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2793" w14:textId="28B3E3C8" w:rsidR="00A66AC1" w:rsidRPr="00185D48" w:rsidRDefault="00A66AC1" w:rsidP="00185D48">
      <w:pPr>
        <w:spacing w:line="340" w:lineRule="exact"/>
        <w:jc w:val="center"/>
        <w:rPr>
          <w:b/>
          <w:bCs/>
        </w:rPr>
      </w:pPr>
      <w:r w:rsidRPr="00185D48">
        <w:rPr>
          <w:b/>
          <w:bCs/>
        </w:rPr>
        <w:t xml:space="preserve">DODATEK Č. </w:t>
      </w:r>
      <w:r w:rsidR="007E7A35" w:rsidRPr="00185D48">
        <w:rPr>
          <w:b/>
          <w:bCs/>
        </w:rPr>
        <w:t>6</w:t>
      </w:r>
    </w:p>
    <w:p w14:paraId="21D81A6A" w14:textId="278C61ED" w:rsidR="00A66AC1" w:rsidRPr="00185D48" w:rsidRDefault="00A66AC1" w:rsidP="00185D48">
      <w:pPr>
        <w:spacing w:line="340" w:lineRule="exact"/>
        <w:jc w:val="center"/>
        <w:rPr>
          <w:b/>
          <w:bCs/>
        </w:rPr>
      </w:pPr>
      <w:r w:rsidRPr="00185D48">
        <w:rPr>
          <w:b/>
          <w:bCs/>
        </w:rPr>
        <w:t>KE SMLOUVĚ O NÁJMU</w:t>
      </w:r>
      <w:r w:rsidR="007E7A35" w:rsidRPr="00185D48">
        <w:rPr>
          <w:b/>
          <w:bCs/>
        </w:rPr>
        <w:t xml:space="preserve"> NEBYTOVÝCH</w:t>
      </w:r>
      <w:r w:rsidRPr="00185D48">
        <w:rPr>
          <w:b/>
          <w:bCs/>
        </w:rPr>
        <w:t xml:space="preserve"> PROSTOR ZE DNE </w:t>
      </w:r>
      <w:r w:rsidR="007E7A35" w:rsidRPr="00185D48">
        <w:rPr>
          <w:b/>
          <w:bCs/>
        </w:rPr>
        <w:t>20. 5. 2009</w:t>
      </w:r>
      <w:r w:rsidRPr="00185D48">
        <w:rPr>
          <w:b/>
          <w:bCs/>
        </w:rPr>
        <w:t xml:space="preserve"> </w:t>
      </w:r>
    </w:p>
    <w:p w14:paraId="515BFA3D" w14:textId="2317B5A1" w:rsidR="00A66AC1" w:rsidRPr="00185D48" w:rsidRDefault="00A66AC1" w:rsidP="00185D48">
      <w:pPr>
        <w:spacing w:line="340" w:lineRule="exact"/>
        <w:jc w:val="center"/>
      </w:pPr>
      <w:r w:rsidRPr="00185D48">
        <w:t xml:space="preserve">(dále též </w:t>
      </w:r>
      <w:r w:rsidRPr="00185D48">
        <w:rPr>
          <w:b/>
          <w:bCs/>
        </w:rPr>
        <w:t xml:space="preserve">Dodatek č. </w:t>
      </w:r>
      <w:r w:rsidR="0050095D" w:rsidRPr="00185D48">
        <w:rPr>
          <w:b/>
          <w:bCs/>
        </w:rPr>
        <w:t>6</w:t>
      </w:r>
      <w:r w:rsidRPr="00185D48">
        <w:t>")</w:t>
      </w:r>
    </w:p>
    <w:p w14:paraId="033430F0" w14:textId="53A75382" w:rsidR="00A66AC1" w:rsidRPr="00185D48" w:rsidRDefault="00A66AC1" w:rsidP="00185D48">
      <w:pPr>
        <w:spacing w:line="340" w:lineRule="exact"/>
        <w:contextualSpacing/>
      </w:pPr>
      <w:r w:rsidRPr="00185D48">
        <w:t>Smluvní strany:</w:t>
      </w:r>
    </w:p>
    <w:p w14:paraId="6513955B" w14:textId="77777777" w:rsidR="00A66AC1" w:rsidRPr="00185D48" w:rsidRDefault="00A66AC1" w:rsidP="00185D48">
      <w:pPr>
        <w:spacing w:line="340" w:lineRule="exact"/>
        <w:contextualSpacing/>
        <w:rPr>
          <w:b/>
          <w:bCs/>
        </w:rPr>
      </w:pPr>
      <w:r w:rsidRPr="00185D48">
        <w:rPr>
          <w:b/>
          <w:bCs/>
        </w:rPr>
        <w:t xml:space="preserve">Městská část Praha-Vinoř </w:t>
      </w:r>
    </w:p>
    <w:p w14:paraId="61BF0DE2" w14:textId="77777777" w:rsidR="00A66AC1" w:rsidRPr="00185D48" w:rsidRDefault="00A66AC1" w:rsidP="00185D48">
      <w:pPr>
        <w:spacing w:line="340" w:lineRule="exact"/>
        <w:contextualSpacing/>
      </w:pPr>
      <w:r w:rsidRPr="00185D48">
        <w:t xml:space="preserve">Bohdanečská 97, Praha 9, 190 17 </w:t>
      </w:r>
    </w:p>
    <w:p w14:paraId="6D8B0A11" w14:textId="559707E5" w:rsidR="00A66AC1" w:rsidRPr="00185D48" w:rsidRDefault="00A66AC1" w:rsidP="00185D48">
      <w:pPr>
        <w:spacing w:line="340" w:lineRule="exact"/>
        <w:contextualSpacing/>
      </w:pPr>
      <w:r w:rsidRPr="00185D48">
        <w:t>IČ 00240982</w:t>
      </w:r>
      <w:r w:rsidRPr="00185D48">
        <w:tab/>
        <w:t xml:space="preserve">DIČ CZ00240982 </w:t>
      </w:r>
    </w:p>
    <w:p w14:paraId="5C2A5B97" w14:textId="77777777" w:rsidR="00A66AC1" w:rsidRPr="00185D48" w:rsidRDefault="00A66AC1" w:rsidP="00185D48">
      <w:pPr>
        <w:spacing w:line="340" w:lineRule="exact"/>
        <w:contextualSpacing/>
      </w:pPr>
      <w:r w:rsidRPr="00185D48">
        <w:t>zastoupená Michalem Biskupem, starostou</w:t>
      </w:r>
    </w:p>
    <w:p w14:paraId="0E8B53AE" w14:textId="67F26C95" w:rsidR="00A66AC1" w:rsidRPr="00185D48" w:rsidRDefault="00A66AC1" w:rsidP="00185D48">
      <w:pPr>
        <w:spacing w:line="340" w:lineRule="exact"/>
        <w:contextualSpacing/>
      </w:pPr>
      <w:r w:rsidRPr="00185D48">
        <w:t>(dále jen „</w:t>
      </w:r>
      <w:r w:rsidRPr="00185D48">
        <w:rPr>
          <w:b/>
          <w:bCs/>
        </w:rPr>
        <w:t>Pronajímatel</w:t>
      </w:r>
      <w:r w:rsidRPr="00185D48">
        <w:t>“ na straně jedné)</w:t>
      </w:r>
      <w:r w:rsidR="003A7400" w:rsidRPr="00185D48">
        <w:br/>
      </w:r>
    </w:p>
    <w:p w14:paraId="6EAACA5D" w14:textId="658D766A" w:rsidR="00A66AC1" w:rsidRPr="00185D48" w:rsidRDefault="00A66AC1" w:rsidP="00185D48">
      <w:pPr>
        <w:spacing w:line="340" w:lineRule="exact"/>
      </w:pPr>
      <w:r w:rsidRPr="00185D48">
        <w:t>a</w:t>
      </w:r>
    </w:p>
    <w:p w14:paraId="6BE9F931" w14:textId="5C7A7ED1" w:rsidR="00A66AC1" w:rsidRPr="00185D48" w:rsidRDefault="007E7A35" w:rsidP="00185D48">
      <w:pPr>
        <w:spacing w:line="340" w:lineRule="exact"/>
        <w:contextualSpacing/>
        <w:rPr>
          <w:b/>
          <w:bCs/>
        </w:rPr>
      </w:pPr>
      <w:r w:rsidRPr="00185D48">
        <w:rPr>
          <w:b/>
          <w:bCs/>
        </w:rPr>
        <w:t>Gy</w:t>
      </w:r>
      <w:r w:rsidR="003D5590" w:rsidRPr="00185D48">
        <w:rPr>
          <w:b/>
          <w:bCs/>
        </w:rPr>
        <w:t>n</w:t>
      </w:r>
      <w:r w:rsidRPr="00185D48">
        <w:rPr>
          <w:b/>
          <w:bCs/>
        </w:rPr>
        <w:t xml:space="preserve"> Krup s.r.o.</w:t>
      </w:r>
    </w:p>
    <w:p w14:paraId="32D14AB8" w14:textId="4B99282C" w:rsidR="00A66AC1" w:rsidRPr="00185D48" w:rsidRDefault="007E7A35" w:rsidP="00185D48">
      <w:pPr>
        <w:spacing w:line="340" w:lineRule="exact"/>
        <w:contextualSpacing/>
      </w:pPr>
      <w:r w:rsidRPr="00185D48">
        <w:t>Mezibranská 1367/21, 110 00 Praha 1 – Nové Město</w:t>
      </w:r>
    </w:p>
    <w:p w14:paraId="5F55D0A7" w14:textId="0CFFDBB6" w:rsidR="00A66AC1" w:rsidRPr="00185D48" w:rsidRDefault="00A66AC1" w:rsidP="00185D48">
      <w:pPr>
        <w:spacing w:line="340" w:lineRule="exact"/>
        <w:contextualSpacing/>
      </w:pPr>
      <w:r w:rsidRPr="00185D48">
        <w:t xml:space="preserve">IČ </w:t>
      </w:r>
      <w:r w:rsidR="007E7A35" w:rsidRPr="00185D48">
        <w:t>28192567</w:t>
      </w:r>
      <w:r w:rsidRPr="00185D48">
        <w:t xml:space="preserve"> </w:t>
      </w:r>
    </w:p>
    <w:p w14:paraId="013781AC" w14:textId="21BD5DAD" w:rsidR="00A66AC1" w:rsidRPr="00185D48" w:rsidRDefault="00A66AC1" w:rsidP="00185D48">
      <w:pPr>
        <w:spacing w:line="340" w:lineRule="exact"/>
        <w:contextualSpacing/>
      </w:pPr>
      <w:r w:rsidRPr="00185D48">
        <w:t>zastoupen</w:t>
      </w:r>
      <w:r w:rsidR="007E7A35" w:rsidRPr="00185D48">
        <w:t>á</w:t>
      </w:r>
      <w:r w:rsidRPr="00185D48">
        <w:t xml:space="preserve"> MUDr. </w:t>
      </w:r>
      <w:r w:rsidR="007E7A35" w:rsidRPr="00185D48">
        <w:t>Markem Krupšou</w:t>
      </w:r>
      <w:r w:rsidRPr="00185D48">
        <w:t xml:space="preserve"> </w:t>
      </w:r>
    </w:p>
    <w:p w14:paraId="78251DC4" w14:textId="7F39C5BA" w:rsidR="00F40BB1" w:rsidRPr="00185D48" w:rsidRDefault="00A66AC1" w:rsidP="00185D48">
      <w:pPr>
        <w:spacing w:line="340" w:lineRule="exact"/>
        <w:contextualSpacing/>
      </w:pPr>
      <w:r w:rsidRPr="00185D48">
        <w:t>(dále jen „</w:t>
      </w:r>
      <w:r w:rsidRPr="00185D48">
        <w:rPr>
          <w:b/>
          <w:bCs/>
        </w:rPr>
        <w:t>Nájemce</w:t>
      </w:r>
      <w:r w:rsidRPr="00185D48">
        <w:t>“ na straně druhé)</w:t>
      </w:r>
    </w:p>
    <w:p w14:paraId="2491FA0E" w14:textId="77777777" w:rsidR="00A66AC1" w:rsidRPr="00185D48" w:rsidRDefault="00A66AC1" w:rsidP="00185D48">
      <w:pPr>
        <w:spacing w:line="340" w:lineRule="exact"/>
      </w:pPr>
    </w:p>
    <w:p w14:paraId="3EEBF446" w14:textId="77777777" w:rsidR="00136853" w:rsidRPr="00185D48" w:rsidRDefault="00A66AC1" w:rsidP="00185D48">
      <w:pPr>
        <w:pStyle w:val="Odstavecseseznamem"/>
        <w:numPr>
          <w:ilvl w:val="0"/>
          <w:numId w:val="12"/>
        </w:numPr>
        <w:spacing w:line="340" w:lineRule="exact"/>
        <w:contextualSpacing w:val="0"/>
        <w:jc w:val="both"/>
      </w:pPr>
      <w:r w:rsidRPr="00185D48">
        <w:t xml:space="preserve">Dne </w:t>
      </w:r>
      <w:r w:rsidR="00E313C1" w:rsidRPr="00185D48">
        <w:t>20. 5. 2009</w:t>
      </w:r>
      <w:r w:rsidRPr="00185D48">
        <w:t xml:space="preserve"> byla mezi Pronajímatelem a Nájemcem uzavřena Smlouva o nájmu nebytových prostor ve znění jejích pozdějších dohod a dodatků (dále též „</w:t>
      </w:r>
      <w:r w:rsidRPr="00185D48">
        <w:rPr>
          <w:b/>
          <w:bCs/>
        </w:rPr>
        <w:t>Smlouva</w:t>
      </w:r>
      <w:r w:rsidRPr="00185D48">
        <w:t xml:space="preserve">"). </w:t>
      </w:r>
    </w:p>
    <w:p w14:paraId="40986502" w14:textId="5A665AA2" w:rsidR="004F24F6" w:rsidRPr="00185D48" w:rsidRDefault="004F24F6" w:rsidP="00185D48">
      <w:pPr>
        <w:pStyle w:val="Odstavecseseznamem"/>
        <w:numPr>
          <w:ilvl w:val="0"/>
          <w:numId w:val="12"/>
        </w:numPr>
        <w:spacing w:line="340" w:lineRule="exact"/>
        <w:contextualSpacing w:val="0"/>
        <w:jc w:val="both"/>
      </w:pPr>
      <w:r w:rsidRPr="00185D48">
        <w:t>Smluvní strany uzavírají tento dodatek č. 6 ke Smlouvě, kterým ruší čl. 1.3 a nahrazují ho tímto novým zněním:</w:t>
      </w:r>
    </w:p>
    <w:p w14:paraId="16B97AFF" w14:textId="47D76CDD" w:rsidR="004F24F6" w:rsidRPr="00185D48" w:rsidRDefault="004B7638" w:rsidP="00185D48">
      <w:pPr>
        <w:spacing w:line="340" w:lineRule="exact"/>
        <w:ind w:left="708"/>
        <w:jc w:val="both"/>
        <w:rPr>
          <w:b/>
          <w:bCs/>
        </w:rPr>
      </w:pPr>
      <w:r w:rsidRPr="00185D48">
        <w:rPr>
          <w:b/>
          <w:bCs/>
        </w:rPr>
        <w:t xml:space="preserve">1.3. </w:t>
      </w:r>
      <w:r w:rsidR="004F24F6" w:rsidRPr="00185D48">
        <w:rPr>
          <w:b/>
          <w:bCs/>
        </w:rPr>
        <w:t xml:space="preserve">Za podmínek v této Smlouvě dále uvedených pronajímá Pronajímatel Nájemci v Budově nebytové prostory nacházející se ve druhém nadzemním podlaží vlevo od schodiště o celkové rozloze 55,4 m2 a vstupní chodby o rozloze </w:t>
      </w:r>
      <w:r w:rsidR="00142FB5">
        <w:rPr>
          <w:b/>
          <w:bCs/>
        </w:rPr>
        <w:t>11,6</w:t>
      </w:r>
      <w:r w:rsidR="00EE7C55" w:rsidRPr="00185D48">
        <w:rPr>
          <w:b/>
          <w:bCs/>
        </w:rPr>
        <w:t xml:space="preserve"> </w:t>
      </w:r>
      <w:r w:rsidR="004F24F6" w:rsidRPr="00185D48">
        <w:rPr>
          <w:b/>
          <w:bCs/>
        </w:rPr>
        <w:t xml:space="preserve">m2. </w:t>
      </w:r>
    </w:p>
    <w:p w14:paraId="0EDF1D0C" w14:textId="361BD814" w:rsidR="00136853" w:rsidRPr="00185D48" w:rsidRDefault="00136853" w:rsidP="00185D48">
      <w:pPr>
        <w:pStyle w:val="Odstavecseseznamem"/>
        <w:numPr>
          <w:ilvl w:val="0"/>
          <w:numId w:val="12"/>
        </w:numPr>
        <w:spacing w:line="340" w:lineRule="exact"/>
        <w:contextualSpacing w:val="0"/>
        <w:jc w:val="both"/>
      </w:pPr>
      <w:r w:rsidRPr="00185D48">
        <w:t xml:space="preserve">Smluvní strany </w:t>
      </w:r>
      <w:r w:rsidR="004F24F6" w:rsidRPr="00185D48">
        <w:t xml:space="preserve">dále </w:t>
      </w:r>
      <w:r w:rsidRPr="00185D48">
        <w:t xml:space="preserve">ruší čl. 2.1 Smlouvy a nahrazují ho tímto novým zněním: </w:t>
      </w:r>
    </w:p>
    <w:p w14:paraId="5710AA8A" w14:textId="59A67744" w:rsidR="00136853" w:rsidRPr="00185D48" w:rsidRDefault="00136853" w:rsidP="00185D48">
      <w:pPr>
        <w:keepNext/>
        <w:spacing w:after="240" w:line="340" w:lineRule="exact"/>
        <w:ind w:left="708"/>
        <w:jc w:val="both"/>
        <w:rPr>
          <w:b/>
          <w:bCs/>
        </w:rPr>
      </w:pPr>
      <w:r w:rsidRPr="00185D48">
        <w:t>„</w:t>
      </w:r>
      <w:r w:rsidRPr="00185D48">
        <w:rPr>
          <w:b/>
          <w:bCs/>
          <w:i/>
          <w:iCs/>
        </w:rPr>
        <w:t>Účelem nájmu je užívání Předmětu nájmu pro účely</w:t>
      </w:r>
      <w:r w:rsidR="006566B5" w:rsidRPr="00185D48">
        <w:rPr>
          <w:b/>
          <w:bCs/>
          <w:i/>
          <w:iCs/>
        </w:rPr>
        <w:t xml:space="preserve"> poskytování zdravotních služeb formou </w:t>
      </w:r>
      <w:r w:rsidR="001E6C53" w:rsidRPr="00185D48">
        <w:rPr>
          <w:b/>
          <w:bCs/>
          <w:i/>
          <w:iCs/>
        </w:rPr>
        <w:t>ambulantní</w:t>
      </w:r>
      <w:r w:rsidR="006566B5" w:rsidRPr="00185D48">
        <w:rPr>
          <w:b/>
          <w:bCs/>
          <w:i/>
          <w:iCs/>
        </w:rPr>
        <w:t xml:space="preserve"> péče</w:t>
      </w:r>
      <w:r w:rsidRPr="00185D48">
        <w:rPr>
          <w:b/>
          <w:bCs/>
          <w:i/>
          <w:iCs/>
        </w:rPr>
        <w:t>. Změnu užívání je možno realizovat jen po předchozím písemném souhlasu Pronajímatele</w:t>
      </w:r>
      <w:r w:rsidRPr="00185D48">
        <w:t>.“</w:t>
      </w:r>
    </w:p>
    <w:p w14:paraId="1259788A" w14:textId="6D3B59EC" w:rsidR="00515315" w:rsidRPr="00185D48" w:rsidRDefault="00515315" w:rsidP="00185D48">
      <w:pPr>
        <w:pStyle w:val="Odstavecseseznamem"/>
        <w:numPr>
          <w:ilvl w:val="0"/>
          <w:numId w:val="12"/>
        </w:numPr>
        <w:spacing w:line="340" w:lineRule="exact"/>
        <w:contextualSpacing w:val="0"/>
        <w:jc w:val="both"/>
      </w:pPr>
      <w:r w:rsidRPr="00185D48">
        <w:t>S</w:t>
      </w:r>
      <w:r w:rsidR="00E313C1" w:rsidRPr="00185D48">
        <w:t xml:space="preserve">mluvní strany </w:t>
      </w:r>
      <w:r w:rsidRPr="00185D48">
        <w:t xml:space="preserve">ruší čl. 4 Smlouvy a nahrazují ho tímto novým zněním: </w:t>
      </w:r>
    </w:p>
    <w:p w14:paraId="14D571D9" w14:textId="78D04777" w:rsidR="0050095D" w:rsidRPr="00185D48" w:rsidRDefault="0050095D" w:rsidP="00185D48">
      <w:pPr>
        <w:spacing w:after="240" w:line="340" w:lineRule="exact"/>
        <w:ind w:firstLine="709"/>
        <w:contextualSpacing/>
        <w:jc w:val="both"/>
        <w:rPr>
          <w:b/>
          <w:bCs/>
        </w:rPr>
      </w:pPr>
      <w:r w:rsidRPr="00185D48">
        <w:rPr>
          <w:b/>
          <w:bCs/>
        </w:rPr>
        <w:t>4</w:t>
      </w:r>
      <w:r w:rsidRPr="00185D48">
        <w:rPr>
          <w:b/>
          <w:bCs/>
        </w:rPr>
        <w:tab/>
        <w:t>DOBA NÁJMU</w:t>
      </w:r>
    </w:p>
    <w:p w14:paraId="4A40A075" w14:textId="77777777" w:rsidR="00F40BB1" w:rsidRPr="00185D48" w:rsidRDefault="00515315" w:rsidP="00185D48">
      <w:pPr>
        <w:spacing w:line="340" w:lineRule="exact"/>
        <w:ind w:firstLine="709"/>
        <w:contextualSpacing/>
        <w:jc w:val="both"/>
        <w:rPr>
          <w:b/>
          <w:bCs/>
          <w:i/>
          <w:iCs/>
        </w:rPr>
      </w:pPr>
      <w:r w:rsidRPr="00185D48">
        <w:rPr>
          <w:b/>
          <w:bCs/>
          <w:i/>
          <w:iCs/>
        </w:rPr>
        <w:t>„4.1. Tato Smlouva se uzavírá na dobu neurčitou.“</w:t>
      </w:r>
      <w:r w:rsidR="00E61BF1" w:rsidRPr="00185D48">
        <w:rPr>
          <w:b/>
          <w:bCs/>
          <w:i/>
          <w:iCs/>
        </w:rPr>
        <w:t xml:space="preserve"> </w:t>
      </w:r>
    </w:p>
    <w:p w14:paraId="625DC74B" w14:textId="161C3893" w:rsidR="00A2760A" w:rsidRPr="00185D48" w:rsidRDefault="00515315" w:rsidP="00185D48">
      <w:pPr>
        <w:pStyle w:val="Odstavecseseznamem"/>
        <w:numPr>
          <w:ilvl w:val="0"/>
          <w:numId w:val="12"/>
        </w:numPr>
        <w:spacing w:line="340" w:lineRule="exact"/>
        <w:contextualSpacing w:val="0"/>
        <w:jc w:val="both"/>
        <w:rPr>
          <w:b/>
          <w:bCs/>
          <w:i/>
          <w:iCs/>
        </w:rPr>
      </w:pPr>
      <w:r w:rsidRPr="00185D48">
        <w:t>Smluvní strany tímto dodatkem dále ruší čl. 5.3.</w:t>
      </w:r>
      <w:r w:rsidR="00A2760A" w:rsidRPr="00185D48">
        <w:t xml:space="preserve"> </w:t>
      </w:r>
      <w:r w:rsidR="00AC3E8F" w:rsidRPr="00185D48">
        <w:t>a</w:t>
      </w:r>
      <w:r w:rsidR="00390FC9" w:rsidRPr="00185D48">
        <w:t xml:space="preserve"> čl</w:t>
      </w:r>
      <w:r w:rsidR="00B9218A" w:rsidRPr="00185D48">
        <w:t>.</w:t>
      </w:r>
      <w:r w:rsidR="00AC3E8F" w:rsidRPr="00185D48">
        <w:t xml:space="preserve"> 5.5 </w:t>
      </w:r>
      <w:r w:rsidRPr="00185D48">
        <w:t>bez náhrady</w:t>
      </w:r>
      <w:r w:rsidR="00A77554" w:rsidRPr="00185D48">
        <w:t xml:space="preserve"> </w:t>
      </w:r>
      <w:r w:rsidR="00A2760A" w:rsidRPr="00185D48">
        <w:t>a nahrazuj</w:t>
      </w:r>
      <w:r w:rsidR="00475D19" w:rsidRPr="00185D48">
        <w:t>í</w:t>
      </w:r>
      <w:r w:rsidR="00A2760A" w:rsidRPr="00185D48">
        <w:t xml:space="preserve"> novým zněním článek </w:t>
      </w:r>
      <w:r w:rsidR="004B53A3" w:rsidRPr="00185D48">
        <w:t xml:space="preserve">č. </w:t>
      </w:r>
      <w:r w:rsidR="00A2760A" w:rsidRPr="00185D48">
        <w:t>5.8:</w:t>
      </w:r>
    </w:p>
    <w:p w14:paraId="3D207A47" w14:textId="6130F4C5" w:rsidR="00F40BB1" w:rsidRPr="00185D48" w:rsidRDefault="00A2760A" w:rsidP="00185D48">
      <w:pPr>
        <w:pStyle w:val="Odstavecseseznamem"/>
        <w:numPr>
          <w:ilvl w:val="0"/>
          <w:numId w:val="12"/>
        </w:numPr>
        <w:spacing w:line="340" w:lineRule="exact"/>
        <w:contextualSpacing w:val="0"/>
        <w:jc w:val="both"/>
        <w:rPr>
          <w:b/>
          <w:bCs/>
          <w:i/>
          <w:iCs/>
        </w:rPr>
      </w:pPr>
      <w:r w:rsidRPr="00185D48">
        <w:rPr>
          <w:b/>
          <w:bCs/>
          <w:i/>
          <w:iCs/>
        </w:rPr>
        <w:lastRenderedPageBreak/>
        <w:t>5.8</w:t>
      </w:r>
      <w:r w:rsidR="00085C39" w:rsidRPr="00185D48">
        <w:rPr>
          <w:b/>
          <w:bCs/>
          <w:i/>
          <w:iCs/>
        </w:rPr>
        <w:t>.</w:t>
      </w:r>
      <w:r w:rsidRPr="00185D48">
        <w:rPr>
          <w:b/>
          <w:bCs/>
          <w:i/>
          <w:iCs/>
        </w:rPr>
        <w:t xml:space="preserve"> V případě prodlení Nájemce s placením nájemného je Nájemce povinen zaplatit Pronajímateli poplatek z prodlení v souladu s ustanovením § 2 Nařízení vlády č. 351/2013 Sb., kterým se stanoví výše úroků z prodlení podle občanského zákoníku</w:t>
      </w:r>
      <w:r w:rsidR="00515315" w:rsidRPr="00185D48">
        <w:t xml:space="preserve">. </w:t>
      </w:r>
    </w:p>
    <w:p w14:paraId="62831AED" w14:textId="39408747" w:rsidR="004B53A3" w:rsidRPr="00185D48" w:rsidRDefault="00132D7F" w:rsidP="00185D48">
      <w:pPr>
        <w:pStyle w:val="Odstavecseseznamem"/>
        <w:numPr>
          <w:ilvl w:val="0"/>
          <w:numId w:val="12"/>
        </w:numPr>
        <w:spacing w:line="340" w:lineRule="exact"/>
        <w:contextualSpacing w:val="0"/>
        <w:jc w:val="both"/>
      </w:pPr>
      <w:r w:rsidRPr="00185D48">
        <w:t>Smluvní strany</w:t>
      </w:r>
      <w:r w:rsidR="004B53A3" w:rsidRPr="00185D48">
        <w:t xml:space="preserve"> </w:t>
      </w:r>
      <w:r w:rsidR="00475D19" w:rsidRPr="00185D48">
        <w:t xml:space="preserve">ruší článek 6.3 a </w:t>
      </w:r>
      <w:r w:rsidR="004B53A3" w:rsidRPr="00185D48">
        <w:t xml:space="preserve">nahrazují </w:t>
      </w:r>
      <w:r w:rsidR="00475D19" w:rsidRPr="00185D48">
        <w:t xml:space="preserve">ho </w:t>
      </w:r>
      <w:r w:rsidR="004B53A3" w:rsidRPr="00185D48">
        <w:t>tímto novým zněním:</w:t>
      </w:r>
    </w:p>
    <w:p w14:paraId="4CC5D8F7" w14:textId="20952DF1" w:rsidR="004B53A3" w:rsidRPr="00185D48" w:rsidRDefault="004B53A3" w:rsidP="00185D48">
      <w:pPr>
        <w:pStyle w:val="Odstavecseseznamem"/>
        <w:spacing w:line="340" w:lineRule="exact"/>
        <w:contextualSpacing w:val="0"/>
        <w:jc w:val="both"/>
        <w:rPr>
          <w:b/>
          <w:bCs/>
          <w:i/>
          <w:iCs/>
        </w:rPr>
      </w:pPr>
      <w:r w:rsidRPr="00185D48">
        <w:rPr>
          <w:b/>
          <w:bCs/>
          <w:i/>
          <w:iCs/>
        </w:rPr>
        <w:t>6.3</w:t>
      </w:r>
      <w:r w:rsidR="00085C39" w:rsidRPr="00185D48">
        <w:rPr>
          <w:b/>
          <w:bCs/>
          <w:i/>
          <w:iCs/>
        </w:rPr>
        <w:t>.</w:t>
      </w:r>
      <w:r w:rsidRPr="00185D48">
        <w:rPr>
          <w:b/>
          <w:bCs/>
          <w:i/>
          <w:iCs/>
        </w:rPr>
        <w:tab/>
      </w:r>
      <w:bookmarkStart w:id="0" w:name="_Hlk193964678"/>
      <w:r w:rsidRPr="00185D48">
        <w:rPr>
          <w:b/>
          <w:bCs/>
          <w:i/>
          <w:iCs/>
        </w:rPr>
        <w:t xml:space="preserve">Smluvní strany </w:t>
      </w:r>
      <w:r w:rsidR="00E871AB" w:rsidRPr="00185D48">
        <w:rPr>
          <w:b/>
          <w:bCs/>
          <w:i/>
          <w:iCs/>
        </w:rPr>
        <w:t xml:space="preserve">si </w:t>
      </w:r>
      <w:r w:rsidRPr="00185D48">
        <w:rPr>
          <w:b/>
          <w:bCs/>
          <w:i/>
          <w:iCs/>
        </w:rPr>
        <w:t>ujednali, že vyúčtování služeb, které bude Pronajímatel poskytovat Nájemci, se bude řídit podle zákona č. 67/2013 Sb. a prováděcí vyhláškou MMR č.</w:t>
      </w:r>
      <w:r w:rsidR="00B9218A" w:rsidRPr="00185D48">
        <w:rPr>
          <w:b/>
          <w:bCs/>
          <w:i/>
          <w:iCs/>
        </w:rPr>
        <w:t xml:space="preserve"> </w:t>
      </w:r>
      <w:r w:rsidRPr="00185D48">
        <w:rPr>
          <w:b/>
          <w:bCs/>
          <w:i/>
          <w:iCs/>
        </w:rPr>
        <w:t>269/2015 Sb.</w:t>
      </w:r>
      <w:bookmarkEnd w:id="0"/>
    </w:p>
    <w:p w14:paraId="71EC293B" w14:textId="050F4162" w:rsidR="00164EB3" w:rsidRPr="00185D48" w:rsidRDefault="004B53A3" w:rsidP="00185D48">
      <w:pPr>
        <w:pStyle w:val="Odstavecseseznamem"/>
        <w:spacing w:line="340" w:lineRule="exact"/>
        <w:jc w:val="both"/>
        <w:rPr>
          <w:b/>
          <w:bCs/>
          <w:i/>
          <w:iCs/>
        </w:rPr>
      </w:pPr>
      <w:r w:rsidRPr="00185D48">
        <w:rPr>
          <w:b/>
          <w:bCs/>
          <w:i/>
          <w:iCs/>
        </w:rPr>
        <w:t xml:space="preserve">a) </w:t>
      </w:r>
      <w:r w:rsidR="006720A9" w:rsidRPr="00185D48">
        <w:rPr>
          <w:b/>
          <w:bCs/>
          <w:i/>
          <w:iCs/>
        </w:rPr>
        <w:t xml:space="preserve">úplata za dodávku studené vody a odvod odpadní vody bude vyúčtována na základě skutečné spotřeby </w:t>
      </w:r>
      <w:r w:rsidR="00475D19" w:rsidRPr="00185D48">
        <w:rPr>
          <w:b/>
          <w:bCs/>
          <w:i/>
          <w:iCs/>
        </w:rPr>
        <w:t>odečtené na podružném vodoměru</w:t>
      </w:r>
      <w:r w:rsidR="006D2019" w:rsidRPr="00185D48">
        <w:rPr>
          <w:b/>
          <w:bCs/>
          <w:i/>
          <w:iCs/>
        </w:rPr>
        <w:t xml:space="preserve"> umístěném v předmětu nájmu</w:t>
      </w:r>
      <w:r w:rsidR="00475D19" w:rsidRPr="00185D48">
        <w:rPr>
          <w:b/>
          <w:bCs/>
          <w:i/>
          <w:iCs/>
        </w:rPr>
        <w:t xml:space="preserve"> </w:t>
      </w:r>
      <w:r w:rsidR="006720A9" w:rsidRPr="00185D48">
        <w:rPr>
          <w:b/>
          <w:bCs/>
          <w:i/>
          <w:iCs/>
        </w:rPr>
        <w:t xml:space="preserve">a za </w:t>
      </w:r>
      <w:r w:rsidR="00B9218A" w:rsidRPr="00185D48">
        <w:rPr>
          <w:b/>
          <w:bCs/>
          <w:i/>
          <w:iCs/>
        </w:rPr>
        <w:t>sazby, které má smluvené Pronajímatel s dodavatelem vody</w:t>
      </w:r>
      <w:r w:rsidR="006720A9" w:rsidRPr="00185D48">
        <w:rPr>
          <w:b/>
          <w:bCs/>
          <w:i/>
          <w:iCs/>
        </w:rPr>
        <w:t>.</w:t>
      </w:r>
    </w:p>
    <w:p w14:paraId="60DC5A2B" w14:textId="77777777" w:rsidR="002F563B" w:rsidRPr="00185D48" w:rsidRDefault="002F563B" w:rsidP="00185D48">
      <w:pPr>
        <w:pStyle w:val="Odstavecseseznamem"/>
        <w:spacing w:line="340" w:lineRule="exact"/>
        <w:jc w:val="both"/>
        <w:rPr>
          <w:b/>
          <w:bCs/>
          <w:i/>
          <w:iCs/>
        </w:rPr>
      </w:pPr>
    </w:p>
    <w:p w14:paraId="58D042FF" w14:textId="354BFE5B" w:rsidR="00477F56" w:rsidRPr="00185D48" w:rsidRDefault="00156491" w:rsidP="00185D48">
      <w:pPr>
        <w:pStyle w:val="Odstavecseseznamem"/>
        <w:spacing w:line="340" w:lineRule="exact"/>
        <w:contextualSpacing w:val="0"/>
        <w:jc w:val="both"/>
        <w:rPr>
          <w:b/>
          <w:bCs/>
          <w:i/>
          <w:iCs/>
        </w:rPr>
      </w:pPr>
      <w:r w:rsidRPr="00185D48">
        <w:rPr>
          <w:b/>
          <w:bCs/>
          <w:i/>
          <w:iCs/>
        </w:rPr>
        <w:t xml:space="preserve">b) </w:t>
      </w:r>
      <w:r w:rsidR="00477F56" w:rsidRPr="00185D48">
        <w:rPr>
          <w:b/>
          <w:bCs/>
          <w:i/>
          <w:iCs/>
        </w:rPr>
        <w:t>úplata za ústřední (dálkové) topení se provede podle</w:t>
      </w:r>
      <w:r w:rsidR="00403DD7" w:rsidRPr="00185D48">
        <w:rPr>
          <w:b/>
          <w:bCs/>
          <w:i/>
          <w:iCs/>
        </w:rPr>
        <w:t xml:space="preserve"> zákona 67/2013 Sb</w:t>
      </w:r>
      <w:r w:rsidR="00E54E0E" w:rsidRPr="00185D48">
        <w:rPr>
          <w:b/>
          <w:bCs/>
          <w:i/>
          <w:iCs/>
        </w:rPr>
        <w:t>.</w:t>
      </w:r>
      <w:r w:rsidR="00403DD7" w:rsidRPr="00185D48">
        <w:rPr>
          <w:b/>
          <w:bCs/>
          <w:i/>
          <w:iCs/>
        </w:rPr>
        <w:t xml:space="preserve"> a</w:t>
      </w:r>
      <w:r w:rsidR="00477F56" w:rsidRPr="00185D48">
        <w:rPr>
          <w:b/>
          <w:bCs/>
          <w:i/>
          <w:iCs/>
        </w:rPr>
        <w:t xml:space="preserve"> vyhlášky </w:t>
      </w:r>
      <w:r w:rsidR="00403DD7" w:rsidRPr="00185D48">
        <w:rPr>
          <w:b/>
          <w:bCs/>
          <w:i/>
          <w:iCs/>
        </w:rPr>
        <w:t>MMR č. 269</w:t>
      </w:r>
      <w:r w:rsidR="00477F56" w:rsidRPr="00185D48">
        <w:rPr>
          <w:b/>
          <w:bCs/>
          <w:i/>
          <w:iCs/>
        </w:rPr>
        <w:t>/20</w:t>
      </w:r>
      <w:r w:rsidR="00403DD7" w:rsidRPr="00185D48">
        <w:rPr>
          <w:b/>
          <w:bCs/>
          <w:i/>
          <w:iCs/>
        </w:rPr>
        <w:t>15</w:t>
      </w:r>
      <w:r w:rsidR="00477F56" w:rsidRPr="00185D48">
        <w:rPr>
          <w:b/>
          <w:bCs/>
          <w:i/>
          <w:iCs/>
        </w:rPr>
        <w:t xml:space="preserve"> Sb.</w:t>
      </w:r>
      <w:r w:rsidR="006D2019" w:rsidRPr="00185D48">
        <w:rPr>
          <w:b/>
          <w:bCs/>
          <w:i/>
          <w:iCs/>
        </w:rPr>
        <w:t xml:space="preserve"> V předmětu nájmu jsou za tímto účelem instalované měřiče tepla.</w:t>
      </w:r>
    </w:p>
    <w:p w14:paraId="1F2EAE66" w14:textId="6A42D24C" w:rsidR="006D2019" w:rsidRPr="00185D48" w:rsidRDefault="006D2019" w:rsidP="00185D48">
      <w:pPr>
        <w:pStyle w:val="Odstavecseseznamem"/>
        <w:spacing w:line="340" w:lineRule="exact"/>
        <w:contextualSpacing w:val="0"/>
        <w:jc w:val="both"/>
        <w:rPr>
          <w:b/>
          <w:bCs/>
          <w:i/>
          <w:iCs/>
        </w:rPr>
      </w:pPr>
      <w:r w:rsidRPr="00185D48">
        <w:rPr>
          <w:b/>
          <w:bCs/>
          <w:i/>
          <w:iCs/>
        </w:rPr>
        <w:t>c) úplata za úklid společných prostor v Budově a osvětlení společných prostor je stanovena jako podíl na nákladech Pronajímatele spojených s poskytováním těchto služeb, a to v poměru podlahové plochy Předmětu nájmu k ploše podlahové plochy Budovy, na kterou se předmětné náklady vztahují</w:t>
      </w:r>
      <w:r w:rsidR="00E54E0E" w:rsidRPr="00185D48">
        <w:rPr>
          <w:b/>
          <w:bCs/>
          <w:i/>
          <w:iCs/>
        </w:rPr>
        <w:t>.</w:t>
      </w:r>
    </w:p>
    <w:p w14:paraId="595F997A" w14:textId="7559A753" w:rsidR="006D2019" w:rsidRPr="00185D48" w:rsidRDefault="006D2019" w:rsidP="00185D48">
      <w:pPr>
        <w:pStyle w:val="Odstavecseseznamem"/>
        <w:spacing w:line="340" w:lineRule="exact"/>
        <w:contextualSpacing w:val="0"/>
        <w:jc w:val="both"/>
        <w:rPr>
          <w:b/>
          <w:bCs/>
          <w:i/>
          <w:iCs/>
        </w:rPr>
      </w:pPr>
      <w:r w:rsidRPr="00185D48">
        <w:rPr>
          <w:b/>
          <w:bCs/>
          <w:i/>
          <w:iCs/>
        </w:rPr>
        <w:t>d) úplata za elektrickou energii Předmětu nájmu bude stanovena na základě údajů naměřených podružným elektroměrem (dále též Podružný elektroměr"). Pro stanovení výše sazby za odběr elektrické energie a poplatků souvisejících s odběrem elektrické energie (zejména poplatek za elektroměr apod.) bude použita faktura-daňový doklad od dodavatele elektrické energie</w:t>
      </w:r>
      <w:r w:rsidR="00C0117B" w:rsidRPr="00185D48">
        <w:rPr>
          <w:b/>
          <w:bCs/>
          <w:i/>
          <w:iCs/>
        </w:rPr>
        <w:t xml:space="preserve">, </w:t>
      </w:r>
      <w:r w:rsidRPr="00185D48">
        <w:rPr>
          <w:b/>
          <w:bCs/>
          <w:i/>
          <w:iCs/>
        </w:rPr>
        <w:t>čísl</w:t>
      </w:r>
      <w:r w:rsidR="00C0117B" w:rsidRPr="00185D48">
        <w:rPr>
          <w:b/>
          <w:bCs/>
          <w:i/>
          <w:iCs/>
        </w:rPr>
        <w:t>o</w:t>
      </w:r>
      <w:r w:rsidRPr="00185D48">
        <w:rPr>
          <w:b/>
          <w:bCs/>
          <w:i/>
          <w:iCs/>
        </w:rPr>
        <w:t xml:space="preserve"> elektroměru</w:t>
      </w:r>
      <w:r w:rsidR="00E808A1" w:rsidRPr="00185D48">
        <w:rPr>
          <w:b/>
          <w:bCs/>
          <w:i/>
          <w:iCs/>
        </w:rPr>
        <w:t>.</w:t>
      </w:r>
      <w:r w:rsidRPr="00185D48">
        <w:rPr>
          <w:b/>
          <w:bCs/>
          <w:i/>
          <w:iCs/>
        </w:rPr>
        <w:t xml:space="preserve"> MA317, zákaznický účet č. 30106295</w:t>
      </w:r>
    </w:p>
    <w:p w14:paraId="17D0295D" w14:textId="77777777" w:rsidR="006D2019" w:rsidRPr="00185D48" w:rsidRDefault="006D2019" w:rsidP="00185D48">
      <w:pPr>
        <w:ind w:firstLine="708"/>
        <w:rPr>
          <w:b/>
          <w:bCs/>
          <w:i/>
          <w:iCs/>
        </w:rPr>
      </w:pPr>
    </w:p>
    <w:p w14:paraId="1A3A8D72" w14:textId="252EB4AD" w:rsidR="00477F56" w:rsidRPr="00185D48" w:rsidRDefault="00477F56" w:rsidP="00185D48">
      <w:pPr>
        <w:pStyle w:val="Odstavecseseznamem"/>
        <w:numPr>
          <w:ilvl w:val="0"/>
          <w:numId w:val="12"/>
        </w:numPr>
        <w:spacing w:line="340" w:lineRule="exact"/>
        <w:contextualSpacing w:val="0"/>
        <w:jc w:val="both"/>
        <w:rPr>
          <w:i/>
          <w:iCs/>
        </w:rPr>
      </w:pPr>
      <w:r w:rsidRPr="00185D48">
        <w:t>Smluvní</w:t>
      </w:r>
      <w:r w:rsidRPr="00185D48">
        <w:rPr>
          <w:i/>
          <w:iCs/>
        </w:rPr>
        <w:t xml:space="preserve"> strany ruší čl. 6.6 a nahrazují ho tímto novým </w:t>
      </w:r>
      <w:r w:rsidR="00475D19" w:rsidRPr="00185D48">
        <w:rPr>
          <w:i/>
          <w:iCs/>
        </w:rPr>
        <w:t>zněním:</w:t>
      </w:r>
    </w:p>
    <w:p w14:paraId="67EB992B" w14:textId="10BF76A1" w:rsidR="00132D7F" w:rsidRPr="00185D48" w:rsidRDefault="00CA1A4A" w:rsidP="00185D48">
      <w:pPr>
        <w:pStyle w:val="Odstavecseseznamem"/>
        <w:jc w:val="both"/>
        <w:rPr>
          <w:b/>
          <w:bCs/>
          <w:i/>
          <w:iCs/>
        </w:rPr>
      </w:pPr>
      <w:r w:rsidRPr="00185D48">
        <w:rPr>
          <w:b/>
          <w:bCs/>
          <w:i/>
          <w:iCs/>
        </w:rPr>
        <w:t>6.6</w:t>
      </w:r>
      <w:r w:rsidR="00085C39" w:rsidRPr="00185D48">
        <w:rPr>
          <w:b/>
          <w:bCs/>
          <w:i/>
          <w:iCs/>
        </w:rPr>
        <w:t>.</w:t>
      </w:r>
      <w:r w:rsidRPr="00185D48">
        <w:rPr>
          <w:b/>
          <w:bCs/>
          <w:i/>
          <w:iCs/>
        </w:rPr>
        <w:t xml:space="preserve"> </w:t>
      </w:r>
      <w:r w:rsidR="00477F56" w:rsidRPr="00185D48">
        <w:rPr>
          <w:b/>
          <w:bCs/>
          <w:i/>
          <w:iCs/>
        </w:rPr>
        <w:t>Pronajímatel se zavazuje nejpozději do dvou měsíců od obdržení konečného vyúčtování dodavatelů jednotlivých služeb</w:t>
      </w:r>
      <w:r w:rsidR="004B53A3" w:rsidRPr="00185D48">
        <w:rPr>
          <w:b/>
          <w:bCs/>
          <w:i/>
          <w:iCs/>
        </w:rPr>
        <w:t xml:space="preserve">, nejpozději </w:t>
      </w:r>
      <w:r w:rsidR="00475D19" w:rsidRPr="00185D48">
        <w:rPr>
          <w:b/>
          <w:bCs/>
          <w:i/>
          <w:iCs/>
        </w:rPr>
        <w:t>však vždy do 30.6.</w:t>
      </w:r>
      <w:r w:rsidR="00477F56" w:rsidRPr="00185D48">
        <w:rPr>
          <w:b/>
          <w:bCs/>
          <w:i/>
          <w:iCs/>
        </w:rPr>
        <w:t xml:space="preserve"> provést Nájemci vyúčtování jím zaplacených záloh na služby a skutečně odebraných služeb</w:t>
      </w:r>
      <w:r w:rsidR="004B53A3" w:rsidRPr="00185D48">
        <w:rPr>
          <w:b/>
          <w:bCs/>
          <w:i/>
          <w:iCs/>
        </w:rPr>
        <w:t>.</w:t>
      </w:r>
      <w:r w:rsidR="00477F56" w:rsidRPr="00185D48">
        <w:rPr>
          <w:b/>
          <w:bCs/>
          <w:i/>
          <w:iCs/>
        </w:rPr>
        <w:t xml:space="preserve"> Případný přeplatek či nedoplatek úplaty za služby je splatný 14. den po doručení vyúčtování Nájemci</w:t>
      </w:r>
      <w:r w:rsidR="00475D19" w:rsidRPr="00185D48">
        <w:rPr>
          <w:b/>
          <w:bCs/>
          <w:i/>
          <w:iCs/>
        </w:rPr>
        <w:t xml:space="preserve">. </w:t>
      </w:r>
      <w:r w:rsidR="00477F56" w:rsidRPr="00185D48">
        <w:rPr>
          <w:b/>
          <w:bCs/>
          <w:i/>
          <w:iCs/>
        </w:rPr>
        <w:t xml:space="preserve"> </w:t>
      </w:r>
    </w:p>
    <w:p w14:paraId="03F24140" w14:textId="77777777" w:rsidR="00C00C92" w:rsidRPr="00185D48" w:rsidRDefault="00C00C92" w:rsidP="00185D48">
      <w:pPr>
        <w:pStyle w:val="Odstavecseseznamem"/>
        <w:rPr>
          <w:b/>
          <w:bCs/>
          <w:i/>
          <w:iCs/>
        </w:rPr>
      </w:pPr>
    </w:p>
    <w:p w14:paraId="04917EDC" w14:textId="2CC9D1D1" w:rsidR="00C00C92" w:rsidRPr="00185D48" w:rsidRDefault="00C00C92" w:rsidP="00185D48">
      <w:pPr>
        <w:pStyle w:val="Odstavecseseznamem"/>
        <w:numPr>
          <w:ilvl w:val="0"/>
          <w:numId w:val="12"/>
        </w:numPr>
        <w:spacing w:line="340" w:lineRule="exact"/>
        <w:contextualSpacing w:val="0"/>
        <w:jc w:val="both"/>
        <w:rPr>
          <w:i/>
          <w:iCs/>
        </w:rPr>
      </w:pPr>
      <w:r w:rsidRPr="00185D48">
        <w:rPr>
          <w:i/>
          <w:iCs/>
        </w:rPr>
        <w:t>Smluvní strany ruší článek 6.7 a nahrazuje ho tímto zněním:</w:t>
      </w:r>
    </w:p>
    <w:p w14:paraId="4404A791" w14:textId="4FC34215" w:rsidR="00C00C92" w:rsidRDefault="00C00C92" w:rsidP="00185D48">
      <w:pPr>
        <w:pStyle w:val="Odstavecseseznamem"/>
        <w:jc w:val="both"/>
        <w:rPr>
          <w:b/>
          <w:bCs/>
          <w:i/>
          <w:iCs/>
        </w:rPr>
      </w:pPr>
      <w:r w:rsidRPr="00185D48">
        <w:rPr>
          <w:b/>
          <w:bCs/>
          <w:i/>
          <w:iCs/>
        </w:rPr>
        <w:t>6.7</w:t>
      </w:r>
      <w:r w:rsidR="00085C39" w:rsidRPr="00185D48">
        <w:rPr>
          <w:b/>
          <w:bCs/>
          <w:i/>
          <w:iCs/>
        </w:rPr>
        <w:t>.</w:t>
      </w:r>
      <w:r w:rsidRPr="00185D48">
        <w:rPr>
          <w:b/>
          <w:bCs/>
          <w:i/>
          <w:iCs/>
        </w:rPr>
        <w:tab/>
        <w:t xml:space="preserve">V případě prodlení Nájemce s placením úplaty za služby je Nájemce povinen zaplatit Pronajímateli </w:t>
      </w:r>
      <w:r w:rsidR="006C658E">
        <w:rPr>
          <w:b/>
          <w:bCs/>
          <w:i/>
          <w:iCs/>
        </w:rPr>
        <w:t>úrok</w:t>
      </w:r>
      <w:r w:rsidRPr="00185D48">
        <w:rPr>
          <w:b/>
          <w:bCs/>
          <w:i/>
          <w:iCs/>
        </w:rPr>
        <w:t xml:space="preserve"> z prodlení v souladu s ustanovením § 2 Nařízení vlády č. 351/2013 Sb., kterým se stanoví výše úroků z prodlení podle občanského zákoníku.</w:t>
      </w:r>
    </w:p>
    <w:p w14:paraId="39288E44" w14:textId="77777777" w:rsidR="00DC6AE2" w:rsidRDefault="00DC6AE2" w:rsidP="00185D48">
      <w:pPr>
        <w:pStyle w:val="Odstavecseseznamem"/>
        <w:jc w:val="both"/>
        <w:rPr>
          <w:b/>
          <w:bCs/>
          <w:i/>
          <w:iCs/>
        </w:rPr>
      </w:pPr>
    </w:p>
    <w:p w14:paraId="215669EC" w14:textId="77777777" w:rsidR="00DC6AE2" w:rsidRDefault="00DC6AE2" w:rsidP="00185D48">
      <w:pPr>
        <w:pStyle w:val="Odstavecseseznamem"/>
        <w:jc w:val="both"/>
        <w:rPr>
          <w:b/>
          <w:bCs/>
          <w:i/>
          <w:iCs/>
        </w:rPr>
      </w:pPr>
    </w:p>
    <w:p w14:paraId="6E06E06F" w14:textId="77777777" w:rsidR="00DC6AE2" w:rsidRPr="00185D48" w:rsidRDefault="00DC6AE2" w:rsidP="00185D48">
      <w:pPr>
        <w:pStyle w:val="Odstavecseseznamem"/>
        <w:jc w:val="both"/>
        <w:rPr>
          <w:b/>
          <w:bCs/>
          <w:i/>
          <w:iCs/>
        </w:rPr>
      </w:pPr>
    </w:p>
    <w:p w14:paraId="6A5D5011" w14:textId="77777777" w:rsidR="00C00C92" w:rsidRPr="00185D48" w:rsidRDefault="00C00C92" w:rsidP="00185D48">
      <w:pPr>
        <w:spacing w:line="340" w:lineRule="exact"/>
        <w:jc w:val="both"/>
        <w:rPr>
          <w:b/>
          <w:bCs/>
          <w:i/>
          <w:iCs/>
        </w:rPr>
      </w:pPr>
    </w:p>
    <w:p w14:paraId="773458D6" w14:textId="663C94AC" w:rsidR="00462651" w:rsidRPr="00185D48" w:rsidRDefault="00462651" w:rsidP="00185D48">
      <w:pPr>
        <w:pStyle w:val="Odstavecseseznamem"/>
        <w:numPr>
          <w:ilvl w:val="0"/>
          <w:numId w:val="12"/>
        </w:numPr>
        <w:spacing w:line="340" w:lineRule="exact"/>
        <w:contextualSpacing w:val="0"/>
        <w:jc w:val="both"/>
        <w:rPr>
          <w:b/>
          <w:bCs/>
          <w:i/>
          <w:iCs/>
        </w:rPr>
      </w:pPr>
      <w:r w:rsidRPr="00185D48">
        <w:lastRenderedPageBreak/>
        <w:t xml:space="preserve">Smluvní strany dále ruší čl. 7.1. Smlouva a nahrazují ho tímto novým zněním: </w:t>
      </w:r>
    </w:p>
    <w:p w14:paraId="6443C627" w14:textId="693A15D4" w:rsidR="00996422" w:rsidRPr="00185D48" w:rsidRDefault="00462651" w:rsidP="00185D48">
      <w:pPr>
        <w:spacing w:after="240" w:line="340" w:lineRule="exact"/>
        <w:ind w:left="720" w:firstLine="36"/>
        <w:jc w:val="both"/>
        <w:rPr>
          <w:b/>
          <w:bCs/>
        </w:rPr>
      </w:pPr>
      <w:r w:rsidRPr="00185D48">
        <w:rPr>
          <w:b/>
          <w:bCs/>
        </w:rPr>
        <w:t xml:space="preserve">7.1. Nájem sjednaný touto Smlouvou může být ukončen kdykoliv písemnou dohodou smluvních stran. Dále může být nájem ukončen písemnou výpovědí v souladu s ustanovením § </w:t>
      </w:r>
      <w:r w:rsidR="00EA2975" w:rsidRPr="00185D48">
        <w:rPr>
          <w:b/>
          <w:bCs/>
        </w:rPr>
        <w:t>2312 zákona č. 89/2012 Sb., občanského zákoníku.</w:t>
      </w:r>
      <w:r w:rsidRPr="00185D48">
        <w:rPr>
          <w:b/>
          <w:bCs/>
        </w:rPr>
        <w:t xml:space="preserve"> Výpovědní </w:t>
      </w:r>
      <w:r w:rsidR="00EA2975" w:rsidRPr="00185D48">
        <w:rPr>
          <w:b/>
          <w:bCs/>
        </w:rPr>
        <w:t>doba</w:t>
      </w:r>
      <w:r w:rsidRPr="00185D48">
        <w:rPr>
          <w:b/>
          <w:bCs/>
        </w:rPr>
        <w:t xml:space="preserve"> činí </w:t>
      </w:r>
      <w:r w:rsidR="00136853" w:rsidRPr="00185D48">
        <w:rPr>
          <w:b/>
          <w:bCs/>
        </w:rPr>
        <w:t>6 měsíců</w:t>
      </w:r>
      <w:r w:rsidRPr="00185D48">
        <w:rPr>
          <w:b/>
          <w:bCs/>
        </w:rPr>
        <w:t xml:space="preserve"> a počíná běžet od prvního dne měsíce následujícího po doručení výpovědi.</w:t>
      </w:r>
      <w:r w:rsidR="001C7A81" w:rsidRPr="00185D48">
        <w:rPr>
          <w:b/>
          <w:bCs/>
        </w:rPr>
        <w:t xml:space="preserve"> </w:t>
      </w:r>
      <w:r w:rsidR="00D452FD" w:rsidRPr="00185D48">
        <w:rPr>
          <w:b/>
          <w:bCs/>
        </w:rPr>
        <w:t>Smluvní strany výslovně sjednávají, že Nájemci při skončení nájmu nenáleží žádná náhrada za provedené změny, rekonstrukci Předmětu nájmu</w:t>
      </w:r>
      <w:r w:rsidR="00996422" w:rsidRPr="00185D48">
        <w:rPr>
          <w:b/>
          <w:bCs/>
        </w:rPr>
        <w:t xml:space="preserve"> (investici) v celkové výši </w:t>
      </w:r>
      <w:r w:rsidR="00813E8D" w:rsidRPr="00185D48">
        <w:rPr>
          <w:b/>
          <w:bCs/>
        </w:rPr>
        <w:t>736</w:t>
      </w:r>
      <w:r w:rsidR="00275CA9" w:rsidRPr="00185D48">
        <w:rPr>
          <w:b/>
          <w:bCs/>
        </w:rPr>
        <w:t>.</w:t>
      </w:r>
      <w:r w:rsidR="00813E8D" w:rsidRPr="00185D48">
        <w:rPr>
          <w:b/>
          <w:bCs/>
        </w:rPr>
        <w:t>208</w:t>
      </w:r>
      <w:r w:rsidR="00996422" w:rsidRPr="00185D48">
        <w:rPr>
          <w:b/>
          <w:bCs/>
        </w:rPr>
        <w:t xml:space="preserve"> Kč s výjimkou postupu uveden</w:t>
      </w:r>
      <w:r w:rsidR="00490D98" w:rsidRPr="00185D48">
        <w:rPr>
          <w:b/>
          <w:bCs/>
        </w:rPr>
        <w:t>ého</w:t>
      </w:r>
      <w:r w:rsidR="00996422" w:rsidRPr="00185D48">
        <w:rPr>
          <w:b/>
          <w:bCs/>
        </w:rPr>
        <w:t xml:space="preserve"> níže v tomto odstavci. V případě, že Pronajímatel vypoví Smlouvu dříve než po uplynutí 5 let od ukončení zmíněných úprav a zhodnocení Předmětu nájmu</w:t>
      </w:r>
      <w:r w:rsidR="006F1B5E" w:rsidRPr="00185D48">
        <w:rPr>
          <w:b/>
          <w:bCs/>
        </w:rPr>
        <w:t xml:space="preserve"> (provedeny</w:t>
      </w:r>
      <w:r w:rsidR="00085C39" w:rsidRPr="00185D48">
        <w:rPr>
          <w:b/>
          <w:bCs/>
        </w:rPr>
        <w:t xml:space="preserve"> </w:t>
      </w:r>
      <w:r w:rsidR="00813E8D" w:rsidRPr="00185D48">
        <w:rPr>
          <w:b/>
          <w:bCs/>
        </w:rPr>
        <w:t>0</w:t>
      </w:r>
      <w:r w:rsidR="004836BC" w:rsidRPr="00185D48">
        <w:rPr>
          <w:b/>
          <w:bCs/>
        </w:rPr>
        <w:t>2</w:t>
      </w:r>
      <w:r w:rsidR="00813E8D" w:rsidRPr="00185D48">
        <w:rPr>
          <w:b/>
          <w:bCs/>
        </w:rPr>
        <w:t>/2024</w:t>
      </w:r>
      <w:r w:rsidR="006F1B5E" w:rsidRPr="00185D48">
        <w:rPr>
          <w:b/>
          <w:bCs/>
        </w:rPr>
        <w:t>)</w:t>
      </w:r>
      <w:r w:rsidR="00996422" w:rsidRPr="00185D48">
        <w:rPr>
          <w:b/>
          <w:bCs/>
        </w:rPr>
        <w:t xml:space="preserve">, má Nájemce nárok </w:t>
      </w:r>
      <w:r w:rsidR="004836BC" w:rsidRPr="00185D48">
        <w:rPr>
          <w:b/>
          <w:bCs/>
        </w:rPr>
        <w:t xml:space="preserve">na </w:t>
      </w:r>
      <w:r w:rsidR="00996422" w:rsidRPr="00185D48">
        <w:rPr>
          <w:b/>
          <w:bCs/>
        </w:rPr>
        <w:t>úhradu poměrné částí vynaložené investice,</w:t>
      </w:r>
      <w:r w:rsidR="004836BC" w:rsidRPr="00185D48">
        <w:rPr>
          <w:b/>
          <w:bCs/>
        </w:rPr>
        <w:t xml:space="preserve"> ve lhůtě 60 dnů ode dne od skončení nájmu</w:t>
      </w:r>
      <w:r w:rsidR="00996422" w:rsidRPr="00185D48">
        <w:rPr>
          <w:b/>
          <w:bCs/>
        </w:rPr>
        <w:t xml:space="preserve"> a to ve výši vypočtené dle níže uvedeného vzorce:</w:t>
      </w:r>
    </w:p>
    <w:p w14:paraId="1715AAA6" w14:textId="6ACA6804" w:rsidR="00996422" w:rsidRPr="00185D48" w:rsidRDefault="00996422" w:rsidP="00185D48">
      <w:pPr>
        <w:pStyle w:val="Odstavecseseznamem"/>
        <w:numPr>
          <w:ilvl w:val="0"/>
          <w:numId w:val="15"/>
        </w:numPr>
        <w:spacing w:after="240" w:line="340" w:lineRule="exact"/>
        <w:jc w:val="both"/>
        <w:rPr>
          <w:b/>
          <w:bCs/>
        </w:rPr>
      </w:pPr>
      <w:r w:rsidRPr="00185D48">
        <w:rPr>
          <w:b/>
          <w:bCs/>
        </w:rPr>
        <w:t>výše vynaložené investice / 60 měsíců x (60 měsíců – (mínus) počet měsíců uplynulých od provedeni investice).</w:t>
      </w:r>
    </w:p>
    <w:p w14:paraId="7DDCBF89" w14:textId="77777777" w:rsidR="00996422" w:rsidRPr="00185D48" w:rsidRDefault="00996422" w:rsidP="00185D48">
      <w:pPr>
        <w:pStyle w:val="Odstavecseseznamem"/>
        <w:spacing w:after="240" w:line="340" w:lineRule="exact"/>
        <w:ind w:left="1440"/>
        <w:jc w:val="both"/>
      </w:pPr>
    </w:p>
    <w:p w14:paraId="00E0D3CE" w14:textId="50D6FA2B" w:rsidR="00B747F3" w:rsidRPr="00185D48" w:rsidRDefault="00B747F3" w:rsidP="00185D48">
      <w:pPr>
        <w:pStyle w:val="Odstavecseseznamem"/>
        <w:numPr>
          <w:ilvl w:val="0"/>
          <w:numId w:val="12"/>
        </w:numPr>
        <w:spacing w:after="240" w:line="340" w:lineRule="exact"/>
        <w:contextualSpacing w:val="0"/>
        <w:jc w:val="both"/>
      </w:pPr>
      <w:r w:rsidRPr="00185D48">
        <w:t>Smluvní strany dále ruší čl.</w:t>
      </w:r>
      <w:r w:rsidR="00C20E32" w:rsidRPr="00185D48">
        <w:t xml:space="preserve"> </w:t>
      </w:r>
      <w:r w:rsidRPr="00185D48">
        <w:t>9  a nahrazují ho tímto novým zněním</w:t>
      </w:r>
    </w:p>
    <w:p w14:paraId="14131F5A" w14:textId="77777777" w:rsidR="00B747F3" w:rsidRPr="00185D48" w:rsidRDefault="00B747F3" w:rsidP="00185D48">
      <w:pPr>
        <w:pStyle w:val="Odstavecseseznamem"/>
        <w:spacing w:after="240" w:line="340" w:lineRule="exact"/>
        <w:jc w:val="both"/>
        <w:rPr>
          <w:b/>
          <w:bCs/>
        </w:rPr>
      </w:pPr>
      <w:r w:rsidRPr="00185D48">
        <w:rPr>
          <w:b/>
          <w:bCs/>
        </w:rPr>
        <w:t>9</w:t>
      </w:r>
      <w:r w:rsidRPr="00185D48">
        <w:rPr>
          <w:b/>
          <w:bCs/>
        </w:rPr>
        <w:tab/>
        <w:t>PODMÍNKY UŽÍVÁNÍ PŘEDMĚTU NÁJMU</w:t>
      </w:r>
    </w:p>
    <w:p w14:paraId="3CA66FCD" w14:textId="77777777" w:rsidR="00B747F3" w:rsidRPr="00185D48" w:rsidRDefault="00B747F3" w:rsidP="00185D48">
      <w:pPr>
        <w:pStyle w:val="Odstavecseseznamem"/>
        <w:spacing w:after="240" w:line="340" w:lineRule="exact"/>
        <w:jc w:val="both"/>
        <w:rPr>
          <w:b/>
          <w:bCs/>
        </w:rPr>
      </w:pPr>
      <w:r w:rsidRPr="00185D48">
        <w:rPr>
          <w:b/>
          <w:bCs/>
        </w:rPr>
        <w:t>9.1</w:t>
      </w:r>
      <w:r w:rsidRPr="00185D48">
        <w:rPr>
          <w:b/>
          <w:bCs/>
        </w:rPr>
        <w:tab/>
        <w:t>Nájemce se zavazuje o Předmět nájmu řádné pečovat, udržovat jej v řádném a čistém stavu, chránit jej před škodou a zabezpečovat vlastním nákladem jeho drobné opravy a běžnou údržbu. Pro stanovení toho, co se považuje za náklady spojené s běžným udržováním a opravami, se použije přiměřeně ustanovení nařízení vlády č. 308/2015 Sb.</w:t>
      </w:r>
    </w:p>
    <w:p w14:paraId="581BD67A" w14:textId="77777777" w:rsidR="00B747F3" w:rsidRPr="00185D48" w:rsidRDefault="00B747F3" w:rsidP="00185D48">
      <w:pPr>
        <w:pStyle w:val="Odstavecseseznamem"/>
        <w:spacing w:after="240" w:line="340" w:lineRule="exact"/>
        <w:jc w:val="both"/>
        <w:rPr>
          <w:b/>
          <w:bCs/>
        </w:rPr>
      </w:pPr>
      <w:r w:rsidRPr="00185D48">
        <w:rPr>
          <w:b/>
          <w:bCs/>
        </w:rPr>
        <w:t>9.2</w:t>
      </w:r>
      <w:r w:rsidRPr="00185D48">
        <w:rPr>
          <w:b/>
          <w:bCs/>
        </w:rPr>
        <w:tab/>
        <w:t>Nájemce je povinen bez zbytečného odkladu oznámit Pronajímateli potřebu oprav nad rámec běžné údržby a umožnit mu provedení těchto oprav.</w:t>
      </w:r>
    </w:p>
    <w:p w14:paraId="3EFFD957" w14:textId="489E92F2" w:rsidR="00B747F3" w:rsidRPr="00185D48" w:rsidRDefault="00B747F3" w:rsidP="00185D48">
      <w:pPr>
        <w:pStyle w:val="Odstavecseseznamem"/>
        <w:spacing w:after="240" w:line="340" w:lineRule="exact"/>
        <w:jc w:val="both"/>
        <w:rPr>
          <w:b/>
          <w:bCs/>
        </w:rPr>
      </w:pPr>
      <w:r w:rsidRPr="00185D48">
        <w:rPr>
          <w:b/>
          <w:bCs/>
        </w:rPr>
        <w:t>9.3</w:t>
      </w:r>
      <w:r w:rsidRPr="00185D48">
        <w:rPr>
          <w:b/>
          <w:bCs/>
        </w:rPr>
        <w:tab/>
        <w:t xml:space="preserve">Nájemce je oprávněn provádět v Předmětu nájmu stavební úpravy pouze s písemným souhlasem Pronajímatele, uděleným před zahájením stavební úpravy. Pronajímatel výslovně prohlašuje a svým podpisem pod touto Smlouvou stvrzuje, že souhlasí s celkovou rekonstrukcí Předmětu nájmu provedenou Nájemcem na náklady Nájemce. Nájemce je v rámci provádění této rekonstrukce oprávněn měnit po předchozí dohodě s Pronajímatelem i dispozici Předmětu nájmu. Nájemce je však povinen při provádění rekonstrukce Předmětu nájmu, v souladu s platnými právními předpisy, prováděné stavební úpravy podléhající ohlášení či stavebnímu povolení oznámit před zahájením těchto prací příslušenému stavebnímu úřadu. Po skončení těchto prací Nájemce předloží Pronajímateli projektovou dokumentaci (případně revizní zprávy, kolaudační rozhodnutí, souhlas s užíváním stavby apod.) zachycující skutečný stav Předmětu nájmu. Nedohodnou-li se smluvní strany písemně jinak, provádí Nájemce stavební úpravy na své náklady a po skončení stavební úpravy okamžitě písemně informuje Pronajímatele, že stavební úprava byla dokončena. V případě, že stavební úprava byla technickým zhodnocením Budovy, je Nájemce oprávněn odepisovat toto technického zhodnocení provedené na Předmětu nájmu ve své daňové evidenci nebo ve svém účetnictví. Porušení povinnosti vyplývající z tohoto odstavce se považuje za podstatné porušení Smlouvy. Nájemce si na vlastní náklady vybuduje vlastní </w:t>
      </w:r>
      <w:r w:rsidR="00C20E32" w:rsidRPr="00185D48">
        <w:rPr>
          <w:b/>
          <w:bCs/>
        </w:rPr>
        <w:t>P</w:t>
      </w:r>
      <w:r w:rsidRPr="00185D48">
        <w:rPr>
          <w:b/>
          <w:bCs/>
        </w:rPr>
        <w:t xml:space="preserve">odružný </w:t>
      </w:r>
      <w:r w:rsidRPr="00185D48">
        <w:rPr>
          <w:b/>
          <w:bCs/>
        </w:rPr>
        <w:lastRenderedPageBreak/>
        <w:t>elektroměr do prostor, které jsou Předmětem nájmu, který bude sloužit pro vyúčtování spotřebované elektrické energie v Předmětu nájmu.</w:t>
      </w:r>
    </w:p>
    <w:p w14:paraId="7841C255" w14:textId="249357D9" w:rsidR="00B747F3" w:rsidRPr="00185D48" w:rsidRDefault="00B747F3" w:rsidP="00185D48">
      <w:pPr>
        <w:pStyle w:val="Odstavecseseznamem"/>
        <w:spacing w:after="240" w:line="340" w:lineRule="exact"/>
        <w:jc w:val="both"/>
        <w:rPr>
          <w:b/>
          <w:bCs/>
        </w:rPr>
      </w:pPr>
      <w:r w:rsidRPr="00185D48">
        <w:rPr>
          <w:b/>
          <w:bCs/>
        </w:rPr>
        <w:t>9.4</w:t>
      </w:r>
      <w:r w:rsidRPr="00185D48">
        <w:rPr>
          <w:b/>
          <w:bCs/>
        </w:rPr>
        <w:tab/>
        <w:t>Pronajímatel je oprávněn z vážných důvodů vstupovat do Předmětu nájmu jen po předchozí</w:t>
      </w:r>
      <w:r w:rsidR="00C20E32" w:rsidRPr="00185D48">
        <w:rPr>
          <w:b/>
          <w:bCs/>
        </w:rPr>
        <w:t xml:space="preserve">m </w:t>
      </w:r>
      <w:r w:rsidR="004735C0" w:rsidRPr="00185D48">
        <w:rPr>
          <w:b/>
          <w:bCs/>
        </w:rPr>
        <w:t>dohodě s Nájemcem</w:t>
      </w:r>
      <w:r w:rsidR="00C20E32" w:rsidRPr="00185D48">
        <w:rPr>
          <w:b/>
          <w:bCs/>
        </w:rPr>
        <w:t>.</w:t>
      </w:r>
      <w:r w:rsidR="004735C0" w:rsidRPr="00185D48">
        <w:rPr>
          <w:b/>
          <w:bCs/>
        </w:rPr>
        <w:t xml:space="preserve"> V případě mimořádné události, kdy hrozí nebezpečí vzniku škody na Předmětu nájmu a není možné zajistit předchozí souhlas Nájemce se vstupem, postačí, pokud bude Nájemce o vstupu předem informován.</w:t>
      </w:r>
    </w:p>
    <w:p w14:paraId="0DC92E05" w14:textId="77777777" w:rsidR="00B747F3" w:rsidRPr="00185D48" w:rsidRDefault="00B747F3" w:rsidP="00185D48">
      <w:pPr>
        <w:pStyle w:val="Odstavecseseznamem"/>
        <w:spacing w:after="240" w:line="340" w:lineRule="exact"/>
        <w:jc w:val="both"/>
        <w:rPr>
          <w:b/>
          <w:bCs/>
        </w:rPr>
      </w:pPr>
      <w:r w:rsidRPr="00185D48">
        <w:rPr>
          <w:b/>
          <w:bCs/>
        </w:rPr>
        <w:t>9.5</w:t>
      </w:r>
      <w:r w:rsidRPr="00185D48">
        <w:rPr>
          <w:b/>
          <w:bCs/>
        </w:rPr>
        <w:tab/>
        <w:t>Pojištění zařízení místností a ostatního majetku Nájemce uloženého v Budově, je věcí Nájemce.</w:t>
      </w:r>
    </w:p>
    <w:p w14:paraId="79F721F2" w14:textId="514650A5" w:rsidR="00B747F3" w:rsidRPr="00185D48" w:rsidRDefault="00B747F3" w:rsidP="00185D48">
      <w:pPr>
        <w:pStyle w:val="Odstavecseseznamem"/>
        <w:spacing w:after="240" w:line="340" w:lineRule="exact"/>
        <w:jc w:val="both"/>
        <w:rPr>
          <w:b/>
          <w:bCs/>
        </w:rPr>
      </w:pPr>
      <w:r w:rsidRPr="00185D48">
        <w:rPr>
          <w:b/>
          <w:bCs/>
        </w:rPr>
        <w:t>9.6</w:t>
      </w:r>
      <w:r w:rsidRPr="00185D48">
        <w:rPr>
          <w:b/>
          <w:bCs/>
        </w:rPr>
        <w:tab/>
      </w:r>
      <w:bookmarkStart w:id="1" w:name="_Hlk193965127"/>
      <w:r w:rsidRPr="00185D48">
        <w:rPr>
          <w:b/>
          <w:bCs/>
        </w:rPr>
        <w:t xml:space="preserve">Nájemce je oprávněn přenechat </w:t>
      </w:r>
      <w:r w:rsidR="00C20E32" w:rsidRPr="00185D48">
        <w:rPr>
          <w:b/>
          <w:bCs/>
        </w:rPr>
        <w:t>Předmět nájmu</w:t>
      </w:r>
      <w:r w:rsidRPr="00185D48">
        <w:rPr>
          <w:b/>
          <w:bCs/>
        </w:rPr>
        <w:t xml:space="preserve">, nebo jeho část do podnájmu třetím subjektům, a to jak na dobu určitou, tak i neurčitou. K tomu dává </w:t>
      </w:r>
      <w:r w:rsidR="00C20E32" w:rsidRPr="00185D48">
        <w:rPr>
          <w:b/>
          <w:bCs/>
        </w:rPr>
        <w:t>P</w:t>
      </w:r>
      <w:r w:rsidRPr="00185D48">
        <w:rPr>
          <w:b/>
          <w:bCs/>
        </w:rPr>
        <w:t xml:space="preserve">ronajímatel </w:t>
      </w:r>
      <w:r w:rsidR="00C20E32" w:rsidRPr="00185D48">
        <w:rPr>
          <w:b/>
          <w:bCs/>
        </w:rPr>
        <w:t>N</w:t>
      </w:r>
      <w:r w:rsidRPr="00185D48">
        <w:rPr>
          <w:b/>
          <w:bCs/>
        </w:rPr>
        <w:t>ájemci výslovný souhlas za předpokladu, že Nájemce informuje Pronajímatele o tom, jaký je rozsah podnájmu a s jakým subjektem bude podnájemní smlouva uzavřena, a to minimálně 7 kalendářních dnů před uzavřením takové podnájemní smlouvy. Podnájem zaniká vždy zánikem nájemního vztahu.</w:t>
      </w:r>
    </w:p>
    <w:bookmarkEnd w:id="1"/>
    <w:p w14:paraId="18DE4098" w14:textId="77777777" w:rsidR="00B747F3" w:rsidRPr="00185D48" w:rsidRDefault="00B747F3" w:rsidP="00185D48">
      <w:pPr>
        <w:pStyle w:val="Odstavecseseznamem"/>
        <w:spacing w:after="240" w:line="340" w:lineRule="exact"/>
        <w:jc w:val="both"/>
        <w:rPr>
          <w:b/>
          <w:bCs/>
        </w:rPr>
      </w:pPr>
      <w:r w:rsidRPr="00185D48">
        <w:rPr>
          <w:b/>
          <w:bCs/>
        </w:rPr>
        <w:t>9.7</w:t>
      </w:r>
      <w:r w:rsidRPr="00185D48">
        <w:rPr>
          <w:b/>
          <w:bCs/>
        </w:rPr>
        <w:tab/>
        <w:t>Nájemce je povinen se řídit i předpisy o bezpečnosti a ochraně zdraví při práci, hygienickými předpisy, požární ochraně a ochraně životního prostředí stanovenými Pronajímatelem nad rámec obecně závazných právních předpisů a veškerými předpisy platícími v Budově.</w:t>
      </w:r>
    </w:p>
    <w:p w14:paraId="2160CE7A" w14:textId="77777777" w:rsidR="00B747F3" w:rsidRPr="00185D48" w:rsidRDefault="00B747F3" w:rsidP="00185D48">
      <w:pPr>
        <w:pStyle w:val="Odstavecseseznamem"/>
        <w:spacing w:after="240" w:line="340" w:lineRule="exact"/>
        <w:jc w:val="both"/>
        <w:rPr>
          <w:b/>
          <w:bCs/>
        </w:rPr>
      </w:pPr>
      <w:r w:rsidRPr="00185D48">
        <w:rPr>
          <w:b/>
          <w:bCs/>
        </w:rPr>
        <w:t>9.8</w:t>
      </w:r>
      <w:r w:rsidRPr="00185D48">
        <w:rPr>
          <w:b/>
          <w:bCs/>
        </w:rPr>
        <w:tab/>
        <w:t>Nájemce v plném rozsahu odpovídá za škodu vzniklou Pronajímateli nebo jiným osobám porušením jeho povinností vyplývajících z této Smlouvy či právních předpisů, porušením povinnosti Nájemce v oblastech bezpečnosti a ochrany zdraví při práci, hygieny, požární ochrany a ochrany životního prostředí. Škodou se dle tohoto rozumí i náklady spojené s odstraněním důsledků a příčin, a i případné sankce uplatněné proti Pronajímateli oprávněnými orgány státní správy či samosprávy.</w:t>
      </w:r>
    </w:p>
    <w:p w14:paraId="40D8C4B3" w14:textId="19DDEE32" w:rsidR="00B747F3" w:rsidRPr="00185D48" w:rsidRDefault="00B747F3" w:rsidP="00185D48">
      <w:pPr>
        <w:pStyle w:val="Odstavecseseznamem"/>
        <w:spacing w:after="240" w:line="340" w:lineRule="exact"/>
        <w:contextualSpacing w:val="0"/>
        <w:jc w:val="both"/>
        <w:rPr>
          <w:b/>
          <w:bCs/>
        </w:rPr>
      </w:pPr>
      <w:r w:rsidRPr="00185D48">
        <w:rPr>
          <w:b/>
          <w:bCs/>
        </w:rPr>
        <w:t>9.9</w:t>
      </w:r>
      <w:r w:rsidRPr="00185D48">
        <w:rPr>
          <w:b/>
          <w:bCs/>
        </w:rPr>
        <w:tab/>
        <w:t>Nájemce zajistí, aby se osoby Nájemce, jeho zaměstnanci nebo osoby provádějící pro Nájemce jakékoliv činnosti, které se budou zdržovat v Budově bez souhlasu Pronajímatele, nepohybovaly jinde než v Předmětu nájmu a těch společných prostorách uvnitř Budovy, které umožňují přímý přístup k Předmětu nájmu Nájemce.</w:t>
      </w:r>
    </w:p>
    <w:p w14:paraId="17C01B9C" w14:textId="0A66CC57" w:rsidR="00F40BB1" w:rsidRPr="00185D48" w:rsidRDefault="00515315" w:rsidP="00185D48">
      <w:pPr>
        <w:pStyle w:val="Odstavecseseznamem"/>
        <w:numPr>
          <w:ilvl w:val="0"/>
          <w:numId w:val="12"/>
        </w:numPr>
        <w:spacing w:after="240" w:line="340" w:lineRule="exact"/>
        <w:contextualSpacing w:val="0"/>
        <w:jc w:val="both"/>
      </w:pPr>
      <w:r w:rsidRPr="00185D48">
        <w:t xml:space="preserve">Vzhledem k tomu, že tento dodatek má </w:t>
      </w:r>
      <w:r w:rsidR="00E313C1" w:rsidRPr="00185D48">
        <w:t xml:space="preserve">v číselné řadě již </w:t>
      </w:r>
      <w:r w:rsidRPr="00185D48">
        <w:t xml:space="preserve">číslo </w:t>
      </w:r>
      <w:r w:rsidR="00E313C1" w:rsidRPr="00185D48">
        <w:t xml:space="preserve">6, </w:t>
      </w:r>
      <w:r w:rsidR="00B72E6B" w:rsidRPr="00185D48">
        <w:t>přijímají Smluvní strany</w:t>
      </w:r>
      <w:r w:rsidR="00E313C1" w:rsidRPr="00185D48">
        <w:t xml:space="preserve"> za účelem přehlednosti</w:t>
      </w:r>
      <w:r w:rsidR="00B72E6B" w:rsidRPr="00185D48">
        <w:t xml:space="preserve"> nové úplné znění Smlouvy</w:t>
      </w:r>
      <w:r w:rsidR="00FA5392" w:rsidRPr="00185D48">
        <w:t xml:space="preserve"> ve znění Dodatku č. 1</w:t>
      </w:r>
      <w:r w:rsidR="00E313C1" w:rsidRPr="00185D48">
        <w:t xml:space="preserve">, </w:t>
      </w:r>
      <w:r w:rsidR="00FA5392" w:rsidRPr="00185D48">
        <w:t>Dodatku č. 2</w:t>
      </w:r>
      <w:r w:rsidR="000C3D7D" w:rsidRPr="00185D48">
        <w:t xml:space="preserve"> ze dne 1. 6. 2014, Dodatku č. 2 ze dne 24. 2. 2023</w:t>
      </w:r>
      <w:r w:rsidR="00B72E6B" w:rsidRPr="00185D48">
        <w:t xml:space="preserve">, </w:t>
      </w:r>
      <w:r w:rsidR="00E313C1" w:rsidRPr="00185D48">
        <w:t>Dodatku č. 3, Dodatku č.</w:t>
      </w:r>
      <w:r w:rsidRPr="00185D48">
        <w:t> </w:t>
      </w:r>
      <w:r w:rsidR="00E313C1" w:rsidRPr="00185D48">
        <w:t xml:space="preserve">4, Dodatku č. 5 a Dodatku č. 6. Úplné znění Smlouvy </w:t>
      </w:r>
      <w:r w:rsidR="00B72E6B" w:rsidRPr="00185D48">
        <w:t xml:space="preserve">tvoří Přílohu č. 1 tohoto Dodatku č. </w:t>
      </w:r>
      <w:r w:rsidR="00E313C1" w:rsidRPr="00185D48">
        <w:t>6</w:t>
      </w:r>
      <w:r w:rsidR="00B72E6B" w:rsidRPr="00185D48">
        <w:t>.</w:t>
      </w:r>
    </w:p>
    <w:p w14:paraId="649E7264" w14:textId="616A9D78" w:rsidR="00F40BB1" w:rsidRPr="00185D48" w:rsidRDefault="005D6EE0" w:rsidP="00185D48">
      <w:pPr>
        <w:pStyle w:val="Odstavecseseznamem"/>
        <w:numPr>
          <w:ilvl w:val="0"/>
          <w:numId w:val="12"/>
        </w:numPr>
        <w:spacing w:after="240" w:line="340" w:lineRule="exact"/>
        <w:contextualSpacing w:val="0"/>
        <w:jc w:val="both"/>
      </w:pPr>
      <w:r w:rsidRPr="00185D48">
        <w:t xml:space="preserve">Pro vyloučení pochybností Smluvní strany prohlašují, že učiněná zvýšení nájemného o inflaci dle </w:t>
      </w:r>
      <w:r w:rsidR="00C20E32" w:rsidRPr="00185D48">
        <w:t>inflační doložky</w:t>
      </w:r>
      <w:r w:rsidRPr="00185D48">
        <w:t xml:space="preserve"> nejsou tímto Dodatkem č. </w:t>
      </w:r>
      <w:r w:rsidR="003A7400" w:rsidRPr="00185D48">
        <w:t>6</w:t>
      </w:r>
      <w:r w:rsidRPr="00185D48">
        <w:t xml:space="preserve"> dotčena. </w:t>
      </w:r>
    </w:p>
    <w:p w14:paraId="7C939E71" w14:textId="29B0744F" w:rsidR="00C20E32" w:rsidRPr="00185D48" w:rsidRDefault="0027567F" w:rsidP="00185D48">
      <w:pPr>
        <w:pStyle w:val="Odstavecseseznamem"/>
        <w:numPr>
          <w:ilvl w:val="0"/>
          <w:numId w:val="12"/>
        </w:numPr>
        <w:spacing w:after="240" w:line="340" w:lineRule="exact"/>
        <w:contextualSpacing w:val="0"/>
        <w:jc w:val="both"/>
      </w:pPr>
      <w:r w:rsidRPr="00185D48">
        <w:t xml:space="preserve">V případě rozporu mezi ustanoveními dodatků Smlouvy a ustanoveními úplného znění Smlouvy, které tvoří přílohu tohoto Dodatku č. 6, mají přednost ustanovení úplného znění Smlouvy. Smluvní strany se zavazují, že při jakýchkoli budoucích změnách Smlouvy budou vycházet z tohoto úplného znění a přizpůsobí nové dodatky tak, aby byly v souladu s jeho </w:t>
      </w:r>
      <w:r w:rsidRPr="00185D48">
        <w:lastRenderedPageBreak/>
        <w:t>obsahem.</w:t>
      </w:r>
      <w:r w:rsidR="00AC1706">
        <w:t xml:space="preserve"> Tento Dodatek č. 6 nahrazuje i další smluvní ujednání Smluvních stran týkajících se Předmětu nájmu. </w:t>
      </w:r>
    </w:p>
    <w:p w14:paraId="32F499B2" w14:textId="51BB8DD9" w:rsidR="00945EF2" w:rsidRPr="00185D48" w:rsidRDefault="00945EF2" w:rsidP="00185D48">
      <w:pPr>
        <w:pStyle w:val="Odstavecseseznamem"/>
        <w:numPr>
          <w:ilvl w:val="0"/>
          <w:numId w:val="12"/>
        </w:numPr>
        <w:spacing w:after="240" w:line="340" w:lineRule="exact"/>
        <w:contextualSpacing w:val="0"/>
        <w:jc w:val="both"/>
      </w:pPr>
      <w:r w:rsidRPr="00185D48">
        <w:t xml:space="preserve">Uzavření tohoto Dodatku č. 6 bylo schváleno usnesením rady MČ Praha – Vinoř č. </w:t>
      </w:r>
      <w:r w:rsidR="00DC6AE2">
        <w:t>R 106/1253/2025</w:t>
      </w:r>
      <w:r w:rsidRPr="00185D48">
        <w:t xml:space="preserve"> dne </w:t>
      </w:r>
      <w:r w:rsidR="00DC6AE2">
        <w:t>18.06.2025</w:t>
      </w:r>
      <w:r w:rsidRPr="00185D48">
        <w:t xml:space="preserve">. </w:t>
      </w:r>
    </w:p>
    <w:p w14:paraId="024EED66" w14:textId="65671C08" w:rsidR="00945EF2" w:rsidRPr="00185D48" w:rsidRDefault="00241C53" w:rsidP="00185D48">
      <w:pPr>
        <w:pStyle w:val="Odstavecseseznamem"/>
        <w:numPr>
          <w:ilvl w:val="0"/>
          <w:numId w:val="12"/>
        </w:numPr>
        <w:spacing w:after="240" w:line="340" w:lineRule="exact"/>
        <w:contextualSpacing w:val="0"/>
        <w:jc w:val="both"/>
      </w:pPr>
      <w:r w:rsidRPr="00185D48">
        <w:t xml:space="preserve">Dodatek č. 6 nabývá účinnosti dnem jeho podpisu oběma smluvními stranami, nejdříve však dnem jeho uveřejnění v registru smluv dle zákona č. 340/2015, o registru smluv. </w:t>
      </w:r>
    </w:p>
    <w:p w14:paraId="57A7E3D0" w14:textId="6E03960B" w:rsidR="00FF4BF5" w:rsidRPr="00185D48" w:rsidRDefault="00A66AC1" w:rsidP="00185D48">
      <w:pPr>
        <w:pStyle w:val="Odstavecseseznamem"/>
        <w:numPr>
          <w:ilvl w:val="0"/>
          <w:numId w:val="12"/>
        </w:numPr>
        <w:spacing w:after="240" w:line="340" w:lineRule="exact"/>
        <w:contextualSpacing w:val="0"/>
        <w:jc w:val="both"/>
      </w:pPr>
      <w:r w:rsidRPr="00185D48">
        <w:t xml:space="preserve">Tento </w:t>
      </w:r>
      <w:r w:rsidR="00FA5392" w:rsidRPr="00185D48">
        <w:t>D</w:t>
      </w:r>
      <w:r w:rsidRPr="00185D48">
        <w:t xml:space="preserve">odatek </w:t>
      </w:r>
      <w:r w:rsidR="00B72E6B" w:rsidRPr="00185D48">
        <w:t>č.</w:t>
      </w:r>
      <w:r w:rsidRPr="00185D48">
        <w:t xml:space="preserve"> </w:t>
      </w:r>
      <w:r w:rsidR="00D06930" w:rsidRPr="00185D48">
        <w:t>6</w:t>
      </w:r>
      <w:r w:rsidRPr="00185D48">
        <w:t xml:space="preserve"> je vyhotoven ve dvou stejnopisech</w:t>
      </w:r>
      <w:r w:rsidR="00B72E6B" w:rsidRPr="00185D48">
        <w:t>.</w:t>
      </w:r>
      <w:r w:rsidRPr="00185D48">
        <w:t xml:space="preserve"> </w:t>
      </w:r>
      <w:r w:rsidR="00B72E6B" w:rsidRPr="00185D48">
        <w:t>Smluvní</w:t>
      </w:r>
      <w:r w:rsidRPr="00185D48">
        <w:t xml:space="preserve"> strany prohlašuj</w:t>
      </w:r>
      <w:r w:rsidR="0050095D" w:rsidRPr="00185D48">
        <w:t>í</w:t>
      </w:r>
      <w:r w:rsidRPr="00185D48">
        <w:t xml:space="preserve">, </w:t>
      </w:r>
      <w:r w:rsidR="00B72E6B" w:rsidRPr="00185D48">
        <w:t>že</w:t>
      </w:r>
      <w:r w:rsidRPr="00185D48">
        <w:t xml:space="preserve"> se s</w:t>
      </w:r>
      <w:r w:rsidR="00B72E6B" w:rsidRPr="00185D48">
        <w:t> </w:t>
      </w:r>
      <w:r w:rsidRPr="00185D48">
        <w:t>tímto</w:t>
      </w:r>
      <w:r w:rsidR="00B72E6B" w:rsidRPr="00185D48">
        <w:t xml:space="preserve"> D</w:t>
      </w:r>
      <w:r w:rsidRPr="00185D48">
        <w:t>odatke</w:t>
      </w:r>
      <w:r w:rsidR="00B72E6B" w:rsidRPr="00185D48">
        <w:t xml:space="preserve">m č. </w:t>
      </w:r>
      <w:r w:rsidR="0050095D" w:rsidRPr="00185D48">
        <w:t>6</w:t>
      </w:r>
      <w:r w:rsidRPr="00185D48">
        <w:t xml:space="preserve"> řádně seznámily, že tento je projevem jejich </w:t>
      </w:r>
      <w:r w:rsidR="00B72E6B" w:rsidRPr="00185D48">
        <w:t>pravé</w:t>
      </w:r>
      <w:r w:rsidRPr="00185D48">
        <w:t xml:space="preserve">, svobodné a </w:t>
      </w:r>
      <w:r w:rsidR="00B72E6B" w:rsidRPr="00185D48">
        <w:t>vážné</w:t>
      </w:r>
      <w:r w:rsidRPr="00185D48">
        <w:t xml:space="preserve"> vůle, na důkaz čehož připojují své podpisy.</w:t>
      </w:r>
    </w:p>
    <w:p w14:paraId="6CAFE8FA" w14:textId="77777777" w:rsidR="00B72E6B" w:rsidRPr="00185D48" w:rsidRDefault="00B72E6B" w:rsidP="00185D48">
      <w:pPr>
        <w:spacing w:line="340" w:lineRule="exact"/>
        <w:jc w:val="both"/>
      </w:pPr>
    </w:p>
    <w:tbl>
      <w:tblPr>
        <w:tblW w:w="9466" w:type="dxa"/>
        <w:tblInd w:w="-108" w:type="dxa"/>
        <w:tblBorders>
          <w:top w:val="nil"/>
          <w:left w:val="nil"/>
          <w:bottom w:val="nil"/>
          <w:right w:val="nil"/>
        </w:tblBorders>
        <w:tblLayout w:type="fixed"/>
        <w:tblLook w:val="0000" w:firstRow="0" w:lastRow="0" w:firstColumn="0" w:lastColumn="0" w:noHBand="0" w:noVBand="0"/>
      </w:tblPr>
      <w:tblGrid>
        <w:gridCol w:w="4733"/>
        <w:gridCol w:w="4733"/>
      </w:tblGrid>
      <w:tr w:rsidR="00B72E6B" w:rsidRPr="00185D48" w14:paraId="117585D1" w14:textId="77777777" w:rsidTr="0030092A">
        <w:trPr>
          <w:trHeight w:val="517"/>
        </w:trPr>
        <w:tc>
          <w:tcPr>
            <w:tcW w:w="4733" w:type="dxa"/>
          </w:tcPr>
          <w:p w14:paraId="6F59154C" w14:textId="70094006" w:rsidR="00B72E6B" w:rsidRPr="00185D48" w:rsidRDefault="00B72E6B" w:rsidP="00185D48">
            <w:pPr>
              <w:pStyle w:val="Default"/>
              <w:spacing w:line="340" w:lineRule="exact"/>
              <w:jc w:val="center"/>
              <w:rPr>
                <w:rFonts w:asciiTheme="minorHAnsi" w:hAnsiTheme="minorHAnsi" w:cstheme="minorHAnsi"/>
                <w:sz w:val="22"/>
                <w:szCs w:val="22"/>
              </w:rPr>
            </w:pPr>
            <w:r w:rsidRPr="00185D48">
              <w:rPr>
                <w:rFonts w:asciiTheme="minorHAnsi" w:hAnsiTheme="minorHAnsi" w:cstheme="minorHAnsi"/>
                <w:sz w:val="22"/>
                <w:szCs w:val="22"/>
              </w:rPr>
              <w:t>V Praze dne ________________</w:t>
            </w:r>
          </w:p>
          <w:p w14:paraId="4792EB56" w14:textId="77777777" w:rsidR="00B72E6B" w:rsidRPr="00185D48" w:rsidRDefault="00B72E6B" w:rsidP="00185D48">
            <w:pPr>
              <w:pStyle w:val="Default"/>
              <w:tabs>
                <w:tab w:val="left" w:pos="1215"/>
              </w:tabs>
              <w:spacing w:line="340" w:lineRule="exact"/>
              <w:rPr>
                <w:rFonts w:asciiTheme="minorHAnsi" w:hAnsiTheme="minorHAnsi" w:cstheme="minorHAnsi"/>
                <w:sz w:val="22"/>
                <w:szCs w:val="22"/>
              </w:rPr>
            </w:pPr>
            <w:r w:rsidRPr="00185D48">
              <w:rPr>
                <w:rFonts w:asciiTheme="minorHAnsi" w:hAnsiTheme="minorHAnsi" w:cstheme="minorHAnsi"/>
                <w:sz w:val="22"/>
                <w:szCs w:val="22"/>
              </w:rPr>
              <w:tab/>
            </w:r>
          </w:p>
          <w:p w14:paraId="6A5B1D47" w14:textId="77777777" w:rsidR="00B72E6B" w:rsidRPr="00185D48" w:rsidRDefault="00B72E6B" w:rsidP="00185D48">
            <w:pPr>
              <w:pStyle w:val="Default"/>
              <w:spacing w:line="340" w:lineRule="exact"/>
              <w:rPr>
                <w:rFonts w:asciiTheme="minorHAnsi" w:hAnsiTheme="minorHAnsi" w:cstheme="minorHAnsi"/>
                <w:sz w:val="22"/>
                <w:szCs w:val="22"/>
              </w:rPr>
            </w:pPr>
          </w:p>
          <w:p w14:paraId="447F213B" w14:textId="77777777" w:rsidR="00B72E6B" w:rsidRPr="00185D48" w:rsidRDefault="00B72E6B" w:rsidP="00185D48">
            <w:pPr>
              <w:pStyle w:val="Default"/>
              <w:spacing w:line="340" w:lineRule="exact"/>
              <w:rPr>
                <w:rFonts w:asciiTheme="minorHAnsi" w:hAnsiTheme="minorHAnsi" w:cstheme="minorHAnsi"/>
                <w:sz w:val="22"/>
                <w:szCs w:val="22"/>
              </w:rPr>
            </w:pPr>
          </w:p>
          <w:p w14:paraId="5C2AB89C" w14:textId="77777777" w:rsidR="00B72E6B" w:rsidRPr="00185D48" w:rsidRDefault="00B72E6B" w:rsidP="00185D48">
            <w:pPr>
              <w:pStyle w:val="Default"/>
              <w:spacing w:line="340" w:lineRule="exact"/>
              <w:rPr>
                <w:rFonts w:asciiTheme="minorHAnsi" w:hAnsiTheme="minorHAnsi" w:cstheme="minorHAnsi"/>
                <w:sz w:val="22"/>
                <w:szCs w:val="22"/>
              </w:rPr>
            </w:pPr>
            <w:r w:rsidRPr="00185D48">
              <w:rPr>
                <w:rFonts w:asciiTheme="minorHAnsi" w:hAnsiTheme="minorHAnsi" w:cstheme="minorHAnsi"/>
                <w:sz w:val="22"/>
                <w:szCs w:val="22"/>
              </w:rPr>
              <w:t>________________________________________</w:t>
            </w:r>
          </w:p>
          <w:p w14:paraId="6DF93341" w14:textId="77777777" w:rsidR="00B72E6B" w:rsidRPr="00185D48" w:rsidRDefault="00B72E6B" w:rsidP="00185D48">
            <w:pPr>
              <w:pStyle w:val="Default"/>
              <w:spacing w:line="340" w:lineRule="exact"/>
              <w:jc w:val="center"/>
              <w:rPr>
                <w:rFonts w:asciiTheme="minorHAnsi" w:hAnsiTheme="minorHAnsi" w:cstheme="minorHAnsi"/>
                <w:b/>
                <w:bCs/>
                <w:sz w:val="22"/>
                <w:szCs w:val="22"/>
              </w:rPr>
            </w:pPr>
          </w:p>
          <w:p w14:paraId="49D529AB" w14:textId="52280253" w:rsidR="00D06930" w:rsidRPr="00185D48" w:rsidRDefault="00D06930" w:rsidP="00185D48">
            <w:pPr>
              <w:pStyle w:val="Default"/>
              <w:spacing w:line="340" w:lineRule="exact"/>
              <w:jc w:val="center"/>
              <w:rPr>
                <w:rFonts w:asciiTheme="minorHAnsi" w:hAnsiTheme="minorHAnsi" w:cstheme="minorHAnsi"/>
                <w:b/>
                <w:bCs/>
                <w:sz w:val="22"/>
                <w:szCs w:val="22"/>
              </w:rPr>
            </w:pPr>
            <w:r w:rsidRPr="00185D48">
              <w:rPr>
                <w:rFonts w:asciiTheme="minorHAnsi" w:hAnsiTheme="minorHAnsi" w:cstheme="minorHAnsi"/>
                <w:b/>
                <w:bCs/>
                <w:sz w:val="22"/>
                <w:szCs w:val="22"/>
              </w:rPr>
              <w:t>Gy</w:t>
            </w:r>
            <w:r w:rsidR="007E7295" w:rsidRPr="00185D48">
              <w:rPr>
                <w:rFonts w:asciiTheme="minorHAnsi" w:hAnsiTheme="minorHAnsi" w:cstheme="minorHAnsi"/>
                <w:b/>
                <w:bCs/>
                <w:sz w:val="22"/>
                <w:szCs w:val="22"/>
              </w:rPr>
              <w:t>n</w:t>
            </w:r>
            <w:r w:rsidRPr="00185D48">
              <w:rPr>
                <w:rFonts w:asciiTheme="minorHAnsi" w:hAnsiTheme="minorHAnsi" w:cstheme="minorHAnsi"/>
                <w:b/>
                <w:bCs/>
                <w:sz w:val="22"/>
                <w:szCs w:val="22"/>
              </w:rPr>
              <w:t xml:space="preserve"> Krup s.r.o.</w:t>
            </w:r>
          </w:p>
          <w:p w14:paraId="3D3ECE7B" w14:textId="66178ECF" w:rsidR="00B72E6B" w:rsidRPr="00185D48" w:rsidRDefault="00B72E6B" w:rsidP="00185D48">
            <w:pPr>
              <w:pStyle w:val="Default"/>
              <w:spacing w:line="340" w:lineRule="exact"/>
              <w:jc w:val="center"/>
              <w:rPr>
                <w:rFonts w:asciiTheme="minorHAnsi" w:hAnsiTheme="minorHAnsi" w:cstheme="minorHAnsi"/>
                <w:sz w:val="22"/>
                <w:szCs w:val="22"/>
              </w:rPr>
            </w:pPr>
            <w:r w:rsidRPr="00185D48">
              <w:rPr>
                <w:rFonts w:asciiTheme="minorHAnsi" w:hAnsiTheme="minorHAnsi" w:cstheme="minorHAnsi"/>
                <w:sz w:val="22"/>
                <w:szCs w:val="22"/>
              </w:rPr>
              <w:t xml:space="preserve">MUDr. </w:t>
            </w:r>
            <w:r w:rsidR="00D06930" w:rsidRPr="00185D48">
              <w:rPr>
                <w:rFonts w:asciiTheme="minorHAnsi" w:hAnsiTheme="minorHAnsi" w:cstheme="minorHAnsi"/>
                <w:sz w:val="22"/>
                <w:szCs w:val="22"/>
              </w:rPr>
              <w:t>Marek Krupša</w:t>
            </w:r>
          </w:p>
          <w:p w14:paraId="2DFE8F07" w14:textId="258F267F" w:rsidR="00B72E6B" w:rsidRPr="00185D48" w:rsidRDefault="00B72E6B" w:rsidP="00185D48">
            <w:pPr>
              <w:pStyle w:val="Default"/>
              <w:spacing w:line="340" w:lineRule="exact"/>
              <w:jc w:val="center"/>
              <w:rPr>
                <w:rFonts w:asciiTheme="minorHAnsi" w:hAnsiTheme="minorHAnsi" w:cstheme="minorHAnsi"/>
                <w:sz w:val="22"/>
                <w:szCs w:val="22"/>
              </w:rPr>
            </w:pPr>
            <w:r w:rsidRPr="00185D48">
              <w:rPr>
                <w:rFonts w:asciiTheme="minorHAnsi" w:hAnsiTheme="minorHAnsi" w:cstheme="minorHAnsi"/>
                <w:sz w:val="22"/>
                <w:szCs w:val="22"/>
              </w:rPr>
              <w:t>Nájemce</w:t>
            </w:r>
          </w:p>
        </w:tc>
        <w:tc>
          <w:tcPr>
            <w:tcW w:w="4733" w:type="dxa"/>
          </w:tcPr>
          <w:p w14:paraId="0B64C8A0" w14:textId="77777777" w:rsidR="00B72E6B" w:rsidRPr="00185D48" w:rsidRDefault="00B72E6B" w:rsidP="00185D48">
            <w:pPr>
              <w:pStyle w:val="Default"/>
              <w:spacing w:line="340" w:lineRule="exact"/>
              <w:jc w:val="center"/>
              <w:rPr>
                <w:rFonts w:asciiTheme="minorHAnsi" w:hAnsiTheme="minorHAnsi" w:cstheme="minorHAnsi"/>
                <w:sz w:val="22"/>
                <w:szCs w:val="22"/>
              </w:rPr>
            </w:pPr>
            <w:r w:rsidRPr="00185D48">
              <w:rPr>
                <w:rFonts w:asciiTheme="minorHAnsi" w:hAnsiTheme="minorHAnsi" w:cstheme="minorHAnsi"/>
                <w:sz w:val="22"/>
                <w:szCs w:val="22"/>
              </w:rPr>
              <w:t>V Praze dne ________________</w:t>
            </w:r>
          </w:p>
          <w:p w14:paraId="37D52ECA" w14:textId="77777777" w:rsidR="00B72E6B" w:rsidRPr="00185D48" w:rsidRDefault="00B72E6B" w:rsidP="00185D48">
            <w:pPr>
              <w:pStyle w:val="Default"/>
              <w:spacing w:line="340" w:lineRule="exact"/>
              <w:rPr>
                <w:rFonts w:asciiTheme="minorHAnsi" w:hAnsiTheme="minorHAnsi" w:cstheme="minorHAnsi"/>
                <w:sz w:val="22"/>
                <w:szCs w:val="22"/>
              </w:rPr>
            </w:pPr>
          </w:p>
          <w:p w14:paraId="0870D29A" w14:textId="77777777" w:rsidR="00B72E6B" w:rsidRPr="00185D48" w:rsidRDefault="00B72E6B" w:rsidP="00185D48">
            <w:pPr>
              <w:pStyle w:val="Default"/>
              <w:spacing w:line="340" w:lineRule="exact"/>
              <w:rPr>
                <w:rFonts w:asciiTheme="minorHAnsi" w:hAnsiTheme="minorHAnsi" w:cstheme="minorHAnsi"/>
                <w:sz w:val="22"/>
                <w:szCs w:val="22"/>
              </w:rPr>
            </w:pPr>
          </w:p>
          <w:p w14:paraId="6B4C21E7" w14:textId="77777777" w:rsidR="00B72E6B" w:rsidRPr="00185D48" w:rsidRDefault="00B72E6B" w:rsidP="00185D48">
            <w:pPr>
              <w:pStyle w:val="Default"/>
              <w:spacing w:line="340" w:lineRule="exact"/>
              <w:rPr>
                <w:rFonts w:asciiTheme="minorHAnsi" w:hAnsiTheme="minorHAnsi" w:cstheme="minorHAnsi"/>
                <w:sz w:val="22"/>
                <w:szCs w:val="22"/>
              </w:rPr>
            </w:pPr>
          </w:p>
          <w:p w14:paraId="62BD9174" w14:textId="77777777" w:rsidR="00B72E6B" w:rsidRPr="00185D48" w:rsidRDefault="00B72E6B" w:rsidP="00185D48">
            <w:pPr>
              <w:pStyle w:val="Default"/>
              <w:spacing w:line="340" w:lineRule="exact"/>
              <w:rPr>
                <w:rFonts w:asciiTheme="minorHAnsi" w:hAnsiTheme="minorHAnsi" w:cstheme="minorHAnsi"/>
                <w:sz w:val="22"/>
                <w:szCs w:val="22"/>
              </w:rPr>
            </w:pPr>
            <w:r w:rsidRPr="00185D48">
              <w:rPr>
                <w:rFonts w:asciiTheme="minorHAnsi" w:hAnsiTheme="minorHAnsi" w:cstheme="minorHAnsi"/>
                <w:sz w:val="22"/>
                <w:szCs w:val="22"/>
              </w:rPr>
              <w:t>________________________________________</w:t>
            </w:r>
          </w:p>
          <w:p w14:paraId="1D81F6C5" w14:textId="77777777" w:rsidR="00B72E6B" w:rsidRPr="00185D48" w:rsidRDefault="00B72E6B" w:rsidP="00185D48">
            <w:pPr>
              <w:pStyle w:val="Default"/>
              <w:spacing w:line="340" w:lineRule="exact"/>
              <w:jc w:val="center"/>
              <w:rPr>
                <w:rFonts w:asciiTheme="minorHAnsi" w:hAnsiTheme="minorHAnsi" w:cstheme="minorHAnsi"/>
                <w:b/>
                <w:bCs/>
                <w:sz w:val="22"/>
                <w:szCs w:val="22"/>
              </w:rPr>
            </w:pPr>
          </w:p>
          <w:p w14:paraId="7CBFEDA5" w14:textId="77777777" w:rsidR="00B72E6B" w:rsidRPr="00185D48" w:rsidRDefault="00B72E6B" w:rsidP="00185D48">
            <w:pPr>
              <w:pStyle w:val="Default"/>
              <w:spacing w:line="340" w:lineRule="exact"/>
              <w:jc w:val="center"/>
              <w:rPr>
                <w:rFonts w:asciiTheme="minorHAnsi" w:hAnsiTheme="minorHAnsi" w:cstheme="minorHAnsi"/>
                <w:b/>
                <w:bCs/>
                <w:sz w:val="22"/>
                <w:szCs w:val="22"/>
              </w:rPr>
            </w:pPr>
            <w:r w:rsidRPr="00185D48">
              <w:rPr>
                <w:rFonts w:asciiTheme="minorHAnsi" w:hAnsiTheme="minorHAnsi" w:cstheme="minorHAnsi"/>
                <w:b/>
                <w:bCs/>
                <w:sz w:val="22"/>
                <w:szCs w:val="22"/>
              </w:rPr>
              <w:t xml:space="preserve">Městská část Praha-Vinoř </w:t>
            </w:r>
          </w:p>
          <w:p w14:paraId="4EDA80E7" w14:textId="1DA5841F" w:rsidR="00B72E6B" w:rsidRPr="00185D48" w:rsidRDefault="00B72E6B" w:rsidP="00185D48">
            <w:pPr>
              <w:pStyle w:val="Default"/>
              <w:spacing w:line="340" w:lineRule="exact"/>
              <w:jc w:val="center"/>
              <w:rPr>
                <w:rFonts w:asciiTheme="minorHAnsi" w:hAnsiTheme="minorHAnsi" w:cstheme="minorHAnsi"/>
                <w:sz w:val="22"/>
                <w:szCs w:val="22"/>
              </w:rPr>
            </w:pPr>
            <w:r w:rsidRPr="00185D48">
              <w:rPr>
                <w:rFonts w:asciiTheme="minorHAnsi" w:hAnsiTheme="minorHAnsi" w:cstheme="minorHAnsi"/>
                <w:sz w:val="22"/>
                <w:szCs w:val="22"/>
              </w:rPr>
              <w:t>Michal Biskup, starosta</w:t>
            </w:r>
          </w:p>
          <w:p w14:paraId="66B6E4D4" w14:textId="5AA4C176" w:rsidR="00B72E6B" w:rsidRPr="00185D48" w:rsidRDefault="00B72E6B" w:rsidP="00185D48">
            <w:pPr>
              <w:pStyle w:val="Default"/>
              <w:spacing w:line="340" w:lineRule="exact"/>
              <w:jc w:val="center"/>
              <w:rPr>
                <w:rFonts w:asciiTheme="minorHAnsi" w:hAnsiTheme="minorHAnsi" w:cstheme="minorHAnsi"/>
                <w:sz w:val="22"/>
                <w:szCs w:val="22"/>
              </w:rPr>
            </w:pPr>
            <w:r w:rsidRPr="00185D48">
              <w:rPr>
                <w:rFonts w:asciiTheme="minorHAnsi" w:hAnsiTheme="minorHAnsi" w:cstheme="minorHAnsi"/>
                <w:sz w:val="22"/>
                <w:szCs w:val="22"/>
              </w:rPr>
              <w:t>Pronajímatel</w:t>
            </w:r>
          </w:p>
        </w:tc>
      </w:tr>
    </w:tbl>
    <w:p w14:paraId="442BD753" w14:textId="53493A42" w:rsidR="00D06930" w:rsidRPr="00185D48" w:rsidRDefault="00D06930" w:rsidP="00185D48">
      <w:pPr>
        <w:spacing w:line="340" w:lineRule="exact"/>
      </w:pPr>
    </w:p>
    <w:p w14:paraId="0BEE1801" w14:textId="6C78D5BC" w:rsidR="003D1704" w:rsidRPr="00185D48" w:rsidRDefault="00462651" w:rsidP="00185D48">
      <w:pPr>
        <w:spacing w:line="340" w:lineRule="exact"/>
      </w:pPr>
      <w:r w:rsidRPr="00185D48">
        <w:br w:type="page"/>
      </w:r>
    </w:p>
    <w:p w14:paraId="7A1218EB" w14:textId="77777777" w:rsidR="003D1704" w:rsidRPr="00185D48" w:rsidRDefault="003D1704" w:rsidP="00185D48">
      <w:pPr>
        <w:spacing w:line="340" w:lineRule="exact"/>
        <w:jc w:val="both"/>
      </w:pPr>
      <w:r w:rsidRPr="00185D48">
        <w:lastRenderedPageBreak/>
        <w:t>úplné znění Smlouvy</w:t>
      </w:r>
    </w:p>
    <w:p w14:paraId="2352F99E" w14:textId="77777777" w:rsidR="003D1704" w:rsidRPr="00185D48" w:rsidRDefault="003D1704" w:rsidP="00185D48">
      <w:pPr>
        <w:spacing w:line="340" w:lineRule="exact"/>
        <w:jc w:val="center"/>
        <w:rPr>
          <w:b/>
          <w:bCs/>
        </w:rPr>
      </w:pPr>
      <w:r w:rsidRPr="00185D48">
        <w:rPr>
          <w:b/>
          <w:bCs/>
        </w:rPr>
        <w:t>SMLOUVA O NÁJMU NEBYTOVÝCH PROSTOR</w:t>
      </w:r>
    </w:p>
    <w:p w14:paraId="413EDAD2" w14:textId="77777777" w:rsidR="003D1704" w:rsidRPr="00185D48" w:rsidRDefault="003D1704" w:rsidP="00185D48">
      <w:pPr>
        <w:pBdr>
          <w:bottom w:val="single" w:sz="12" w:space="1" w:color="auto"/>
        </w:pBdr>
        <w:spacing w:line="340" w:lineRule="exact"/>
        <w:jc w:val="center"/>
        <w:rPr>
          <w:b/>
          <w:bCs/>
        </w:rPr>
      </w:pPr>
      <w:r w:rsidRPr="00185D48">
        <w:rPr>
          <w:b/>
          <w:bCs/>
        </w:rPr>
        <w:t>č.j. 1783/2014-80</w:t>
      </w:r>
    </w:p>
    <w:p w14:paraId="235D7B83" w14:textId="77777777" w:rsidR="003D1704" w:rsidRPr="00185D48" w:rsidRDefault="003D1704" w:rsidP="00185D48">
      <w:pPr>
        <w:spacing w:line="340" w:lineRule="exact"/>
        <w:jc w:val="center"/>
      </w:pPr>
      <w:r w:rsidRPr="00185D48">
        <w:t xml:space="preserve"> (dále též „Smlouva")</w:t>
      </w:r>
    </w:p>
    <w:p w14:paraId="54582688" w14:textId="77777777" w:rsidR="003D1704" w:rsidRPr="00185D48" w:rsidRDefault="003D1704" w:rsidP="00185D48">
      <w:pPr>
        <w:spacing w:line="340" w:lineRule="exact"/>
        <w:jc w:val="both"/>
      </w:pPr>
    </w:p>
    <w:p w14:paraId="54CB165B" w14:textId="77777777" w:rsidR="003D1704" w:rsidRPr="00185D48" w:rsidRDefault="003D1704" w:rsidP="00185D48">
      <w:pPr>
        <w:spacing w:line="340" w:lineRule="exact"/>
      </w:pPr>
      <w:r w:rsidRPr="00185D48">
        <w:t>Smluvní strany:</w:t>
      </w:r>
    </w:p>
    <w:p w14:paraId="0E2590EE" w14:textId="77777777" w:rsidR="003D1704" w:rsidRPr="00185D48" w:rsidRDefault="003D1704" w:rsidP="00185D48">
      <w:pPr>
        <w:spacing w:line="340" w:lineRule="exact"/>
        <w:contextualSpacing/>
        <w:rPr>
          <w:b/>
          <w:bCs/>
        </w:rPr>
      </w:pPr>
      <w:r w:rsidRPr="00185D48">
        <w:rPr>
          <w:b/>
          <w:bCs/>
        </w:rPr>
        <w:t xml:space="preserve">Městská část Praha-Vinoř </w:t>
      </w:r>
    </w:p>
    <w:p w14:paraId="5235B534" w14:textId="77777777" w:rsidR="003D1704" w:rsidRPr="00185D48" w:rsidRDefault="003D1704" w:rsidP="00185D48">
      <w:pPr>
        <w:spacing w:line="340" w:lineRule="exact"/>
        <w:contextualSpacing/>
      </w:pPr>
      <w:r w:rsidRPr="00185D48">
        <w:t xml:space="preserve">Bohdanečská 97, Praha 9, 190 17 </w:t>
      </w:r>
    </w:p>
    <w:p w14:paraId="71757550" w14:textId="77777777" w:rsidR="003D1704" w:rsidRPr="00185D48" w:rsidRDefault="003D1704" w:rsidP="00185D48">
      <w:pPr>
        <w:spacing w:line="340" w:lineRule="exact"/>
        <w:contextualSpacing/>
      </w:pPr>
      <w:r w:rsidRPr="00185D48">
        <w:t>IČ 00240982</w:t>
      </w:r>
      <w:r w:rsidRPr="00185D48">
        <w:tab/>
        <w:t xml:space="preserve">DIČ CZ00240982 </w:t>
      </w:r>
    </w:p>
    <w:p w14:paraId="42226DB5" w14:textId="77777777" w:rsidR="003D1704" w:rsidRPr="00185D48" w:rsidRDefault="003D1704" w:rsidP="00185D48">
      <w:pPr>
        <w:spacing w:line="340" w:lineRule="exact"/>
        <w:contextualSpacing/>
      </w:pPr>
      <w:r w:rsidRPr="00185D48">
        <w:t>zastoupená Michalem Biskupem, starostou</w:t>
      </w:r>
    </w:p>
    <w:p w14:paraId="3DD784F5" w14:textId="77777777" w:rsidR="003D1704" w:rsidRPr="00185D48" w:rsidRDefault="003D1704" w:rsidP="00185D48">
      <w:pPr>
        <w:spacing w:line="340" w:lineRule="exact"/>
        <w:contextualSpacing/>
      </w:pPr>
      <w:r w:rsidRPr="00185D48">
        <w:t>(dále jen „</w:t>
      </w:r>
      <w:r w:rsidRPr="00185D48">
        <w:rPr>
          <w:b/>
          <w:bCs/>
        </w:rPr>
        <w:t>Pronajímatel</w:t>
      </w:r>
      <w:r w:rsidRPr="00185D48">
        <w:t>“ na straně jedné)</w:t>
      </w:r>
    </w:p>
    <w:p w14:paraId="10147A6E" w14:textId="77777777" w:rsidR="003D1704" w:rsidRPr="00185D48" w:rsidRDefault="003D1704" w:rsidP="00185D48">
      <w:pPr>
        <w:spacing w:line="340" w:lineRule="exact"/>
      </w:pPr>
    </w:p>
    <w:p w14:paraId="7CA9961D" w14:textId="77777777" w:rsidR="003D1704" w:rsidRPr="00185D48" w:rsidRDefault="003D1704" w:rsidP="00185D48">
      <w:pPr>
        <w:spacing w:line="340" w:lineRule="exact"/>
      </w:pPr>
      <w:r w:rsidRPr="00185D48">
        <w:t>a</w:t>
      </w:r>
    </w:p>
    <w:p w14:paraId="10F0D3AB" w14:textId="77777777" w:rsidR="003D1704" w:rsidRPr="00185D48" w:rsidRDefault="003D1704" w:rsidP="00185D48">
      <w:pPr>
        <w:spacing w:line="340" w:lineRule="exact"/>
      </w:pPr>
    </w:p>
    <w:p w14:paraId="01F507A3" w14:textId="77777777" w:rsidR="003D1704" w:rsidRPr="00185D48" w:rsidRDefault="003D1704" w:rsidP="00185D48">
      <w:pPr>
        <w:spacing w:line="340" w:lineRule="exact"/>
        <w:contextualSpacing/>
        <w:rPr>
          <w:b/>
          <w:bCs/>
        </w:rPr>
      </w:pPr>
      <w:r w:rsidRPr="00185D48">
        <w:rPr>
          <w:b/>
          <w:bCs/>
        </w:rPr>
        <w:t>Gyn Krup s.r.o.</w:t>
      </w:r>
    </w:p>
    <w:p w14:paraId="3032BAC1" w14:textId="77777777" w:rsidR="003D1704" w:rsidRPr="00185D48" w:rsidRDefault="003D1704" w:rsidP="00185D48">
      <w:pPr>
        <w:spacing w:line="340" w:lineRule="exact"/>
        <w:contextualSpacing/>
      </w:pPr>
      <w:r w:rsidRPr="00185D48">
        <w:t>Mezibranská 1367/21, 110 00 Praha 1 – Nové Město</w:t>
      </w:r>
    </w:p>
    <w:p w14:paraId="25333CFC" w14:textId="77777777" w:rsidR="003D1704" w:rsidRPr="00185D48" w:rsidRDefault="003D1704" w:rsidP="00185D48">
      <w:pPr>
        <w:spacing w:line="340" w:lineRule="exact"/>
        <w:contextualSpacing/>
      </w:pPr>
      <w:r w:rsidRPr="00185D48">
        <w:t xml:space="preserve">IČ 28192567 </w:t>
      </w:r>
    </w:p>
    <w:p w14:paraId="39B742E0" w14:textId="77777777" w:rsidR="003D1704" w:rsidRPr="00185D48" w:rsidRDefault="003D1704" w:rsidP="00185D48">
      <w:pPr>
        <w:spacing w:line="340" w:lineRule="exact"/>
        <w:contextualSpacing/>
      </w:pPr>
      <w:r w:rsidRPr="00185D48">
        <w:t xml:space="preserve">zastoupená MUDr. Markem Krupšou </w:t>
      </w:r>
    </w:p>
    <w:p w14:paraId="468D4F1C" w14:textId="77777777" w:rsidR="003D1704" w:rsidRPr="00185D48" w:rsidRDefault="003D1704" w:rsidP="00185D48">
      <w:pPr>
        <w:spacing w:line="340" w:lineRule="exact"/>
        <w:contextualSpacing/>
      </w:pPr>
      <w:r w:rsidRPr="00185D48">
        <w:t>(dále jen „</w:t>
      </w:r>
      <w:r w:rsidRPr="00185D48">
        <w:rPr>
          <w:b/>
          <w:bCs/>
        </w:rPr>
        <w:t>Nájemce</w:t>
      </w:r>
      <w:r w:rsidRPr="00185D48">
        <w:t>“ na straně druhé)</w:t>
      </w:r>
    </w:p>
    <w:p w14:paraId="3620C6CE" w14:textId="77777777" w:rsidR="003D1704" w:rsidRPr="00185D48" w:rsidRDefault="003D1704" w:rsidP="00185D48">
      <w:pPr>
        <w:spacing w:line="340" w:lineRule="exact"/>
        <w:jc w:val="both"/>
      </w:pPr>
    </w:p>
    <w:p w14:paraId="22779A50" w14:textId="77777777" w:rsidR="003D1704" w:rsidRPr="00185D48" w:rsidRDefault="003D1704" w:rsidP="00185D48">
      <w:pPr>
        <w:pStyle w:val="Odstavecseseznamem"/>
        <w:numPr>
          <w:ilvl w:val="0"/>
          <w:numId w:val="1"/>
        </w:numPr>
        <w:spacing w:after="240" w:line="340" w:lineRule="exact"/>
        <w:ind w:left="360"/>
        <w:contextualSpacing w:val="0"/>
        <w:jc w:val="both"/>
        <w:rPr>
          <w:b/>
          <w:bCs/>
        </w:rPr>
      </w:pPr>
      <w:r w:rsidRPr="00185D48">
        <w:rPr>
          <w:b/>
          <w:bCs/>
        </w:rPr>
        <w:t>PŘEDMĚT NÁJMU</w:t>
      </w:r>
    </w:p>
    <w:p w14:paraId="6167C1DB" w14:textId="77777777" w:rsidR="003D1704" w:rsidRPr="00185D48" w:rsidRDefault="003D1704" w:rsidP="00185D48">
      <w:pPr>
        <w:pStyle w:val="Odstavecseseznamem"/>
        <w:numPr>
          <w:ilvl w:val="1"/>
          <w:numId w:val="4"/>
        </w:numPr>
        <w:spacing w:after="240" w:line="340" w:lineRule="exact"/>
        <w:contextualSpacing w:val="0"/>
        <w:jc w:val="both"/>
        <w:rPr>
          <w:b/>
          <w:bCs/>
        </w:rPr>
      </w:pPr>
      <w:r w:rsidRPr="00185D48">
        <w:t>Pronajímatel má právo hospodařit s níže uvedeným majetkem Hlavního města Prahy se sídlem Mariánské nám. 2/2, 110 00 Praha 1 – Staré Město</w:t>
      </w:r>
    </w:p>
    <w:p w14:paraId="6484E3BF" w14:textId="77777777" w:rsidR="003D1704" w:rsidRPr="00185D48" w:rsidRDefault="003D1704" w:rsidP="00185D48">
      <w:pPr>
        <w:pStyle w:val="Odstavecseseznamem"/>
        <w:numPr>
          <w:ilvl w:val="0"/>
          <w:numId w:val="2"/>
        </w:numPr>
        <w:spacing w:after="240" w:line="340" w:lineRule="exact"/>
        <w:contextualSpacing w:val="0"/>
        <w:jc w:val="both"/>
      </w:pPr>
      <w:r w:rsidRPr="00185D48">
        <w:t>budovou č.p. 514, v ulici Mladoboleslavská (dále též "Budova") nacházející se na pozemku parc. č. 1139/1 zapsanou na listu vlastnictví číslo 523 v katastrálním území Vinoř, obci Praha, u Katastrální úřad pro hlavní město Prahu, Katastrální pracoviště Praha</w:t>
      </w:r>
    </w:p>
    <w:p w14:paraId="5921F385" w14:textId="77777777" w:rsidR="003D1704" w:rsidRPr="00185D48" w:rsidRDefault="003D1704" w:rsidP="00185D48">
      <w:pPr>
        <w:pStyle w:val="Odstavecseseznamem"/>
        <w:numPr>
          <w:ilvl w:val="0"/>
          <w:numId w:val="2"/>
        </w:numPr>
        <w:spacing w:after="240" w:line="340" w:lineRule="exact"/>
        <w:contextualSpacing w:val="0"/>
        <w:jc w:val="both"/>
      </w:pPr>
      <w:r w:rsidRPr="00185D48">
        <w:t>pozemkem parc. č. 1139/1 zapsaným na listu vlastnictví číslo 788 v katastrálním území Vinoř, obci Praha, u Katastrální úřad pro hlavní město Prahu, Katastrální pracoviště Praha (dále též „Pozemek")</w:t>
      </w:r>
    </w:p>
    <w:p w14:paraId="06882D0E" w14:textId="77777777" w:rsidR="003D1704" w:rsidRPr="00185D48" w:rsidRDefault="003D1704" w:rsidP="00185D48">
      <w:pPr>
        <w:pStyle w:val="Odstavecseseznamem"/>
        <w:numPr>
          <w:ilvl w:val="1"/>
          <w:numId w:val="4"/>
        </w:numPr>
        <w:spacing w:after="240" w:line="340" w:lineRule="exact"/>
        <w:contextualSpacing w:val="0"/>
        <w:jc w:val="both"/>
        <w:rPr>
          <w:b/>
          <w:bCs/>
        </w:rPr>
      </w:pPr>
      <w:r w:rsidRPr="00185D48">
        <w:t xml:space="preserve">Pronajímatel prohlašuje, že v souladu s ustanovením § 36 odst. 1 zákona č. 131/2000 Sb., o Hlavním městě Praze, zveřejnil svůj záměr pronajmout nebytový prostor uvedený v ČI. 1.3. této Smlouvy po dobu od 13. 11. 2008 do 12. 12. 2008 vyvěšením na úřední desce Úřadu MČ Prahy-Vinoř. </w:t>
      </w:r>
      <w:r w:rsidRPr="00185D48">
        <w:lastRenderedPageBreak/>
        <w:t>Pronajímatel prohlašuje, že uzavření této Smlouvy schválilo Zastupitelstvo Městské části Praha-Vinoř na svém 28. zasedání dne 14. 5. 2009 pod č. usnesení 513/09.</w:t>
      </w:r>
    </w:p>
    <w:p w14:paraId="31352F9A" w14:textId="2F5A5F64" w:rsidR="003D1704" w:rsidRPr="00185D48" w:rsidRDefault="003D1704" w:rsidP="00185D48">
      <w:pPr>
        <w:pStyle w:val="Odstavecseseznamem"/>
        <w:numPr>
          <w:ilvl w:val="1"/>
          <w:numId w:val="4"/>
        </w:numPr>
        <w:spacing w:after="240" w:line="340" w:lineRule="exact"/>
        <w:contextualSpacing w:val="0"/>
        <w:jc w:val="both"/>
        <w:rPr>
          <w:b/>
          <w:bCs/>
        </w:rPr>
      </w:pPr>
      <w:r w:rsidRPr="00185D48">
        <w:t>Za podmínek v této Smlouvě dále uvedených pronajímá Pronajímatel Nájemci v Budově nebytové prostory nacházející se ve druhém nadzemním podlaží vlevo od schodiště o celkové rozloze 55,4 m</w:t>
      </w:r>
      <w:r w:rsidRPr="00185D48">
        <w:rPr>
          <w:vertAlign w:val="superscript"/>
        </w:rPr>
        <w:t>2</w:t>
      </w:r>
      <w:r w:rsidRPr="00185D48">
        <w:t xml:space="preserve"> a vstupní chodby o rozloze </w:t>
      </w:r>
      <w:r w:rsidR="00326187">
        <w:t>11</w:t>
      </w:r>
      <w:r w:rsidRPr="00185D48">
        <w:t>,</w:t>
      </w:r>
      <w:r w:rsidR="00326187">
        <w:t>6</w:t>
      </w:r>
      <w:r w:rsidRPr="00185D48">
        <w:t>m2</w:t>
      </w:r>
    </w:p>
    <w:p w14:paraId="607005A7" w14:textId="77777777" w:rsidR="003D1704" w:rsidRPr="00185D48" w:rsidRDefault="003D1704" w:rsidP="00185D48">
      <w:pPr>
        <w:pStyle w:val="Odstavecseseznamem"/>
        <w:keepNext/>
        <w:numPr>
          <w:ilvl w:val="0"/>
          <w:numId w:val="4"/>
        </w:numPr>
        <w:spacing w:after="240" w:line="340" w:lineRule="exact"/>
        <w:ind w:left="357" w:hanging="357"/>
        <w:contextualSpacing w:val="0"/>
        <w:jc w:val="both"/>
        <w:rPr>
          <w:b/>
          <w:bCs/>
        </w:rPr>
      </w:pPr>
      <w:r w:rsidRPr="00185D48">
        <w:rPr>
          <w:b/>
          <w:bCs/>
        </w:rPr>
        <w:t>ÚČEL NÁJMU</w:t>
      </w:r>
    </w:p>
    <w:p w14:paraId="4495C849" w14:textId="0A6DB95D" w:rsidR="003D1704" w:rsidRPr="00185D48" w:rsidRDefault="003D1704" w:rsidP="00185D48">
      <w:pPr>
        <w:pStyle w:val="Odstavecseseznamem"/>
        <w:keepNext/>
        <w:numPr>
          <w:ilvl w:val="1"/>
          <w:numId w:val="4"/>
        </w:numPr>
        <w:spacing w:after="240" w:line="340" w:lineRule="exact"/>
        <w:ind w:left="357" w:hanging="357"/>
        <w:contextualSpacing w:val="0"/>
        <w:jc w:val="both"/>
        <w:rPr>
          <w:b/>
          <w:bCs/>
        </w:rPr>
      </w:pPr>
      <w:r w:rsidRPr="00185D48">
        <w:t xml:space="preserve">Účelem nájmu je užívání Předmětu nájmu pro účely poskytování zdravotních služeb formou </w:t>
      </w:r>
      <w:r w:rsidR="004A57D2" w:rsidRPr="00185D48">
        <w:t>ambulantní</w:t>
      </w:r>
      <w:r w:rsidRPr="00185D48">
        <w:t xml:space="preserve"> péče –. Změnu užívání je možno realizovat jen po předchozím písemném souhlasu Pronajímatele.</w:t>
      </w:r>
    </w:p>
    <w:p w14:paraId="41317295" w14:textId="77777777" w:rsidR="003D1704" w:rsidRPr="00185D48" w:rsidRDefault="003D1704" w:rsidP="00185D48">
      <w:pPr>
        <w:pStyle w:val="Odstavecseseznamem"/>
        <w:numPr>
          <w:ilvl w:val="0"/>
          <w:numId w:val="4"/>
        </w:numPr>
        <w:spacing w:after="240" w:line="340" w:lineRule="exact"/>
        <w:contextualSpacing w:val="0"/>
        <w:jc w:val="both"/>
        <w:rPr>
          <w:b/>
          <w:bCs/>
        </w:rPr>
      </w:pPr>
      <w:r w:rsidRPr="00185D48">
        <w:rPr>
          <w:b/>
          <w:bCs/>
        </w:rPr>
        <w:t>ZÁKLADNÍ USTANOVENÍ</w:t>
      </w:r>
    </w:p>
    <w:p w14:paraId="2105A4B5" w14:textId="77777777" w:rsidR="003D1704" w:rsidRPr="00185D48" w:rsidRDefault="003D1704" w:rsidP="00185D48">
      <w:pPr>
        <w:pStyle w:val="Odstavecseseznamem"/>
        <w:numPr>
          <w:ilvl w:val="1"/>
          <w:numId w:val="4"/>
        </w:numPr>
        <w:spacing w:after="240" w:line="340" w:lineRule="exact"/>
        <w:contextualSpacing w:val="0"/>
        <w:jc w:val="both"/>
        <w:rPr>
          <w:b/>
          <w:bCs/>
        </w:rPr>
      </w:pPr>
      <w:r w:rsidRPr="00185D48">
        <w:t>Pronajímatel touto Smlouvou přenechává Nájemci do užívání Předmět nájmu za podmínek dohodnutých níže v této Smlouvě a Nájemce se zavazuje užívat Předmět nájmu pouze ke sjednanému účelu, v souladu s touto Smlouvou a platit Pronajímateli řádně a včas nájemné.</w:t>
      </w:r>
    </w:p>
    <w:p w14:paraId="708C80C7" w14:textId="77777777" w:rsidR="003D1704" w:rsidRPr="00185D48" w:rsidRDefault="003D1704" w:rsidP="00185D48">
      <w:pPr>
        <w:pStyle w:val="Odstavecseseznamem"/>
        <w:numPr>
          <w:ilvl w:val="1"/>
          <w:numId w:val="4"/>
        </w:numPr>
        <w:spacing w:after="240" w:line="340" w:lineRule="exact"/>
        <w:contextualSpacing w:val="0"/>
        <w:jc w:val="both"/>
        <w:rPr>
          <w:b/>
          <w:bCs/>
        </w:rPr>
      </w:pPr>
      <w:r w:rsidRPr="00185D48">
        <w:t>Nájemce je oprávněn spolu s Předmětem nájmu užívat společně prostory Budovy, které mu slouží jako přímý přístup k Předmětu nájmu. Nájemce není oprávněn užívat ostatní prostory v Budově</w:t>
      </w:r>
    </w:p>
    <w:p w14:paraId="59354801" w14:textId="77777777" w:rsidR="003D1704" w:rsidRPr="00185D48" w:rsidRDefault="003D1704" w:rsidP="00185D48">
      <w:pPr>
        <w:pStyle w:val="Odstavecseseznamem"/>
        <w:numPr>
          <w:ilvl w:val="1"/>
          <w:numId w:val="4"/>
        </w:numPr>
        <w:spacing w:after="240" w:line="340" w:lineRule="exact"/>
        <w:contextualSpacing w:val="0"/>
        <w:jc w:val="both"/>
        <w:rPr>
          <w:b/>
          <w:bCs/>
        </w:rPr>
      </w:pPr>
      <w:r w:rsidRPr="00185D48">
        <w:t>Nájemce prohlašuje, že byl Pronajímatelem seznámen se stavem Předmětu nájmu, že si je s odbornou péčí prohlédl a že ke stavu Předmětu nájmu nemá připomínky a potvrzuje, že stav Předmětu nájmu odpovídá dohodnutému stavu a dohodnutému účelu užívání.</w:t>
      </w:r>
    </w:p>
    <w:p w14:paraId="6C1835FD" w14:textId="77777777" w:rsidR="003D1704" w:rsidRPr="00185D48" w:rsidRDefault="003D1704" w:rsidP="00185D48">
      <w:pPr>
        <w:pStyle w:val="Odstavecseseznamem"/>
        <w:numPr>
          <w:ilvl w:val="0"/>
          <w:numId w:val="4"/>
        </w:numPr>
        <w:spacing w:after="240" w:line="340" w:lineRule="exact"/>
        <w:contextualSpacing w:val="0"/>
        <w:jc w:val="both"/>
        <w:rPr>
          <w:b/>
          <w:bCs/>
        </w:rPr>
      </w:pPr>
      <w:r w:rsidRPr="00185D48">
        <w:rPr>
          <w:b/>
          <w:bCs/>
        </w:rPr>
        <w:t>DOBA NÁJMU</w:t>
      </w:r>
    </w:p>
    <w:p w14:paraId="77DC0CC3" w14:textId="77777777" w:rsidR="003D1704" w:rsidRPr="00185D48" w:rsidRDefault="003D1704" w:rsidP="00185D48">
      <w:pPr>
        <w:pStyle w:val="Odstavecseseznamem"/>
        <w:numPr>
          <w:ilvl w:val="1"/>
          <w:numId w:val="4"/>
        </w:numPr>
        <w:spacing w:after="240" w:line="340" w:lineRule="exact"/>
        <w:contextualSpacing w:val="0"/>
        <w:jc w:val="both"/>
        <w:rPr>
          <w:b/>
          <w:bCs/>
        </w:rPr>
      </w:pPr>
      <w:r w:rsidRPr="00185D48">
        <w:t>Tato Smlouva se uzavírá na dobu neurčitou.</w:t>
      </w:r>
    </w:p>
    <w:p w14:paraId="4FE29D95" w14:textId="77777777" w:rsidR="003D1704" w:rsidRPr="00185D48" w:rsidRDefault="003D1704" w:rsidP="00185D48">
      <w:pPr>
        <w:pStyle w:val="Odstavecseseznamem"/>
        <w:numPr>
          <w:ilvl w:val="0"/>
          <w:numId w:val="4"/>
        </w:numPr>
        <w:spacing w:after="240" w:line="340" w:lineRule="exact"/>
        <w:contextualSpacing w:val="0"/>
        <w:jc w:val="both"/>
        <w:rPr>
          <w:b/>
          <w:bCs/>
        </w:rPr>
      </w:pPr>
      <w:r w:rsidRPr="00185D48">
        <w:rPr>
          <w:b/>
          <w:bCs/>
        </w:rPr>
        <w:t>NÁJEMNÉ</w:t>
      </w:r>
    </w:p>
    <w:p w14:paraId="43C44A00" w14:textId="77777777" w:rsidR="003D1704" w:rsidRPr="00185D48" w:rsidRDefault="003D1704" w:rsidP="00185D48">
      <w:pPr>
        <w:pStyle w:val="Odstavecseseznamem"/>
        <w:numPr>
          <w:ilvl w:val="1"/>
          <w:numId w:val="4"/>
        </w:numPr>
        <w:spacing w:after="240" w:line="340" w:lineRule="exact"/>
        <w:contextualSpacing w:val="0"/>
        <w:jc w:val="both"/>
        <w:rPr>
          <w:b/>
          <w:bCs/>
        </w:rPr>
      </w:pPr>
      <w:r w:rsidRPr="00185D48">
        <w:t>Výše nájemného za Předmět nájmu byla, v souladu s Usnesením č. R 147/371/2022 schváleném Radou MČ Prahy-Vinoř na 147. zasedání konaném 4.5.2022, stanovena na 1.315 Kč za 1 m</w:t>
      </w:r>
      <w:r w:rsidRPr="00185D48">
        <w:rPr>
          <w:vertAlign w:val="superscript"/>
        </w:rPr>
        <w:t>2</w:t>
      </w:r>
      <w:r w:rsidRPr="00185D48">
        <w:t xml:space="preserve"> a rok pro období od 1. 6. 2022 do 31. 5. 2025. Nájemné je osvobozeno od DPH.</w:t>
      </w:r>
    </w:p>
    <w:p w14:paraId="5C57B8EA" w14:textId="0CFAD3F2" w:rsidR="003D1704" w:rsidRPr="00185D48" w:rsidRDefault="003C38B7" w:rsidP="00185D48">
      <w:pPr>
        <w:pStyle w:val="Odstavecseseznamem"/>
        <w:numPr>
          <w:ilvl w:val="1"/>
          <w:numId w:val="4"/>
        </w:numPr>
        <w:spacing w:after="240" w:line="340" w:lineRule="exact"/>
        <w:contextualSpacing w:val="0"/>
        <w:jc w:val="both"/>
        <w:rPr>
          <w:b/>
          <w:bCs/>
        </w:rPr>
      </w:pPr>
      <w:r>
        <w:t>Smluvní strany uvádí, že c</w:t>
      </w:r>
      <w:r w:rsidR="003D1704" w:rsidRPr="00185D48">
        <w:t>elková výše ro</w:t>
      </w:r>
      <w:r w:rsidR="000E2077">
        <w:t>čního</w:t>
      </w:r>
      <w:r w:rsidR="003D1704" w:rsidRPr="00185D48">
        <w:t xml:space="preserve"> nájemného </w:t>
      </w:r>
      <w:r>
        <w:t xml:space="preserve">k 1. 6. 2025 včetně zvýšení dle inflační doložky za Předmět nájmu </w:t>
      </w:r>
      <w:r w:rsidR="000E2077">
        <w:t xml:space="preserve">o rozloze 55,4m2 </w:t>
      </w:r>
      <w:r>
        <w:t>činí</w:t>
      </w:r>
      <w:r w:rsidR="000E2077">
        <w:t xml:space="preserve"> 85832Kč</w:t>
      </w:r>
      <w:r w:rsidR="00E13BE7">
        <w:t xml:space="preserve"> a</w:t>
      </w:r>
      <w:r w:rsidR="000E2077">
        <w:t xml:space="preserve"> za předmět nájmu </w:t>
      </w:r>
      <w:r w:rsidR="00326187">
        <w:t xml:space="preserve">– chodba </w:t>
      </w:r>
      <w:r w:rsidR="000E2077">
        <w:t xml:space="preserve">o rozloze </w:t>
      </w:r>
      <w:r w:rsidR="00326187">
        <w:t>11</w:t>
      </w:r>
      <w:r w:rsidR="000E2077">
        <w:t>,</w:t>
      </w:r>
      <w:r w:rsidR="00326187">
        <w:t>6</w:t>
      </w:r>
      <w:r w:rsidR="000E2077">
        <w:t>m2 činí 8192 Kč.</w:t>
      </w:r>
    </w:p>
    <w:p w14:paraId="2C5DDDD3" w14:textId="77777777" w:rsidR="003D1704" w:rsidRPr="00185D48" w:rsidRDefault="003D1704" w:rsidP="00185D48">
      <w:pPr>
        <w:pStyle w:val="Odstavecseseznamem"/>
        <w:numPr>
          <w:ilvl w:val="1"/>
          <w:numId w:val="4"/>
        </w:numPr>
        <w:spacing w:after="240" w:line="340" w:lineRule="exact"/>
        <w:contextualSpacing w:val="0"/>
        <w:jc w:val="both"/>
        <w:rPr>
          <w:b/>
          <w:bCs/>
          <w:i/>
          <w:iCs/>
        </w:rPr>
      </w:pPr>
      <w:r w:rsidRPr="00185D48">
        <w:rPr>
          <w:i/>
          <w:iCs/>
        </w:rPr>
        <w:t>Zrušen</w:t>
      </w:r>
    </w:p>
    <w:p w14:paraId="053C4F0E" w14:textId="108D02DD" w:rsidR="00E808A1" w:rsidRPr="00185D48" w:rsidRDefault="003D1704" w:rsidP="00AC1706">
      <w:pPr>
        <w:pStyle w:val="Odstavecseseznamem"/>
        <w:numPr>
          <w:ilvl w:val="1"/>
          <w:numId w:val="4"/>
        </w:numPr>
        <w:spacing w:after="240" w:line="340" w:lineRule="exact"/>
        <w:contextualSpacing w:val="0"/>
        <w:jc w:val="both"/>
      </w:pPr>
      <w:r w:rsidRPr="00185D48">
        <w:t>Nájemné je splatné čtvrtletně, vždy do patnáctého dne druhého měsíce čtvrtletí, za které se nájemné platí, na základě faktury – daňového dokladu, vystavené Pronajímatelem, ve prospěch bankovního účtu Pronajímatele vedeného u ČSOB, číslo účtu 274959024/0300.</w:t>
      </w:r>
    </w:p>
    <w:p w14:paraId="42EB495B" w14:textId="4FD6B794" w:rsidR="00E808A1" w:rsidRPr="00185D48" w:rsidRDefault="003D1704" w:rsidP="00AC1706">
      <w:pPr>
        <w:pStyle w:val="Odstavecseseznamem"/>
        <w:numPr>
          <w:ilvl w:val="1"/>
          <w:numId w:val="4"/>
        </w:numPr>
        <w:spacing w:after="240" w:line="340" w:lineRule="exact"/>
        <w:contextualSpacing w:val="0"/>
        <w:jc w:val="both"/>
      </w:pPr>
      <w:r w:rsidRPr="00185D48">
        <w:rPr>
          <w:i/>
          <w:iCs/>
        </w:rPr>
        <w:lastRenderedPageBreak/>
        <w:t>Zrušen</w:t>
      </w:r>
    </w:p>
    <w:p w14:paraId="1438A6E5" w14:textId="633F4D72" w:rsidR="003D1704" w:rsidRPr="00185D48" w:rsidRDefault="003D1704" w:rsidP="00AC1706">
      <w:pPr>
        <w:pStyle w:val="Odstavecseseznamem"/>
        <w:numPr>
          <w:ilvl w:val="1"/>
          <w:numId w:val="4"/>
        </w:numPr>
        <w:spacing w:after="240" w:line="340" w:lineRule="exact"/>
        <w:contextualSpacing w:val="0"/>
        <w:jc w:val="both"/>
      </w:pPr>
      <w:r w:rsidRPr="00185D48">
        <w:t>V případě, že nájem nezačíná prvého dne kalendářního měsíce, vypočítá se nájemné za první měsíc poměrně, a to dle počtu dní, ve kterých bude Nájemce užívat Předmět nájmu k celkovému počtu dní v daném kalendářním měsíci.</w:t>
      </w:r>
    </w:p>
    <w:p w14:paraId="5C675AD5" w14:textId="241F2B71" w:rsidR="003D1704" w:rsidRPr="00185D48" w:rsidRDefault="003D1704" w:rsidP="00AC1706">
      <w:pPr>
        <w:pStyle w:val="Odstavecseseznamem"/>
        <w:numPr>
          <w:ilvl w:val="1"/>
          <w:numId w:val="4"/>
        </w:numPr>
        <w:spacing w:after="240" w:line="340" w:lineRule="exact"/>
        <w:contextualSpacing w:val="0"/>
        <w:jc w:val="both"/>
        <w:rPr>
          <w:b/>
          <w:bCs/>
        </w:rPr>
      </w:pPr>
      <w:r w:rsidRPr="00185D48">
        <w:t>Pronajímatel je oprávněn upravit nájemné o procentuální nárůst vykazované míry ročního růstu indexu spotřebitelských cen v ČR vyhlášeného Českým statistickým úřadem za předcházející kalendářní rok v případě, že procentuální nárůst vykazované míry ročního růstu indexu spotřebitelských cen v ČR vyhlášený Českým statistickým úřadem přesáhne 2 %. Toto ustanovení lze prvně použít s účinností od 01.04.2010.</w:t>
      </w:r>
    </w:p>
    <w:p w14:paraId="04148DB3" w14:textId="4F11E1D4" w:rsidR="003D1704" w:rsidRPr="00185D48" w:rsidRDefault="003D1704" w:rsidP="00AC1706">
      <w:pPr>
        <w:pStyle w:val="Odstavecseseznamem"/>
        <w:numPr>
          <w:ilvl w:val="1"/>
          <w:numId w:val="4"/>
        </w:numPr>
        <w:spacing w:after="240" w:line="340" w:lineRule="exact"/>
        <w:contextualSpacing w:val="0"/>
        <w:jc w:val="both"/>
        <w:rPr>
          <w:b/>
          <w:bCs/>
        </w:rPr>
      </w:pPr>
      <w:r w:rsidRPr="00185D48">
        <w:t>V případě prodlení Nájemce s placením nájemného je Nájemce povinen zaplatit Pronajímateli poplatek z prodlení v souladu s ustanovením § 2 Nařízení vlády č. 351/2013 Sb., kterým se stanoví výše úroků z prodlení podle občanského zákoníku.</w:t>
      </w:r>
    </w:p>
    <w:p w14:paraId="238CCA38" w14:textId="77777777" w:rsidR="003D1704" w:rsidRPr="00185D48" w:rsidRDefault="003D1704" w:rsidP="00185D48">
      <w:pPr>
        <w:pStyle w:val="Odstavecseseznamem"/>
        <w:keepNext/>
        <w:numPr>
          <w:ilvl w:val="0"/>
          <w:numId w:val="4"/>
        </w:numPr>
        <w:spacing w:after="240" w:line="340" w:lineRule="exact"/>
        <w:ind w:left="357" w:hanging="357"/>
        <w:contextualSpacing w:val="0"/>
        <w:jc w:val="both"/>
        <w:rPr>
          <w:b/>
          <w:bCs/>
        </w:rPr>
      </w:pPr>
      <w:r w:rsidRPr="00185D48">
        <w:rPr>
          <w:b/>
          <w:bCs/>
        </w:rPr>
        <w:t>SLUŽBY POSKYTOVANÉ S NÁJMEM</w:t>
      </w:r>
    </w:p>
    <w:p w14:paraId="6B36970A" w14:textId="77777777" w:rsidR="003D1704" w:rsidRPr="00185D48" w:rsidRDefault="003D1704" w:rsidP="00185D48">
      <w:pPr>
        <w:pStyle w:val="Odstavecseseznamem"/>
        <w:keepNext/>
        <w:numPr>
          <w:ilvl w:val="1"/>
          <w:numId w:val="4"/>
        </w:numPr>
        <w:spacing w:after="240" w:line="340" w:lineRule="exact"/>
        <w:ind w:left="357" w:hanging="357"/>
        <w:contextualSpacing w:val="0"/>
        <w:jc w:val="both"/>
        <w:rPr>
          <w:b/>
          <w:bCs/>
        </w:rPr>
      </w:pPr>
      <w:r w:rsidRPr="00185D48">
        <w:t>Pronajímatel se zavazuje zajistit Nájemci v souvislosti s užíváním Předmětu nájmu následující služby: ústřední (dálkové) vytápění, dodávku studené vody, elektrické energie, úklid a osvětleni společných prostor v Budově, odvádění odpadních vod kanalizacemi.</w:t>
      </w:r>
    </w:p>
    <w:p w14:paraId="284D4C87" w14:textId="77777777" w:rsidR="003D1704" w:rsidRPr="00185D48" w:rsidRDefault="003D1704" w:rsidP="00185D48">
      <w:pPr>
        <w:pStyle w:val="Odstavecseseznamem"/>
        <w:numPr>
          <w:ilvl w:val="1"/>
          <w:numId w:val="4"/>
        </w:numPr>
        <w:spacing w:after="240" w:line="340" w:lineRule="exact"/>
        <w:contextualSpacing w:val="0"/>
        <w:jc w:val="both"/>
        <w:rPr>
          <w:b/>
          <w:bCs/>
        </w:rPr>
      </w:pPr>
      <w:r w:rsidRPr="00185D48">
        <w:t>Nájemce se zavazuje hradit Pronajímateli úplatu za poskytování těch služeb, které mu nejsou poskytovány přímo jejich poskytovateli (dále jen „úplata za služby").</w:t>
      </w:r>
    </w:p>
    <w:p w14:paraId="387D8E1E" w14:textId="20DC7213" w:rsidR="003D1704" w:rsidRPr="00185D48" w:rsidRDefault="00E871AB" w:rsidP="00185D48">
      <w:pPr>
        <w:pStyle w:val="Odstavecseseznamem"/>
        <w:numPr>
          <w:ilvl w:val="1"/>
          <w:numId w:val="4"/>
        </w:numPr>
        <w:spacing w:after="240" w:line="340" w:lineRule="exact"/>
        <w:contextualSpacing w:val="0"/>
        <w:jc w:val="both"/>
        <w:rPr>
          <w:b/>
          <w:bCs/>
        </w:rPr>
      </w:pPr>
      <w:r w:rsidRPr="00185D48">
        <w:t>Smluvní strany si ujednali, že vyúčtování služeb, které bude Pronajímatel poskytovat Nájemci, se bude řídit podle zákona č. 67/2013 Sb. a prováděcí vyhláškou MMR č. 269/2015 Sb.</w:t>
      </w:r>
      <w:r w:rsidR="003D1704" w:rsidRPr="00185D48">
        <w:t xml:space="preserve">: </w:t>
      </w:r>
    </w:p>
    <w:p w14:paraId="43C1DBC8" w14:textId="441104D7" w:rsidR="003D1704" w:rsidRPr="00185D48" w:rsidRDefault="003D1704" w:rsidP="00185D48">
      <w:pPr>
        <w:pStyle w:val="Odstavecseseznamem"/>
        <w:numPr>
          <w:ilvl w:val="0"/>
          <w:numId w:val="11"/>
        </w:numPr>
        <w:spacing w:line="340" w:lineRule="exact"/>
        <w:jc w:val="both"/>
      </w:pPr>
      <w:r w:rsidRPr="00185D48">
        <w:t xml:space="preserve">úplata za dodávku studené vody a odvod odpadní vody bude vyúčtována na základě skutečné spotřeby odečtené na podružném vodoměru a za </w:t>
      </w:r>
      <w:r w:rsidR="00C0117B" w:rsidRPr="00185D48">
        <w:t>sazby, které má smluvené Pronajímatel s dodavatelem vody</w:t>
      </w:r>
      <w:r w:rsidRPr="00185D48">
        <w:t>.</w:t>
      </w:r>
    </w:p>
    <w:p w14:paraId="7F195B0C" w14:textId="77777777" w:rsidR="003D1704" w:rsidRPr="00185D48" w:rsidRDefault="003D1704" w:rsidP="00185D48">
      <w:pPr>
        <w:pStyle w:val="Odstavecseseznamem"/>
        <w:spacing w:line="340" w:lineRule="exact"/>
        <w:ind w:left="1080"/>
        <w:jc w:val="both"/>
        <w:rPr>
          <w:b/>
          <w:bCs/>
          <w:i/>
          <w:iCs/>
        </w:rPr>
      </w:pPr>
    </w:p>
    <w:p w14:paraId="4D68B666" w14:textId="57F676EC" w:rsidR="00F56A0E" w:rsidRPr="00185D48" w:rsidRDefault="003D1704" w:rsidP="00185D48">
      <w:pPr>
        <w:pStyle w:val="Odstavecseseznamem"/>
        <w:numPr>
          <w:ilvl w:val="0"/>
          <w:numId w:val="11"/>
        </w:numPr>
        <w:spacing w:after="240" w:line="340" w:lineRule="exact"/>
        <w:ind w:left="1134" w:hanging="425"/>
        <w:contextualSpacing w:val="0"/>
        <w:jc w:val="both"/>
      </w:pPr>
      <w:r w:rsidRPr="00185D48">
        <w:t>úplata za ústřední (dálkové) topení se provede podle zákona 67/2013 Sb</w:t>
      </w:r>
      <w:r w:rsidR="00FF001C">
        <w:t>.</w:t>
      </w:r>
      <w:r w:rsidRPr="00185D48">
        <w:t xml:space="preserve"> a vyhlášky MMR č. 269/2015 Sb. V předmětu nájmu jsou za tímto účelem instalované měřiče tepla.</w:t>
      </w:r>
    </w:p>
    <w:p w14:paraId="59E169A4" w14:textId="278070EF" w:rsidR="003D1704" w:rsidRPr="00185D48" w:rsidRDefault="003D1704" w:rsidP="003C38B7">
      <w:pPr>
        <w:pStyle w:val="Odstavecseseznamem"/>
        <w:numPr>
          <w:ilvl w:val="0"/>
          <w:numId w:val="11"/>
        </w:numPr>
      </w:pPr>
      <w:r w:rsidRPr="00185D48">
        <w:t>úplata za úklid společných prostor v Budově a osvětlení společných prostor je stanovena jako podíl na nákladech Pronajímatele spojených s poskytováním těchto služeb, a to v poměru podlahové plochy Předmětu nájmu k ploše podlahové plochy Budovy, na kterou se předmětné náklady vztahují</w:t>
      </w:r>
    </w:p>
    <w:p w14:paraId="379EA6A6" w14:textId="5AFA93CE" w:rsidR="003D1704" w:rsidRPr="00185D48" w:rsidRDefault="003D1704" w:rsidP="00185D48">
      <w:pPr>
        <w:pStyle w:val="Odstavecseseznamem"/>
        <w:numPr>
          <w:ilvl w:val="0"/>
          <w:numId w:val="11"/>
        </w:numPr>
        <w:spacing w:after="240" w:line="340" w:lineRule="exact"/>
        <w:contextualSpacing w:val="0"/>
        <w:jc w:val="both"/>
      </w:pPr>
      <w:r w:rsidRPr="00185D48">
        <w:t>úplata za elektrickou energii Předmětu nájmu bude stanovena na základě údajů naměřených podružným elektroměrem (dále též Podružný elektroměr"). Pro stanovení výše sazby za odběr elektrické energie a poplatků souvisejících s odběrem elektrické energie (zejména poplatek za elektroměr apod.) bude použita faktura-daňový doklad od dodavatele elektrické energie, číslo elektroměru MA317, zákaznický účet č. 30106295.</w:t>
      </w:r>
    </w:p>
    <w:p w14:paraId="5C6C01A0" w14:textId="0205B9C1" w:rsidR="003D1704" w:rsidRPr="00185D48" w:rsidRDefault="003D1704" w:rsidP="00185D48">
      <w:pPr>
        <w:pStyle w:val="Odstavecseseznamem"/>
        <w:numPr>
          <w:ilvl w:val="1"/>
          <w:numId w:val="4"/>
        </w:numPr>
        <w:spacing w:after="240" w:line="340" w:lineRule="exact"/>
        <w:contextualSpacing w:val="0"/>
        <w:jc w:val="both"/>
      </w:pPr>
      <w:r w:rsidRPr="00185D48">
        <w:lastRenderedPageBreak/>
        <w:t>Nájemce se zavazuje platit Pronajímateli zálohu na úplatu za služby uvedené v tomto Článku v měsíční výši 1.500 Kč. Záloha je splatná čtvrtletně společně s nájemným bezhotovostně na účet Pronajímatele uvedený v Článku 5.4 této Smlouvy.</w:t>
      </w:r>
    </w:p>
    <w:p w14:paraId="3687305E" w14:textId="30B3C588" w:rsidR="003D1704" w:rsidRPr="00185D48" w:rsidRDefault="003D1704" w:rsidP="00185D48">
      <w:pPr>
        <w:pStyle w:val="Odstavecseseznamem"/>
        <w:numPr>
          <w:ilvl w:val="1"/>
          <w:numId w:val="4"/>
        </w:numPr>
        <w:spacing w:after="240" w:line="340" w:lineRule="exact"/>
        <w:contextualSpacing w:val="0"/>
        <w:jc w:val="both"/>
      </w:pPr>
      <w:r w:rsidRPr="00185D48">
        <w:t>Pronajímatel je oprávněn vždy v prvním pololetí kalendářního roku stanovit Nájemci novou výši záloh na služby, a to s ohledem na jím odebrané služby v uplynulém období tak, aby výše záloh odpovídala přibližnému měsíčnímu odběru služeb Nájemcem dle uplynulého kalendářního roku.</w:t>
      </w:r>
    </w:p>
    <w:p w14:paraId="7B57466F" w14:textId="2B157E72" w:rsidR="003D1704" w:rsidRPr="00185D48" w:rsidRDefault="003D1704" w:rsidP="00185D48">
      <w:pPr>
        <w:pStyle w:val="Odstavecseseznamem"/>
        <w:numPr>
          <w:ilvl w:val="1"/>
          <w:numId w:val="4"/>
        </w:numPr>
        <w:spacing w:after="240" w:line="340" w:lineRule="exact"/>
        <w:contextualSpacing w:val="0"/>
        <w:jc w:val="both"/>
      </w:pPr>
      <w:r w:rsidRPr="00185D48">
        <w:t>Pronajímatel se zavazuje nejpozději do dvou měsíců od obdržení konečného vyúčtování dodavatelů jednotlivých služeb</w:t>
      </w:r>
      <w:r w:rsidR="00E871AB" w:rsidRPr="00185D48">
        <w:t>, nejpozději však vždy do 30.6.,</w:t>
      </w:r>
      <w:r w:rsidRPr="00185D48">
        <w:t xml:space="preserve"> provést Nájemci vyúčtování jím zaplacených záloh na služby a skutečně odebraných služeb. Případný přeplatek či nedoplatek úplaty za služby je splatný 14. den po doručení vyúčtování Nájemci za podmínky, že vyúčtování nebylo Nájemcem rozporováno.</w:t>
      </w:r>
    </w:p>
    <w:p w14:paraId="5E360AAE" w14:textId="77777777" w:rsidR="003D1704" w:rsidRPr="00185D48" w:rsidRDefault="003D1704" w:rsidP="00185D48">
      <w:pPr>
        <w:pStyle w:val="Odstavecseseznamem"/>
        <w:numPr>
          <w:ilvl w:val="1"/>
          <w:numId w:val="4"/>
        </w:numPr>
        <w:spacing w:after="240" w:line="340" w:lineRule="exact"/>
        <w:contextualSpacing w:val="0"/>
        <w:jc w:val="both"/>
      </w:pPr>
      <w:r w:rsidRPr="00185D48">
        <w:t>V případě prodlení Nájemce s placením úplaty za služby je Nájemce povinen zaplatit Pronajímateli poplatek z prodlení v souladu s ustanovením § 2 Nařízení vlády č. 351/2013 Sb., kterým se stanoví výše úroků z prodlení podle občanského zákoníku.</w:t>
      </w:r>
    </w:p>
    <w:p w14:paraId="5A44A6E0" w14:textId="77777777" w:rsidR="003D1704" w:rsidRPr="00185D48" w:rsidRDefault="003D1704" w:rsidP="00185D48">
      <w:pPr>
        <w:pStyle w:val="Odstavecseseznamem"/>
        <w:numPr>
          <w:ilvl w:val="0"/>
          <w:numId w:val="4"/>
        </w:numPr>
        <w:spacing w:after="240" w:line="340" w:lineRule="exact"/>
        <w:contextualSpacing w:val="0"/>
        <w:jc w:val="both"/>
        <w:rPr>
          <w:b/>
          <w:bCs/>
        </w:rPr>
      </w:pPr>
      <w:r w:rsidRPr="00185D48">
        <w:rPr>
          <w:b/>
          <w:bCs/>
        </w:rPr>
        <w:t>SKONČENÍ NÁJMU</w:t>
      </w:r>
    </w:p>
    <w:p w14:paraId="16C2CE46" w14:textId="7BADB085" w:rsidR="003D1704" w:rsidRPr="00185D48" w:rsidRDefault="003D1704" w:rsidP="00185D48">
      <w:pPr>
        <w:pStyle w:val="Odstavecseseznamem"/>
        <w:numPr>
          <w:ilvl w:val="1"/>
          <w:numId w:val="4"/>
        </w:numPr>
        <w:spacing w:after="240" w:line="340" w:lineRule="exact"/>
        <w:contextualSpacing w:val="0"/>
        <w:jc w:val="both"/>
      </w:pPr>
      <w:r w:rsidRPr="00185D48">
        <w:t>Nájem sjednaný touto Smlouvou může být ukončen kdykoliv písemnou dohodou smluvních stran. Dále může být nájem ukončen písemnou výpovědí v souladu s ustanovením § 2312 zákona č. 89/2012 Sb., občanského zákoníku. Výpovědní doba činí 6 měsíců a počíná běžet od prvního dne měsíce následujícího po doručení výpovědi. Smluvní strany výslovně sjednávají, že Nájemci při skončení nájmu nenáleží žádná náhrada za provedené změny, rekonstrukci Předmětu nájmu (investici) v celkové výši 736</w:t>
      </w:r>
      <w:r w:rsidR="00E871AB" w:rsidRPr="00185D48">
        <w:t>.</w:t>
      </w:r>
      <w:r w:rsidRPr="00185D48">
        <w:t xml:space="preserve">208 Kč s výjimkou postupu uvedeném níže v tomto odstavci. V případě, že Pronajímatel vypoví Smlouvu dříve než po uplynutí 5 let od ukončení zmíněných úprav a zhodnocení Předmětu nájmu (provedeny </w:t>
      </w:r>
      <w:r w:rsidRPr="00185D48">
        <w:rPr>
          <w:b/>
          <w:bCs/>
        </w:rPr>
        <w:t>02/2024</w:t>
      </w:r>
      <w:r w:rsidRPr="00185D48">
        <w:t>), má Nájemce nárok na úhradu poměrné částí vynaložené investice ve lhůtě 60 dnů ode dne od skončení nájmu, a to ve výši vypočtené dle níže uvedeného vzorce:</w:t>
      </w:r>
    </w:p>
    <w:p w14:paraId="4A700050" w14:textId="77777777" w:rsidR="003D1704" w:rsidRPr="00185D48" w:rsidRDefault="003D1704" w:rsidP="00185D48">
      <w:pPr>
        <w:pStyle w:val="Odstavecseseznamem"/>
        <w:numPr>
          <w:ilvl w:val="0"/>
          <w:numId w:val="15"/>
        </w:numPr>
        <w:spacing w:after="240" w:line="340" w:lineRule="exact"/>
        <w:jc w:val="both"/>
      </w:pPr>
      <w:r w:rsidRPr="00185D48">
        <w:t>výše vynaložené investice / 60 měsíců x (60 měsíců – (mínus) počet měsíců uplynulých od provedeni investice).</w:t>
      </w:r>
    </w:p>
    <w:p w14:paraId="45C8CF55" w14:textId="77777777" w:rsidR="003D1704" w:rsidRPr="00185D48" w:rsidRDefault="003D1704" w:rsidP="00185D48">
      <w:pPr>
        <w:pStyle w:val="Odstavecseseznamem"/>
        <w:spacing w:after="240" w:line="340" w:lineRule="exact"/>
        <w:ind w:left="1440"/>
        <w:jc w:val="both"/>
      </w:pPr>
    </w:p>
    <w:p w14:paraId="43C6DAA7" w14:textId="77777777" w:rsidR="003D1704" w:rsidRPr="00185D48" w:rsidRDefault="003D1704" w:rsidP="00185D48">
      <w:pPr>
        <w:pStyle w:val="Odstavecseseznamem"/>
        <w:numPr>
          <w:ilvl w:val="0"/>
          <w:numId w:val="4"/>
        </w:numPr>
        <w:spacing w:after="240" w:line="340" w:lineRule="exact"/>
        <w:contextualSpacing w:val="0"/>
        <w:jc w:val="both"/>
        <w:rPr>
          <w:b/>
          <w:bCs/>
        </w:rPr>
      </w:pPr>
      <w:r w:rsidRPr="00185D48">
        <w:rPr>
          <w:b/>
          <w:bCs/>
        </w:rPr>
        <w:t>VRÁCENÍ PŘEDMĚTU NÁJMU</w:t>
      </w:r>
    </w:p>
    <w:p w14:paraId="3EBF0C4A" w14:textId="5159E569" w:rsidR="003D1704" w:rsidRPr="00185D48" w:rsidRDefault="003D1704" w:rsidP="00185D48">
      <w:pPr>
        <w:pStyle w:val="Odstavecseseznamem"/>
        <w:numPr>
          <w:ilvl w:val="1"/>
          <w:numId w:val="4"/>
        </w:numPr>
        <w:spacing w:after="240" w:line="340" w:lineRule="exact"/>
        <w:contextualSpacing w:val="0"/>
        <w:jc w:val="both"/>
      </w:pPr>
      <w:r w:rsidRPr="00185D48">
        <w:t xml:space="preserve">Nájemce je povinen nejpozději dnem ukončení nájemního vztahu na své náklady Předmět nájmu vyklidit, odstranit veškerá zařízení, příslušenství a označení, která v Předmětu nájmu, Budově nainstaloval, a předat Pronajímateli Předmět nájmu ve stavu, v jakém jej od něho převzal s přihlédnutím k obvyklému opotřebení a k úpravám a rekonstrukcím odsouhlasených </w:t>
      </w:r>
      <w:r w:rsidR="0027567F" w:rsidRPr="00185D48">
        <w:t>P</w:t>
      </w:r>
      <w:r w:rsidRPr="00185D48">
        <w:t>ronajímatelem.</w:t>
      </w:r>
    </w:p>
    <w:p w14:paraId="424741A2" w14:textId="77777777" w:rsidR="003D1704" w:rsidRPr="00185D48" w:rsidRDefault="003D1704" w:rsidP="00185D48">
      <w:pPr>
        <w:pStyle w:val="Odstavecseseznamem"/>
        <w:numPr>
          <w:ilvl w:val="0"/>
          <w:numId w:val="4"/>
        </w:numPr>
        <w:spacing w:after="240" w:line="340" w:lineRule="exact"/>
        <w:contextualSpacing w:val="0"/>
        <w:jc w:val="both"/>
        <w:rPr>
          <w:b/>
          <w:bCs/>
        </w:rPr>
      </w:pPr>
      <w:r w:rsidRPr="00185D48">
        <w:rPr>
          <w:b/>
          <w:bCs/>
        </w:rPr>
        <w:t>PODMÍNKY UŽÍVÁNÍ PŘEDMĚTU NÁJMU</w:t>
      </w:r>
    </w:p>
    <w:p w14:paraId="42ADBA05" w14:textId="77777777" w:rsidR="003D1704" w:rsidRPr="00185D48" w:rsidRDefault="003D1704" w:rsidP="00185D48">
      <w:pPr>
        <w:pStyle w:val="Odstavecseseznamem"/>
        <w:numPr>
          <w:ilvl w:val="1"/>
          <w:numId w:val="4"/>
        </w:numPr>
        <w:spacing w:after="240" w:line="340" w:lineRule="exact"/>
        <w:contextualSpacing w:val="0"/>
        <w:jc w:val="both"/>
      </w:pPr>
      <w:r w:rsidRPr="00185D48">
        <w:lastRenderedPageBreak/>
        <w:t>Nájemce se zavazuje o Předmět nájmu řádné pečovat, udržovat jej v řádném a čistém stavu, chránit jej před škodou a zabezpečovat vlastním nákladem jeho drobné opravy a běžnou údržbu. Pro stanovení toho, co se považuje za náklady spojené s běžným udržováním a opravami, se použije přiměřeně ustanovení nařízení vlády č. 308/2015 Sb.</w:t>
      </w:r>
    </w:p>
    <w:p w14:paraId="1DC62750" w14:textId="77777777" w:rsidR="003D1704" w:rsidRPr="00185D48" w:rsidRDefault="003D1704" w:rsidP="00185D48">
      <w:pPr>
        <w:pStyle w:val="Odstavecseseznamem"/>
        <w:numPr>
          <w:ilvl w:val="1"/>
          <w:numId w:val="4"/>
        </w:numPr>
        <w:spacing w:after="240" w:line="340" w:lineRule="exact"/>
        <w:contextualSpacing w:val="0"/>
        <w:jc w:val="both"/>
      </w:pPr>
      <w:r w:rsidRPr="00185D48">
        <w:t>Nájemce je povinen bez zbytečného odkladu oznámit Pronajímateli potřebu oprav nad rámec běžné údržby a umožnit mu provedení těchto oprav.</w:t>
      </w:r>
    </w:p>
    <w:p w14:paraId="55DEE534" w14:textId="4E38621C" w:rsidR="003D1704" w:rsidRPr="00185D48" w:rsidRDefault="003D1704" w:rsidP="00185D48">
      <w:pPr>
        <w:pStyle w:val="Odstavecseseznamem"/>
        <w:numPr>
          <w:ilvl w:val="1"/>
          <w:numId w:val="4"/>
        </w:numPr>
        <w:spacing w:after="240" w:line="340" w:lineRule="exact"/>
        <w:contextualSpacing w:val="0"/>
        <w:jc w:val="both"/>
      </w:pPr>
      <w:r w:rsidRPr="00185D48">
        <w:t xml:space="preserve">Nájemce je oprávněn provádět v Předmětu nájmu stavební úpravy pouze s písemným souhlasem Pronajímatele, uděleným před zahájením stavební úpravy. Pronajímatel výslovně prohlašuje a svým podpisem pod touto Smlouvou stvrzuje, že souhlasí s celkovou rekonstrukcí Předmětu nájmu provedenou Nájemcem na náklady Nájemce. Nájemce je v rámci provádění této rekonstrukce oprávněn měnit po předchozí dohodě s Pronajímatelem i dispozici Předmětu nájmu. Nájemce je však povinen při provádění rekonstrukce Předmětu nájmu, v souladu s platnými právními předpisy, prováděné stavební úpravy podléhající ohlášení či stavebnímu povolení oznámit před zahájením těchto prací příslušenému stavebnímu úřadu. Po skončení těchto prací Nájemce předloží Pronajímateli projektovou dokumentaci (případně revizní zprávy, kolaudační rozhodnutí, souhlas s užíváním stavby apod.) zachycující skutečný stav Předmětu nájmu. Nedohodnou-li se smluvní strany písemně jinak, provádí Nájemce stavební úpravy na své náklady a po skončení stavební úpravy okamžitě písemně informuje Pronajímatele, že stavební úprava byla dokončena. V případě, že stavební úprava byla technickým zhodnocením Budovy, je Nájemce oprávněn odepisovat toto technického zhodnocení provedené na Předmětu nájmu ve své daňové evidenci nebo ve svém účetnictví. Porušení povinnosti vyplývající z tohoto odstavce se považuje za podstatné porušení Smlouvy. Nájemce si na vlastní náklady vybuduje vlastní </w:t>
      </w:r>
      <w:r w:rsidR="00E871AB" w:rsidRPr="00185D48">
        <w:t>P</w:t>
      </w:r>
      <w:r w:rsidRPr="00185D48">
        <w:t>odružný elektroměr do prostor, které jsou Předmětem nájmu, který bude sloužit pro vyúčtování spotřebované elektrické energie v Předmětu nájmu.</w:t>
      </w:r>
    </w:p>
    <w:p w14:paraId="630BDE1F" w14:textId="69643DFA" w:rsidR="003D1704" w:rsidRPr="00185D48" w:rsidRDefault="003D1704" w:rsidP="00185D48">
      <w:pPr>
        <w:pStyle w:val="Odstavecseseznamem"/>
        <w:numPr>
          <w:ilvl w:val="1"/>
          <w:numId w:val="4"/>
        </w:numPr>
        <w:spacing w:after="240" w:line="340" w:lineRule="exact"/>
        <w:contextualSpacing w:val="0"/>
        <w:jc w:val="both"/>
      </w:pPr>
      <w:bookmarkStart w:id="2" w:name="_Hlk199409218"/>
      <w:r w:rsidRPr="00185D48">
        <w:t xml:space="preserve">Pronajímatel je oprávněn z vážných důvodů vstupovat do Předmětu nájmu jen po předchozí </w:t>
      </w:r>
      <w:r w:rsidR="001D5A26" w:rsidRPr="00185D48">
        <w:t>dohodě s</w:t>
      </w:r>
      <w:r w:rsidR="004735C0" w:rsidRPr="00185D48">
        <w:t> </w:t>
      </w:r>
      <w:r w:rsidR="001D5A26" w:rsidRPr="00185D48">
        <w:t>Nájemcem</w:t>
      </w:r>
      <w:r w:rsidR="004735C0" w:rsidRPr="00185D48">
        <w:t>. V případě mimořádné události, kdy hrozí nebezpečí vzniku škody na Předmětu nájmu a není možné zajistit předchozí souhlas Nájemce se vstupem, postačí, pokud bude Nájemce o vstupu předem informován.</w:t>
      </w:r>
    </w:p>
    <w:bookmarkEnd w:id="2"/>
    <w:p w14:paraId="59552A1F" w14:textId="77777777" w:rsidR="003D1704" w:rsidRPr="00185D48" w:rsidRDefault="003D1704" w:rsidP="00185D48">
      <w:pPr>
        <w:pStyle w:val="Odstavecseseznamem"/>
        <w:numPr>
          <w:ilvl w:val="1"/>
          <w:numId w:val="4"/>
        </w:numPr>
        <w:spacing w:after="240" w:line="340" w:lineRule="exact"/>
        <w:contextualSpacing w:val="0"/>
        <w:jc w:val="both"/>
      </w:pPr>
      <w:r w:rsidRPr="00185D48">
        <w:t>Pojištění zařízení místností a ostatního majetku Nájemce uloženého v Budově, je věcí Nájemce.</w:t>
      </w:r>
    </w:p>
    <w:p w14:paraId="333DBF74" w14:textId="3D77511C" w:rsidR="003D1704" w:rsidRPr="00185D48" w:rsidRDefault="00E871AB" w:rsidP="00185D48">
      <w:pPr>
        <w:pStyle w:val="Odstavecseseznamem"/>
        <w:numPr>
          <w:ilvl w:val="1"/>
          <w:numId w:val="4"/>
        </w:numPr>
        <w:spacing w:after="240" w:line="340" w:lineRule="exact"/>
        <w:contextualSpacing w:val="0"/>
        <w:jc w:val="both"/>
      </w:pPr>
      <w:r w:rsidRPr="00185D48">
        <w:t>Nájemce je oprávněn přenechat Předmět nájmu, nebo jeho část do podnájmu třetím subjektům, a to jak na dobu určitou, tak i neurčitou. K tomu dává Pronajímatel Nájemci výslovný souhlas za předpokladu, že Nájemce informuje Pronajímatele o tom, jaký je rozsah podnájmu a s jakým subjektem bude podnájemní smlouva uzavřena, a to minimálně 7 kalendářních dnů před uzavřením takové podnájemní smlouvy. Podnájem zaniká vždy zánikem nájemního vztahu.</w:t>
      </w:r>
    </w:p>
    <w:p w14:paraId="62E696F6" w14:textId="77777777" w:rsidR="003D1704" w:rsidRPr="00185D48" w:rsidRDefault="003D1704" w:rsidP="00185D48">
      <w:pPr>
        <w:pStyle w:val="Odstavecseseznamem"/>
        <w:numPr>
          <w:ilvl w:val="1"/>
          <w:numId w:val="4"/>
        </w:numPr>
        <w:spacing w:after="240" w:line="340" w:lineRule="exact"/>
        <w:contextualSpacing w:val="0"/>
        <w:jc w:val="both"/>
      </w:pPr>
      <w:r w:rsidRPr="00185D48">
        <w:lastRenderedPageBreak/>
        <w:t>Nájemce je povinen se řídit i předpisy o bezpečnosti a ochraně zdraví při práci, hygienickými předpisy, požární ochraně a ochraně životního prostředí stanovenými Pronajímatelem nad rámec obecně závazných právních předpisů a veškerými předpisy platícími v Budově.</w:t>
      </w:r>
    </w:p>
    <w:p w14:paraId="433A42B2" w14:textId="77777777" w:rsidR="003D1704" w:rsidRPr="00185D48" w:rsidRDefault="003D1704" w:rsidP="00185D48">
      <w:pPr>
        <w:pStyle w:val="Odstavecseseznamem"/>
        <w:numPr>
          <w:ilvl w:val="1"/>
          <w:numId w:val="4"/>
        </w:numPr>
        <w:spacing w:after="240" w:line="340" w:lineRule="exact"/>
        <w:contextualSpacing w:val="0"/>
        <w:jc w:val="both"/>
      </w:pPr>
      <w:r w:rsidRPr="00185D48">
        <w:t>Nájemce v plném rozsahu odpovídá za škodu vzniklou Pronajímateli nebo jiným osobám porušením jeho povinností vyplývajících z této Smlouvy či právních předpisů, porušením povinnosti Nájemce v oblastech bezpečnosti a ochrany zdraví při práci, hygieny, požární ochrany a ochrany životního prostředí. Škodou se dle tohoto rozumí i náklady spojené s odstraněním důsledků a příčin, a i případné sankce uplatněné proti Pronajímateli oprávněnými orgány státní správy či samosprávy.</w:t>
      </w:r>
    </w:p>
    <w:p w14:paraId="2D1D6CA6" w14:textId="77777777" w:rsidR="003D1704" w:rsidRPr="00185D48" w:rsidRDefault="003D1704" w:rsidP="00185D48">
      <w:pPr>
        <w:pStyle w:val="Odstavecseseznamem"/>
        <w:numPr>
          <w:ilvl w:val="1"/>
          <w:numId w:val="4"/>
        </w:numPr>
        <w:spacing w:after="240" w:line="340" w:lineRule="exact"/>
        <w:contextualSpacing w:val="0"/>
        <w:jc w:val="both"/>
      </w:pPr>
      <w:r w:rsidRPr="00185D48">
        <w:t>Nájemce zajistí, aby se osoby Nájemce, jeho zaměstnanci nebo osoby provádějící pro Nájemce jakékoliv činnosti, které se budou zdržovat v Budově bez souhlasu Pronajímatele, nepohybovaly jinde než v Předmětu nájmu a těch společných prostorách uvnitř Budovy, které umožňují přímý přístup k Předmětu nájmu Nájemce.</w:t>
      </w:r>
    </w:p>
    <w:p w14:paraId="5CDDE8CE" w14:textId="77777777" w:rsidR="003D1704" w:rsidRPr="00185D48" w:rsidRDefault="003D1704" w:rsidP="00185D48">
      <w:pPr>
        <w:pStyle w:val="Odstavecseseznamem"/>
        <w:keepNext/>
        <w:numPr>
          <w:ilvl w:val="0"/>
          <w:numId w:val="4"/>
        </w:numPr>
        <w:spacing w:after="240" w:line="340" w:lineRule="exact"/>
        <w:ind w:left="357" w:hanging="357"/>
        <w:contextualSpacing w:val="0"/>
        <w:jc w:val="both"/>
        <w:rPr>
          <w:b/>
          <w:bCs/>
        </w:rPr>
      </w:pPr>
      <w:r w:rsidRPr="00185D48">
        <w:rPr>
          <w:b/>
          <w:bCs/>
        </w:rPr>
        <w:t>REVIZE, KONTROLY, POŽÁRNÍ OCHRANA</w:t>
      </w:r>
    </w:p>
    <w:p w14:paraId="48391222" w14:textId="77777777" w:rsidR="003D1704" w:rsidRPr="00185D48" w:rsidRDefault="003D1704" w:rsidP="00185D48">
      <w:pPr>
        <w:pStyle w:val="Odstavecseseznamem"/>
        <w:keepNext/>
        <w:numPr>
          <w:ilvl w:val="1"/>
          <w:numId w:val="4"/>
        </w:numPr>
        <w:spacing w:after="240" w:line="340" w:lineRule="exact"/>
        <w:ind w:left="357" w:hanging="357"/>
        <w:contextualSpacing w:val="0"/>
        <w:jc w:val="both"/>
      </w:pPr>
      <w:r w:rsidRPr="00185D48">
        <w:t>Revize elektrických zařízení, která jsou majetkem Pronajímatele, zajišťuje Pronajímatel. Nájemce smí používat elektrická zařízení (i vlastní) pouze s platnou revizí nebo kontrolou a pouze zařízení homologovaná, je-li jejich homologace vyžadována právními předpisy.</w:t>
      </w:r>
    </w:p>
    <w:p w14:paraId="50798063" w14:textId="77777777" w:rsidR="003D1704" w:rsidRPr="00185D48" w:rsidRDefault="003D1704" w:rsidP="00185D48">
      <w:pPr>
        <w:pStyle w:val="Odstavecseseznamem"/>
        <w:numPr>
          <w:ilvl w:val="1"/>
          <w:numId w:val="4"/>
        </w:numPr>
        <w:spacing w:after="240" w:line="340" w:lineRule="exact"/>
        <w:contextualSpacing w:val="0"/>
        <w:jc w:val="both"/>
      </w:pPr>
      <w:r w:rsidRPr="00185D48">
        <w:t>Nájemce umožní provádění kontrol, revizi, zkoušek, prohlídek apod. veškerých zařízení umístěných v pronajatých prostorách Pronajímatelem či odbornými pracovníky Pronajímatele. V případě zjištěných závad a nedostatků způsobených Nájemcem jeho zaměstnanci, nebo vlivem provozované činnosti, se Nájemce zavazuje učinit opatření stanovená kontrolním orgánem nebo Pronajímatelem v daných termínech.</w:t>
      </w:r>
    </w:p>
    <w:p w14:paraId="603F2E3B" w14:textId="77777777" w:rsidR="003D1704" w:rsidRPr="00185D48" w:rsidRDefault="003D1704" w:rsidP="00185D48">
      <w:pPr>
        <w:pStyle w:val="Odstavecseseznamem"/>
        <w:numPr>
          <w:ilvl w:val="0"/>
          <w:numId w:val="4"/>
        </w:numPr>
        <w:spacing w:after="240" w:line="340" w:lineRule="exact"/>
        <w:contextualSpacing w:val="0"/>
        <w:jc w:val="both"/>
        <w:rPr>
          <w:b/>
          <w:bCs/>
        </w:rPr>
      </w:pPr>
      <w:r w:rsidRPr="00185D48">
        <w:rPr>
          <w:b/>
          <w:bCs/>
        </w:rPr>
        <w:t>SPOLEČNÉ USTANOVENÍ K NÁHRADĚ ŠKODY</w:t>
      </w:r>
    </w:p>
    <w:p w14:paraId="72DD6639" w14:textId="77777777" w:rsidR="003D1704" w:rsidRPr="00185D48" w:rsidRDefault="003D1704" w:rsidP="00185D48">
      <w:pPr>
        <w:pStyle w:val="Odstavecseseznamem"/>
        <w:numPr>
          <w:ilvl w:val="1"/>
          <w:numId w:val="4"/>
        </w:numPr>
        <w:spacing w:after="240" w:line="340" w:lineRule="exact"/>
        <w:contextualSpacing w:val="0"/>
        <w:jc w:val="both"/>
      </w:pPr>
      <w:r w:rsidRPr="00185D48">
        <w:t>Žádným z ujednání této Smlouvy není dotčen nárok poškozené strany na náhradu škody způsobené porušením povinnosti.</w:t>
      </w:r>
    </w:p>
    <w:p w14:paraId="32A77BEA" w14:textId="77777777" w:rsidR="003D1704" w:rsidRPr="00185D48" w:rsidRDefault="003D1704" w:rsidP="00185D48">
      <w:pPr>
        <w:pStyle w:val="Odstavecseseznamem"/>
        <w:numPr>
          <w:ilvl w:val="0"/>
          <w:numId w:val="4"/>
        </w:numPr>
        <w:spacing w:after="240" w:line="340" w:lineRule="exact"/>
        <w:contextualSpacing w:val="0"/>
        <w:jc w:val="both"/>
        <w:rPr>
          <w:b/>
          <w:bCs/>
        </w:rPr>
      </w:pPr>
      <w:r w:rsidRPr="00185D48">
        <w:rPr>
          <w:b/>
          <w:bCs/>
        </w:rPr>
        <w:t>ZÁVĚREČNÁ USTANOVENÍ</w:t>
      </w:r>
    </w:p>
    <w:p w14:paraId="5E49865D" w14:textId="77777777" w:rsidR="003D1704" w:rsidRPr="00185D48" w:rsidRDefault="003D1704" w:rsidP="00185D48">
      <w:pPr>
        <w:pStyle w:val="Odstavecseseznamem"/>
        <w:numPr>
          <w:ilvl w:val="1"/>
          <w:numId w:val="4"/>
        </w:numPr>
        <w:spacing w:after="240" w:line="340" w:lineRule="exact"/>
        <w:contextualSpacing w:val="0"/>
        <w:jc w:val="both"/>
      </w:pPr>
      <w:r w:rsidRPr="00185D48">
        <w:t>Tato Smlouva se řídí právním řádem České republiky, zejména zákonem č. 89/2012 Sb., občanským zákoníkem, v platném znění.</w:t>
      </w:r>
    </w:p>
    <w:p w14:paraId="45B48D21" w14:textId="77777777" w:rsidR="003D1704" w:rsidRPr="00185D48" w:rsidRDefault="003D1704" w:rsidP="00185D48">
      <w:pPr>
        <w:pStyle w:val="Odstavecseseznamem"/>
        <w:numPr>
          <w:ilvl w:val="1"/>
          <w:numId w:val="4"/>
        </w:numPr>
        <w:spacing w:after="240" w:line="340" w:lineRule="exact"/>
        <w:contextualSpacing w:val="0"/>
        <w:jc w:val="both"/>
      </w:pPr>
      <w:r w:rsidRPr="00185D48">
        <w:t>Tato Smlouva nabývá účinnosti dnem jejího uzavření.</w:t>
      </w:r>
    </w:p>
    <w:p w14:paraId="3A9701AE" w14:textId="77777777" w:rsidR="003D1704" w:rsidRPr="00185D48" w:rsidRDefault="003D1704" w:rsidP="00185D48">
      <w:pPr>
        <w:pStyle w:val="Odstavecseseznamem"/>
        <w:numPr>
          <w:ilvl w:val="1"/>
          <w:numId w:val="4"/>
        </w:numPr>
        <w:spacing w:after="240" w:line="340" w:lineRule="exact"/>
        <w:contextualSpacing w:val="0"/>
        <w:jc w:val="both"/>
      </w:pPr>
      <w:r w:rsidRPr="00185D48">
        <w:t>Pronajímatel a Nájemce se zavazují, že nesdělí kterékoliv třetí straně informace, které získali o druhé smluvní straně v průběhu plnění této Smlouvy ani po jejím skončení. Pronajímateli a po jednom Nájemci.</w:t>
      </w:r>
    </w:p>
    <w:p w14:paraId="4E28501E" w14:textId="77777777" w:rsidR="003D1704" w:rsidRPr="00185D48" w:rsidRDefault="003D1704" w:rsidP="00185D48">
      <w:pPr>
        <w:pStyle w:val="Odstavecseseznamem"/>
        <w:numPr>
          <w:ilvl w:val="1"/>
          <w:numId w:val="4"/>
        </w:numPr>
        <w:spacing w:after="240" w:line="340" w:lineRule="exact"/>
        <w:contextualSpacing w:val="0"/>
        <w:jc w:val="both"/>
      </w:pPr>
      <w:r w:rsidRPr="00185D48">
        <w:t>Tato Smlouva je sepsána ve dvou vyhotoveních, po jednom Pronajímateli a po jednom Nájemci.</w:t>
      </w:r>
    </w:p>
    <w:p w14:paraId="7B967BEA" w14:textId="77777777" w:rsidR="003D1704" w:rsidRPr="00185D48" w:rsidRDefault="003D1704" w:rsidP="00185D48">
      <w:pPr>
        <w:pStyle w:val="Odstavecseseznamem"/>
        <w:numPr>
          <w:ilvl w:val="1"/>
          <w:numId w:val="4"/>
        </w:numPr>
        <w:spacing w:after="240" w:line="340" w:lineRule="exact"/>
        <w:contextualSpacing w:val="0"/>
        <w:jc w:val="both"/>
      </w:pPr>
      <w:r w:rsidRPr="00185D48">
        <w:lastRenderedPageBreak/>
        <w:t>Veškeré změny této Smlouvy musí být učiněny písemné, formou vzestupně číslovaných dodatků a podepsány oběma stranami. Písemná forma platí i pro zrušení Smlouvy dohodou či v případě odstoupení od Smlouvy.</w:t>
      </w:r>
    </w:p>
    <w:p w14:paraId="571CCB39" w14:textId="77777777" w:rsidR="003D1704" w:rsidRPr="00185D48" w:rsidRDefault="003D1704" w:rsidP="00185D48">
      <w:pPr>
        <w:pStyle w:val="Odstavecseseznamem"/>
        <w:numPr>
          <w:ilvl w:val="1"/>
          <w:numId w:val="4"/>
        </w:numPr>
        <w:spacing w:after="240" w:line="340" w:lineRule="exact"/>
        <w:contextualSpacing w:val="0"/>
        <w:jc w:val="both"/>
      </w:pPr>
      <w:r w:rsidRPr="00185D48">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06AD3648" w14:textId="77777777" w:rsidR="003D1704" w:rsidRPr="00185D48" w:rsidRDefault="003D1704" w:rsidP="00185D48">
      <w:pPr>
        <w:pStyle w:val="Odstavecseseznamem"/>
        <w:numPr>
          <w:ilvl w:val="1"/>
          <w:numId w:val="4"/>
        </w:numPr>
        <w:spacing w:after="240" w:line="340" w:lineRule="exact"/>
        <w:contextualSpacing w:val="0"/>
        <w:jc w:val="both"/>
      </w:pPr>
      <w:r w:rsidRPr="00185D48">
        <w:t>Smluvní strany prohlašují, že se Smlouvou řádně seznámily, že tato je projevem jejich pravé, svobodné a vážné vůle, na důkaz čehož připojují své podpisy.</w:t>
      </w:r>
    </w:p>
    <w:p w14:paraId="3E082333" w14:textId="77777777" w:rsidR="003D1704" w:rsidRPr="00185D48" w:rsidRDefault="003D1704" w:rsidP="00185D48">
      <w:pPr>
        <w:pStyle w:val="Odstavecseseznamem"/>
        <w:spacing w:after="240" w:line="340" w:lineRule="exact"/>
        <w:ind w:left="723"/>
        <w:contextualSpacing w:val="0"/>
      </w:pPr>
      <w:r w:rsidRPr="00185D48">
        <w:t>Příloha č. 1- plánek Předmětu nájmu</w:t>
      </w:r>
    </w:p>
    <w:p w14:paraId="593B3A76" w14:textId="77777777" w:rsidR="003D1704" w:rsidRDefault="003D1704" w:rsidP="00185D48">
      <w:pPr>
        <w:pStyle w:val="Odstavecseseznamem"/>
        <w:spacing w:after="240" w:line="340" w:lineRule="exact"/>
        <w:ind w:left="723"/>
        <w:contextualSpacing w:val="0"/>
      </w:pPr>
      <w:r w:rsidRPr="00185D48">
        <w:t>Příloha č. 2- plánek Předmětu nájmu-nový půdorys</w:t>
      </w:r>
    </w:p>
    <w:p w14:paraId="503EA007" w14:textId="77777777" w:rsidR="003D1704" w:rsidRDefault="003D1704" w:rsidP="00185D48"/>
    <w:p w14:paraId="0372F54A" w14:textId="77777777" w:rsidR="003D1704" w:rsidRDefault="003D1704" w:rsidP="00185D48">
      <w:pPr>
        <w:pStyle w:val="Odstavecseseznamem"/>
        <w:spacing w:after="240" w:line="340" w:lineRule="exact"/>
        <w:ind w:left="723"/>
        <w:contextualSpacing w:val="0"/>
      </w:pPr>
    </w:p>
    <w:sectPr w:rsidR="003D1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E13"/>
    <w:multiLevelType w:val="hybridMultilevel"/>
    <w:tmpl w:val="D20A541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3D6060"/>
    <w:multiLevelType w:val="hybridMultilevel"/>
    <w:tmpl w:val="2548966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EE5EFC"/>
    <w:multiLevelType w:val="hybridMultilevel"/>
    <w:tmpl w:val="4F7E2AE4"/>
    <w:lvl w:ilvl="0" w:tplc="04050019">
      <w:start w:val="1"/>
      <w:numFmt w:val="lowerLetter"/>
      <w:lvlText w:val="%1."/>
      <w:lvlJc w:val="left"/>
      <w:pPr>
        <w:ind w:left="1443" w:hanging="360"/>
      </w:pPr>
    </w:lvl>
    <w:lvl w:ilvl="1" w:tplc="04050019" w:tentative="1">
      <w:start w:val="1"/>
      <w:numFmt w:val="lowerLetter"/>
      <w:lvlText w:val="%2."/>
      <w:lvlJc w:val="left"/>
      <w:pPr>
        <w:ind w:left="2163" w:hanging="360"/>
      </w:pPr>
    </w:lvl>
    <w:lvl w:ilvl="2" w:tplc="0405001B" w:tentative="1">
      <w:start w:val="1"/>
      <w:numFmt w:val="lowerRoman"/>
      <w:lvlText w:val="%3."/>
      <w:lvlJc w:val="right"/>
      <w:pPr>
        <w:ind w:left="2883" w:hanging="180"/>
      </w:pPr>
    </w:lvl>
    <w:lvl w:ilvl="3" w:tplc="0405000F" w:tentative="1">
      <w:start w:val="1"/>
      <w:numFmt w:val="decimal"/>
      <w:lvlText w:val="%4."/>
      <w:lvlJc w:val="left"/>
      <w:pPr>
        <w:ind w:left="3603" w:hanging="360"/>
      </w:pPr>
    </w:lvl>
    <w:lvl w:ilvl="4" w:tplc="04050019" w:tentative="1">
      <w:start w:val="1"/>
      <w:numFmt w:val="lowerLetter"/>
      <w:lvlText w:val="%5."/>
      <w:lvlJc w:val="left"/>
      <w:pPr>
        <w:ind w:left="4323" w:hanging="360"/>
      </w:pPr>
    </w:lvl>
    <w:lvl w:ilvl="5" w:tplc="0405001B" w:tentative="1">
      <w:start w:val="1"/>
      <w:numFmt w:val="lowerRoman"/>
      <w:lvlText w:val="%6."/>
      <w:lvlJc w:val="right"/>
      <w:pPr>
        <w:ind w:left="5043" w:hanging="180"/>
      </w:pPr>
    </w:lvl>
    <w:lvl w:ilvl="6" w:tplc="0405000F" w:tentative="1">
      <w:start w:val="1"/>
      <w:numFmt w:val="decimal"/>
      <w:lvlText w:val="%7."/>
      <w:lvlJc w:val="left"/>
      <w:pPr>
        <w:ind w:left="5763" w:hanging="360"/>
      </w:pPr>
    </w:lvl>
    <w:lvl w:ilvl="7" w:tplc="04050019" w:tentative="1">
      <w:start w:val="1"/>
      <w:numFmt w:val="lowerLetter"/>
      <w:lvlText w:val="%8."/>
      <w:lvlJc w:val="left"/>
      <w:pPr>
        <w:ind w:left="6483" w:hanging="360"/>
      </w:pPr>
    </w:lvl>
    <w:lvl w:ilvl="8" w:tplc="0405001B" w:tentative="1">
      <w:start w:val="1"/>
      <w:numFmt w:val="lowerRoman"/>
      <w:lvlText w:val="%9."/>
      <w:lvlJc w:val="right"/>
      <w:pPr>
        <w:ind w:left="7203" w:hanging="180"/>
      </w:pPr>
    </w:lvl>
  </w:abstractNum>
  <w:abstractNum w:abstractNumId="3" w15:restartNumberingAfterBreak="0">
    <w:nsid w:val="26F530B2"/>
    <w:multiLevelType w:val="hybridMultilevel"/>
    <w:tmpl w:val="A21CA0D6"/>
    <w:lvl w:ilvl="0" w:tplc="04050019">
      <w:start w:val="1"/>
      <w:numFmt w:val="lowerLetter"/>
      <w:lvlText w:val="%1."/>
      <w:lvlJc w:val="left"/>
      <w:pPr>
        <w:ind w:left="1443" w:hanging="360"/>
      </w:pPr>
    </w:lvl>
    <w:lvl w:ilvl="1" w:tplc="04050019" w:tentative="1">
      <w:start w:val="1"/>
      <w:numFmt w:val="lowerLetter"/>
      <w:lvlText w:val="%2."/>
      <w:lvlJc w:val="left"/>
      <w:pPr>
        <w:ind w:left="2163" w:hanging="360"/>
      </w:pPr>
    </w:lvl>
    <w:lvl w:ilvl="2" w:tplc="0405001B" w:tentative="1">
      <w:start w:val="1"/>
      <w:numFmt w:val="lowerRoman"/>
      <w:lvlText w:val="%3."/>
      <w:lvlJc w:val="right"/>
      <w:pPr>
        <w:ind w:left="2883" w:hanging="180"/>
      </w:pPr>
    </w:lvl>
    <w:lvl w:ilvl="3" w:tplc="0405000F" w:tentative="1">
      <w:start w:val="1"/>
      <w:numFmt w:val="decimal"/>
      <w:lvlText w:val="%4."/>
      <w:lvlJc w:val="left"/>
      <w:pPr>
        <w:ind w:left="3603" w:hanging="360"/>
      </w:pPr>
    </w:lvl>
    <w:lvl w:ilvl="4" w:tplc="04050019" w:tentative="1">
      <w:start w:val="1"/>
      <w:numFmt w:val="lowerLetter"/>
      <w:lvlText w:val="%5."/>
      <w:lvlJc w:val="left"/>
      <w:pPr>
        <w:ind w:left="4323" w:hanging="360"/>
      </w:pPr>
    </w:lvl>
    <w:lvl w:ilvl="5" w:tplc="0405001B" w:tentative="1">
      <w:start w:val="1"/>
      <w:numFmt w:val="lowerRoman"/>
      <w:lvlText w:val="%6."/>
      <w:lvlJc w:val="right"/>
      <w:pPr>
        <w:ind w:left="5043" w:hanging="180"/>
      </w:pPr>
    </w:lvl>
    <w:lvl w:ilvl="6" w:tplc="0405000F" w:tentative="1">
      <w:start w:val="1"/>
      <w:numFmt w:val="decimal"/>
      <w:lvlText w:val="%7."/>
      <w:lvlJc w:val="left"/>
      <w:pPr>
        <w:ind w:left="5763" w:hanging="360"/>
      </w:pPr>
    </w:lvl>
    <w:lvl w:ilvl="7" w:tplc="04050019" w:tentative="1">
      <w:start w:val="1"/>
      <w:numFmt w:val="lowerLetter"/>
      <w:lvlText w:val="%8."/>
      <w:lvlJc w:val="left"/>
      <w:pPr>
        <w:ind w:left="6483" w:hanging="360"/>
      </w:pPr>
    </w:lvl>
    <w:lvl w:ilvl="8" w:tplc="0405001B" w:tentative="1">
      <w:start w:val="1"/>
      <w:numFmt w:val="lowerRoman"/>
      <w:lvlText w:val="%9."/>
      <w:lvlJc w:val="right"/>
      <w:pPr>
        <w:ind w:left="7203" w:hanging="180"/>
      </w:pPr>
    </w:lvl>
  </w:abstractNum>
  <w:abstractNum w:abstractNumId="4" w15:restartNumberingAfterBreak="0">
    <w:nsid w:val="279122D4"/>
    <w:multiLevelType w:val="hybridMultilevel"/>
    <w:tmpl w:val="D40C8DF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D8325F"/>
    <w:multiLevelType w:val="hybridMultilevel"/>
    <w:tmpl w:val="2F16CE34"/>
    <w:lvl w:ilvl="0" w:tplc="04050013">
      <w:start w:val="1"/>
      <w:numFmt w:val="upperRoman"/>
      <w:lvlText w:val="%1."/>
      <w:lvlJc w:val="right"/>
      <w:pPr>
        <w:ind w:left="1470" w:hanging="360"/>
      </w:pPr>
    </w:lvl>
    <w:lvl w:ilvl="1" w:tplc="04050019" w:tentative="1">
      <w:start w:val="1"/>
      <w:numFmt w:val="lowerLetter"/>
      <w:lvlText w:val="%2."/>
      <w:lvlJc w:val="left"/>
      <w:pPr>
        <w:ind w:left="2190" w:hanging="360"/>
      </w:pPr>
    </w:lvl>
    <w:lvl w:ilvl="2" w:tplc="0405001B" w:tentative="1">
      <w:start w:val="1"/>
      <w:numFmt w:val="lowerRoman"/>
      <w:lvlText w:val="%3."/>
      <w:lvlJc w:val="right"/>
      <w:pPr>
        <w:ind w:left="2910" w:hanging="180"/>
      </w:pPr>
    </w:lvl>
    <w:lvl w:ilvl="3" w:tplc="0405000F" w:tentative="1">
      <w:start w:val="1"/>
      <w:numFmt w:val="decimal"/>
      <w:lvlText w:val="%4."/>
      <w:lvlJc w:val="left"/>
      <w:pPr>
        <w:ind w:left="3630" w:hanging="360"/>
      </w:pPr>
    </w:lvl>
    <w:lvl w:ilvl="4" w:tplc="04050019" w:tentative="1">
      <w:start w:val="1"/>
      <w:numFmt w:val="lowerLetter"/>
      <w:lvlText w:val="%5."/>
      <w:lvlJc w:val="left"/>
      <w:pPr>
        <w:ind w:left="4350" w:hanging="360"/>
      </w:pPr>
    </w:lvl>
    <w:lvl w:ilvl="5" w:tplc="0405001B" w:tentative="1">
      <w:start w:val="1"/>
      <w:numFmt w:val="lowerRoman"/>
      <w:lvlText w:val="%6."/>
      <w:lvlJc w:val="right"/>
      <w:pPr>
        <w:ind w:left="5070" w:hanging="180"/>
      </w:pPr>
    </w:lvl>
    <w:lvl w:ilvl="6" w:tplc="0405000F" w:tentative="1">
      <w:start w:val="1"/>
      <w:numFmt w:val="decimal"/>
      <w:lvlText w:val="%7."/>
      <w:lvlJc w:val="left"/>
      <w:pPr>
        <w:ind w:left="5790" w:hanging="360"/>
      </w:pPr>
    </w:lvl>
    <w:lvl w:ilvl="7" w:tplc="04050019" w:tentative="1">
      <w:start w:val="1"/>
      <w:numFmt w:val="lowerLetter"/>
      <w:lvlText w:val="%8."/>
      <w:lvlJc w:val="left"/>
      <w:pPr>
        <w:ind w:left="6510" w:hanging="360"/>
      </w:pPr>
    </w:lvl>
    <w:lvl w:ilvl="8" w:tplc="0405001B" w:tentative="1">
      <w:start w:val="1"/>
      <w:numFmt w:val="lowerRoman"/>
      <w:lvlText w:val="%9."/>
      <w:lvlJc w:val="right"/>
      <w:pPr>
        <w:ind w:left="7230" w:hanging="180"/>
      </w:pPr>
    </w:lvl>
  </w:abstractNum>
  <w:abstractNum w:abstractNumId="6" w15:restartNumberingAfterBreak="0">
    <w:nsid w:val="33410E7F"/>
    <w:multiLevelType w:val="multilevel"/>
    <w:tmpl w:val="AF7A4D4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8490397"/>
    <w:multiLevelType w:val="hybridMultilevel"/>
    <w:tmpl w:val="E610AB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DA1C19"/>
    <w:multiLevelType w:val="multilevel"/>
    <w:tmpl w:val="5942B2FC"/>
    <w:lvl w:ilvl="0">
      <w:start w:val="5"/>
      <w:numFmt w:val="decimal"/>
      <w:lvlText w:val="%1"/>
      <w:lvlJc w:val="left"/>
      <w:pPr>
        <w:ind w:left="360" w:hanging="360"/>
      </w:pPr>
      <w:rPr>
        <w:rFonts w:hint="default"/>
        <w:b w:val="0"/>
        <w:i w:val="0"/>
      </w:rPr>
    </w:lvl>
    <w:lvl w:ilvl="1">
      <w:start w:val="5"/>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9" w15:restartNumberingAfterBreak="0">
    <w:nsid w:val="3F4C7680"/>
    <w:multiLevelType w:val="hybridMultilevel"/>
    <w:tmpl w:val="B1D4C178"/>
    <w:lvl w:ilvl="0" w:tplc="0405001B">
      <w:start w:val="1"/>
      <w:numFmt w:val="lowerRoman"/>
      <w:lvlText w:val="%1."/>
      <w:lvlJc w:val="right"/>
      <w:pPr>
        <w:ind w:left="2163" w:hanging="360"/>
      </w:pPr>
    </w:lvl>
    <w:lvl w:ilvl="1" w:tplc="04050019" w:tentative="1">
      <w:start w:val="1"/>
      <w:numFmt w:val="lowerLetter"/>
      <w:lvlText w:val="%2."/>
      <w:lvlJc w:val="left"/>
      <w:pPr>
        <w:ind w:left="2883" w:hanging="360"/>
      </w:pPr>
    </w:lvl>
    <w:lvl w:ilvl="2" w:tplc="0405001B" w:tentative="1">
      <w:start w:val="1"/>
      <w:numFmt w:val="lowerRoman"/>
      <w:lvlText w:val="%3."/>
      <w:lvlJc w:val="right"/>
      <w:pPr>
        <w:ind w:left="3603" w:hanging="180"/>
      </w:pPr>
    </w:lvl>
    <w:lvl w:ilvl="3" w:tplc="0405000F" w:tentative="1">
      <w:start w:val="1"/>
      <w:numFmt w:val="decimal"/>
      <w:lvlText w:val="%4."/>
      <w:lvlJc w:val="left"/>
      <w:pPr>
        <w:ind w:left="4323" w:hanging="360"/>
      </w:pPr>
    </w:lvl>
    <w:lvl w:ilvl="4" w:tplc="04050019" w:tentative="1">
      <w:start w:val="1"/>
      <w:numFmt w:val="lowerLetter"/>
      <w:lvlText w:val="%5."/>
      <w:lvlJc w:val="left"/>
      <w:pPr>
        <w:ind w:left="5043" w:hanging="360"/>
      </w:pPr>
    </w:lvl>
    <w:lvl w:ilvl="5" w:tplc="0405001B" w:tentative="1">
      <w:start w:val="1"/>
      <w:numFmt w:val="lowerRoman"/>
      <w:lvlText w:val="%6."/>
      <w:lvlJc w:val="right"/>
      <w:pPr>
        <w:ind w:left="5763" w:hanging="180"/>
      </w:pPr>
    </w:lvl>
    <w:lvl w:ilvl="6" w:tplc="0405000F" w:tentative="1">
      <w:start w:val="1"/>
      <w:numFmt w:val="decimal"/>
      <w:lvlText w:val="%7."/>
      <w:lvlJc w:val="left"/>
      <w:pPr>
        <w:ind w:left="6483" w:hanging="360"/>
      </w:pPr>
    </w:lvl>
    <w:lvl w:ilvl="7" w:tplc="04050019" w:tentative="1">
      <w:start w:val="1"/>
      <w:numFmt w:val="lowerLetter"/>
      <w:lvlText w:val="%8."/>
      <w:lvlJc w:val="left"/>
      <w:pPr>
        <w:ind w:left="7203" w:hanging="360"/>
      </w:pPr>
    </w:lvl>
    <w:lvl w:ilvl="8" w:tplc="0405001B" w:tentative="1">
      <w:start w:val="1"/>
      <w:numFmt w:val="lowerRoman"/>
      <w:lvlText w:val="%9."/>
      <w:lvlJc w:val="right"/>
      <w:pPr>
        <w:ind w:left="7923" w:hanging="180"/>
      </w:pPr>
    </w:lvl>
  </w:abstractNum>
  <w:abstractNum w:abstractNumId="10" w15:restartNumberingAfterBreak="0">
    <w:nsid w:val="42E1698E"/>
    <w:multiLevelType w:val="hybridMultilevel"/>
    <w:tmpl w:val="84985A5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3FB47AE"/>
    <w:multiLevelType w:val="hybridMultilevel"/>
    <w:tmpl w:val="3C366C06"/>
    <w:lvl w:ilvl="0" w:tplc="04050019">
      <w:start w:val="1"/>
      <w:numFmt w:val="lowerLetter"/>
      <w:lvlText w:val="%1."/>
      <w:lvlJc w:val="left"/>
      <w:pPr>
        <w:ind w:left="1443" w:hanging="360"/>
      </w:pPr>
    </w:lvl>
    <w:lvl w:ilvl="1" w:tplc="04050019">
      <w:start w:val="1"/>
      <w:numFmt w:val="lowerLetter"/>
      <w:lvlText w:val="%2."/>
      <w:lvlJc w:val="left"/>
      <w:pPr>
        <w:ind w:left="2163" w:hanging="360"/>
      </w:pPr>
    </w:lvl>
    <w:lvl w:ilvl="2" w:tplc="0405001B" w:tentative="1">
      <w:start w:val="1"/>
      <w:numFmt w:val="lowerRoman"/>
      <w:lvlText w:val="%3."/>
      <w:lvlJc w:val="right"/>
      <w:pPr>
        <w:ind w:left="2883" w:hanging="180"/>
      </w:pPr>
    </w:lvl>
    <w:lvl w:ilvl="3" w:tplc="0405000F" w:tentative="1">
      <w:start w:val="1"/>
      <w:numFmt w:val="decimal"/>
      <w:lvlText w:val="%4."/>
      <w:lvlJc w:val="left"/>
      <w:pPr>
        <w:ind w:left="3603" w:hanging="360"/>
      </w:pPr>
    </w:lvl>
    <w:lvl w:ilvl="4" w:tplc="04050019" w:tentative="1">
      <w:start w:val="1"/>
      <w:numFmt w:val="lowerLetter"/>
      <w:lvlText w:val="%5."/>
      <w:lvlJc w:val="left"/>
      <w:pPr>
        <w:ind w:left="4323" w:hanging="360"/>
      </w:pPr>
    </w:lvl>
    <w:lvl w:ilvl="5" w:tplc="0405001B" w:tentative="1">
      <w:start w:val="1"/>
      <w:numFmt w:val="lowerRoman"/>
      <w:lvlText w:val="%6."/>
      <w:lvlJc w:val="right"/>
      <w:pPr>
        <w:ind w:left="5043" w:hanging="180"/>
      </w:pPr>
    </w:lvl>
    <w:lvl w:ilvl="6" w:tplc="0405000F" w:tentative="1">
      <w:start w:val="1"/>
      <w:numFmt w:val="decimal"/>
      <w:lvlText w:val="%7."/>
      <w:lvlJc w:val="left"/>
      <w:pPr>
        <w:ind w:left="5763" w:hanging="360"/>
      </w:pPr>
    </w:lvl>
    <w:lvl w:ilvl="7" w:tplc="04050019" w:tentative="1">
      <w:start w:val="1"/>
      <w:numFmt w:val="lowerLetter"/>
      <w:lvlText w:val="%8."/>
      <w:lvlJc w:val="left"/>
      <w:pPr>
        <w:ind w:left="6483" w:hanging="360"/>
      </w:pPr>
    </w:lvl>
    <w:lvl w:ilvl="8" w:tplc="0405001B" w:tentative="1">
      <w:start w:val="1"/>
      <w:numFmt w:val="lowerRoman"/>
      <w:lvlText w:val="%9."/>
      <w:lvlJc w:val="right"/>
      <w:pPr>
        <w:ind w:left="7203" w:hanging="180"/>
      </w:pPr>
    </w:lvl>
  </w:abstractNum>
  <w:abstractNum w:abstractNumId="12" w15:restartNumberingAfterBreak="0">
    <w:nsid w:val="5EE544FD"/>
    <w:multiLevelType w:val="hybridMultilevel"/>
    <w:tmpl w:val="A5EA87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62FA5E67"/>
    <w:multiLevelType w:val="hybridMultilevel"/>
    <w:tmpl w:val="E2683A44"/>
    <w:lvl w:ilvl="0" w:tplc="04050019">
      <w:start w:val="1"/>
      <w:numFmt w:val="lowerLetter"/>
      <w:lvlText w:val="%1."/>
      <w:lvlJc w:val="left"/>
      <w:pPr>
        <w:ind w:left="1443" w:hanging="360"/>
      </w:pPr>
    </w:lvl>
    <w:lvl w:ilvl="1" w:tplc="04050019" w:tentative="1">
      <w:start w:val="1"/>
      <w:numFmt w:val="lowerLetter"/>
      <w:lvlText w:val="%2."/>
      <w:lvlJc w:val="left"/>
      <w:pPr>
        <w:ind w:left="2163" w:hanging="360"/>
      </w:pPr>
    </w:lvl>
    <w:lvl w:ilvl="2" w:tplc="0405001B" w:tentative="1">
      <w:start w:val="1"/>
      <w:numFmt w:val="lowerRoman"/>
      <w:lvlText w:val="%3."/>
      <w:lvlJc w:val="right"/>
      <w:pPr>
        <w:ind w:left="2883" w:hanging="180"/>
      </w:pPr>
    </w:lvl>
    <w:lvl w:ilvl="3" w:tplc="0405000F" w:tentative="1">
      <w:start w:val="1"/>
      <w:numFmt w:val="decimal"/>
      <w:lvlText w:val="%4."/>
      <w:lvlJc w:val="left"/>
      <w:pPr>
        <w:ind w:left="3603" w:hanging="360"/>
      </w:pPr>
    </w:lvl>
    <w:lvl w:ilvl="4" w:tplc="04050019" w:tentative="1">
      <w:start w:val="1"/>
      <w:numFmt w:val="lowerLetter"/>
      <w:lvlText w:val="%5."/>
      <w:lvlJc w:val="left"/>
      <w:pPr>
        <w:ind w:left="4323" w:hanging="360"/>
      </w:pPr>
    </w:lvl>
    <w:lvl w:ilvl="5" w:tplc="0405001B" w:tentative="1">
      <w:start w:val="1"/>
      <w:numFmt w:val="lowerRoman"/>
      <w:lvlText w:val="%6."/>
      <w:lvlJc w:val="right"/>
      <w:pPr>
        <w:ind w:left="5043" w:hanging="180"/>
      </w:pPr>
    </w:lvl>
    <w:lvl w:ilvl="6" w:tplc="0405000F" w:tentative="1">
      <w:start w:val="1"/>
      <w:numFmt w:val="decimal"/>
      <w:lvlText w:val="%7."/>
      <w:lvlJc w:val="left"/>
      <w:pPr>
        <w:ind w:left="5763" w:hanging="360"/>
      </w:pPr>
    </w:lvl>
    <w:lvl w:ilvl="7" w:tplc="04050019" w:tentative="1">
      <w:start w:val="1"/>
      <w:numFmt w:val="lowerLetter"/>
      <w:lvlText w:val="%8."/>
      <w:lvlJc w:val="left"/>
      <w:pPr>
        <w:ind w:left="6483" w:hanging="360"/>
      </w:pPr>
    </w:lvl>
    <w:lvl w:ilvl="8" w:tplc="0405001B" w:tentative="1">
      <w:start w:val="1"/>
      <w:numFmt w:val="lowerRoman"/>
      <w:lvlText w:val="%9."/>
      <w:lvlJc w:val="right"/>
      <w:pPr>
        <w:ind w:left="7203" w:hanging="180"/>
      </w:pPr>
    </w:lvl>
  </w:abstractNum>
  <w:abstractNum w:abstractNumId="14" w15:restartNumberingAfterBreak="0">
    <w:nsid w:val="669522EE"/>
    <w:multiLevelType w:val="hybridMultilevel"/>
    <w:tmpl w:val="997EFE1A"/>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78620D11"/>
    <w:multiLevelType w:val="hybridMultilevel"/>
    <w:tmpl w:val="FE0C94D8"/>
    <w:lvl w:ilvl="0" w:tplc="F72AA41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B0719AA"/>
    <w:multiLevelType w:val="hybridMultilevel"/>
    <w:tmpl w:val="CA1630FC"/>
    <w:lvl w:ilvl="0" w:tplc="FFB6A76C">
      <w:start w:val="1"/>
      <w:numFmt w:val="upperRoman"/>
      <w:lvlText w:val="%1."/>
      <w:lvlJc w:val="right"/>
      <w:pPr>
        <w:ind w:left="720" w:hanging="360"/>
      </w:pPr>
      <w:rPr>
        <w:b w:val="0"/>
        <w:bCs w:val="0"/>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8015812">
    <w:abstractNumId w:val="7"/>
  </w:num>
  <w:num w:numId="2" w16cid:durableId="2074817391">
    <w:abstractNumId w:val="15"/>
  </w:num>
  <w:num w:numId="3" w16cid:durableId="2054186813">
    <w:abstractNumId w:val="0"/>
  </w:num>
  <w:num w:numId="4" w16cid:durableId="1476218133">
    <w:abstractNumId w:val="6"/>
  </w:num>
  <w:num w:numId="5" w16cid:durableId="129321157">
    <w:abstractNumId w:val="14"/>
  </w:num>
  <w:num w:numId="6" w16cid:durableId="823668480">
    <w:abstractNumId w:val="11"/>
  </w:num>
  <w:num w:numId="7" w16cid:durableId="1737974601">
    <w:abstractNumId w:val="2"/>
  </w:num>
  <w:num w:numId="8" w16cid:durableId="3481359">
    <w:abstractNumId w:val="3"/>
  </w:num>
  <w:num w:numId="9" w16cid:durableId="1445929507">
    <w:abstractNumId w:val="9"/>
  </w:num>
  <w:num w:numId="10" w16cid:durableId="859320752">
    <w:abstractNumId w:val="13"/>
  </w:num>
  <w:num w:numId="11" w16cid:durableId="1850363954">
    <w:abstractNumId w:val="10"/>
  </w:num>
  <w:num w:numId="12" w16cid:durableId="406341449">
    <w:abstractNumId w:val="16"/>
  </w:num>
  <w:num w:numId="13" w16cid:durableId="607204946">
    <w:abstractNumId w:val="1"/>
  </w:num>
  <w:num w:numId="14" w16cid:durableId="688868534">
    <w:abstractNumId w:val="4"/>
  </w:num>
  <w:num w:numId="15" w16cid:durableId="113525412">
    <w:abstractNumId w:val="12"/>
  </w:num>
  <w:num w:numId="16" w16cid:durableId="2113668832">
    <w:abstractNumId w:val="8"/>
  </w:num>
  <w:num w:numId="17" w16cid:durableId="503781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C1"/>
    <w:rsid w:val="00035C4A"/>
    <w:rsid w:val="00050FF8"/>
    <w:rsid w:val="00085C39"/>
    <w:rsid w:val="00086E85"/>
    <w:rsid w:val="000C3D7D"/>
    <w:rsid w:val="000E2077"/>
    <w:rsid w:val="000F0B0B"/>
    <w:rsid w:val="00121DC4"/>
    <w:rsid w:val="00132D7F"/>
    <w:rsid w:val="00136853"/>
    <w:rsid w:val="00142B89"/>
    <w:rsid w:val="00142FB5"/>
    <w:rsid w:val="00156491"/>
    <w:rsid w:val="00164EB3"/>
    <w:rsid w:val="00185D48"/>
    <w:rsid w:val="001A7345"/>
    <w:rsid w:val="001B45EF"/>
    <w:rsid w:val="001C7A81"/>
    <w:rsid w:val="001D122A"/>
    <w:rsid w:val="001D5A26"/>
    <w:rsid w:val="001E6C53"/>
    <w:rsid w:val="00202823"/>
    <w:rsid w:val="00241C53"/>
    <w:rsid w:val="002476D6"/>
    <w:rsid w:val="0027567F"/>
    <w:rsid w:val="00275CA9"/>
    <w:rsid w:val="0029199B"/>
    <w:rsid w:val="00294687"/>
    <w:rsid w:val="002A1F13"/>
    <w:rsid w:val="002D152A"/>
    <w:rsid w:val="002D1545"/>
    <w:rsid w:val="002D1B2B"/>
    <w:rsid w:val="002F563B"/>
    <w:rsid w:val="00326187"/>
    <w:rsid w:val="00364749"/>
    <w:rsid w:val="00390FC9"/>
    <w:rsid w:val="00392A04"/>
    <w:rsid w:val="003A7400"/>
    <w:rsid w:val="003C38B7"/>
    <w:rsid w:val="003C7C83"/>
    <w:rsid w:val="003D1704"/>
    <w:rsid w:val="003D5590"/>
    <w:rsid w:val="003E25B2"/>
    <w:rsid w:val="00403DD7"/>
    <w:rsid w:val="0041230A"/>
    <w:rsid w:val="00462651"/>
    <w:rsid w:val="00471A97"/>
    <w:rsid w:val="00472D5C"/>
    <w:rsid w:val="004735C0"/>
    <w:rsid w:val="00475D19"/>
    <w:rsid w:val="00477F56"/>
    <w:rsid w:val="004836BC"/>
    <w:rsid w:val="00490D98"/>
    <w:rsid w:val="004A57D2"/>
    <w:rsid w:val="004B53A3"/>
    <w:rsid w:val="004B7638"/>
    <w:rsid w:val="004C4A45"/>
    <w:rsid w:val="004C7AB2"/>
    <w:rsid w:val="004E1479"/>
    <w:rsid w:val="004F24F6"/>
    <w:rsid w:val="0050095D"/>
    <w:rsid w:val="00514CC4"/>
    <w:rsid w:val="00515315"/>
    <w:rsid w:val="005404E5"/>
    <w:rsid w:val="00540931"/>
    <w:rsid w:val="00556718"/>
    <w:rsid w:val="005859D4"/>
    <w:rsid w:val="005928EA"/>
    <w:rsid w:val="005A1072"/>
    <w:rsid w:val="005C3107"/>
    <w:rsid w:val="005D6EE0"/>
    <w:rsid w:val="005F072F"/>
    <w:rsid w:val="005F2AEA"/>
    <w:rsid w:val="00613407"/>
    <w:rsid w:val="0064050B"/>
    <w:rsid w:val="006566B5"/>
    <w:rsid w:val="006720A9"/>
    <w:rsid w:val="00685631"/>
    <w:rsid w:val="00687332"/>
    <w:rsid w:val="006C658E"/>
    <w:rsid w:val="006D2019"/>
    <w:rsid w:val="006D419D"/>
    <w:rsid w:val="006E2E69"/>
    <w:rsid w:val="006F1B5E"/>
    <w:rsid w:val="00704874"/>
    <w:rsid w:val="00705246"/>
    <w:rsid w:val="007E5438"/>
    <w:rsid w:val="007E7295"/>
    <w:rsid w:val="007E7A35"/>
    <w:rsid w:val="00802A68"/>
    <w:rsid w:val="00810A7C"/>
    <w:rsid w:val="00812B8C"/>
    <w:rsid w:val="00813E8D"/>
    <w:rsid w:val="008563BE"/>
    <w:rsid w:val="008759BD"/>
    <w:rsid w:val="008764FA"/>
    <w:rsid w:val="00880CDD"/>
    <w:rsid w:val="00895783"/>
    <w:rsid w:val="008D3E2A"/>
    <w:rsid w:val="00931406"/>
    <w:rsid w:val="00937AFC"/>
    <w:rsid w:val="00940631"/>
    <w:rsid w:val="00945EF2"/>
    <w:rsid w:val="009545C6"/>
    <w:rsid w:val="00974337"/>
    <w:rsid w:val="00996422"/>
    <w:rsid w:val="009A44AB"/>
    <w:rsid w:val="009B0469"/>
    <w:rsid w:val="00A10F3B"/>
    <w:rsid w:val="00A2760A"/>
    <w:rsid w:val="00A5270B"/>
    <w:rsid w:val="00A57608"/>
    <w:rsid w:val="00A66AC1"/>
    <w:rsid w:val="00A77554"/>
    <w:rsid w:val="00AC1706"/>
    <w:rsid w:val="00AC3E8F"/>
    <w:rsid w:val="00AC4354"/>
    <w:rsid w:val="00B45DD3"/>
    <w:rsid w:val="00B72E6B"/>
    <w:rsid w:val="00B747F3"/>
    <w:rsid w:val="00B9218A"/>
    <w:rsid w:val="00BB4501"/>
    <w:rsid w:val="00BE5AEB"/>
    <w:rsid w:val="00C00C92"/>
    <w:rsid w:val="00C0117B"/>
    <w:rsid w:val="00C151DC"/>
    <w:rsid w:val="00C20E32"/>
    <w:rsid w:val="00C5106F"/>
    <w:rsid w:val="00C54664"/>
    <w:rsid w:val="00C557F6"/>
    <w:rsid w:val="00C722AA"/>
    <w:rsid w:val="00C93A24"/>
    <w:rsid w:val="00CA1A4A"/>
    <w:rsid w:val="00CB28FE"/>
    <w:rsid w:val="00CB7642"/>
    <w:rsid w:val="00CC575A"/>
    <w:rsid w:val="00CD7F0F"/>
    <w:rsid w:val="00CF5629"/>
    <w:rsid w:val="00D06930"/>
    <w:rsid w:val="00D15648"/>
    <w:rsid w:val="00D22457"/>
    <w:rsid w:val="00D35DB3"/>
    <w:rsid w:val="00D37A9A"/>
    <w:rsid w:val="00D452FD"/>
    <w:rsid w:val="00D5524A"/>
    <w:rsid w:val="00D83F16"/>
    <w:rsid w:val="00D9785B"/>
    <w:rsid w:val="00DB2DE8"/>
    <w:rsid w:val="00DB6B9D"/>
    <w:rsid w:val="00DC6AE2"/>
    <w:rsid w:val="00DD3EB2"/>
    <w:rsid w:val="00E13BE7"/>
    <w:rsid w:val="00E313C1"/>
    <w:rsid w:val="00E54E0E"/>
    <w:rsid w:val="00E61BF1"/>
    <w:rsid w:val="00E808A1"/>
    <w:rsid w:val="00E871AB"/>
    <w:rsid w:val="00EA2975"/>
    <w:rsid w:val="00EE3EA8"/>
    <w:rsid w:val="00EE7C55"/>
    <w:rsid w:val="00F27F4D"/>
    <w:rsid w:val="00F32D4E"/>
    <w:rsid w:val="00F40BB1"/>
    <w:rsid w:val="00F56A0E"/>
    <w:rsid w:val="00F82892"/>
    <w:rsid w:val="00FA5392"/>
    <w:rsid w:val="00FB38BC"/>
    <w:rsid w:val="00FE7CA1"/>
    <w:rsid w:val="00FF001C"/>
    <w:rsid w:val="00FF4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4393"/>
  <w15:chartTrackingRefBased/>
  <w15:docId w15:val="{9D75C1D5-6288-42DA-ACE6-81FB948A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72E6B"/>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Odstavecseseznamem">
    <w:name w:val="List Paragraph"/>
    <w:basedOn w:val="Normln"/>
    <w:uiPriority w:val="34"/>
    <w:qFormat/>
    <w:rsid w:val="00937AFC"/>
    <w:pPr>
      <w:ind w:left="720"/>
      <w:contextualSpacing/>
    </w:pPr>
  </w:style>
  <w:style w:type="character" w:styleId="Odkaznakoment">
    <w:name w:val="annotation reference"/>
    <w:basedOn w:val="Standardnpsmoodstavce"/>
    <w:uiPriority w:val="99"/>
    <w:semiHidden/>
    <w:unhideWhenUsed/>
    <w:rsid w:val="00F40BB1"/>
    <w:rPr>
      <w:sz w:val="16"/>
      <w:szCs w:val="16"/>
    </w:rPr>
  </w:style>
  <w:style w:type="paragraph" w:styleId="Textkomente">
    <w:name w:val="annotation text"/>
    <w:basedOn w:val="Normln"/>
    <w:link w:val="TextkomenteChar"/>
    <w:uiPriority w:val="99"/>
    <w:semiHidden/>
    <w:unhideWhenUsed/>
    <w:rsid w:val="00F40BB1"/>
    <w:pPr>
      <w:spacing w:line="240" w:lineRule="auto"/>
    </w:pPr>
    <w:rPr>
      <w:sz w:val="20"/>
      <w:szCs w:val="20"/>
    </w:rPr>
  </w:style>
  <w:style w:type="character" w:customStyle="1" w:styleId="TextkomenteChar">
    <w:name w:val="Text komentáře Char"/>
    <w:basedOn w:val="Standardnpsmoodstavce"/>
    <w:link w:val="Textkomente"/>
    <w:uiPriority w:val="99"/>
    <w:semiHidden/>
    <w:rsid w:val="00F40BB1"/>
    <w:rPr>
      <w:sz w:val="20"/>
      <w:szCs w:val="20"/>
    </w:rPr>
  </w:style>
  <w:style w:type="paragraph" w:styleId="Pedmtkomente">
    <w:name w:val="annotation subject"/>
    <w:basedOn w:val="Textkomente"/>
    <w:next w:val="Textkomente"/>
    <w:link w:val="PedmtkomenteChar"/>
    <w:uiPriority w:val="99"/>
    <w:semiHidden/>
    <w:unhideWhenUsed/>
    <w:rsid w:val="00F40BB1"/>
    <w:rPr>
      <w:b/>
      <w:bCs/>
    </w:rPr>
  </w:style>
  <w:style w:type="character" w:customStyle="1" w:styleId="PedmtkomenteChar">
    <w:name w:val="Předmět komentáře Char"/>
    <w:basedOn w:val="TextkomenteChar"/>
    <w:link w:val="Pedmtkomente"/>
    <w:uiPriority w:val="99"/>
    <w:semiHidden/>
    <w:rsid w:val="00F40BB1"/>
    <w:rPr>
      <w:b/>
      <w:bCs/>
      <w:sz w:val="20"/>
      <w:szCs w:val="20"/>
    </w:rPr>
  </w:style>
  <w:style w:type="paragraph" w:styleId="Revize">
    <w:name w:val="Revision"/>
    <w:hidden/>
    <w:uiPriority w:val="99"/>
    <w:semiHidden/>
    <w:rsid w:val="00132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244">
      <w:bodyDiv w:val="1"/>
      <w:marLeft w:val="0"/>
      <w:marRight w:val="0"/>
      <w:marTop w:val="0"/>
      <w:marBottom w:val="0"/>
      <w:divBdr>
        <w:top w:val="none" w:sz="0" w:space="0" w:color="auto"/>
        <w:left w:val="none" w:sz="0" w:space="0" w:color="auto"/>
        <w:bottom w:val="none" w:sz="0" w:space="0" w:color="auto"/>
        <w:right w:val="none" w:sz="0" w:space="0" w:color="auto"/>
      </w:divBdr>
    </w:div>
    <w:div w:id="874342933">
      <w:bodyDiv w:val="1"/>
      <w:marLeft w:val="0"/>
      <w:marRight w:val="0"/>
      <w:marTop w:val="0"/>
      <w:marBottom w:val="0"/>
      <w:divBdr>
        <w:top w:val="none" w:sz="0" w:space="0" w:color="auto"/>
        <w:left w:val="none" w:sz="0" w:space="0" w:color="auto"/>
        <w:bottom w:val="none" w:sz="0" w:space="0" w:color="auto"/>
        <w:right w:val="none" w:sz="0" w:space="0" w:color="auto"/>
      </w:divBdr>
    </w:div>
    <w:div w:id="934358666">
      <w:bodyDiv w:val="1"/>
      <w:marLeft w:val="0"/>
      <w:marRight w:val="0"/>
      <w:marTop w:val="0"/>
      <w:marBottom w:val="0"/>
      <w:divBdr>
        <w:top w:val="none" w:sz="0" w:space="0" w:color="auto"/>
        <w:left w:val="none" w:sz="0" w:space="0" w:color="auto"/>
        <w:bottom w:val="none" w:sz="0" w:space="0" w:color="auto"/>
        <w:right w:val="none" w:sz="0" w:space="0" w:color="auto"/>
      </w:divBdr>
    </w:div>
    <w:div w:id="996810808">
      <w:bodyDiv w:val="1"/>
      <w:marLeft w:val="0"/>
      <w:marRight w:val="0"/>
      <w:marTop w:val="0"/>
      <w:marBottom w:val="0"/>
      <w:divBdr>
        <w:top w:val="none" w:sz="0" w:space="0" w:color="auto"/>
        <w:left w:val="none" w:sz="0" w:space="0" w:color="auto"/>
        <w:bottom w:val="none" w:sz="0" w:space="0" w:color="auto"/>
        <w:right w:val="none" w:sz="0" w:space="0" w:color="auto"/>
      </w:divBdr>
    </w:div>
    <w:div w:id="1526947494">
      <w:bodyDiv w:val="1"/>
      <w:marLeft w:val="0"/>
      <w:marRight w:val="0"/>
      <w:marTop w:val="0"/>
      <w:marBottom w:val="0"/>
      <w:divBdr>
        <w:top w:val="none" w:sz="0" w:space="0" w:color="auto"/>
        <w:left w:val="none" w:sz="0" w:space="0" w:color="auto"/>
        <w:bottom w:val="none" w:sz="0" w:space="0" w:color="auto"/>
        <w:right w:val="none" w:sz="0" w:space="0" w:color="auto"/>
      </w:divBdr>
    </w:div>
    <w:div w:id="20480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9AC09-63EE-4C48-B6A4-0B9C172B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3642</Words>
  <Characters>21494</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 legal</dc:creator>
  <cp:keywords/>
  <dc:description/>
  <cp:lastModifiedBy>Monika Bradáčová</cp:lastModifiedBy>
  <cp:revision>2</cp:revision>
  <cp:lastPrinted>2025-06-18T10:37:00Z</cp:lastPrinted>
  <dcterms:created xsi:type="dcterms:W3CDTF">2025-07-23T08:59:00Z</dcterms:created>
  <dcterms:modified xsi:type="dcterms:W3CDTF">2025-07-23T08:59:00Z</dcterms:modified>
</cp:coreProperties>
</file>