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341630" distL="30480" distR="4105910" simplePos="0" relativeHeight="125829378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12700</wp:posOffset>
            </wp:positionV>
            <wp:extent cx="2167255" cy="96901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7255" cy="9690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329565</wp:posOffset>
                </wp:positionV>
                <wp:extent cx="1725295" cy="34734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5295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>JJJ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 xml:space="preserve"> 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7.pt;margin-top:25.949999999999999pt;width:135.84999999999999pt;height:27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>JJJ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 xml:space="preserve"> Povodí Ohře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1149350</wp:posOffset>
                </wp:positionV>
                <wp:extent cx="6303010" cy="17399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030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2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Naše zn.:</w:t>
                              <w:tab/>
                              <w:t>POH/31642/2025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4.350000000000001pt;margin-top:90.5pt;width:496.30000000000001pt;height:13.7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2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Naše zn.:</w:t>
                        <w:tab/>
                        <w:t>POH/31642/2025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526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ALVA Strakonice, spol. s r.o.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6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Čestice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24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  <w:tab/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218" w:val="left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80808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Mobil: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Čestice 101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526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387 19 Čestice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 18.07.2025 Kontaktní adresa: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Chomutov, Spořická 4949, 430 46 Chomutov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</w:t>
        <w:tab/>
        <w:t>218697/1/2025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Požadovaný termín dodání:</w:t>
        <w:tab/>
        <w:t>10.12.2025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Předpokládaná cena Kč bez DPH:</w:t>
        <w:tab/>
        <w:t>171244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4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DlHM inv. č.:</w:t>
        <w:tab/>
        <w:t>78540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provedení díla: 1. etapa - náhrada stávajícího systému průběhového měření elektřiny za systém LANDIS.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budou provedeny v rozsahu Vaší cenové nabídky č. 25.127ST_POH_Chomutov_Výměna elektroměrů ze dne 7.7.2025 postupně, dle seznamu jednotlivých lokalit.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8. lokalita: MVE a FVE Fláje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 za POh: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realizace: 9 - 12/2025 (nejpozději do 10.12.2025)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ukončení montáže na této lokalitě bude ze strany zhotovitele informován zástupce firmy DK - ELVIS, který bude následně ve spolupráci s odborem INF (Povodí Ohře, státní podnik) zajišťovat oživení a nastavení elektroměrů do nového systému CONVERGE.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Záruka na provedené práce: 24 měsíců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Záruka na elektroměry LANDIS včetně příslušenství: dle podmínek dodavatele elektroměrů DK - ELVIS.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za provedené práce bude probíhat dle skutečnosti po ukončení prací na uvedené lokalitě. Práce budou ukončeny potvrzením předávacího protokolu.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Fakturujte prosím na adresu: Povodí Ohře, státní podnik, Bezručova 4219, 430 03 Chomutov Fakturu lze zaslat elektronicky na e-mail adresu: </w:t>
      </w:r>
      <w:r>
        <w:fldChar w:fldCharType="begin"/>
      </w:r>
      <w:r>
        <w:rPr/>
        <w:instrText> HYPERLINK "mailto:faktury-zcv@poh.cz"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faktury-zcv@poh.cz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Předložená cenová nabídka ze dne 7.7.2025 je nedílnou součástí této objednávky.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8"/>
          <w:pgMar w:top="696" w:left="1087" w:right="895" w:bottom="506" w:header="268" w:footer="78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technické skupiny, ZŘZ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96" w:left="0" w:right="0" w:bottom="50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051" w:h="230" w:wrap="none" w:vAnchor="text" w:hAnchor="page" w:x="8321" w:y="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</w:t>
      </w:r>
    </w:p>
    <w:p>
      <w:pPr>
        <w:pStyle w:val="Style2"/>
        <w:keepNext w:val="0"/>
        <w:keepLines w:val="0"/>
        <w:framePr w:w="1042" w:h="485" w:wrap="none" w:vAnchor="text" w:hAnchor="page" w:x="5149" w:y="1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fldChar w:fldCharType="begin"/>
      </w:r>
      <w:r>
        <w:rPr/>
        <w:instrText> HYPERLINK "mailto:emailpoh@poh.cz"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emailpoh@poh.cz</w:t>
      </w:r>
      <w:r>
        <w:fldChar w:fldCharType="end"/>
      </w:r>
    </w:p>
    <w:p>
      <w:pPr>
        <w:pStyle w:val="Style2"/>
        <w:keepNext w:val="0"/>
        <w:keepLines w:val="0"/>
        <w:framePr w:w="1042" w:h="485" w:wrap="none" w:vAnchor="text" w:hAnchor="page" w:x="5149" w:y="1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w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w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lo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w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w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.p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č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oh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</w:p>
    <w:p>
      <w:pPr>
        <w:pStyle w:val="Style2"/>
        <w:keepNext w:val="0"/>
        <w:keepLines w:val="0"/>
        <w:framePr w:w="989" w:h="365" w:wrap="none" w:vAnchor="text" w:hAnchor="page" w:x="6829" w:y="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IČO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70889988</w:t>
      </w:r>
    </w:p>
    <w:p>
      <w:pPr>
        <w:pStyle w:val="Style2"/>
        <w:keepNext w:val="0"/>
        <w:keepLines w:val="0"/>
        <w:framePr w:w="989" w:h="365" w:wrap="none" w:vAnchor="text" w:hAnchor="page" w:x="6829" w:y="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DIČ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CZ70889988</w:t>
      </w:r>
    </w:p>
    <w:p>
      <w:pPr>
        <w:pStyle w:val="Style2"/>
        <w:keepNext w:val="0"/>
        <w:keepLines w:val="0"/>
        <w:framePr w:w="5040" w:h="499" w:wrap="none" w:vAnchor="text" w:hAnchor="page" w:x="1179" w:y="175"/>
        <w:widowControl w:val="0"/>
        <w:shd w:val="clear" w:color="auto" w:fill="auto"/>
        <w:tabs>
          <w:tab w:pos="161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</w:t>
      </w:r>
    </w:p>
    <w:p>
      <w:pPr>
        <w:pStyle w:val="Style2"/>
        <w:keepNext w:val="0"/>
        <w:keepLines w:val="0"/>
        <w:framePr w:w="5040" w:h="499" w:wrap="none" w:vAnchor="text" w:hAnchor="page" w:x="1179" w:y="175"/>
        <w:widowControl w:val="0"/>
        <w:shd w:val="clear" w:color="auto" w:fill="auto"/>
        <w:tabs>
          <w:tab w:pos="1613" w:val="left"/>
          <w:tab w:pos="3984" w:val="left"/>
        </w:tabs>
        <w:bidi w:val="0"/>
        <w:spacing w:before="0" w:after="0" w:line="18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43003 Chomutov</w:t>
        <w:tab/>
      </w: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ID datové schránky</w:t>
        <w:tab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webwww.poh.cz</w:t>
      </w:r>
    </w:p>
    <w:p>
      <w:pPr>
        <w:pStyle w:val="Style2"/>
        <w:keepNext w:val="0"/>
        <w:keepLines w:val="0"/>
        <w:framePr w:w="5040" w:h="499" w:wrap="none" w:vAnchor="text" w:hAnchor="page" w:x="1179" w:y="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Ústí nad Labem v oddílu A, vložce č 13052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748030</wp:posOffset>
            </wp:positionH>
            <wp:positionV relativeFrom="paragraph">
              <wp:posOffset>12700</wp:posOffset>
            </wp:positionV>
            <wp:extent cx="6226810" cy="68262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226810" cy="682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96" w:left="1087" w:right="895" w:bottom="50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