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301D" w14:textId="77777777" w:rsidR="003B0BB5" w:rsidRDefault="00790619">
      <w:pPr>
        <w:jc w:val="right"/>
      </w:pPr>
      <w:r>
        <w:rPr>
          <w:lang w:eastAsia="cs-CZ"/>
        </w:rPr>
        <w:pict w14:anchorId="19B2303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19B23040" wp14:editId="19B23041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9B2304E" w14:textId="77777777" w:rsidR="003B0BB5" w:rsidRDefault="0079061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MZE-54579/2025-12121</w:t>
                            </w:r>
                          </w:p>
                          <w:p w14:paraId="19B2304F" w14:textId="77777777" w:rsidR="003B0BB5" w:rsidRDefault="007906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23051" wp14:editId="19B23052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23050" w14:textId="77777777" w:rsidR="003B0BB5" w:rsidRDefault="0079061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mzedms029749736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304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9B2304E" w14:textId="77777777" w:rsidR="003B0BB5" w:rsidRDefault="0079061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MZE-54579/2025-12121</w:t>
                      </w:r>
                    </w:p>
                    <w:p w14:paraId="19B2304F" w14:textId="77777777" w:rsidR="003B0BB5" w:rsidRDefault="007906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B23051" wp14:editId="19B23052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23050" w14:textId="77777777" w:rsidR="003B0BB5" w:rsidRDefault="0079061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mzedms029749736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3B0BB5" w14:paraId="19B2302D" w14:textId="77777777">
        <w:tc>
          <w:tcPr>
            <w:tcW w:w="5353" w:type="dxa"/>
          </w:tcPr>
          <w:p w14:paraId="19B2301E" w14:textId="77777777" w:rsidR="003B0BB5" w:rsidRDefault="0079061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1F" w14:textId="77777777" w:rsidR="003B0BB5" w:rsidRDefault="0079061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0" w14:textId="77777777" w:rsidR="003B0BB5" w:rsidRDefault="003B0BB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B23021" w14:textId="77777777" w:rsidR="003B0BB5" w:rsidRDefault="0079061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2" w14:textId="77777777" w:rsidR="003B0BB5" w:rsidRDefault="0079061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MZE-54579/2025-12121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3" w14:textId="77777777" w:rsidR="003B0BB5" w:rsidRDefault="003B0BB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B23024" w14:textId="77777777" w:rsidR="003B0BB5" w:rsidRDefault="0079061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5" w14:textId="77777777" w:rsidR="003B0BB5" w:rsidRDefault="0079061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6" w14:textId="77777777" w:rsidR="003B0BB5" w:rsidRDefault="003B0BB5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9B23027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19B23028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9B23029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Ing. Michal Vaněček, Ph.D., MBA</w:t>
            </w:r>
          </w:p>
          <w:p w14:paraId="19B2302A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19B2302B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9B2302C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9B2302E" w14:textId="77777777" w:rsidR="003B0BB5" w:rsidRDefault="0079061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21. 7. 2025</w:t>
      </w:r>
      <w:r>
        <w:rPr>
          <w:rFonts w:eastAsia="Arial" w:cs="Arial"/>
          <w:sz w:val="20"/>
          <w:szCs w:val="20"/>
        </w:rPr>
        <w:fldChar w:fldCharType="end"/>
      </w:r>
    </w:p>
    <w:p w14:paraId="19B2302F" w14:textId="77777777" w:rsidR="003B0BB5" w:rsidRDefault="003B0BB5">
      <w:pPr>
        <w:ind w:left="142"/>
        <w:jc w:val="left"/>
        <w:rPr>
          <w:rFonts w:eastAsia="Arial" w:cs="Arial"/>
        </w:rPr>
      </w:pPr>
    </w:p>
    <w:p w14:paraId="19B23030" w14:textId="77777777" w:rsidR="003B0BB5" w:rsidRDefault="003B0BB5">
      <w:pPr>
        <w:ind w:left="142"/>
        <w:jc w:val="left"/>
        <w:rPr>
          <w:rFonts w:eastAsia="Arial" w:cs="Arial"/>
        </w:rPr>
      </w:pPr>
    </w:p>
    <w:p w14:paraId="19B23031" w14:textId="77777777" w:rsidR="003B0BB5" w:rsidRDefault="00790619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Sdělení k prodloužení termínu nasazení úprav dle RfC 019 a 022 na PROD DMS č. VI</w:t>
      </w:r>
      <w:r>
        <w:rPr>
          <w:rFonts w:eastAsia="Arial" w:cs="Arial"/>
          <w:b/>
        </w:rPr>
        <w:fldChar w:fldCharType="end"/>
      </w:r>
    </w:p>
    <w:p w14:paraId="19B23032" w14:textId="77777777" w:rsidR="003B0BB5" w:rsidRDefault="003B0BB5">
      <w:pPr>
        <w:ind w:left="142"/>
        <w:rPr>
          <w:rFonts w:eastAsia="Arial" w:cs="Arial"/>
        </w:rPr>
      </w:pPr>
    </w:p>
    <w:p w14:paraId="19B23033" w14:textId="77777777" w:rsidR="003B0BB5" w:rsidRDefault="003B0BB5">
      <w:pPr>
        <w:ind w:left="142"/>
        <w:rPr>
          <w:rFonts w:eastAsia="Arial" w:cs="Arial"/>
        </w:rPr>
      </w:pPr>
    </w:p>
    <w:p w14:paraId="19B23034" w14:textId="77777777" w:rsidR="003B0BB5" w:rsidRDefault="0079061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 předsedo představenstva,</w:t>
      </w:r>
    </w:p>
    <w:p w14:paraId="19B23035" w14:textId="77777777" w:rsidR="003B0BB5" w:rsidRDefault="0079061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</w:t>
      </w:r>
      <w:r>
        <w:rPr>
          <w:rFonts w:eastAsia="Arial" w:cs="Arial"/>
        </w:rPr>
        <w:br/>
        <w:t xml:space="preserve">RfC 019 a 022 prodloužen do 15. 8. 2025. Důvodem k prodloužení je poskytnutí časové dotace pro odstranění nesrovnalostí zjištěných v rámci detailního testování dle dodaných testovacích scénářů. </w:t>
      </w:r>
    </w:p>
    <w:p w14:paraId="19B23036" w14:textId="77777777" w:rsidR="003B0BB5" w:rsidRDefault="0079061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 případě, že dodavatel tento termín nedodrží, bude mu udělena sankce za prodlení </w:t>
      </w:r>
      <w:r>
        <w:rPr>
          <w:rFonts w:eastAsia="Arial" w:cs="Arial"/>
        </w:rPr>
        <w:br/>
        <w:t>v plnění viz Smlouva na zajištění provozu a rozvoje spisové služby MZe 2021 + - DMS II bod 26.4.</w:t>
      </w:r>
    </w:p>
    <w:p w14:paraId="19B23037" w14:textId="77777777" w:rsidR="003B0BB5" w:rsidRDefault="003B0BB5">
      <w:pPr>
        <w:keepNext/>
        <w:spacing w:after="240"/>
        <w:ind w:left="142"/>
        <w:rPr>
          <w:rFonts w:eastAsia="Arial" w:cs="Arial"/>
        </w:rPr>
      </w:pPr>
    </w:p>
    <w:p w14:paraId="19B23038" w14:textId="77777777" w:rsidR="003B0BB5" w:rsidRDefault="00790619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9B23039" w14:textId="77777777" w:rsidR="003B0BB5" w:rsidRDefault="00790619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9B2303A" w14:textId="77777777" w:rsidR="003B0BB5" w:rsidRDefault="00790619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19B2303B" w14:textId="77777777" w:rsidR="003B0BB5" w:rsidRDefault="00790619">
      <w:pPr>
        <w:spacing w:line="259" w:lineRule="auto"/>
        <w:ind w:left="142"/>
      </w:pPr>
      <w:r>
        <w:t>ředitelka odboru</w:t>
      </w:r>
      <w:r>
        <w:fldChar w:fldCharType="end"/>
      </w:r>
    </w:p>
    <w:p w14:paraId="19B2303C" w14:textId="77777777" w:rsidR="003B0BB5" w:rsidRDefault="003B0BB5">
      <w:pPr>
        <w:ind w:left="142"/>
      </w:pPr>
    </w:p>
    <w:p w14:paraId="19B2303D" w14:textId="77777777" w:rsidR="003B0BB5" w:rsidRDefault="003B0BB5">
      <w:pPr>
        <w:ind w:left="142"/>
      </w:pPr>
    </w:p>
    <w:p w14:paraId="19B2303E" w14:textId="77777777" w:rsidR="003B0BB5" w:rsidRDefault="003B0BB5">
      <w:pPr>
        <w:ind w:left="142"/>
        <w:rPr>
          <w:rFonts w:eastAsia="Arial" w:cs="Arial"/>
        </w:rPr>
      </w:pPr>
    </w:p>
    <w:sectPr w:rsidR="003B0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304F" w14:textId="77777777" w:rsidR="00790619" w:rsidRDefault="00790619">
      <w:r>
        <w:separator/>
      </w:r>
    </w:p>
  </w:endnote>
  <w:endnote w:type="continuationSeparator" w:id="0">
    <w:p w14:paraId="19B23051" w14:textId="77777777" w:rsidR="00790619" w:rsidRDefault="0079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4" w14:textId="77777777" w:rsidR="003B0BB5" w:rsidRDefault="003B0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5" w14:textId="77777777" w:rsidR="003B0BB5" w:rsidRDefault="0079061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MZE-54579/2025-12121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7" w14:textId="77777777" w:rsidR="003B0BB5" w:rsidRDefault="00790619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19B23048" w14:textId="77777777" w:rsidR="003B0BB5" w:rsidRDefault="00790619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19B23049" w14:textId="77777777" w:rsidR="003B0BB5" w:rsidRDefault="00790619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19B2304A" w14:textId="77777777" w:rsidR="003B0BB5" w:rsidRDefault="003B0BB5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304B" w14:textId="77777777" w:rsidR="00790619" w:rsidRDefault="00790619">
      <w:r>
        <w:separator/>
      </w:r>
    </w:p>
  </w:footnote>
  <w:footnote w:type="continuationSeparator" w:id="0">
    <w:p w14:paraId="19B2304D" w14:textId="77777777" w:rsidR="00790619" w:rsidRDefault="0079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2" w14:textId="1C12AD9E" w:rsidR="003B0BB5" w:rsidRDefault="003B0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3" w14:textId="139B42CB" w:rsidR="003B0BB5" w:rsidRDefault="003B0B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6" w14:textId="26C62F56" w:rsidR="003B0BB5" w:rsidRDefault="003B0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4C4C3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DC233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DAC4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26CB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030D0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B4C7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6AE8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460B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34078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55849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E92AF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55290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BBE6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94C1D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1FC38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18445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1DC69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1DC09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41A9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8EEBC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8E6DB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15665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6606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0DAE9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240B6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3FE1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1181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E264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32EF2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8FEE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E5C26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DC43A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F48AC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54CA9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98A98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C40EB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F1EBD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9E43D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04833108">
    <w:abstractNumId w:val="0"/>
  </w:num>
  <w:num w:numId="2" w16cid:durableId="1645356470">
    <w:abstractNumId w:val="1"/>
  </w:num>
  <w:num w:numId="3" w16cid:durableId="1708598188">
    <w:abstractNumId w:val="2"/>
  </w:num>
  <w:num w:numId="4" w16cid:durableId="1598513340">
    <w:abstractNumId w:val="3"/>
  </w:num>
  <w:num w:numId="5" w16cid:durableId="2099784070">
    <w:abstractNumId w:val="4"/>
  </w:num>
  <w:num w:numId="6" w16cid:durableId="1245803079">
    <w:abstractNumId w:val="5"/>
  </w:num>
  <w:num w:numId="7" w16cid:durableId="780300994">
    <w:abstractNumId w:val="6"/>
  </w:num>
  <w:num w:numId="8" w16cid:durableId="903180136">
    <w:abstractNumId w:val="7"/>
  </w:num>
  <w:num w:numId="9" w16cid:durableId="295263013">
    <w:abstractNumId w:val="8"/>
  </w:num>
  <w:num w:numId="10" w16cid:durableId="507981683">
    <w:abstractNumId w:val="9"/>
  </w:num>
  <w:num w:numId="11" w16cid:durableId="528418337">
    <w:abstractNumId w:val="10"/>
  </w:num>
  <w:num w:numId="12" w16cid:durableId="2064909068">
    <w:abstractNumId w:val="11"/>
  </w:num>
  <w:num w:numId="13" w16cid:durableId="863711517">
    <w:abstractNumId w:val="12"/>
  </w:num>
  <w:num w:numId="14" w16cid:durableId="674116607">
    <w:abstractNumId w:val="13"/>
  </w:num>
  <w:num w:numId="15" w16cid:durableId="1553228706">
    <w:abstractNumId w:val="14"/>
  </w:num>
  <w:num w:numId="16" w16cid:durableId="663316499">
    <w:abstractNumId w:val="15"/>
  </w:num>
  <w:num w:numId="17" w16cid:durableId="677314609">
    <w:abstractNumId w:val="16"/>
  </w:num>
  <w:num w:numId="18" w16cid:durableId="2019771950">
    <w:abstractNumId w:val="17"/>
  </w:num>
  <w:num w:numId="19" w16cid:durableId="1681422150">
    <w:abstractNumId w:val="18"/>
  </w:num>
  <w:num w:numId="20" w16cid:durableId="1163736287">
    <w:abstractNumId w:val="19"/>
  </w:num>
  <w:num w:numId="21" w16cid:durableId="991643777">
    <w:abstractNumId w:val="20"/>
  </w:num>
  <w:num w:numId="22" w16cid:durableId="449666008">
    <w:abstractNumId w:val="21"/>
  </w:num>
  <w:num w:numId="23" w16cid:durableId="2036760233">
    <w:abstractNumId w:val="22"/>
  </w:num>
  <w:num w:numId="24" w16cid:durableId="1839268331">
    <w:abstractNumId w:val="23"/>
  </w:num>
  <w:num w:numId="25" w16cid:durableId="518007552">
    <w:abstractNumId w:val="24"/>
  </w:num>
  <w:num w:numId="26" w16cid:durableId="2030790099">
    <w:abstractNumId w:val="25"/>
  </w:num>
  <w:num w:numId="27" w16cid:durableId="1137533844">
    <w:abstractNumId w:val="26"/>
  </w:num>
  <w:num w:numId="28" w16cid:durableId="1302154611">
    <w:abstractNumId w:val="27"/>
  </w:num>
  <w:num w:numId="29" w16cid:durableId="1352798938">
    <w:abstractNumId w:val="28"/>
  </w:num>
  <w:num w:numId="30" w16cid:durableId="1170676013">
    <w:abstractNumId w:val="29"/>
  </w:num>
  <w:num w:numId="31" w16cid:durableId="83578578">
    <w:abstractNumId w:val="30"/>
  </w:num>
  <w:num w:numId="32" w16cid:durableId="1634679148">
    <w:abstractNumId w:val="31"/>
  </w:num>
  <w:num w:numId="33" w16cid:durableId="662853188">
    <w:abstractNumId w:val="32"/>
  </w:num>
  <w:num w:numId="34" w16cid:durableId="519007488">
    <w:abstractNumId w:val="33"/>
  </w:num>
  <w:num w:numId="35" w16cid:durableId="494687292">
    <w:abstractNumId w:val="34"/>
  </w:num>
  <w:num w:numId="36" w16cid:durableId="126973626">
    <w:abstractNumId w:val="35"/>
  </w:num>
  <w:num w:numId="37" w16cid:durableId="1654144067">
    <w:abstractNumId w:val="36"/>
  </w:num>
  <w:num w:numId="38" w16cid:durableId="12373519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749736"/>
    <w:docVar w:name="dms_carovy_kod_cj" w:val="MZE-54579/2025-12121"/>
    <w:docVar w:name="dms_cj" w:val="MZE-54579/2025-12121"/>
    <w:docVar w:name="dms_cj_skn" w:val="%%%nevyplněno%%%"/>
    <w:docVar w:name="dms_datum" w:val="21. 7. 2025"/>
    <w:docVar w:name="dms_datum_textem" w:val="21. července 2025"/>
    <w:docVar w:name="dms_datum_vzniku" w:val="21. 7. 2025 9:02:29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V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3B0BB5"/>
    <w:rsid w:val="003B0BB5"/>
    <w:rsid w:val="00790619"/>
    <w:rsid w:val="00C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B2301D"/>
  <w15:docId w15:val="{9E64E635-F8A9-4B83-BCC5-909F9E2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Frázová Michaela</cp:lastModifiedBy>
  <cp:revision>2</cp:revision>
  <cp:lastPrinted>2015-05-22T08:25:00Z</cp:lastPrinted>
  <dcterms:created xsi:type="dcterms:W3CDTF">2025-07-21T07:15:00Z</dcterms:created>
  <dcterms:modified xsi:type="dcterms:W3CDTF">2025-07-21T07:15:00Z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