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102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514/2025</w:t>
      </w:r>
      <w:bookmarkEnd w:id="6"/>
      <w:bookmarkEnd w:id="7"/>
      <w:bookmarkEnd w:id="8"/>
    </w:p>
    <w:p>
      <w:pPr>
        <w:pStyle w:val="Style2"/>
        <w:keepNext/>
        <w:keepLines/>
        <w:widowControl w:val="0"/>
        <w:shd w:val="clear" w:color="auto" w:fill="auto"/>
        <w:bidi w:val="0"/>
        <w:spacing w:before="0" w:after="46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n/a</w:t>
      </w:r>
      <w:bookmarkEnd w:id="10"/>
      <w:bookmarkEnd w:id="11"/>
      <w:bookmarkEnd w:id="9"/>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line="218"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MVE Kadaň – výměna statorových kabelů</w:t>
      </w:r>
    </w:p>
    <w:p>
      <w:pPr>
        <w:pStyle w:val="Style2"/>
        <w:keepNext/>
        <w:keepLines/>
        <w:widowControl w:val="0"/>
        <w:shd w:val="clear" w:color="auto" w:fill="auto"/>
        <w:bidi w:val="0"/>
        <w:spacing w:before="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2813"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2813"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oprávněn k podpisu smlouvy</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a k jednání o věcech smluvních:</w:t>
      </w:r>
      <w:bookmarkEnd w:id="27"/>
      <w:bookmarkEnd w:id="28"/>
      <w:bookmarkEnd w:id="29"/>
    </w:p>
    <w:p>
      <w:pPr>
        <w:pStyle w:val="Style2"/>
        <w:keepNext/>
        <w:keepLines/>
        <w:widowControl w:val="0"/>
        <w:shd w:val="clear" w:color="auto" w:fill="auto"/>
        <w:bidi w:val="0"/>
        <w:spacing w:before="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oprávněn jednat o věcech technických:</w:t>
      </w:r>
      <w:bookmarkEnd w:id="30"/>
      <w:bookmarkEnd w:id="31"/>
      <w:bookmarkEnd w:id="32"/>
    </w:p>
    <w:p>
      <w:pPr>
        <w:pStyle w:val="Style2"/>
        <w:keepNext/>
        <w:keepLines/>
        <w:widowControl w:val="0"/>
        <w:shd w:val="clear" w:color="auto" w:fill="auto"/>
        <w:bidi w:val="0"/>
        <w:spacing w:before="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technický dozor objednatele:</w:t>
      </w:r>
      <w:bookmarkEnd w:id="33"/>
      <w:bookmarkEnd w:id="34"/>
      <w:bookmarkEnd w:id="35"/>
    </w:p>
    <w:p>
      <w:pPr>
        <w:pStyle w:val="Style2"/>
        <w:keepNext/>
        <w:keepLines/>
        <w:widowControl w:val="0"/>
        <w:shd w:val="clear" w:color="auto" w:fill="auto"/>
        <w:tabs>
          <w:tab w:pos="2813" w:val="left"/>
        </w:tabs>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IČO:</w:t>
        <w:tab/>
        <w:t>70889988</w:t>
      </w:r>
      <w:bookmarkEnd w:id="36"/>
      <w:bookmarkEnd w:id="37"/>
      <w:bookmarkEnd w:id="38"/>
    </w:p>
    <w:p>
      <w:pPr>
        <w:pStyle w:val="Style2"/>
        <w:keepNext/>
        <w:keepLines/>
        <w:widowControl w:val="0"/>
        <w:shd w:val="clear" w:color="auto" w:fill="auto"/>
        <w:tabs>
          <w:tab w:pos="2813" w:val="left"/>
        </w:tabs>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DIČ:</w:t>
        <w:tab/>
        <w:t>CZ70889988</w:t>
      </w:r>
      <w:bookmarkEnd w:id="39"/>
      <w:bookmarkEnd w:id="40"/>
      <w:bookmarkEnd w:id="41"/>
    </w:p>
    <w:p>
      <w:pPr>
        <w:pStyle w:val="Style2"/>
        <w:keepNext/>
        <w:keepLines/>
        <w:widowControl w:val="0"/>
        <w:shd w:val="clear" w:color="auto" w:fill="auto"/>
        <w:bidi w:val="0"/>
        <w:spacing w:before="0" w:after="0" w:line="240" w:lineRule="auto"/>
        <w:ind w:left="0" w:right="0" w:firstLine="0"/>
        <w:jc w:val="left"/>
      </w:pPr>
      <w:bookmarkStart w:id="42" w:name="bookmark42"/>
      <w:bookmarkStart w:id="43" w:name="bookmark43"/>
      <w:bookmarkStart w:id="44" w:name="bookmark44"/>
      <w:bookmarkStart w:id="45" w:name="bookmark45"/>
      <w:r>
        <w:rPr>
          <w:color w:val="000000"/>
          <w:spacing w:val="0"/>
          <w:w w:val="100"/>
          <w:position w:val="0"/>
          <w:shd w:val="clear" w:color="auto" w:fill="auto"/>
          <w:lang w:val="cs-CZ" w:eastAsia="cs-CZ" w:bidi="cs-CZ"/>
        </w:rPr>
        <w:t>bankovní spojení:</w:t>
      </w:r>
      <w:bookmarkEnd w:id="42"/>
      <w:bookmarkEnd w:id="43"/>
      <w:bookmarkEnd w:id="44"/>
      <w:bookmarkEnd w:id="45"/>
    </w:p>
    <w:p>
      <w:pPr>
        <w:pStyle w:val="Style2"/>
        <w:keepNext/>
        <w:keepLines/>
        <w:widowControl w:val="0"/>
        <w:shd w:val="clear" w:color="auto" w:fill="auto"/>
        <w:bidi w:val="0"/>
        <w:spacing w:before="0" w:after="0" w:line="240" w:lineRule="auto"/>
        <w:ind w:left="0" w:right="0" w:firstLine="0"/>
        <w:jc w:val="both"/>
      </w:pPr>
      <w:bookmarkStart w:id="46" w:name="bookmark46"/>
      <w:bookmarkStart w:id="47" w:name="bookmark47"/>
      <w:bookmarkStart w:id="48" w:name="bookmark48"/>
      <w:bookmarkStart w:id="49" w:name="bookmark49"/>
      <w:r>
        <w:rPr>
          <w:color w:val="000000"/>
          <w:spacing w:val="0"/>
          <w:w w:val="100"/>
          <w:position w:val="0"/>
          <w:shd w:val="clear" w:color="auto" w:fill="auto"/>
          <w:lang w:val="cs-CZ" w:eastAsia="cs-CZ" w:bidi="cs-CZ"/>
        </w:rPr>
        <w:t>číslo účtu:</w:t>
      </w:r>
      <w:bookmarkEnd w:id="46"/>
      <w:bookmarkEnd w:id="47"/>
      <w:bookmarkEnd w:id="48"/>
      <w:bookmarkEnd w:id="49"/>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line="240" w:lineRule="auto"/>
        <w:ind w:left="0" w:right="0" w:firstLine="0"/>
        <w:jc w:val="left"/>
      </w:pPr>
      <w:bookmarkStart w:id="50" w:name="bookmark50"/>
      <w:bookmarkStart w:id="51" w:name="bookmark51"/>
      <w:bookmarkStart w:id="52" w:name="bookmark52"/>
      <w:r>
        <w:rPr>
          <w:color w:val="000000"/>
          <w:spacing w:val="0"/>
          <w:w w:val="100"/>
          <w:position w:val="0"/>
          <w:shd w:val="clear" w:color="auto" w:fill="auto"/>
          <w:lang w:val="cs-CZ" w:eastAsia="cs-CZ" w:bidi="cs-CZ"/>
        </w:rPr>
        <w:t>(dále jen „objednatel“)</w:t>
      </w:r>
      <w:bookmarkEnd w:id="50"/>
      <w:bookmarkEnd w:id="51"/>
      <w:bookmarkEnd w:id="52"/>
    </w:p>
    <w:p>
      <w:pPr>
        <w:pStyle w:val="Style2"/>
        <w:keepNext/>
        <w:keepLines/>
        <w:widowControl w:val="0"/>
        <w:shd w:val="clear" w:color="auto" w:fill="auto"/>
        <w:bidi w:val="0"/>
        <w:spacing w:before="0" w:line="240" w:lineRule="auto"/>
        <w:ind w:left="0" w:right="0" w:firstLine="0"/>
        <w:jc w:val="both"/>
      </w:pPr>
      <w:bookmarkStart w:id="53" w:name="bookmark53"/>
      <w:bookmarkStart w:id="54" w:name="bookmark54"/>
      <w:bookmarkStart w:id="55" w:name="bookmark55"/>
      <w:r>
        <w:rPr>
          <w:b/>
          <w:bCs/>
          <w:color w:val="000000"/>
          <w:spacing w:val="0"/>
          <w:w w:val="100"/>
          <w:position w:val="0"/>
          <w:shd w:val="clear" w:color="auto" w:fill="auto"/>
          <w:lang w:val="cs-CZ" w:eastAsia="cs-CZ" w:bidi="cs-CZ"/>
        </w:rPr>
        <w:t>a</w:t>
      </w:r>
      <w:bookmarkEnd w:id="53"/>
      <w:bookmarkEnd w:id="54"/>
      <w:bookmarkEnd w:id="55"/>
    </w:p>
    <w:p>
      <w:pPr>
        <w:pStyle w:val="Style2"/>
        <w:keepNext/>
        <w:keepLines/>
        <w:widowControl w:val="0"/>
        <w:shd w:val="clear" w:color="auto" w:fill="auto"/>
        <w:tabs>
          <w:tab w:pos="2813" w:val="left"/>
        </w:tabs>
        <w:bidi w:val="0"/>
        <w:spacing w:before="0" w:after="0" w:line="240" w:lineRule="auto"/>
        <w:ind w:left="0" w:right="0" w:firstLine="0"/>
        <w:jc w:val="both"/>
      </w:pPr>
      <w:bookmarkStart w:id="56" w:name="bookmark56"/>
      <w:bookmarkStart w:id="57" w:name="bookmark57"/>
      <w:bookmarkStart w:id="58" w:name="bookmark58"/>
      <w:r>
        <w:rPr>
          <w:b/>
          <w:bCs/>
          <w:color w:val="000000"/>
          <w:spacing w:val="0"/>
          <w:w w:val="100"/>
          <w:position w:val="0"/>
          <w:shd w:val="clear" w:color="auto" w:fill="auto"/>
          <w:lang w:val="cs-CZ" w:eastAsia="cs-CZ" w:bidi="cs-CZ"/>
        </w:rPr>
        <w:t>zhotovitel:</w:t>
        <w:tab/>
        <w:t>Litostroj Engineering a.s.</w:t>
      </w:r>
      <w:bookmarkEnd w:id="56"/>
      <w:bookmarkEnd w:id="57"/>
      <w:bookmarkEnd w:id="58"/>
    </w:p>
    <w:p>
      <w:pPr>
        <w:pStyle w:val="Style2"/>
        <w:keepNext/>
        <w:keepLines/>
        <w:widowControl w:val="0"/>
        <w:shd w:val="clear" w:color="auto" w:fill="auto"/>
        <w:tabs>
          <w:tab w:pos="2813" w:val="left"/>
        </w:tabs>
        <w:bidi w:val="0"/>
        <w:spacing w:before="0" w:after="0" w:line="240" w:lineRule="auto"/>
        <w:ind w:left="0" w:right="0" w:firstLine="0"/>
        <w:jc w:val="both"/>
      </w:pPr>
      <w:bookmarkStart w:id="59" w:name="bookmark59"/>
      <w:bookmarkStart w:id="60" w:name="bookmark60"/>
      <w:bookmarkStart w:id="61" w:name="bookmark61"/>
      <w:r>
        <w:rPr>
          <w:color w:val="000000"/>
          <w:spacing w:val="0"/>
          <w:w w:val="100"/>
          <w:position w:val="0"/>
          <w:shd w:val="clear" w:color="auto" w:fill="auto"/>
          <w:lang w:val="cs-CZ" w:eastAsia="cs-CZ" w:bidi="cs-CZ"/>
        </w:rPr>
        <w:t>sídlo:</w:t>
        <w:tab/>
        <w:t>Technická 3029, 616 00 Brno, Česká republika</w:t>
      </w:r>
      <w:bookmarkEnd w:id="59"/>
      <w:bookmarkEnd w:id="60"/>
      <w:bookmarkEnd w:id="61"/>
    </w:p>
    <w:p>
      <w:pPr>
        <w:pStyle w:val="Style2"/>
        <w:keepNext/>
        <w:keepLines/>
        <w:widowControl w:val="0"/>
        <w:shd w:val="clear" w:color="auto" w:fill="auto"/>
        <w:bidi w:val="0"/>
        <w:spacing w:before="0" w:after="0" w:line="240" w:lineRule="auto"/>
        <w:ind w:left="0" w:right="0" w:firstLine="0"/>
        <w:jc w:val="both"/>
      </w:pPr>
      <w:bookmarkStart w:id="62" w:name="bookmark62"/>
      <w:bookmarkStart w:id="63" w:name="bookmark63"/>
      <w:bookmarkStart w:id="64" w:name="bookmark64"/>
      <w:r>
        <w:rPr>
          <w:color w:val="000000"/>
          <w:spacing w:val="0"/>
          <w:w w:val="100"/>
          <w:position w:val="0"/>
          <w:shd w:val="clear" w:color="auto" w:fill="auto"/>
          <w:lang w:val="cs-CZ" w:eastAsia="cs-CZ" w:bidi="cs-CZ"/>
        </w:rPr>
        <w:t>oprávněn(i) k podpisu smlouvy:</w:t>
      </w:r>
      <w:bookmarkEnd w:id="62"/>
      <w:bookmarkEnd w:id="63"/>
      <w:bookmarkEnd w:id="64"/>
    </w:p>
    <w:p>
      <w:pPr>
        <w:pStyle w:val="Style2"/>
        <w:keepNext/>
        <w:keepLines/>
        <w:widowControl w:val="0"/>
        <w:shd w:val="clear" w:color="auto" w:fill="auto"/>
        <w:bidi w:val="0"/>
        <w:spacing w:before="0" w:after="0" w:line="240" w:lineRule="auto"/>
        <w:ind w:left="0" w:right="0" w:firstLine="0"/>
        <w:jc w:val="both"/>
      </w:pPr>
      <w:bookmarkStart w:id="65" w:name="bookmark65"/>
      <w:bookmarkStart w:id="66" w:name="bookmark66"/>
      <w:bookmarkStart w:id="67" w:name="bookmark67"/>
      <w:r>
        <w:rPr>
          <w:color w:val="000000"/>
          <w:spacing w:val="0"/>
          <w:w w:val="100"/>
          <w:position w:val="0"/>
          <w:shd w:val="clear" w:color="auto" w:fill="auto"/>
          <w:lang w:val="cs-CZ" w:eastAsia="cs-CZ" w:bidi="cs-CZ"/>
        </w:rPr>
        <w:t>oprávněn(i) jednat o věcech smluvních:</w:t>
      </w:r>
      <w:bookmarkEnd w:id="65"/>
      <w:bookmarkEnd w:id="66"/>
      <w:bookmarkEnd w:id="67"/>
    </w:p>
    <w:p>
      <w:pPr>
        <w:pStyle w:val="Style2"/>
        <w:keepNext/>
        <w:keepLines/>
        <w:widowControl w:val="0"/>
        <w:shd w:val="clear" w:color="auto" w:fill="auto"/>
        <w:bidi w:val="0"/>
        <w:spacing w:before="0" w:line="240" w:lineRule="auto"/>
        <w:ind w:left="0" w:right="0" w:firstLine="0"/>
        <w:jc w:val="both"/>
      </w:pPr>
      <w:bookmarkStart w:id="68" w:name="bookmark68"/>
      <w:bookmarkStart w:id="69" w:name="bookmark69"/>
      <w:bookmarkStart w:id="70" w:name="bookmark70"/>
      <w:r>
        <w:rPr>
          <w:color w:val="000000"/>
          <w:spacing w:val="0"/>
          <w:w w:val="100"/>
          <w:position w:val="0"/>
          <w:shd w:val="clear" w:color="auto" w:fill="auto"/>
          <w:lang w:val="cs-CZ" w:eastAsia="cs-CZ" w:bidi="cs-CZ"/>
        </w:rPr>
        <w:t>oprávněn(i) jednat o věcech technických:</w:t>
      </w:r>
      <w:bookmarkEnd w:id="68"/>
      <w:bookmarkEnd w:id="69"/>
      <w:bookmarkEnd w:id="70"/>
    </w:p>
    <w:tbl>
      <w:tblPr>
        <w:tblOverlap w:val="never"/>
        <w:jc w:val="center"/>
        <w:tblLayout w:type="fixed"/>
      </w:tblPr>
      <w:tblGrid>
        <w:gridCol w:w="2467"/>
        <w:gridCol w:w="6653"/>
      </w:tblGrid>
      <w:tr>
        <w:trPr>
          <w:trHeight w:val="1118"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bookmarkStart w:id="73" w:name="bookmark73"/>
            <w:r>
              <w:rPr>
                <w:color w:val="000000"/>
                <w:spacing w:val="0"/>
                <w:w w:val="100"/>
                <w:position w:val="0"/>
                <w:shd w:val="clear" w:color="auto" w:fill="auto"/>
                <w:lang w:val="cs-CZ" w:eastAsia="cs-CZ" w:bidi="cs-CZ"/>
              </w:rPr>
              <w:t>IČO:</w:t>
            </w:r>
            <w:bookmarkEnd w:id="73"/>
          </w:p>
          <w:p>
            <w:pPr>
              <w:pStyle w:val="Style15"/>
              <w:keepNext w:val="0"/>
              <w:keepLines w:val="0"/>
              <w:widowControl w:val="0"/>
              <w:shd w:val="clear" w:color="auto" w:fill="auto"/>
              <w:bidi w:val="0"/>
              <w:spacing w:before="0" w:after="0" w:line="240" w:lineRule="auto"/>
              <w:ind w:left="0" w:right="0" w:firstLine="0"/>
              <w:jc w:val="left"/>
            </w:pPr>
            <w:bookmarkStart w:id="74" w:name="bookmark74"/>
            <w:bookmarkStart w:id="75" w:name="bookmark75"/>
            <w:r>
              <w:rPr>
                <w:color w:val="000000"/>
                <w:spacing w:val="0"/>
                <w:w w:val="100"/>
                <w:position w:val="0"/>
                <w:shd w:val="clear" w:color="auto" w:fill="auto"/>
                <w:lang w:val="cs-CZ" w:eastAsia="cs-CZ" w:bidi="cs-CZ"/>
              </w:rPr>
              <w:t>DIČ: bankovní spojení: číslo účtu:</w:t>
            </w:r>
            <w:bookmarkEnd w:id="74"/>
            <w:bookmarkEnd w:id="75"/>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25305034</w:t>
            </w:r>
          </w:p>
          <w:p>
            <w:pPr>
              <w:pStyle w:val="Style1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CZ253035034</w:t>
            </w:r>
          </w:p>
        </w:tc>
      </w:tr>
    </w:tbl>
    <w:p>
      <w:pPr>
        <w:pStyle w:val="Style13"/>
        <w:keepNext w:val="0"/>
        <w:keepLines w:val="0"/>
        <w:widowControl w:val="0"/>
        <w:shd w:val="clear" w:color="auto" w:fill="auto"/>
        <w:bidi w:val="0"/>
        <w:spacing w:before="0" w:after="0" w:line="240" w:lineRule="auto"/>
        <w:ind w:left="0" w:right="0" w:firstLine="0"/>
        <w:jc w:val="left"/>
      </w:pPr>
      <w:bookmarkStart w:id="71" w:name="bookmark71"/>
      <w:r>
        <w:rPr>
          <w:color w:val="000000"/>
          <w:spacing w:val="0"/>
          <w:w w:val="100"/>
          <w:position w:val="0"/>
          <w:shd w:val="clear" w:color="auto" w:fill="auto"/>
          <w:lang w:val="cs-CZ" w:eastAsia="cs-CZ" w:bidi="cs-CZ"/>
        </w:rPr>
        <w:t>zápis v obchodním rejstříku: u Krajského soudu v Brně v oddílu B, vložce č. 2040</w:t>
      </w:r>
      <w:bookmarkEnd w:id="71"/>
    </w:p>
    <w:p>
      <w:pPr>
        <w:pStyle w:val="Style13"/>
        <w:keepNext w:val="0"/>
        <w:keepLines w:val="0"/>
        <w:widowControl w:val="0"/>
        <w:shd w:val="clear" w:color="auto" w:fill="auto"/>
        <w:bidi w:val="0"/>
        <w:spacing w:before="0" w:after="0" w:line="240" w:lineRule="auto"/>
        <w:ind w:left="0" w:right="0" w:firstLine="0"/>
        <w:jc w:val="left"/>
      </w:pPr>
      <w:bookmarkStart w:id="72" w:name="bookmark72"/>
      <w:r>
        <w:rPr>
          <w:color w:val="000000"/>
          <w:spacing w:val="0"/>
          <w:w w:val="100"/>
          <w:position w:val="0"/>
          <w:shd w:val="clear" w:color="auto" w:fill="auto"/>
          <w:lang w:val="cs-CZ" w:eastAsia="cs-CZ" w:bidi="cs-CZ"/>
        </w:rPr>
        <w:t>(dále jen „zhotovitel“)</w:t>
      </w:r>
      <w:bookmarkEnd w:id="72"/>
    </w:p>
    <w:p>
      <w:pPr>
        <w:widowControl w:val="0"/>
        <w:spacing w:after="179" w:line="1" w:lineRule="exact"/>
      </w:pPr>
    </w:p>
    <w:p>
      <w:pPr>
        <w:pStyle w:val="Style2"/>
        <w:keepNext/>
        <w:keepLines/>
        <w:widowControl w:val="0"/>
        <w:shd w:val="clear" w:color="auto" w:fill="auto"/>
        <w:bidi w:val="0"/>
        <w:spacing w:before="0" w:line="240" w:lineRule="auto"/>
        <w:ind w:left="0" w:right="0" w:firstLine="0"/>
        <w:jc w:val="both"/>
      </w:pPr>
      <w:bookmarkStart w:id="76" w:name="bookmark76"/>
      <w:bookmarkStart w:id="77" w:name="bookmark77"/>
      <w:bookmarkStart w:id="78" w:name="bookmark78"/>
      <w:r>
        <w:rPr>
          <w:color w:val="000000"/>
          <w:spacing w:val="0"/>
          <w:w w:val="100"/>
          <w:position w:val="0"/>
          <w:shd w:val="clear" w:color="auto" w:fill="auto"/>
          <w:lang w:val="cs-CZ" w:eastAsia="cs-CZ" w:bidi="cs-CZ"/>
        </w:rPr>
        <w:t>Objednatel společně se zhotovitelem jsou dále nazýváni jen jako „smluvní strany“ nebo jednotlivě také jako „smluvní strana“.</w:t>
      </w:r>
      <w:bookmarkEnd w:id="76"/>
      <w:bookmarkEnd w:id="77"/>
      <w:bookmarkEnd w:id="78"/>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berou na vědomí, že objednatel je povinen zveřejnit obraz smlouvy a jejích případných změn (dodatků) a dalších dokumentů od této smlouvy odvozených včetně metadat požadovaných k uveřejnění dle zákona č. 340/2015 Sb. o registru smluv. Zveřejnění smlouvy a metadat v registru smluv zajistí objednatel,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2" w:val="left"/>
        </w:tabs>
        <w:bidi w:val="0"/>
        <w:spacing w:before="0" w:line="240" w:lineRule="auto"/>
        <w:ind w:right="0" w:hanging="380"/>
        <w:jc w:val="both"/>
      </w:pPr>
      <w:bookmarkStart w:id="79" w:name="bookmark79"/>
      <w:bookmarkStart w:id="80" w:name="bookmark80"/>
      <w:bookmarkStart w:id="81" w:name="bookmark81"/>
      <w:bookmarkStart w:id="82" w:name="bookmark82"/>
      <w:bookmarkEnd w:id="81"/>
      <w:r>
        <w:rPr>
          <w:color w:val="000000"/>
          <w:spacing w:val="0"/>
          <w:w w:val="100"/>
          <w:position w:val="0"/>
          <w:shd w:val="clear" w:color="auto" w:fill="auto"/>
          <w:lang w:val="cs-CZ" w:eastAsia="cs-CZ" w:bidi="cs-CZ"/>
        </w:rPr>
        <w:t>Tato smlouva je uzavřena na základě přímého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MVE Kadaň – výměna statorových kabelů</w:t>
      </w:r>
      <w:r>
        <w:rPr>
          <w:color w:val="000000"/>
          <w:spacing w:val="0"/>
          <w:w w:val="100"/>
          <w:position w:val="0"/>
          <w:shd w:val="clear" w:color="auto" w:fill="auto"/>
          <w:lang w:val="cs-CZ" w:eastAsia="cs-CZ" w:bidi="cs-CZ"/>
        </w:rPr>
        <w:t>” (dále jen „Veřejná zakázka“), ve kterém byla nabídka zhotovitele vyhodnocena jako ekonomicky výhodná.</w:t>
      </w:r>
      <w:bookmarkEnd w:id="79"/>
      <w:bookmarkEnd w:id="80"/>
      <w:bookmarkEnd w:id="82"/>
    </w:p>
    <w:p>
      <w:pPr>
        <w:pStyle w:val="Style2"/>
        <w:keepNext/>
        <w:keepLines/>
        <w:widowControl w:val="0"/>
        <w:numPr>
          <w:ilvl w:val="0"/>
          <w:numId w:val="1"/>
        </w:numPr>
        <w:shd w:val="clear" w:color="auto" w:fill="auto"/>
        <w:tabs>
          <w:tab w:pos="362" w:val="left"/>
        </w:tabs>
        <w:bidi w:val="0"/>
        <w:spacing w:before="0" w:line="240" w:lineRule="auto"/>
        <w:ind w:right="0" w:hanging="380"/>
        <w:jc w:val="both"/>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Předmětem této smlouvy je závazek zhotovitele na svůj náklad a nebezpečí, s vynaložením veškeré odborné péče, využitím svých zvláštních znalostí, odbornosti a pečlivosti, provést pro objednatele dílo - stavbu s názvem „</w:t>
      </w:r>
      <w:r>
        <w:rPr>
          <w:b/>
          <w:bCs/>
          <w:color w:val="000000"/>
          <w:spacing w:val="0"/>
          <w:w w:val="100"/>
          <w:position w:val="0"/>
          <w:shd w:val="clear" w:color="auto" w:fill="auto"/>
          <w:lang w:val="cs-CZ" w:eastAsia="cs-CZ" w:bidi="cs-CZ"/>
        </w:rPr>
        <w:t>MVE Kadaň – výměna statorových kabelů</w:t>
      </w:r>
      <w:r>
        <w:rPr>
          <w:color w:val="000000"/>
          <w:spacing w:val="0"/>
          <w:w w:val="100"/>
          <w:position w:val="0"/>
          <w:shd w:val="clear" w:color="auto" w:fill="auto"/>
          <w:lang w:val="cs-CZ" w:eastAsia="cs-CZ" w:bidi="cs-CZ"/>
        </w:rPr>
        <w:t>“.</w:t>
      </w:r>
      <w:bookmarkEnd w:id="83"/>
      <w:bookmarkEnd w:id="84"/>
      <w:bookmarkEnd w:id="86"/>
    </w:p>
    <w:p>
      <w:pPr>
        <w:pStyle w:val="Style9"/>
        <w:keepNext w:val="0"/>
        <w:keepLines w:val="0"/>
        <w:widowControl w:val="0"/>
        <w:shd w:val="clear" w:color="auto" w:fill="auto"/>
        <w:bidi w:val="0"/>
        <w:spacing w:before="0" w:line="240" w:lineRule="auto"/>
        <w:ind w:left="380" w:right="0" w:firstLine="20"/>
        <w:jc w:val="both"/>
      </w:pPr>
      <w:bookmarkStart w:id="87" w:name="bookmark87"/>
      <w:r>
        <w:rPr>
          <w:color w:val="000000"/>
          <w:spacing w:val="0"/>
          <w:w w:val="100"/>
          <w:position w:val="0"/>
          <w:shd w:val="clear" w:color="auto" w:fill="auto"/>
          <w:lang w:val="cs-CZ" w:eastAsia="cs-CZ" w:bidi="cs-CZ"/>
        </w:rPr>
        <w:t xml:space="preserve">Místem provádění díla je: </w:t>
      </w:r>
      <w:r>
        <w:rPr>
          <w:b/>
          <w:bCs/>
          <w:color w:val="000000"/>
          <w:spacing w:val="0"/>
          <w:w w:val="100"/>
          <w:position w:val="0"/>
          <w:shd w:val="clear" w:color="auto" w:fill="auto"/>
          <w:lang w:val="cs-CZ" w:eastAsia="cs-CZ" w:bidi="cs-CZ"/>
        </w:rPr>
        <w:t>MVE Kadaň.</w:t>
      </w:r>
      <w:bookmarkEnd w:id="87"/>
    </w:p>
    <w:p>
      <w:pPr>
        <w:pStyle w:val="Style9"/>
        <w:keepNext w:val="0"/>
        <w:keepLines w:val="0"/>
        <w:widowControl w:val="0"/>
        <w:numPr>
          <w:ilvl w:val="0"/>
          <w:numId w:val="1"/>
        </w:numPr>
        <w:shd w:val="clear" w:color="auto" w:fill="auto"/>
        <w:tabs>
          <w:tab w:pos="362" w:val="left"/>
        </w:tabs>
        <w:bidi w:val="0"/>
        <w:spacing w:before="0" w:line="240" w:lineRule="auto"/>
        <w:ind w:left="380" w:right="0" w:hanging="380"/>
        <w:jc w:val="both"/>
      </w:pPr>
      <w:bookmarkStart w:id="88" w:name="bookmark88"/>
      <w:bookmarkStart w:id="89" w:name="bookmark89"/>
      <w:bookmarkStart w:id="90" w:name="bookmark90"/>
      <w:bookmarkEnd w:id="88"/>
      <w:r>
        <w:rPr>
          <w:color w:val="000000"/>
          <w:spacing w:val="0"/>
          <w:w w:val="100"/>
          <w:position w:val="0"/>
          <w:shd w:val="clear" w:color="auto" w:fill="auto"/>
          <w:lang w:val="cs-CZ" w:eastAsia="cs-CZ" w:bidi="cs-CZ"/>
        </w:rPr>
        <w:t>Předmětem díla je provedení výměny stávajících statorových (VN) kabelů za nové. Jedná se o dodávku kabelu BITFLEX DC (N)TMCGCWOEU UL 12/20KV 1X95/16 s montáží na dané pozici. Stínění žil kabelového vedení bude uzemněno jednostranně, na straně rozváděče 6kV (4R6).</w:t>
      </w:r>
      <w:bookmarkEnd w:id="89"/>
      <w:bookmarkEnd w:id="90"/>
    </w:p>
    <w:p>
      <w:pPr>
        <w:pStyle w:val="Style2"/>
        <w:keepNext/>
        <w:keepLines/>
        <w:widowControl w:val="0"/>
        <w:numPr>
          <w:ilvl w:val="0"/>
          <w:numId w:val="1"/>
        </w:numPr>
        <w:shd w:val="clear" w:color="auto" w:fill="auto"/>
        <w:tabs>
          <w:tab w:pos="362" w:val="left"/>
        </w:tabs>
        <w:bidi w:val="0"/>
        <w:spacing w:before="0" w:line="240" w:lineRule="auto"/>
        <w:ind w:right="0" w:hanging="380"/>
        <w:jc w:val="both"/>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on nebo jeho dodavatel disponuje takovými kapacitami a odbornými znalostmi, které jsou k plnění dle této smlouvy nezbytné.</w:t>
      </w:r>
      <w:bookmarkEnd w:id="91"/>
      <w:bookmarkEnd w:id="92"/>
      <w:bookmarkEnd w:id="94"/>
    </w:p>
    <w:p>
      <w:pPr>
        <w:pStyle w:val="Style2"/>
        <w:keepNext/>
        <w:keepLines/>
        <w:widowControl w:val="0"/>
        <w:shd w:val="clear" w:color="auto" w:fill="auto"/>
        <w:bidi w:val="0"/>
        <w:spacing w:before="0" w:line="240" w:lineRule="auto"/>
        <w:ind w:right="0" w:firstLine="20"/>
        <w:jc w:val="both"/>
      </w:pPr>
      <w:bookmarkStart w:id="95" w:name="bookmark95"/>
      <w:bookmarkStart w:id="96" w:name="bookmark96"/>
      <w:bookmarkStart w:id="97" w:name="bookmark97"/>
      <w:r>
        <w:rPr>
          <w:color w:val="000000"/>
          <w:spacing w:val="0"/>
          <w:w w:val="100"/>
          <w:position w:val="0"/>
          <w:shd w:val="clear" w:color="auto" w:fill="auto"/>
          <w:lang w:val="cs-CZ" w:eastAsia="cs-CZ" w:bidi="cs-CZ"/>
        </w:rPr>
        <w:t>Dílo bude provedeno za podmínek sjednaných touto smlouvou v rozsahu a způsobem dle této smlouvy a jejích příloh, zejména dle přiložené nabídky zhotovitele na provedení výměny VN kabelů (Nabídka č. 2025/100/L/010/MZ ze dne 08.04.2025 a její doplnění ze dne 14.04.2025), která tvoří přílohu č. 2 této smlouvy.</w:t>
      </w:r>
      <w:bookmarkEnd w:id="95"/>
      <w:bookmarkEnd w:id="96"/>
      <w:bookmarkEnd w:id="97"/>
    </w:p>
    <w:p>
      <w:pPr>
        <w:pStyle w:val="Style2"/>
        <w:keepNext/>
        <w:keepLines/>
        <w:widowControl w:val="0"/>
        <w:numPr>
          <w:ilvl w:val="0"/>
          <w:numId w:val="1"/>
        </w:numPr>
        <w:shd w:val="clear" w:color="auto" w:fill="auto"/>
        <w:tabs>
          <w:tab w:pos="362" w:val="left"/>
        </w:tabs>
        <w:bidi w:val="0"/>
        <w:spacing w:before="0" w:after="0" w:line="240" w:lineRule="auto"/>
        <w:ind w:left="0" w:right="0" w:firstLine="0"/>
        <w:jc w:val="both"/>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Za součást díla je považováno rovněž:</w:t>
      </w:r>
      <w:bookmarkEnd w:id="101"/>
      <w:bookmarkEnd w:id="98"/>
      <w:bookmarkEnd w:id="99"/>
    </w:p>
    <w:p>
      <w:pPr>
        <w:pStyle w:val="Style2"/>
        <w:keepNext/>
        <w:keepLines/>
        <w:widowControl w:val="0"/>
        <w:numPr>
          <w:ilvl w:val="0"/>
          <w:numId w:val="3"/>
        </w:numPr>
        <w:shd w:val="clear" w:color="auto" w:fill="auto"/>
        <w:tabs>
          <w:tab w:pos="956" w:val="left"/>
        </w:tabs>
        <w:bidi w:val="0"/>
        <w:spacing w:before="0" w:after="0" w:line="240" w:lineRule="auto"/>
        <w:ind w:left="1020" w:right="0" w:hanging="620"/>
        <w:jc w:val="both"/>
      </w:pPr>
      <w:bookmarkStart w:id="102" w:name="bookmark102"/>
      <w:bookmarkStart w:id="103" w:name="bookmark103"/>
      <w:bookmarkStart w:id="104" w:name="bookmark104"/>
      <w:bookmarkStart w:id="105" w:name="bookmark105"/>
      <w:bookmarkEnd w:id="104"/>
      <w:r>
        <w:rPr>
          <w:color w:val="000000"/>
          <w:spacing w:val="0"/>
          <w:w w:val="100"/>
          <w:position w:val="0"/>
          <w:shd w:val="clear" w:color="auto" w:fill="auto"/>
          <w:lang w:val="cs-CZ" w:eastAsia="cs-CZ" w:bidi="cs-CZ"/>
        </w:rPr>
        <w:t>aktualizace a předání pouze dotčených částí/dokumentů dokumentace skutečného provedení, která byla objednateli předána v rámci plnění Díla dle Smlouvy č. 189/2022 a Smlouvy č. 1276/2022. Aktualizované části/dokumenty budou zhotovitelem předány ve 2 paré (v listinné podobě) a 1x v digitální podobě ve formátu.pdf, a 1x v digitální podobě v editovatelných formátech (týká se jen .docx, .xls),</w:t>
      </w:r>
      <w:bookmarkEnd w:id="102"/>
      <w:bookmarkEnd w:id="103"/>
      <w:bookmarkEnd w:id="105"/>
    </w:p>
    <w:p>
      <w:pPr>
        <w:pStyle w:val="Style2"/>
        <w:keepNext/>
        <w:keepLines/>
        <w:widowControl w:val="0"/>
        <w:numPr>
          <w:ilvl w:val="0"/>
          <w:numId w:val="3"/>
        </w:numPr>
        <w:shd w:val="clear" w:color="auto" w:fill="auto"/>
        <w:tabs>
          <w:tab w:pos="956" w:val="left"/>
        </w:tabs>
        <w:bidi w:val="0"/>
        <w:spacing w:before="0" w:after="0" w:line="240" w:lineRule="auto"/>
        <w:ind w:left="0" w:right="0" w:firstLine="380"/>
        <w:jc w:val="both"/>
      </w:pPr>
      <w:bookmarkStart w:id="106" w:name="bookmark106"/>
      <w:bookmarkStart w:id="107" w:name="bookmark107"/>
      <w:bookmarkStart w:id="108" w:name="bookmark108"/>
      <w:bookmarkStart w:id="109" w:name="bookmark109"/>
      <w:bookmarkEnd w:id="108"/>
      <w:r>
        <w:rPr>
          <w:color w:val="000000"/>
          <w:spacing w:val="0"/>
          <w:w w:val="100"/>
          <w:position w:val="0"/>
          <w:shd w:val="clear" w:color="auto" w:fill="auto"/>
          <w:lang w:val="cs-CZ" w:eastAsia="cs-CZ" w:bidi="cs-CZ"/>
        </w:rPr>
        <w:t>likvidace veškerého přebytečného materiálu odpovídajícím zákonným způsobem,</w:t>
      </w:r>
      <w:bookmarkEnd w:id="106"/>
      <w:bookmarkEnd w:id="107"/>
      <w:bookmarkEnd w:id="109"/>
    </w:p>
    <w:p>
      <w:pPr>
        <w:pStyle w:val="Style2"/>
        <w:keepNext/>
        <w:keepLines/>
        <w:widowControl w:val="0"/>
        <w:numPr>
          <w:ilvl w:val="0"/>
          <w:numId w:val="3"/>
        </w:numPr>
        <w:shd w:val="clear" w:color="auto" w:fill="auto"/>
        <w:tabs>
          <w:tab w:pos="956" w:val="left"/>
        </w:tabs>
        <w:bidi w:val="0"/>
        <w:spacing w:before="0" w:after="0" w:line="240" w:lineRule="auto"/>
        <w:ind w:left="1020" w:right="0" w:hanging="620"/>
        <w:jc w:val="both"/>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w:t>
      </w:r>
      <w:bookmarkEnd w:id="110"/>
      <w:bookmarkEnd w:id="111"/>
      <w:bookmarkEnd w:id="113"/>
    </w:p>
    <w:p>
      <w:pPr>
        <w:pStyle w:val="Style2"/>
        <w:keepNext/>
        <w:keepLines/>
        <w:widowControl w:val="0"/>
        <w:numPr>
          <w:ilvl w:val="0"/>
          <w:numId w:val="3"/>
        </w:numPr>
        <w:shd w:val="clear" w:color="auto" w:fill="auto"/>
        <w:tabs>
          <w:tab w:pos="956" w:val="left"/>
        </w:tabs>
        <w:bidi w:val="0"/>
        <w:spacing w:before="0" w:after="440" w:line="240" w:lineRule="auto"/>
        <w:ind w:left="0" w:right="0" w:firstLine="380"/>
        <w:jc w:val="both"/>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provedení revize a předložení příslušné revizní zprávy,</w:t>
      </w:r>
      <w:bookmarkEnd w:id="114"/>
      <w:bookmarkEnd w:id="115"/>
      <w:bookmarkEnd w:id="117"/>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keepLines/>
        <w:widowControl w:val="0"/>
        <w:numPr>
          <w:ilvl w:val="0"/>
          <w:numId w:val="5"/>
        </w:numPr>
        <w:shd w:val="clear" w:color="auto" w:fill="auto"/>
        <w:tabs>
          <w:tab w:pos="362" w:val="left"/>
        </w:tabs>
        <w:bidi w:val="0"/>
        <w:spacing w:before="0" w:line="240" w:lineRule="auto"/>
        <w:ind w:left="0" w:right="0" w:firstLine="0"/>
        <w:jc w:val="both"/>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Smluvní strany se dohodly na následujících lhůtách a podmínkách pro realizaci díla:</w:t>
      </w:r>
      <w:bookmarkEnd w:id="118"/>
      <w:bookmarkEnd w:id="119"/>
      <w:bookmarkEnd w:id="121"/>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9"/>
        <w:keepNext w:val="0"/>
        <w:keepLines w:val="0"/>
        <w:widowControl w:val="0"/>
        <w:numPr>
          <w:ilvl w:val="0"/>
          <w:numId w:val="7"/>
        </w:numPr>
        <w:shd w:val="clear" w:color="auto" w:fill="auto"/>
        <w:tabs>
          <w:tab w:pos="756" w:val="left"/>
        </w:tabs>
        <w:bidi w:val="0"/>
        <w:spacing w:before="0" w:line="240" w:lineRule="auto"/>
        <w:ind w:left="0" w:right="0" w:firstLine="380"/>
        <w:jc w:val="both"/>
      </w:pPr>
      <w:bookmarkStart w:id="122" w:name="bookmark122"/>
      <w:bookmarkEnd w:id="122"/>
      <w:r>
        <w:rPr>
          <w:color w:val="000000"/>
          <w:spacing w:val="0"/>
          <w:w w:val="100"/>
          <w:position w:val="0"/>
          <w:shd w:val="clear" w:color="auto" w:fill="auto"/>
          <w:lang w:val="cs-CZ" w:eastAsia="cs-CZ" w:bidi="cs-CZ"/>
        </w:rPr>
        <w:t>zahájení prací v místě plnění:</w:t>
      </w:r>
    </w:p>
    <w:p>
      <w:pPr>
        <w:pStyle w:val="Style9"/>
        <w:keepNext w:val="0"/>
        <w:keepLines w:val="0"/>
        <w:widowControl w:val="0"/>
        <w:shd w:val="clear" w:color="auto" w:fill="auto"/>
        <w:bidi w:val="0"/>
        <w:spacing w:before="0" w:after="200" w:line="240" w:lineRule="auto"/>
        <w:ind w:left="720" w:right="0" w:firstLine="20"/>
        <w:jc w:val="both"/>
      </w:pPr>
      <w:r>
        <w:rPr>
          <w:color w:val="000000"/>
          <w:spacing w:val="0"/>
          <w:w w:val="100"/>
          <w:position w:val="0"/>
          <w:shd w:val="clear" w:color="auto" w:fill="auto"/>
          <w:lang w:val="cs-CZ" w:eastAsia="cs-CZ" w:bidi="cs-CZ"/>
        </w:rPr>
        <w:t>Zhotovitel se zavazuje zahájit práce na výzvu objednatele nejpozději do 25 pracovních dní od data doručení výzvy objednatele na mailovou adresu zhotovitele: a</w:t>
      </w:r>
    </w:p>
    <w:p>
      <w:pPr>
        <w:pStyle w:val="Style9"/>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23" w:name="bookmark123"/>
      <w:bookmarkEnd w:id="123"/>
      <w:r>
        <w:rPr>
          <w:color w:val="000000"/>
          <w:spacing w:val="0"/>
          <w:w w:val="100"/>
          <w:position w:val="0"/>
          <w:shd w:val="clear" w:color="auto" w:fill="auto"/>
          <w:lang w:val="cs-CZ" w:eastAsia="cs-CZ" w:bidi="cs-CZ"/>
        </w:rPr>
        <w:t>předání a převzetí díla v místě plnění:</w:t>
      </w:r>
    </w:p>
    <w:p>
      <w:pPr>
        <w:pStyle w:val="Style9"/>
        <w:keepNext w:val="0"/>
        <w:keepLines w:val="0"/>
        <w:widowControl w:val="0"/>
        <w:shd w:val="clear" w:color="auto" w:fill="auto"/>
        <w:bidi w:val="0"/>
        <w:spacing w:before="0" w:after="200" w:line="240" w:lineRule="auto"/>
        <w:ind w:left="720" w:right="0" w:firstLine="20"/>
        <w:jc w:val="both"/>
      </w:pPr>
      <w:r>
        <w:rPr>
          <w:color w:val="000000"/>
          <w:spacing w:val="0"/>
          <w:w w:val="100"/>
          <w:position w:val="0"/>
          <w:shd w:val="clear" w:color="auto" w:fill="auto"/>
          <w:lang w:val="cs-CZ" w:eastAsia="cs-CZ" w:bidi="cs-CZ"/>
        </w:rPr>
        <w:t>Nejpozději do 10 pracovních dní od data zahájení prací/předání pracoviště před zahájením prací.</w:t>
      </w:r>
    </w:p>
    <w:p>
      <w:pPr>
        <w:pStyle w:val="Style9"/>
        <w:keepNext w:val="0"/>
        <w:keepLines w:val="0"/>
        <w:widowControl w:val="0"/>
        <w:numPr>
          <w:ilvl w:val="0"/>
          <w:numId w:val="7"/>
        </w:numPr>
        <w:shd w:val="clear" w:color="auto" w:fill="auto"/>
        <w:tabs>
          <w:tab w:pos="778" w:val="left"/>
        </w:tabs>
        <w:bidi w:val="0"/>
        <w:spacing w:before="0" w:after="200" w:line="240" w:lineRule="auto"/>
        <w:ind w:left="720" w:right="0" w:hanging="320"/>
        <w:jc w:val="both"/>
      </w:pPr>
      <w:bookmarkStart w:id="124" w:name="bookmark124"/>
      <w:bookmarkEnd w:id="124"/>
      <w:r>
        <w:rPr>
          <w:color w:val="000000"/>
          <w:spacing w:val="0"/>
          <w:w w:val="100"/>
          <w:position w:val="0"/>
          <w:shd w:val="clear" w:color="auto" w:fill="auto"/>
          <w:lang w:val="cs-CZ" w:eastAsia="cs-CZ" w:bidi="cs-CZ"/>
        </w:rPr>
        <w:t>Aktualizovanou dokumentaci skutečného provedení předá zhotovitel objednateli nejpozději do 30 dní od data předání a převzetí díla v místě plnění v místě plnění.</w:t>
      </w:r>
    </w:p>
    <w:p>
      <w:pPr>
        <w:pStyle w:val="Style2"/>
        <w:keepNext/>
        <w:keepLines/>
        <w:widowControl w:val="0"/>
        <w:numPr>
          <w:ilvl w:val="0"/>
          <w:numId w:val="5"/>
        </w:numPr>
        <w:shd w:val="clear" w:color="auto" w:fill="auto"/>
        <w:tabs>
          <w:tab w:pos="382" w:val="left"/>
        </w:tabs>
        <w:bidi w:val="0"/>
        <w:spacing w:before="0" w:after="120" w:line="240" w:lineRule="auto"/>
        <w:ind w:right="0" w:hanging="38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25"/>
      <w:bookmarkEnd w:id="126"/>
      <w:bookmarkEnd w:id="128"/>
    </w:p>
    <w:p>
      <w:pPr>
        <w:pStyle w:val="Style2"/>
        <w:keepNext/>
        <w:keepLines/>
        <w:widowControl w:val="0"/>
        <w:numPr>
          <w:ilvl w:val="0"/>
          <w:numId w:val="5"/>
        </w:numPr>
        <w:shd w:val="clear" w:color="auto" w:fill="auto"/>
        <w:tabs>
          <w:tab w:pos="382" w:val="left"/>
        </w:tabs>
        <w:bidi w:val="0"/>
        <w:spacing w:before="0" w:after="200" w:line="240" w:lineRule="auto"/>
        <w:ind w:right="0" w:hanging="38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29"/>
      <w:bookmarkEnd w:id="130"/>
      <w:bookmarkEnd w:id="132"/>
    </w:p>
    <w:p>
      <w:pPr>
        <w:pStyle w:val="Style2"/>
        <w:keepNext/>
        <w:keepLines/>
        <w:widowControl w:val="0"/>
        <w:numPr>
          <w:ilvl w:val="0"/>
          <w:numId w:val="5"/>
        </w:numPr>
        <w:shd w:val="clear" w:color="auto" w:fill="auto"/>
        <w:tabs>
          <w:tab w:pos="382" w:val="left"/>
        </w:tabs>
        <w:bidi w:val="0"/>
        <w:spacing w:before="0" w:after="360" w:line="240" w:lineRule="auto"/>
        <w:ind w:right="0" w:hanging="38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Dílo bude dokončeno zhotovitelem a předáno objednateli písemně na základě zápisu o předání a převzetí díla. Obdobným způsobem bude zaznamenáno i zahájení prací v místě plnění.</w:t>
      </w:r>
      <w:bookmarkEnd w:id="133"/>
      <w:bookmarkEnd w:id="134"/>
      <w:bookmarkEnd w:id="136"/>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4988" w:val="left"/>
        </w:tabs>
        <w:bidi w:val="0"/>
        <w:spacing w:before="0" w:after="200" w:line="240" w:lineRule="auto"/>
        <w:ind w:left="0" w:right="0" w:firstLine="380"/>
        <w:jc w:val="both"/>
      </w:pPr>
      <w:r>
        <w:rPr>
          <w:color w:val="000000"/>
          <w:spacing w:val="0"/>
          <w:w w:val="100"/>
          <w:position w:val="0"/>
          <w:shd w:val="clear" w:color="auto" w:fill="auto"/>
          <w:lang w:val="cs-CZ" w:eastAsia="cs-CZ" w:bidi="cs-CZ"/>
        </w:rPr>
        <w:t>Celková smluvní cena:</w:t>
        <w:tab/>
      </w:r>
      <w:r>
        <w:rPr>
          <w:b/>
          <w:bCs/>
          <w:color w:val="000000"/>
          <w:spacing w:val="0"/>
          <w:w w:val="100"/>
          <w:position w:val="0"/>
          <w:shd w:val="clear" w:color="auto" w:fill="auto"/>
          <w:lang w:val="cs-CZ" w:eastAsia="cs-CZ" w:bidi="cs-CZ"/>
        </w:rPr>
        <w:t>888 243,50 Kč bez DPH</w:t>
      </w:r>
    </w:p>
    <w:p>
      <w:pPr>
        <w:pStyle w:val="Style9"/>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o.z.</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1"/>
        </w:numPr>
        <w:shd w:val="clear" w:color="auto" w:fill="auto"/>
        <w:tabs>
          <w:tab w:pos="382" w:val="left"/>
        </w:tabs>
        <w:bidi w:val="0"/>
        <w:spacing w:before="0" w:after="120" w:line="240" w:lineRule="auto"/>
        <w:ind w:left="0" w:right="0" w:firstLine="0"/>
        <w:jc w:val="both"/>
      </w:pPr>
      <w:bookmarkStart w:id="142" w:name="bookmark142"/>
      <w:bookmarkEnd w:id="142"/>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1"/>
        </w:numPr>
        <w:shd w:val="clear" w:color="auto" w:fill="auto"/>
        <w:tabs>
          <w:tab w:pos="382" w:val="left"/>
        </w:tabs>
        <w:bidi w:val="0"/>
        <w:spacing w:before="0" w:after="100" w:line="240" w:lineRule="auto"/>
        <w:ind w:left="380" w:right="0" w:hanging="380"/>
        <w:jc w:val="both"/>
      </w:pPr>
      <w:bookmarkStart w:id="143" w:name="bookmark143"/>
      <w:bookmarkEnd w:id="143"/>
      <w:r>
        <w:rPr>
          <w:color w:val="000000"/>
          <w:spacing w:val="0"/>
          <w:w w:val="100"/>
          <w:position w:val="0"/>
          <w:shd w:val="clear" w:color="auto" w:fill="auto"/>
          <w:lang w:val="cs-CZ" w:eastAsia="cs-CZ" w:bidi="cs-CZ"/>
        </w:rPr>
        <w:t xml:space="preserve">Cena díla bude hrazena po dokončení, předání a převzetí díla v místě plnění. Fakturu je zhotovitel povinen prokazatelně doručit objednateli nejpozději do 7 pracovních dnů ode </w:t>
      </w:r>
      <w:r>
        <w:rPr>
          <w:color w:val="000000"/>
          <w:spacing w:val="0"/>
          <w:w w:val="100"/>
          <w:position w:val="0"/>
          <w:shd w:val="clear" w:color="auto" w:fill="auto"/>
          <w:lang w:val="cs-CZ" w:eastAsia="cs-CZ" w:bidi="cs-CZ"/>
        </w:rPr>
        <w:t>dne uskutečnění plnění včetně potvrzeného soupisu prací provedených v místě plnění díla.</w:t>
      </w:r>
    </w:p>
    <w:p>
      <w:pPr>
        <w:pStyle w:val="Style9"/>
        <w:keepNext w:val="0"/>
        <w:keepLines w:val="0"/>
        <w:widowControl w:val="0"/>
        <w:numPr>
          <w:ilvl w:val="0"/>
          <w:numId w:val="11"/>
        </w:numPr>
        <w:shd w:val="clear" w:color="auto" w:fill="auto"/>
        <w:tabs>
          <w:tab w:pos="373" w:val="left"/>
        </w:tabs>
        <w:bidi w:val="0"/>
        <w:spacing w:before="0" w:after="200" w:line="240" w:lineRule="auto"/>
        <w:ind w:left="0" w:right="0" w:firstLine="0"/>
        <w:jc w:val="both"/>
      </w:pPr>
      <w:bookmarkStart w:id="144" w:name="bookmark144"/>
      <w:bookmarkEnd w:id="144"/>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1"/>
        </w:numPr>
        <w:shd w:val="clear" w:color="auto" w:fill="auto"/>
        <w:tabs>
          <w:tab w:pos="373" w:val="left"/>
        </w:tabs>
        <w:bidi w:val="0"/>
        <w:spacing w:before="0" w:after="20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Datem uskutečnění zdanitelného plnění bude datum dokončení, předání a převzetí díla v místě plnění. Přílohou faktury bude soupis prací provedených v místě plnění díla. Faktura musí obsahovat celkovou smluvní cenu dokončeného díla.</w:t>
      </w:r>
    </w:p>
    <w:p>
      <w:pPr>
        <w:pStyle w:val="Style9"/>
        <w:keepNext w:val="0"/>
        <w:keepLines w:val="0"/>
        <w:widowControl w:val="0"/>
        <w:numPr>
          <w:ilvl w:val="0"/>
          <w:numId w:val="11"/>
        </w:numPr>
        <w:shd w:val="clear" w:color="auto" w:fill="auto"/>
        <w:tabs>
          <w:tab w:pos="373" w:val="left"/>
        </w:tabs>
        <w:bidi w:val="0"/>
        <w:spacing w:before="0" w:after="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č. 235/2004 Sb., o DPH v platném znění a dále náležitosti stanovené smlouvou.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1"/>
        </w:numPr>
        <w:shd w:val="clear" w:color="auto" w:fill="auto"/>
        <w:tabs>
          <w:tab w:pos="373" w:val="left"/>
        </w:tabs>
        <w:bidi w:val="0"/>
        <w:spacing w:before="0" w:after="20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1,5násobku částky, která bude správcem daně vyměřena objednateli jako sankce.</w:t>
      </w:r>
    </w:p>
    <w:p>
      <w:pPr>
        <w:pStyle w:val="Style9"/>
        <w:keepNext w:val="0"/>
        <w:keepLines w:val="0"/>
        <w:widowControl w:val="0"/>
        <w:numPr>
          <w:ilvl w:val="0"/>
          <w:numId w:val="11"/>
        </w:numPr>
        <w:shd w:val="clear" w:color="auto" w:fill="auto"/>
        <w:tabs>
          <w:tab w:pos="373" w:val="left"/>
        </w:tabs>
        <w:bidi w:val="0"/>
        <w:spacing w:before="0" w:after="200" w:line="240" w:lineRule="auto"/>
        <w:ind w:left="0" w:right="0" w:firstLine="0"/>
        <w:jc w:val="both"/>
      </w:pPr>
      <w:bookmarkStart w:id="148" w:name="bookmark148"/>
      <w:bookmarkEnd w:id="148"/>
      <w:r>
        <w:rPr>
          <w:color w:val="000000"/>
          <w:spacing w:val="0"/>
          <w:w w:val="100"/>
          <w:position w:val="0"/>
          <w:shd w:val="clear" w:color="auto" w:fill="auto"/>
          <w:lang w:val="cs-CZ" w:eastAsia="cs-CZ" w:bidi="cs-CZ"/>
        </w:rPr>
        <w:t>Splatnost faktury je 14 dnů od data doručení faktury objednateli.</w:t>
      </w:r>
    </w:p>
    <w:p>
      <w:pPr>
        <w:pStyle w:val="Style9"/>
        <w:keepNext w:val="0"/>
        <w:keepLines w:val="0"/>
        <w:widowControl w:val="0"/>
        <w:numPr>
          <w:ilvl w:val="0"/>
          <w:numId w:val="11"/>
        </w:numPr>
        <w:shd w:val="clear" w:color="auto" w:fill="auto"/>
        <w:tabs>
          <w:tab w:pos="373" w:val="left"/>
        </w:tabs>
        <w:bidi w:val="0"/>
        <w:spacing w:before="0" w:after="20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OSTATNÍ USTANOVENÍ</w:t>
      </w:r>
    </w:p>
    <w:p>
      <w:pPr>
        <w:pStyle w:val="Style9"/>
        <w:keepNext w:val="0"/>
        <w:keepLines w:val="0"/>
        <w:widowControl w:val="0"/>
        <w:numPr>
          <w:ilvl w:val="0"/>
          <w:numId w:val="13"/>
        </w:numPr>
        <w:shd w:val="clear" w:color="auto" w:fill="auto"/>
        <w:tabs>
          <w:tab w:pos="373" w:val="left"/>
        </w:tabs>
        <w:bidi w:val="0"/>
        <w:spacing w:before="0" w:after="200" w:line="240" w:lineRule="auto"/>
        <w:ind w:left="380" w:right="0" w:hanging="380"/>
        <w:jc w:val="both"/>
      </w:pPr>
      <w:bookmarkStart w:id="150" w:name="bookmark150"/>
      <w:bookmarkEnd w:id="150"/>
      <w:r>
        <w:rPr>
          <w:color w:val="000000"/>
          <w:spacing w:val="0"/>
          <w:w w:val="100"/>
          <w:position w:val="0"/>
          <w:shd w:val="clear" w:color="auto" w:fill="auto"/>
          <w:lang w:val="cs-CZ" w:eastAsia="cs-CZ" w:bidi="cs-CZ"/>
        </w:rPr>
        <w:t>Realizace předmětu díla dle této smlouvy bude probíhat dle Všeobecných obchodních podmínek zhotovitele, které tvoří nedílnou součást této smlouvy (příloha č. 1) (dále jen „VOPD“). V případě rozporu mezi ustanoveními uvedenými v této smlouvě a VOPD se přednostně užijí ustanovení této Smlouvy.</w:t>
      </w:r>
    </w:p>
    <w:p>
      <w:pPr>
        <w:pStyle w:val="Style9"/>
        <w:keepNext w:val="0"/>
        <w:keepLines w:val="0"/>
        <w:widowControl w:val="0"/>
        <w:numPr>
          <w:ilvl w:val="0"/>
          <w:numId w:val="13"/>
        </w:numPr>
        <w:shd w:val="clear" w:color="auto" w:fill="auto"/>
        <w:tabs>
          <w:tab w:pos="373" w:val="left"/>
        </w:tabs>
        <w:bidi w:val="0"/>
        <w:spacing w:before="0" w:after="0" w:line="240" w:lineRule="auto"/>
        <w:ind w:left="0" w:right="0" w:firstLine="0"/>
        <w:jc w:val="both"/>
      </w:pPr>
      <w:bookmarkStart w:id="151" w:name="bookmark151"/>
      <w:bookmarkEnd w:id="151"/>
      <w:r>
        <w:rPr>
          <w:color w:val="000000"/>
          <w:spacing w:val="0"/>
          <w:w w:val="100"/>
          <w:position w:val="0"/>
          <w:shd w:val="clear" w:color="auto" w:fill="auto"/>
          <w:lang w:val="cs-CZ" w:eastAsia="cs-CZ" w:bidi="cs-CZ"/>
        </w:rPr>
        <w:t>Smluvní strany souhlasí se změnou znění následujících ustanovení VOPD:</w:t>
      </w:r>
    </w:p>
    <w:p>
      <w:pPr>
        <w:pStyle w:val="Style9"/>
        <w:keepNext w:val="0"/>
        <w:keepLines w:val="0"/>
        <w:widowControl w:val="0"/>
        <w:numPr>
          <w:ilvl w:val="0"/>
          <w:numId w:val="15"/>
        </w:numPr>
        <w:shd w:val="clear" w:color="auto" w:fill="auto"/>
        <w:tabs>
          <w:tab w:pos="743" w:val="left"/>
        </w:tabs>
        <w:bidi w:val="0"/>
        <w:spacing w:before="0" w:after="0" w:line="240" w:lineRule="auto"/>
        <w:ind w:left="0" w:right="0" w:firstLine="380"/>
        <w:jc w:val="both"/>
      </w:pPr>
      <w:bookmarkStart w:id="152" w:name="bookmark152"/>
      <w:bookmarkEnd w:id="152"/>
      <w:r>
        <w:rPr>
          <w:color w:val="000000"/>
          <w:spacing w:val="0"/>
          <w:w w:val="100"/>
          <w:position w:val="0"/>
          <w:shd w:val="clear" w:color="auto" w:fill="auto"/>
          <w:lang w:val="cs-CZ" w:eastAsia="cs-CZ" w:bidi="cs-CZ"/>
        </w:rPr>
        <w:t>Čl. 14.2 VOPD:</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Jestliže zhotovitel z důvodů, za které odpovídá, nedodrží termín ukončení a předání díla objednateli, je povinen zaplatit objednateli smluvní pokutu ve výši 0,1% z ceny díla za každý kalendářní den prodlení. Maximální výše této smluvní pokuty je 20% z ceny díla.</w:t>
      </w:r>
    </w:p>
    <w:p>
      <w:pPr>
        <w:pStyle w:val="Style9"/>
        <w:keepNext w:val="0"/>
        <w:keepLines w:val="0"/>
        <w:widowControl w:val="0"/>
        <w:numPr>
          <w:ilvl w:val="0"/>
          <w:numId w:val="15"/>
        </w:numPr>
        <w:shd w:val="clear" w:color="auto" w:fill="auto"/>
        <w:tabs>
          <w:tab w:pos="743" w:val="left"/>
        </w:tabs>
        <w:bidi w:val="0"/>
        <w:spacing w:before="0" w:after="0" w:line="240" w:lineRule="auto"/>
        <w:ind w:left="0" w:right="0" w:firstLine="380"/>
        <w:jc w:val="both"/>
      </w:pPr>
      <w:bookmarkStart w:id="153" w:name="bookmark153"/>
      <w:bookmarkEnd w:id="153"/>
      <w:r>
        <w:rPr>
          <w:color w:val="000000"/>
          <w:spacing w:val="0"/>
          <w:w w:val="100"/>
          <w:position w:val="0"/>
          <w:shd w:val="clear" w:color="auto" w:fill="auto"/>
          <w:lang w:val="cs-CZ" w:eastAsia="cs-CZ" w:bidi="cs-CZ"/>
        </w:rPr>
        <w:t>Čl. 14.3 VOPD:</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Zhotovitel je oprávněn účtovat objednateli smluvní pokutu ve výši 0,1% z dlužné fakturované částky za každý kalendářní den prodlení s úhradou faktury objednatelem po termínu splatnosti. Maximální výše této smluvní pokuty je 20% z ceny díla.</w:t>
      </w:r>
    </w:p>
    <w:p>
      <w:pPr>
        <w:pStyle w:val="Style9"/>
        <w:keepNext w:val="0"/>
        <w:keepLines w:val="0"/>
        <w:widowControl w:val="0"/>
        <w:numPr>
          <w:ilvl w:val="0"/>
          <w:numId w:val="13"/>
        </w:numPr>
        <w:shd w:val="clear" w:color="auto" w:fill="auto"/>
        <w:tabs>
          <w:tab w:pos="373" w:val="left"/>
        </w:tabs>
        <w:bidi w:val="0"/>
        <w:spacing w:before="0" w:after="20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Objednatel bere na vědomí a souhlasí s tím, že dílo dle této smlouvy zhotovitel zrealizuje prostřednictvím svého sub-dodavatele, společnosti Ingos s.r.o.</w:t>
      </w:r>
    </w:p>
    <w:p>
      <w:pPr>
        <w:pStyle w:val="Style9"/>
        <w:keepNext w:val="0"/>
        <w:keepLines w:val="0"/>
        <w:widowControl w:val="0"/>
        <w:numPr>
          <w:ilvl w:val="0"/>
          <w:numId w:val="13"/>
        </w:numPr>
        <w:shd w:val="clear" w:color="auto" w:fill="auto"/>
        <w:tabs>
          <w:tab w:pos="373" w:val="left"/>
        </w:tabs>
        <w:bidi w:val="0"/>
        <w:spacing w:before="0" w:after="20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Tato smlouva se týká výhradně díla dle této smlouvy. Tato smlouva nijak nezasahuje do záručních podmínek ani délky záručních dob díla, provedeného zhotovitelem na základě smlouvy č. 189/2022, jejíž předmět byl rozšířen smlouvou č. 1276/2022 (dále jen „smlouva GO Kadaň“), které zůstávají v platnosti bez jakýchkoli změn a nedochází k jejich prodloužení touto smlouvou. Pro vyloučení jakýchkoliv pochybností smluvní strany potvrzují, že ve vztahu k některým částem díla dle smlouvy GO Kadaň však již záruční lhůty nejsou relevantní (takovým částem díla dle smlouvy GO Kadaň, které byly nahrazeny dílem dle této smlouvy).</w:t>
      </w:r>
    </w:p>
    <w:p>
      <w:pPr>
        <w:pStyle w:val="Style9"/>
        <w:keepNext w:val="0"/>
        <w:keepLines w:val="0"/>
        <w:widowControl w:val="0"/>
        <w:numPr>
          <w:ilvl w:val="0"/>
          <w:numId w:val="13"/>
        </w:numPr>
        <w:shd w:val="clear" w:color="auto" w:fill="auto"/>
        <w:tabs>
          <w:tab w:pos="358" w:val="left"/>
        </w:tabs>
        <w:bidi w:val="0"/>
        <w:spacing w:before="0" w:after="680" w:line="240" w:lineRule="auto"/>
        <w:ind w:left="380" w:right="0" w:hanging="380"/>
        <w:jc w:val="both"/>
      </w:pPr>
      <w:bookmarkStart w:id="156" w:name="bookmark156"/>
      <w:bookmarkEnd w:id="156"/>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které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10 pracovních dnů od doručení výzvy objednatele.</w:t>
      </w:r>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VI. ZÁVĚREČNÁ USTANOVENÍ</w:t>
      </w:r>
    </w:p>
    <w:p>
      <w:pPr>
        <w:pStyle w:val="Style9"/>
        <w:keepNext w:val="0"/>
        <w:keepLines w:val="0"/>
        <w:widowControl w:val="0"/>
        <w:numPr>
          <w:ilvl w:val="0"/>
          <w:numId w:val="17"/>
        </w:numPr>
        <w:shd w:val="clear" w:color="auto" w:fill="auto"/>
        <w:tabs>
          <w:tab w:pos="358" w:val="left"/>
        </w:tabs>
        <w:bidi w:val="0"/>
        <w:spacing w:before="0" w:after="60" w:line="240" w:lineRule="auto"/>
        <w:ind w:left="380" w:right="0" w:hanging="380"/>
        <w:jc w:val="both"/>
      </w:pPr>
      <w:bookmarkStart w:id="157" w:name="bookmark157"/>
      <w:bookmarkEnd w:id="157"/>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17"/>
        </w:numPr>
        <w:shd w:val="clear" w:color="auto" w:fill="auto"/>
        <w:tabs>
          <w:tab w:pos="358" w:val="left"/>
        </w:tabs>
        <w:bidi w:val="0"/>
        <w:spacing w:before="0" w:after="60" w:line="240" w:lineRule="auto"/>
        <w:ind w:left="380" w:right="0" w:hanging="380"/>
        <w:jc w:val="both"/>
      </w:pPr>
      <w:bookmarkStart w:id="158" w:name="bookmark158"/>
      <w:bookmarkEnd w:id="158"/>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17"/>
        </w:numPr>
        <w:shd w:val="clear" w:color="auto" w:fill="auto"/>
        <w:tabs>
          <w:tab w:pos="358" w:val="left"/>
        </w:tabs>
        <w:bidi w:val="0"/>
        <w:spacing w:before="0" w:after="60" w:line="240" w:lineRule="auto"/>
        <w:ind w:left="380" w:right="0" w:hanging="380"/>
        <w:jc w:val="both"/>
      </w:pPr>
      <w:bookmarkStart w:id="159" w:name="bookmark159"/>
      <w:bookmarkEnd w:id="159"/>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19"/>
        </w:numPr>
        <w:shd w:val="clear" w:color="auto" w:fill="auto"/>
        <w:tabs>
          <w:tab w:pos="1179" w:val="left"/>
        </w:tabs>
        <w:bidi w:val="0"/>
        <w:spacing w:before="0" w:after="120" w:line="240" w:lineRule="auto"/>
        <w:ind w:left="1160" w:right="0"/>
        <w:jc w:val="both"/>
      </w:pPr>
      <w:bookmarkStart w:id="160" w:name="bookmark160"/>
      <w:bookmarkStart w:id="161" w:name="bookmark161"/>
      <w:bookmarkStart w:id="162" w:name="bookmark162"/>
      <w:bookmarkStart w:id="163" w:name="bookmark163"/>
      <w:bookmarkEnd w:id="162"/>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160"/>
      <w:bookmarkEnd w:id="161"/>
      <w:bookmarkEnd w:id="163"/>
    </w:p>
    <w:p>
      <w:pPr>
        <w:pStyle w:val="Style2"/>
        <w:keepNext/>
        <w:keepLines/>
        <w:widowControl w:val="0"/>
        <w:numPr>
          <w:ilvl w:val="0"/>
          <w:numId w:val="19"/>
        </w:numPr>
        <w:shd w:val="clear" w:color="auto" w:fill="auto"/>
        <w:tabs>
          <w:tab w:pos="1179" w:val="left"/>
        </w:tabs>
        <w:bidi w:val="0"/>
        <w:spacing w:before="0" w:after="120" w:line="240" w:lineRule="auto"/>
        <w:ind w:left="0" w:right="0" w:firstLine="800"/>
        <w:jc w:val="both"/>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bezdůvodném přerušení prací zhotovitelem, které trvá více než 14 dnů,</w:t>
      </w:r>
      <w:bookmarkEnd w:id="164"/>
      <w:bookmarkEnd w:id="165"/>
      <w:bookmarkEnd w:id="167"/>
    </w:p>
    <w:p>
      <w:pPr>
        <w:pStyle w:val="Style2"/>
        <w:keepNext/>
        <w:keepLines/>
        <w:widowControl w:val="0"/>
        <w:numPr>
          <w:ilvl w:val="0"/>
          <w:numId w:val="19"/>
        </w:numPr>
        <w:shd w:val="clear" w:color="auto" w:fill="auto"/>
        <w:tabs>
          <w:tab w:pos="1352" w:val="left"/>
        </w:tabs>
        <w:bidi w:val="0"/>
        <w:spacing w:before="0" w:after="120" w:line="240" w:lineRule="auto"/>
        <w:ind w:left="1160" w:right="0"/>
        <w:jc w:val="both"/>
      </w:pPr>
      <w:bookmarkStart w:id="168" w:name="bookmark168"/>
      <w:bookmarkStart w:id="169" w:name="bookmark169"/>
      <w:bookmarkStart w:id="170" w:name="bookmark170"/>
      <w:bookmarkStart w:id="171" w:name="bookmark171"/>
      <w:bookmarkEnd w:id="170"/>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168"/>
      <w:bookmarkEnd w:id="169"/>
      <w:bookmarkEnd w:id="171"/>
    </w:p>
    <w:p>
      <w:pPr>
        <w:pStyle w:val="Style2"/>
        <w:keepNext/>
        <w:keepLines/>
        <w:widowControl w:val="0"/>
        <w:numPr>
          <w:ilvl w:val="0"/>
          <w:numId w:val="19"/>
        </w:numPr>
        <w:shd w:val="clear" w:color="auto" w:fill="auto"/>
        <w:tabs>
          <w:tab w:pos="1179" w:val="left"/>
        </w:tabs>
        <w:bidi w:val="0"/>
        <w:spacing w:before="0" w:after="120" w:line="240" w:lineRule="auto"/>
        <w:ind w:left="0" w:right="0" w:firstLine="800"/>
        <w:jc w:val="both"/>
      </w:pPr>
      <w:bookmarkStart w:id="172" w:name="bookmark172"/>
      <w:bookmarkStart w:id="173" w:name="bookmark173"/>
      <w:bookmarkStart w:id="174" w:name="bookmark174"/>
      <w:bookmarkStart w:id="175" w:name="bookmark175"/>
      <w:bookmarkEnd w:id="174"/>
      <w:r>
        <w:rPr>
          <w:color w:val="000000"/>
          <w:spacing w:val="0"/>
          <w:w w:val="100"/>
          <w:position w:val="0"/>
          <w:shd w:val="clear" w:color="auto" w:fill="auto"/>
          <w:lang w:val="cs-CZ" w:eastAsia="cs-CZ" w:bidi="cs-CZ"/>
        </w:rPr>
        <w:t>neplněním povinností zhotovitele vést řádně zápisy do stavebního deníku.</w:t>
      </w:r>
      <w:bookmarkEnd w:id="172"/>
      <w:bookmarkEnd w:id="173"/>
      <w:bookmarkEnd w:id="175"/>
    </w:p>
    <w:p>
      <w:pPr>
        <w:pStyle w:val="Style9"/>
        <w:keepNext w:val="0"/>
        <w:keepLines w:val="0"/>
        <w:widowControl w:val="0"/>
        <w:numPr>
          <w:ilvl w:val="0"/>
          <w:numId w:val="17"/>
        </w:numPr>
        <w:shd w:val="clear" w:color="auto" w:fill="auto"/>
        <w:tabs>
          <w:tab w:pos="358" w:val="left"/>
        </w:tabs>
        <w:bidi w:val="0"/>
        <w:spacing w:before="0" w:after="60" w:line="240" w:lineRule="auto"/>
        <w:ind w:left="380" w:right="0" w:hanging="380"/>
        <w:jc w:val="both"/>
      </w:pPr>
      <w:bookmarkStart w:id="176" w:name="bookmark176"/>
      <w:bookmarkEnd w:id="176"/>
      <w:r>
        <w:rPr>
          <w:color w:val="000000"/>
          <w:spacing w:val="0"/>
          <w:w w:val="100"/>
          <w:position w:val="0"/>
          <w:shd w:val="clear" w:color="auto" w:fill="auto"/>
          <w:lang w:val="cs-CZ" w:eastAsia="cs-CZ" w:bidi="cs-CZ"/>
        </w:rPr>
        <w:t>Práce nad rámec zadání, které budou oboustranně odsouhlaseny, budou zapsány ve stavebním deníku a budou předmětem dodatku k této smlouvě.</w:t>
      </w:r>
    </w:p>
    <w:p>
      <w:pPr>
        <w:pStyle w:val="Style9"/>
        <w:keepNext w:val="0"/>
        <w:keepLines w:val="0"/>
        <w:widowControl w:val="0"/>
        <w:numPr>
          <w:ilvl w:val="0"/>
          <w:numId w:val="17"/>
        </w:numPr>
        <w:shd w:val="clear" w:color="auto" w:fill="auto"/>
        <w:tabs>
          <w:tab w:pos="358" w:val="left"/>
        </w:tabs>
        <w:bidi w:val="0"/>
        <w:spacing w:before="0" w:after="60" w:line="240" w:lineRule="auto"/>
        <w:ind w:left="380" w:right="0" w:hanging="380"/>
        <w:jc w:val="both"/>
      </w:pPr>
      <w:bookmarkStart w:id="177" w:name="bookmark177"/>
      <w:bookmarkEnd w:id="177"/>
      <w:r>
        <w:rPr>
          <w:color w:val="000000"/>
          <w:spacing w:val="0"/>
          <w:w w:val="100"/>
          <w:position w:val="0"/>
          <w:shd w:val="clear" w:color="auto" w:fill="auto"/>
          <w:lang w:val="cs-CZ" w:eastAsia="cs-CZ" w:bidi="cs-CZ"/>
        </w:rPr>
        <w:t>Smluvní strany prohlašují, že se s obsahem smlouvy a jejích příloh seznámily a souhlasí s ním, neboť tento odpovídá jejich projevené vůli a na důkaz připojují svoje podpisy.</w:t>
      </w:r>
    </w:p>
    <w:p>
      <w:pPr>
        <w:pStyle w:val="Style9"/>
        <w:keepNext w:val="0"/>
        <w:keepLines w:val="0"/>
        <w:widowControl w:val="0"/>
        <w:numPr>
          <w:ilvl w:val="0"/>
          <w:numId w:val="17"/>
        </w:numPr>
        <w:shd w:val="clear" w:color="auto" w:fill="auto"/>
        <w:tabs>
          <w:tab w:pos="358" w:val="left"/>
        </w:tabs>
        <w:bidi w:val="0"/>
        <w:spacing w:before="0" w:after="60" w:line="240" w:lineRule="auto"/>
        <w:ind w:left="380" w:right="0" w:hanging="380"/>
        <w:jc w:val="both"/>
      </w:pPr>
      <w:bookmarkStart w:id="178" w:name="bookmark178"/>
      <w:bookmarkEnd w:id="178"/>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17"/>
        </w:numPr>
        <w:shd w:val="clear" w:color="auto" w:fill="auto"/>
        <w:tabs>
          <w:tab w:pos="358" w:val="left"/>
        </w:tabs>
        <w:bidi w:val="0"/>
        <w:spacing w:before="0" w:after="60" w:line="240" w:lineRule="auto"/>
        <w:ind w:left="380" w:right="0" w:hanging="380"/>
        <w:jc w:val="both"/>
      </w:pPr>
      <w:bookmarkStart w:id="179" w:name="bookmark179"/>
      <w:bookmarkEnd w:id="17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17"/>
        </w:numPr>
        <w:shd w:val="clear" w:color="auto" w:fill="auto"/>
        <w:tabs>
          <w:tab w:pos="358" w:val="left"/>
        </w:tabs>
        <w:bidi w:val="0"/>
        <w:spacing w:before="0" w:after="60" w:line="240" w:lineRule="auto"/>
        <w:ind w:left="380" w:right="0" w:hanging="380"/>
        <w:jc w:val="both"/>
      </w:pPr>
      <w:bookmarkStart w:id="180" w:name="bookmark180"/>
      <w:bookmarkEnd w:id="18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17"/>
        </w:numPr>
        <w:shd w:val="clear" w:color="auto" w:fill="auto"/>
        <w:tabs>
          <w:tab w:pos="358" w:val="left"/>
        </w:tabs>
        <w:bidi w:val="0"/>
        <w:spacing w:before="0" w:after="0" w:line="240" w:lineRule="auto"/>
        <w:ind w:left="0" w:right="0" w:firstLine="0"/>
        <w:jc w:val="both"/>
      </w:pPr>
      <w:bookmarkStart w:id="181" w:name="bookmark181"/>
      <w:bookmarkEnd w:id="181"/>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380" w:right="0" w:firstLine="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w:t>
        <w:br w:type="page"/>
      </w:r>
      <w:r>
        <w:rPr>
          <w:color w:val="000000"/>
          <w:spacing w:val="0"/>
          <w:w w:val="100"/>
          <w:position w:val="0"/>
          <w:shd w:val="clear" w:color="auto" w:fill="auto"/>
          <w:lang w:val="cs-CZ" w:eastAsia="cs-CZ" w:bidi="cs-CZ"/>
        </w:rPr>
        <w:t>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17"/>
        </w:numPr>
        <w:shd w:val="clear" w:color="auto" w:fill="auto"/>
        <w:tabs>
          <w:tab w:pos="489" w:val="left"/>
        </w:tabs>
        <w:bidi w:val="0"/>
        <w:spacing w:before="0" w:after="6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17"/>
        </w:numPr>
        <w:shd w:val="clear" w:color="auto" w:fill="auto"/>
        <w:tabs>
          <w:tab w:pos="489" w:val="left"/>
        </w:tabs>
        <w:bidi w:val="0"/>
        <w:spacing w:before="0" w:after="200" w:line="240" w:lineRule="auto"/>
        <w:ind w:left="380" w:right="0" w:hanging="380"/>
        <w:jc w:val="both"/>
        <w:rPr>
          <w:sz w:val="24"/>
          <w:szCs w:val="24"/>
        </w:rPr>
      </w:pPr>
      <w:bookmarkStart w:id="183" w:name="bookmark183"/>
      <w:bookmarkEnd w:id="183"/>
      <w:r>
        <w:rPr>
          <w:color w:val="000000"/>
          <w:spacing w:val="0"/>
          <w:w w:val="100"/>
          <w:position w:val="0"/>
          <w:sz w:val="22"/>
          <w:szCs w:val="22"/>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objednatelem, včetně účelu a důvodu zpracování, jsou dostupné na </w:t>
      </w:r>
      <w:r>
        <w:fldChar w:fldCharType="begin"/>
      </w:r>
      <w:r>
        <w:rPr/>
        <w:instrText> HYPERLINK "http://www.poh.cz/informace-o-zpracovani-osobnich-udaju/d-1369/p1=1459" </w:instrText>
      </w:r>
      <w:r>
        <w:fldChar w:fldCharType="separate"/>
      </w:r>
      <w:r>
        <w:rPr>
          <w:color w:val="000000"/>
          <w:spacing w:val="0"/>
          <w:w w:val="100"/>
          <w:position w:val="0"/>
          <w:sz w:val="22"/>
          <w:szCs w:val="22"/>
          <w:shd w:val="clear" w:color="auto" w:fill="auto"/>
          <w:lang w:val="cs-CZ" w:eastAsia="cs-CZ" w:bidi="cs-CZ"/>
        </w:rPr>
        <w:t>http://www.poh.cz/informace-o-zpracovani-osobnich-udaju/d-1369/p1=1459</w:t>
      </w:r>
      <w:r>
        <w:fldChar w:fldCharType="end"/>
      </w:r>
      <w:r>
        <w:rPr>
          <w:color w:val="000000"/>
          <w:spacing w:val="0"/>
          <w:w w:val="100"/>
          <w:position w:val="0"/>
          <w:sz w:val="24"/>
          <w:szCs w:val="24"/>
          <w:shd w:val="clear" w:color="auto" w:fill="auto"/>
          <w:lang w:val="cs-CZ" w:eastAsia="cs-CZ" w:bidi="cs-CZ"/>
        </w:rPr>
        <w:t>.</w:t>
      </w:r>
    </w:p>
    <w:p>
      <w:pPr>
        <w:pStyle w:val="Style9"/>
        <w:keepNext w:val="0"/>
        <w:keepLines w:val="0"/>
        <w:widowControl w:val="0"/>
        <w:numPr>
          <w:ilvl w:val="0"/>
          <w:numId w:val="17"/>
        </w:numPr>
        <w:shd w:val="clear" w:color="auto" w:fill="auto"/>
        <w:tabs>
          <w:tab w:pos="489" w:val="left"/>
        </w:tabs>
        <w:bidi w:val="0"/>
        <w:spacing w:before="0" w:after="60" w:line="264" w:lineRule="auto"/>
        <w:ind w:left="0" w:right="0" w:firstLine="0"/>
        <w:jc w:val="both"/>
      </w:pPr>
      <w:bookmarkStart w:id="184" w:name="bookmark184"/>
      <w:bookmarkEnd w:id="184"/>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numPr>
          <w:ilvl w:val="0"/>
          <w:numId w:val="17"/>
        </w:numPr>
        <w:shd w:val="clear" w:color="auto" w:fill="auto"/>
        <w:tabs>
          <w:tab w:pos="489" w:val="left"/>
        </w:tabs>
        <w:bidi w:val="0"/>
        <w:spacing w:before="0" w:after="60" w:line="240" w:lineRule="auto"/>
        <w:ind w:left="380" w:right="0" w:hanging="380"/>
        <w:jc w:val="both"/>
      </w:pPr>
      <w:bookmarkStart w:id="185" w:name="bookmark185"/>
      <w:bookmarkEnd w:id="185"/>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9"/>
        <w:keepNext w:val="0"/>
        <w:keepLines w:val="0"/>
        <w:widowControl w:val="0"/>
        <w:numPr>
          <w:ilvl w:val="0"/>
          <w:numId w:val="17"/>
        </w:numPr>
        <w:shd w:val="clear" w:color="auto" w:fill="auto"/>
        <w:tabs>
          <w:tab w:pos="489" w:val="left"/>
        </w:tabs>
        <w:bidi w:val="0"/>
        <w:spacing w:before="0" w:after="60" w:line="264" w:lineRule="auto"/>
        <w:ind w:left="0" w:right="0" w:firstLine="0"/>
        <w:jc w:val="both"/>
      </w:pPr>
      <w:bookmarkStart w:id="186" w:name="bookmark186"/>
      <w:bookmarkEnd w:id="186"/>
      <w:r>
        <w:rPr>
          <w:color w:val="000000"/>
          <w:spacing w:val="0"/>
          <w:w w:val="100"/>
          <w:position w:val="0"/>
          <w:shd w:val="clear" w:color="auto" w:fill="auto"/>
          <w:lang w:val="cs-CZ" w:eastAsia="cs-CZ" w:bidi="cs-CZ"/>
        </w:rPr>
        <w:t>Smluvní strany na sebe převzaly nebezpečí změny okolností.</w:t>
      </w:r>
    </w:p>
    <w:p>
      <w:pPr>
        <w:pStyle w:val="Style9"/>
        <w:keepNext w:val="0"/>
        <w:keepLines w:val="0"/>
        <w:widowControl w:val="0"/>
        <w:numPr>
          <w:ilvl w:val="0"/>
          <w:numId w:val="17"/>
        </w:numPr>
        <w:shd w:val="clear" w:color="auto" w:fill="auto"/>
        <w:tabs>
          <w:tab w:pos="489" w:val="left"/>
        </w:tabs>
        <w:bidi w:val="0"/>
        <w:spacing w:before="0" w:after="200" w:line="288" w:lineRule="auto"/>
        <w:ind w:left="380" w:right="0" w:hanging="380"/>
        <w:jc w:val="both"/>
      </w:pPr>
      <w:bookmarkStart w:id="187" w:name="bookmark187"/>
      <w:bookmarkEnd w:id="187"/>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bidi w:val="0"/>
        <w:spacing w:before="0" w:after="0" w:line="223" w:lineRule="auto"/>
        <w:ind w:left="0" w:right="0" w:firstLine="5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0" w:line="240" w:lineRule="auto"/>
        <w:ind w:left="860" w:right="0" w:hanging="3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Priorita 2) Příloha č.1: Všeobecné obchodní podmínky pro smlouvy o dílo (VOPD) Litostroj Engineering a.s.</w:t>
      </w:r>
    </w:p>
    <w:p>
      <w:pPr>
        <w:pStyle w:val="Style9"/>
        <w:keepNext w:val="0"/>
        <w:keepLines w:val="0"/>
        <w:widowControl w:val="0"/>
        <w:shd w:val="clear" w:color="auto" w:fill="auto"/>
        <w:bidi w:val="0"/>
        <w:spacing w:before="0" w:after="0" w:line="240" w:lineRule="auto"/>
        <w:ind w:left="860" w:right="0" w:hanging="3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Priorita 2) Příloha č.2: Nabídka Zhotovitele č. 2025/100/L/010/MZ ze dne 08.04.2025 a její doplnění ze dne 14.04.2025</w:t>
      </w:r>
    </w:p>
    <w:p>
      <w:pPr>
        <w:pStyle w:val="Style9"/>
        <w:keepNext w:val="0"/>
        <w:keepLines w:val="0"/>
        <w:widowControl w:val="0"/>
        <w:shd w:val="clear" w:color="auto" w:fill="auto"/>
        <w:bidi w:val="0"/>
        <w:spacing w:before="0" w:after="0" w:line="223" w:lineRule="auto"/>
        <w:ind w:left="0" w:right="0" w:firstLine="5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Priorita 2) Příloha č. 3: Soupis prací MVE Kadaň – výměna VN kabelů</w:t>
      </w:r>
    </w:p>
    <w:p>
      <w:pPr>
        <w:pStyle w:val="Style9"/>
        <w:keepNext w:val="0"/>
        <w:keepLines w:val="0"/>
        <w:widowControl w:val="0"/>
        <w:shd w:val="clear" w:color="auto" w:fill="auto"/>
        <w:bidi w:val="0"/>
        <w:spacing w:before="0" w:after="0" w:line="240" w:lineRule="auto"/>
        <w:ind w:left="860" w:right="0" w:hanging="3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Priorita 1) Příloha č. 4: Čestné prohlášení o společensky odpovědném plnění veřejné zakázky</w:t>
      </w:r>
    </w:p>
    <w:p>
      <w:pPr>
        <w:pStyle w:val="Style9"/>
        <w:keepNext w:val="0"/>
        <w:keepLines w:val="0"/>
        <w:widowControl w:val="0"/>
        <w:shd w:val="clear" w:color="auto" w:fill="auto"/>
        <w:bidi w:val="0"/>
        <w:spacing w:before="0" w:after="0" w:line="223" w:lineRule="auto"/>
        <w:ind w:left="0" w:right="0" w:firstLine="520"/>
        <w:jc w:val="both"/>
        <w:sectPr>
          <w:footerReference w:type="default" r:id="rId5"/>
          <w:footnotePr>
            <w:pos w:val="pageBottom"/>
            <w:numFmt w:val="decimal"/>
            <w:numRestart w:val="continuous"/>
          </w:footnotePr>
          <w:pgSz w:w="11909" w:h="16838"/>
          <w:pgMar w:top="579" w:left="1393" w:right="1386" w:bottom="1218" w:header="151" w:footer="3" w:gutter="0"/>
          <w:pgNumType w:start="1"/>
          <w:cols w:space="720"/>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Priorita 1) Příloha č. 5: Čestné prohlášení k finančním sankcím</w:t>
      </w:r>
    </w:p>
    <w:p>
      <w:pPr>
        <w:widowControl w:val="0"/>
        <w:spacing w:line="158" w:lineRule="exact"/>
        <w:rPr>
          <w:sz w:val="13"/>
          <w:szCs w:val="13"/>
        </w:rPr>
      </w:pPr>
    </w:p>
    <w:p>
      <w:pPr>
        <w:widowControl w:val="0"/>
        <w:spacing w:line="1" w:lineRule="exact"/>
        <w:sectPr>
          <w:footnotePr>
            <w:pos w:val="pageBottom"/>
            <w:numFmt w:val="decimal"/>
            <w:numRestart w:val="continuous"/>
          </w:footnotePr>
          <w:type w:val="continuous"/>
          <w:pgSz w:w="11909" w:h="16838"/>
          <w:pgMar w:top="1085" w:left="0" w:right="0" w:bottom="712" w:header="0" w:footer="3" w:gutter="0"/>
          <w:cols w:space="720"/>
          <w:noEndnote/>
          <w:rtlGutter w:val="0"/>
          <w:docGrid w:linePitch="360"/>
        </w:sectPr>
      </w:pP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85" w:left="1394" w:right="2335" w:bottom="712" w:header="0" w:footer="3" w:gutter="0"/>
          <w:cols w:num="2" w:space="1801"/>
          <w:noEndnote/>
          <w:rtlGutter w:val="0"/>
          <w:docGrid w:linePitch="360"/>
        </w:sectPr>
      </w:pPr>
      <w:r>
        <w:rPr>
          <w:color w:val="000000"/>
          <w:spacing w:val="0"/>
          <w:w w:val="100"/>
          <w:position w:val="0"/>
          <w:shd w:val="clear" w:color="auto" w:fill="auto"/>
          <w:lang w:val="cs-CZ" w:eastAsia="cs-CZ" w:bidi="cs-CZ"/>
        </w:rPr>
        <w:t xml:space="preserve">Brně </w:t>
      </w: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2" w:after="5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712"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0" distR="0" simplePos="0" relativeHeight="125829378" behindDoc="0" locked="0" layoutInCell="1" allowOverlap="1">
                <wp:simplePos x="0" y="0"/>
                <wp:positionH relativeFrom="page">
                  <wp:posOffset>4086225</wp:posOffset>
                </wp:positionH>
                <wp:positionV relativeFrom="paragraph">
                  <wp:posOffset>0</wp:posOffset>
                </wp:positionV>
                <wp:extent cx="1276985" cy="225425"/>
                <wp:wrapSquare wrapText="bothSides"/>
                <wp:docPr id="3" name="Shape 3"/>
                <a:graphic xmlns:a="http://schemas.openxmlformats.org/drawingml/2006/main">
                  <a:graphicData uri="http://schemas.microsoft.com/office/word/2010/wordprocessingShape">
                    <wps:wsp>
                      <wps:cNvSpPr txBox="1"/>
                      <wps:spPr>
                        <a:xfrm>
                          <a:ext cx="1276985" cy="2254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člen představenstva</w:t>
                            </w:r>
                          </w:p>
                        </w:txbxContent>
                      </wps:txbx>
                      <wps:bodyPr wrap="none" lIns="0" tIns="0" rIns="0" bIns="0">
                        <a:noAutoFit/>
                      </wps:bodyPr>
                    </wps:wsp>
                  </a:graphicData>
                </a:graphic>
              </wp:anchor>
            </w:drawing>
          </mc:Choice>
          <mc:Fallback>
            <w:pict>
              <v:shape id="_x0000_s1029" type="#_x0000_t202" style="position:absolute;margin-left:321.75pt;margin-top:0;width:100.55pt;height:17.75pt;z-index:-125829375;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člen představenstva</w:t>
                      </w:r>
                    </w:p>
                  </w:txbxContent>
                </v:textbox>
                <w10:wrap type="square" anchorx="page"/>
              </v:shape>
            </w:pict>
          </mc:Fallback>
        </mc:AlternateContent>
      </w: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0" w:line="502" w:lineRule="auto"/>
        <w:ind w:left="0" w:right="0" w:firstLine="0"/>
        <w:jc w:val="left"/>
        <w:sectPr>
          <w:footnotePr>
            <w:pos w:val="pageBottom"/>
            <w:numFmt w:val="decimal"/>
            <w:numRestart w:val="continuous"/>
          </w:footnotePr>
          <w:type w:val="continuous"/>
          <w:pgSz w:w="11909" w:h="16838"/>
          <w:pgMar w:top="1085" w:left="1394" w:right="5474" w:bottom="712" w:header="0" w:footer="3" w:gutter="0"/>
          <w:cols w:space="720"/>
          <w:noEndnote/>
          <w:rtlGutter w:val="0"/>
          <w:docGrid w:linePitch="360"/>
        </w:sectPr>
      </w:pPr>
      <w:r>
        <mc:AlternateContent>
          <mc:Choice Requires="wps">
            <w:drawing>
              <wp:anchor distT="0" distB="0" distL="0" distR="0" simplePos="0" relativeHeight="125829380" behindDoc="0" locked="0" layoutInCell="1" allowOverlap="1">
                <wp:simplePos x="0" y="0"/>
                <wp:positionH relativeFrom="page">
                  <wp:posOffset>4086225</wp:posOffset>
                </wp:positionH>
                <wp:positionV relativeFrom="paragraph">
                  <wp:posOffset>304800</wp:posOffset>
                </wp:positionV>
                <wp:extent cx="1383665" cy="243840"/>
                <wp:wrapSquare wrapText="bothSides"/>
                <wp:docPr id="5" name="Shape 5"/>
                <a:graphic xmlns:a="http://schemas.openxmlformats.org/drawingml/2006/main">
                  <a:graphicData uri="http://schemas.microsoft.com/office/word/2010/wordprocessingShape">
                    <wps:wsp>
                      <wps:cNvSpPr txBox="1"/>
                      <wps:spPr>
                        <a:xfrm>
                          <a:ext cx="1383665" cy="2438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shd w:val="clear" w:color="auto" w:fill="auto"/>
                                <w:lang w:val="cs-CZ" w:eastAsia="cs-CZ" w:bidi="cs-CZ"/>
                              </w:rPr>
                              <w:t>elektronicky podepsa</w:t>
                            </w:r>
                            <w:r>
                              <w:rPr>
                                <w:color w:val="000000"/>
                                <w:spacing w:val="0"/>
                                <w:w w:val="100"/>
                                <w:position w:val="0"/>
                                <w:sz w:val="24"/>
                                <w:szCs w:val="24"/>
                                <w:shd w:val="clear" w:color="auto" w:fill="auto"/>
                                <w:lang w:val="cs-CZ" w:eastAsia="cs-CZ" w:bidi="cs-CZ"/>
                              </w:rPr>
                              <w:t>l</w:t>
                            </w:r>
                          </w:p>
                        </w:txbxContent>
                      </wps:txbx>
                      <wps:bodyPr wrap="none" lIns="0" tIns="0" rIns="0" bIns="0">
                        <a:noAutoFit/>
                      </wps:bodyPr>
                    </wps:wsp>
                  </a:graphicData>
                </a:graphic>
              </wp:anchor>
            </w:drawing>
          </mc:Choice>
          <mc:Fallback>
            <w:pict>
              <v:shape id="_x0000_s1031" type="#_x0000_t202" style="position:absolute;margin-left:321.75pt;margin-top:24.pt;width:108.95pt;height:19.199999999999999pt;z-index:-125829373;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shd w:val="clear" w:color="auto" w:fill="auto"/>
                          <w:lang w:val="cs-CZ" w:eastAsia="cs-CZ" w:bidi="cs-CZ"/>
                        </w:rPr>
                        <w:t>elektronicky podepsa</w:t>
                      </w:r>
                      <w:r>
                        <w:rPr>
                          <w:color w:val="000000"/>
                          <w:spacing w:val="0"/>
                          <w:w w:val="100"/>
                          <w:position w:val="0"/>
                          <w:sz w:val="24"/>
                          <w:szCs w:val="24"/>
                          <w:shd w:val="clear" w:color="auto" w:fill="auto"/>
                          <w:lang w:val="cs-CZ" w:eastAsia="cs-CZ" w:bidi="cs-CZ"/>
                        </w:rPr>
                        <w:t>l</w:t>
                      </w:r>
                    </w:p>
                  </w:txbxContent>
                </v:textbox>
                <w10:wrap type="square" anchorx="page"/>
              </v:shape>
            </w:pict>
          </mc:Fallback>
        </mc:AlternateContent>
      </w:r>
      <w:r>
        <w:rPr>
          <w:color w:val="000000"/>
          <w:spacing w:val="0"/>
          <w:w w:val="100"/>
          <w:position w:val="0"/>
          <w:shd w:val="clear" w:color="auto" w:fill="auto"/>
          <w:lang w:val="cs-CZ" w:eastAsia="cs-CZ" w:bidi="cs-CZ"/>
        </w:rPr>
        <w:t>Povodí Ohře, státní podnik elektronicky podepsal</w:t>
      </w:r>
    </w:p>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7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7</w:t>
      </w:r>
    </w:p>
    <w:sectPr>
      <w:footerReference w:type="default" r:id="rId6"/>
      <w:footnotePr>
        <w:pos w:val="pageBottom"/>
        <w:numFmt w:val="decimal"/>
        <w:numRestart w:val="continuous"/>
      </w:footnotePr>
      <w:pgSz w:w="11909" w:h="16838"/>
      <w:pgMar w:top="15590" w:left="5482" w:right="1385" w:bottom="673" w:header="15162" w:footer="245"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5842000</wp:posOffset>
              </wp:positionH>
              <wp:positionV relativeFrom="page">
                <wp:posOffset>9982200</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0.pt;margin-top:786.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7</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ind w:left="380" w:hanging="36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LIENERT Petr</dc:creator>
  <cp:keywords/>
</cp:coreProperties>
</file>