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622B" w14:textId="74BD18DA" w:rsidR="00BC17A6" w:rsidRPr="00C97FB5" w:rsidRDefault="00BC17A6" w:rsidP="000B0AA7">
      <w:pPr>
        <w:pStyle w:val="StylDoprava"/>
        <w:rPr>
          <w:rFonts w:cs="Arial"/>
          <w:sz w:val="22"/>
          <w:szCs w:val="22"/>
        </w:rPr>
      </w:pPr>
      <w:r w:rsidRPr="00C97FB5">
        <w:rPr>
          <w:rFonts w:cs="Arial"/>
          <w:sz w:val="22"/>
          <w:szCs w:val="22"/>
        </w:rPr>
        <w:t>Čj.:</w:t>
      </w:r>
      <w:r w:rsidR="009A38EC">
        <w:rPr>
          <w:rFonts w:cs="Arial"/>
          <w:sz w:val="22"/>
          <w:szCs w:val="22"/>
        </w:rPr>
        <w:t xml:space="preserve"> </w:t>
      </w:r>
      <w:r w:rsidRPr="00C97FB5">
        <w:rPr>
          <w:rFonts w:cs="Arial"/>
          <w:sz w:val="22"/>
          <w:szCs w:val="22"/>
        </w:rPr>
        <w:t>SPU 225689/2025/508100/Kli</w:t>
      </w:r>
    </w:p>
    <w:p w14:paraId="5521C2FE" w14:textId="156F5384" w:rsidR="004243BC" w:rsidRPr="00C97FB5" w:rsidRDefault="00BC17A6" w:rsidP="000B0AA7">
      <w:pPr>
        <w:pStyle w:val="StylDoprava"/>
        <w:rPr>
          <w:rFonts w:cs="Arial"/>
          <w:sz w:val="22"/>
          <w:szCs w:val="22"/>
        </w:rPr>
      </w:pPr>
      <w:r w:rsidRPr="00C97FB5">
        <w:rPr>
          <w:rFonts w:cs="Arial"/>
          <w:sz w:val="22"/>
          <w:szCs w:val="22"/>
        </w:rPr>
        <w:t>UID:</w:t>
      </w:r>
      <w:r w:rsidR="009A38EC">
        <w:rPr>
          <w:rFonts w:cs="Arial"/>
          <w:sz w:val="22"/>
          <w:szCs w:val="22"/>
        </w:rPr>
        <w:t xml:space="preserve"> </w:t>
      </w:r>
      <w:r w:rsidRPr="00C97FB5">
        <w:rPr>
          <w:rFonts w:cs="Arial"/>
          <w:sz w:val="22"/>
          <w:szCs w:val="22"/>
        </w:rPr>
        <w:t>spuess98015775</w:t>
      </w:r>
    </w:p>
    <w:p w14:paraId="0B426D08"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0E5D8ED2"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363CC9A2"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510204B"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6B3D248"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Mgr. Jaroslava Kosejková, ředitelka Krajského pozemkového úřadu pro Ústecký kraj</w:t>
      </w:r>
    </w:p>
    <w:p w14:paraId="1B9709B9"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0C5CB176"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B10B8A2" w14:textId="77777777" w:rsidR="00BC17A6" w:rsidRPr="00C97FB5" w:rsidRDefault="00BC17A6" w:rsidP="000B0AA7">
      <w:pPr>
        <w:pStyle w:val="VnitrniText"/>
        <w:ind w:firstLine="0"/>
        <w:rPr>
          <w:sz w:val="22"/>
          <w:szCs w:val="22"/>
        </w:rPr>
      </w:pPr>
    </w:p>
    <w:p w14:paraId="2B88049B" w14:textId="77777777" w:rsidR="00CF17C0" w:rsidRPr="00C97FB5" w:rsidRDefault="00CF17C0" w:rsidP="000B0AA7">
      <w:pPr>
        <w:pStyle w:val="VnitrniText"/>
        <w:ind w:firstLine="0"/>
        <w:rPr>
          <w:sz w:val="22"/>
          <w:szCs w:val="22"/>
        </w:rPr>
      </w:pPr>
      <w:r w:rsidRPr="00C97FB5">
        <w:rPr>
          <w:sz w:val="22"/>
          <w:szCs w:val="22"/>
        </w:rPr>
        <w:t>a</w:t>
      </w:r>
    </w:p>
    <w:p w14:paraId="1C257B6A" w14:textId="77777777" w:rsidR="00BC17A6" w:rsidRPr="00C97FB5" w:rsidRDefault="00BC17A6" w:rsidP="000B0AA7">
      <w:pPr>
        <w:pStyle w:val="VnitrniText"/>
        <w:ind w:firstLine="0"/>
        <w:rPr>
          <w:sz w:val="22"/>
          <w:szCs w:val="22"/>
        </w:rPr>
      </w:pPr>
    </w:p>
    <w:p w14:paraId="64FC4176" w14:textId="77777777" w:rsidR="00BC17A6" w:rsidRPr="00C97FB5" w:rsidRDefault="00BC17A6" w:rsidP="000B0AA7">
      <w:pPr>
        <w:pStyle w:val="VnitrniText"/>
        <w:ind w:firstLine="0"/>
        <w:rPr>
          <w:sz w:val="22"/>
          <w:szCs w:val="22"/>
        </w:rPr>
      </w:pPr>
      <w:r w:rsidRPr="00C97FB5">
        <w:rPr>
          <w:b/>
          <w:sz w:val="22"/>
          <w:szCs w:val="22"/>
        </w:rPr>
        <w:t>Město Štětí</w:t>
      </w:r>
    </w:p>
    <w:p w14:paraId="3C682F4C" w14:textId="77777777" w:rsidR="00BC17A6" w:rsidRPr="00C97FB5" w:rsidRDefault="00BC17A6" w:rsidP="000B0AA7">
      <w:pPr>
        <w:pStyle w:val="VnitrniText"/>
        <w:ind w:firstLine="0"/>
        <w:rPr>
          <w:sz w:val="22"/>
          <w:szCs w:val="22"/>
        </w:rPr>
      </w:pPr>
      <w:r w:rsidRPr="00C97FB5">
        <w:rPr>
          <w:sz w:val="22"/>
          <w:szCs w:val="22"/>
        </w:rPr>
        <w:t>se sídlem Mírové nám. 163, Štětí, PSČ 41108</w:t>
      </w:r>
    </w:p>
    <w:p w14:paraId="03EB51E0" w14:textId="04B6D2AE" w:rsidR="00BC17A6" w:rsidRPr="00C97FB5" w:rsidRDefault="00BC17A6" w:rsidP="000B0AA7">
      <w:pPr>
        <w:pStyle w:val="VnitrniText"/>
        <w:ind w:firstLine="0"/>
        <w:rPr>
          <w:sz w:val="22"/>
          <w:szCs w:val="22"/>
        </w:rPr>
      </w:pPr>
      <w:r w:rsidRPr="00C97FB5">
        <w:rPr>
          <w:sz w:val="22"/>
          <w:szCs w:val="22"/>
        </w:rPr>
        <w:t>IČO: 00264466</w:t>
      </w:r>
      <w:r w:rsidR="009A38EC">
        <w:rPr>
          <w:sz w:val="22"/>
          <w:szCs w:val="22"/>
        </w:rPr>
        <w:t xml:space="preserve">, </w:t>
      </w:r>
      <w:r w:rsidR="009A38EC" w:rsidRPr="009A38EC">
        <w:rPr>
          <w:sz w:val="22"/>
          <w:szCs w:val="22"/>
        </w:rPr>
        <w:t>za kter</w:t>
      </w:r>
      <w:r w:rsidR="009A38EC">
        <w:rPr>
          <w:sz w:val="22"/>
          <w:szCs w:val="22"/>
        </w:rPr>
        <w:t>é</w:t>
      </w:r>
      <w:r w:rsidR="009A38EC" w:rsidRPr="009A38EC">
        <w:rPr>
          <w:sz w:val="22"/>
          <w:szCs w:val="22"/>
        </w:rPr>
        <w:t xml:space="preserve"> jedná </w:t>
      </w:r>
      <w:r w:rsidR="009A38EC">
        <w:rPr>
          <w:sz w:val="22"/>
          <w:szCs w:val="22"/>
        </w:rPr>
        <w:t>Mgr. Ing. Andrt Miroslav</w:t>
      </w:r>
      <w:r w:rsidR="009A38EC" w:rsidRPr="009A38EC">
        <w:rPr>
          <w:sz w:val="22"/>
          <w:szCs w:val="22"/>
        </w:rPr>
        <w:t>, starosta</w:t>
      </w:r>
    </w:p>
    <w:p w14:paraId="75B0BAFD" w14:textId="77777777" w:rsidR="00BC17A6" w:rsidRPr="00C97FB5" w:rsidRDefault="00BC17A6" w:rsidP="000B0AA7">
      <w:pPr>
        <w:pStyle w:val="VnitrniText"/>
        <w:ind w:firstLine="0"/>
        <w:rPr>
          <w:sz w:val="22"/>
          <w:szCs w:val="22"/>
        </w:rPr>
      </w:pPr>
      <w:r w:rsidRPr="00C97FB5">
        <w:rPr>
          <w:sz w:val="22"/>
          <w:szCs w:val="22"/>
        </w:rPr>
        <w:t>(dále jen "nabyvatel")</w:t>
      </w:r>
    </w:p>
    <w:p w14:paraId="18027A18" w14:textId="77777777" w:rsidR="00BC17A6" w:rsidRPr="00C97FB5" w:rsidRDefault="00BC17A6" w:rsidP="000B0AA7">
      <w:pPr>
        <w:pStyle w:val="VnitrniText"/>
        <w:ind w:firstLine="0"/>
        <w:rPr>
          <w:sz w:val="22"/>
          <w:szCs w:val="22"/>
        </w:rPr>
      </w:pPr>
    </w:p>
    <w:p w14:paraId="321299B3" w14:textId="77777777" w:rsidR="00CF17C0" w:rsidRPr="00C97FB5" w:rsidRDefault="00CF17C0" w:rsidP="000B0AA7">
      <w:pPr>
        <w:pStyle w:val="VnitrniText"/>
        <w:ind w:firstLine="0"/>
        <w:rPr>
          <w:sz w:val="22"/>
          <w:szCs w:val="22"/>
        </w:rPr>
      </w:pPr>
    </w:p>
    <w:p w14:paraId="0E9F3D99"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1749669" w14:textId="77777777" w:rsidR="00830569" w:rsidRPr="00C97FB5" w:rsidRDefault="00830569" w:rsidP="001274AE">
      <w:pPr>
        <w:rPr>
          <w:rFonts w:ascii="Arial" w:hAnsi="Arial" w:cs="Arial"/>
          <w:sz w:val="22"/>
          <w:szCs w:val="22"/>
        </w:rPr>
      </w:pPr>
    </w:p>
    <w:p w14:paraId="00BB1962"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24C972E9"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2002S25/38</w:t>
      </w:r>
    </w:p>
    <w:p w14:paraId="5F4A11DC" w14:textId="77777777" w:rsidR="00CF17C0" w:rsidRPr="00C97FB5" w:rsidRDefault="00CF17C0" w:rsidP="00D06D0F">
      <w:pPr>
        <w:rPr>
          <w:rFonts w:ascii="Arial" w:hAnsi="Arial" w:cs="Arial"/>
          <w:sz w:val="22"/>
          <w:szCs w:val="22"/>
        </w:rPr>
      </w:pPr>
    </w:p>
    <w:p w14:paraId="7A8FD21C"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7A7C64D8"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135A93C"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2AA1286" w14:textId="77777777" w:rsidR="008505AD" w:rsidRPr="00112F3C" w:rsidRDefault="008505AD" w:rsidP="00112F3C">
      <w:pPr>
        <w:pStyle w:val="cary"/>
      </w:pPr>
      <w:r w:rsidRPr="00112F3C">
        <w:t>------------------------------------------------------------------------------------------------------------------------</w:t>
      </w:r>
      <w:r w:rsidR="00E60971" w:rsidRPr="00112F3C">
        <w:t>--</w:t>
      </w:r>
      <w:r w:rsidR="007431BA" w:rsidRPr="00112F3C">
        <w:t>-----------</w:t>
      </w:r>
    </w:p>
    <w:p w14:paraId="6195939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24B094D" w14:textId="77777777" w:rsidR="007431BA" w:rsidRPr="007431BA" w:rsidRDefault="007431BA" w:rsidP="00112F3C">
      <w:pPr>
        <w:pStyle w:val="cary"/>
      </w:pPr>
      <w:r w:rsidRPr="007431BA">
        <w:t>-------------------------------------------------------------------------------------------------------------------------------------</w:t>
      </w:r>
    </w:p>
    <w:p w14:paraId="53B0B0D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C7C976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Chcebuz</w:t>
      </w:r>
      <w:r w:rsidRPr="00257EB0">
        <w:rPr>
          <w:rStyle w:val="tabulkyNemovitosti"/>
        </w:rPr>
        <w:tab/>
        <w:t>147/3</w:t>
      </w:r>
      <w:r w:rsidRPr="00257EB0">
        <w:rPr>
          <w:rStyle w:val="tabulkyNemovitosti"/>
        </w:rPr>
        <w:tab/>
        <w:t>ostatní plocha</w:t>
      </w:r>
      <w:r w:rsidRPr="00257EB0">
        <w:rPr>
          <w:rStyle w:val="tabulkyNemovitosti"/>
        </w:rPr>
        <w:tab/>
        <w:t>10002</w:t>
      </w:r>
    </w:p>
    <w:p w14:paraId="12C8EA7E" w14:textId="77777777" w:rsidR="008505AD" w:rsidRPr="00257EB0" w:rsidRDefault="008505AD" w:rsidP="00257EB0">
      <w:pPr>
        <w:tabs>
          <w:tab w:val="left" w:pos="2268"/>
          <w:tab w:val="left" w:pos="4536"/>
          <w:tab w:val="left" w:pos="6237"/>
          <w:tab w:val="right" w:pos="9639"/>
        </w:tabs>
        <w:rPr>
          <w:rStyle w:val="tabulkyNemovitosti"/>
        </w:rPr>
      </w:pPr>
    </w:p>
    <w:p w14:paraId="40D88D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EB3D4F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Stračí</w:t>
      </w:r>
      <w:r w:rsidRPr="00257EB0">
        <w:rPr>
          <w:rStyle w:val="tabulkyNemovitosti"/>
        </w:rPr>
        <w:tab/>
        <w:t>34/1</w:t>
      </w:r>
      <w:r w:rsidRPr="00257EB0">
        <w:rPr>
          <w:rStyle w:val="tabulkyNemovitosti"/>
        </w:rPr>
        <w:tab/>
        <w:t>ostatní plocha</w:t>
      </w:r>
      <w:r w:rsidRPr="00257EB0">
        <w:rPr>
          <w:rStyle w:val="tabulkyNemovitosti"/>
        </w:rPr>
        <w:tab/>
        <w:t>10002</w:t>
      </w:r>
    </w:p>
    <w:p w14:paraId="63FEF48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125-321/2011 ze dne 16.2.2012 z parcely č. KN 34</w:t>
      </w:r>
    </w:p>
    <w:p w14:paraId="46F8D516" w14:textId="77777777" w:rsidR="008505AD" w:rsidRPr="00257EB0" w:rsidRDefault="008505AD" w:rsidP="00257EB0">
      <w:pPr>
        <w:tabs>
          <w:tab w:val="left" w:pos="2268"/>
          <w:tab w:val="left" w:pos="4536"/>
          <w:tab w:val="left" w:pos="6237"/>
          <w:tab w:val="right" w:pos="9639"/>
        </w:tabs>
        <w:rPr>
          <w:rStyle w:val="tabulkyNemovitosti"/>
        </w:rPr>
      </w:pPr>
    </w:p>
    <w:p w14:paraId="53137D3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DB87B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Stračí</w:t>
      </w:r>
      <w:r w:rsidRPr="00257EB0">
        <w:rPr>
          <w:rStyle w:val="tabulkyNemovitosti"/>
        </w:rPr>
        <w:tab/>
        <w:t>48/12</w:t>
      </w:r>
      <w:r w:rsidRPr="00257EB0">
        <w:rPr>
          <w:rStyle w:val="tabulkyNemovitosti"/>
        </w:rPr>
        <w:tab/>
        <w:t>orná půda</w:t>
      </w:r>
      <w:r w:rsidRPr="00257EB0">
        <w:rPr>
          <w:rStyle w:val="tabulkyNemovitosti"/>
        </w:rPr>
        <w:tab/>
        <w:t>10002</w:t>
      </w:r>
    </w:p>
    <w:p w14:paraId="196AB91C" w14:textId="77777777" w:rsidR="008505AD" w:rsidRPr="00257EB0" w:rsidRDefault="008505AD" w:rsidP="00257EB0">
      <w:pPr>
        <w:tabs>
          <w:tab w:val="left" w:pos="2268"/>
          <w:tab w:val="left" w:pos="4536"/>
          <w:tab w:val="left" w:pos="6237"/>
          <w:tab w:val="right" w:pos="9639"/>
        </w:tabs>
        <w:rPr>
          <w:rStyle w:val="tabulkyNemovitosti"/>
        </w:rPr>
      </w:pPr>
    </w:p>
    <w:p w14:paraId="2E4C2BC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B39665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Stračí</w:t>
      </w:r>
      <w:r w:rsidRPr="00257EB0">
        <w:rPr>
          <w:rStyle w:val="tabulkyNemovitosti"/>
        </w:rPr>
        <w:tab/>
        <w:t>115/3</w:t>
      </w:r>
      <w:r w:rsidRPr="00257EB0">
        <w:rPr>
          <w:rStyle w:val="tabulkyNemovitosti"/>
        </w:rPr>
        <w:tab/>
        <w:t>ostatní plocha</w:t>
      </w:r>
      <w:r w:rsidRPr="00257EB0">
        <w:rPr>
          <w:rStyle w:val="tabulkyNemovitosti"/>
        </w:rPr>
        <w:tab/>
        <w:t>10002</w:t>
      </w:r>
    </w:p>
    <w:p w14:paraId="2418C02C" w14:textId="77777777" w:rsidR="008505AD" w:rsidRPr="00257EB0" w:rsidRDefault="008505AD" w:rsidP="00257EB0">
      <w:pPr>
        <w:tabs>
          <w:tab w:val="left" w:pos="2268"/>
          <w:tab w:val="left" w:pos="4536"/>
          <w:tab w:val="left" w:pos="6237"/>
          <w:tab w:val="right" w:pos="9639"/>
        </w:tabs>
        <w:rPr>
          <w:rStyle w:val="tabulkyNemovitosti"/>
        </w:rPr>
      </w:pPr>
    </w:p>
    <w:p w14:paraId="64912F4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0CF81B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680/2</w:t>
      </w:r>
      <w:r w:rsidRPr="00257EB0">
        <w:rPr>
          <w:rStyle w:val="tabulkyNemovitosti"/>
        </w:rPr>
        <w:tab/>
        <w:t>zahrada</w:t>
      </w:r>
      <w:r w:rsidRPr="00257EB0">
        <w:rPr>
          <w:rStyle w:val="tabulkyNemovitosti"/>
        </w:rPr>
        <w:tab/>
        <w:t>10002</w:t>
      </w:r>
    </w:p>
    <w:p w14:paraId="23B06243" w14:textId="77777777" w:rsidR="008505AD" w:rsidRPr="00257EB0" w:rsidRDefault="008505AD" w:rsidP="00257EB0">
      <w:pPr>
        <w:tabs>
          <w:tab w:val="left" w:pos="2268"/>
          <w:tab w:val="left" w:pos="4536"/>
          <w:tab w:val="left" w:pos="6237"/>
          <w:tab w:val="right" w:pos="9639"/>
        </w:tabs>
        <w:rPr>
          <w:rStyle w:val="tabulkyNemovitosti"/>
        </w:rPr>
      </w:pPr>
    </w:p>
    <w:p w14:paraId="40B665D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06D466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958/2</w:t>
      </w:r>
      <w:r w:rsidRPr="00257EB0">
        <w:rPr>
          <w:rStyle w:val="tabulkyNemovitosti"/>
        </w:rPr>
        <w:tab/>
        <w:t>zahrada</w:t>
      </w:r>
      <w:r w:rsidRPr="00257EB0">
        <w:rPr>
          <w:rStyle w:val="tabulkyNemovitosti"/>
        </w:rPr>
        <w:tab/>
        <w:t>10002</w:t>
      </w:r>
    </w:p>
    <w:p w14:paraId="6B332686" w14:textId="77777777" w:rsidR="008505AD" w:rsidRPr="00257EB0" w:rsidRDefault="008505AD" w:rsidP="00257EB0">
      <w:pPr>
        <w:tabs>
          <w:tab w:val="left" w:pos="2268"/>
          <w:tab w:val="left" w:pos="4536"/>
          <w:tab w:val="left" w:pos="6237"/>
          <w:tab w:val="right" w:pos="9639"/>
        </w:tabs>
        <w:rPr>
          <w:rStyle w:val="tabulkyNemovitosti"/>
        </w:rPr>
      </w:pPr>
    </w:p>
    <w:p w14:paraId="2459D0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4A4696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962/3</w:t>
      </w:r>
      <w:r w:rsidRPr="00257EB0">
        <w:rPr>
          <w:rStyle w:val="tabulkyNemovitosti"/>
        </w:rPr>
        <w:tab/>
        <w:t>ostatní plocha</w:t>
      </w:r>
      <w:r w:rsidRPr="00257EB0">
        <w:rPr>
          <w:rStyle w:val="tabulkyNemovitosti"/>
        </w:rPr>
        <w:tab/>
        <w:t>10002</w:t>
      </w:r>
    </w:p>
    <w:p w14:paraId="526C7CDE" w14:textId="77777777" w:rsidR="008505AD" w:rsidRPr="00257EB0" w:rsidRDefault="008505AD" w:rsidP="00257EB0">
      <w:pPr>
        <w:tabs>
          <w:tab w:val="left" w:pos="2268"/>
          <w:tab w:val="left" w:pos="4536"/>
          <w:tab w:val="left" w:pos="6237"/>
          <w:tab w:val="right" w:pos="9639"/>
        </w:tabs>
        <w:rPr>
          <w:rStyle w:val="tabulkyNemovitosti"/>
        </w:rPr>
      </w:pPr>
    </w:p>
    <w:p w14:paraId="26FF326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73E81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1118/3</w:t>
      </w:r>
      <w:r w:rsidRPr="00257EB0">
        <w:rPr>
          <w:rStyle w:val="tabulkyNemovitosti"/>
        </w:rPr>
        <w:tab/>
        <w:t>ostatní plocha</w:t>
      </w:r>
      <w:r w:rsidRPr="00257EB0">
        <w:rPr>
          <w:rStyle w:val="tabulkyNemovitosti"/>
        </w:rPr>
        <w:tab/>
        <w:t>10002</w:t>
      </w:r>
    </w:p>
    <w:p w14:paraId="23F60A6E" w14:textId="77777777" w:rsidR="008505AD" w:rsidRPr="00257EB0" w:rsidRDefault="008505AD" w:rsidP="00257EB0">
      <w:pPr>
        <w:tabs>
          <w:tab w:val="left" w:pos="2268"/>
          <w:tab w:val="left" w:pos="4536"/>
          <w:tab w:val="left" w:pos="6237"/>
          <w:tab w:val="right" w:pos="9639"/>
        </w:tabs>
        <w:rPr>
          <w:rStyle w:val="tabulkyNemovitosti"/>
        </w:rPr>
      </w:pPr>
    </w:p>
    <w:p w14:paraId="30FAED8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57776D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1120</w:t>
      </w:r>
      <w:r w:rsidRPr="00257EB0">
        <w:rPr>
          <w:rStyle w:val="tabulkyNemovitosti"/>
        </w:rPr>
        <w:tab/>
        <w:t>ostatní plocha</w:t>
      </w:r>
      <w:r w:rsidRPr="00257EB0">
        <w:rPr>
          <w:rStyle w:val="tabulkyNemovitosti"/>
        </w:rPr>
        <w:tab/>
        <w:t>10002</w:t>
      </w:r>
    </w:p>
    <w:p w14:paraId="7317CACF" w14:textId="77777777" w:rsidR="008505AD" w:rsidRPr="00257EB0" w:rsidRDefault="008505AD" w:rsidP="00257EB0">
      <w:pPr>
        <w:tabs>
          <w:tab w:val="left" w:pos="2268"/>
          <w:tab w:val="left" w:pos="4536"/>
          <w:tab w:val="left" w:pos="6237"/>
          <w:tab w:val="right" w:pos="9639"/>
        </w:tabs>
        <w:rPr>
          <w:rStyle w:val="tabulkyNemovitosti"/>
        </w:rPr>
      </w:pPr>
    </w:p>
    <w:p w14:paraId="72CC4ED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2F8D69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1121</w:t>
      </w:r>
      <w:r w:rsidRPr="00257EB0">
        <w:rPr>
          <w:rStyle w:val="tabulkyNemovitosti"/>
        </w:rPr>
        <w:tab/>
        <w:t>ostatní plocha</w:t>
      </w:r>
      <w:r w:rsidRPr="00257EB0">
        <w:rPr>
          <w:rStyle w:val="tabulkyNemovitosti"/>
        </w:rPr>
        <w:tab/>
        <w:t>10002</w:t>
      </w:r>
    </w:p>
    <w:p w14:paraId="3F4CFB8E" w14:textId="77777777" w:rsidR="008505AD" w:rsidRPr="00257EB0" w:rsidRDefault="008505AD" w:rsidP="00257EB0">
      <w:pPr>
        <w:tabs>
          <w:tab w:val="left" w:pos="2268"/>
          <w:tab w:val="left" w:pos="4536"/>
          <w:tab w:val="left" w:pos="6237"/>
          <w:tab w:val="right" w:pos="9639"/>
        </w:tabs>
        <w:rPr>
          <w:rStyle w:val="tabulkyNemovitosti"/>
        </w:rPr>
      </w:pPr>
    </w:p>
    <w:p w14:paraId="075B3FD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2ADF3D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1126/4</w:t>
      </w:r>
      <w:r w:rsidRPr="00257EB0">
        <w:rPr>
          <w:rStyle w:val="tabulkyNemovitosti"/>
        </w:rPr>
        <w:tab/>
        <w:t>ostatní plocha</w:t>
      </w:r>
      <w:r w:rsidRPr="00257EB0">
        <w:rPr>
          <w:rStyle w:val="tabulkyNemovitosti"/>
        </w:rPr>
        <w:tab/>
        <w:t>10002</w:t>
      </w:r>
    </w:p>
    <w:p w14:paraId="7670C19E" w14:textId="77777777" w:rsidR="008505AD" w:rsidRPr="00257EB0" w:rsidRDefault="008505AD" w:rsidP="00257EB0">
      <w:pPr>
        <w:tabs>
          <w:tab w:val="left" w:pos="2268"/>
          <w:tab w:val="left" w:pos="4536"/>
          <w:tab w:val="left" w:pos="6237"/>
          <w:tab w:val="right" w:pos="9639"/>
        </w:tabs>
        <w:rPr>
          <w:rStyle w:val="tabulkyNemovitosti"/>
        </w:rPr>
      </w:pPr>
    </w:p>
    <w:p w14:paraId="5EC0B8E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Katastr nemovitostí - pozemkové</w:t>
      </w:r>
    </w:p>
    <w:p w14:paraId="2282E63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1154/2</w:t>
      </w:r>
      <w:r w:rsidRPr="00257EB0">
        <w:rPr>
          <w:rStyle w:val="tabulkyNemovitosti"/>
        </w:rPr>
        <w:tab/>
        <w:t>ostatní plocha</w:t>
      </w:r>
      <w:r w:rsidRPr="00257EB0">
        <w:rPr>
          <w:rStyle w:val="tabulkyNemovitosti"/>
        </w:rPr>
        <w:tab/>
        <w:t>10002</w:t>
      </w:r>
    </w:p>
    <w:p w14:paraId="12C69377" w14:textId="77777777" w:rsidR="008505AD" w:rsidRPr="00257EB0" w:rsidRDefault="008505AD" w:rsidP="00257EB0">
      <w:pPr>
        <w:tabs>
          <w:tab w:val="left" w:pos="2268"/>
          <w:tab w:val="left" w:pos="4536"/>
          <w:tab w:val="left" w:pos="6237"/>
          <w:tab w:val="right" w:pos="9639"/>
        </w:tabs>
        <w:rPr>
          <w:rStyle w:val="tabulkyNemovitosti"/>
        </w:rPr>
      </w:pPr>
    </w:p>
    <w:p w14:paraId="6713FAA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483718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1555/2</w:t>
      </w:r>
      <w:r w:rsidRPr="00257EB0">
        <w:rPr>
          <w:rStyle w:val="tabulkyNemovitosti"/>
        </w:rPr>
        <w:tab/>
        <w:t>orná půda</w:t>
      </w:r>
      <w:r w:rsidRPr="00257EB0">
        <w:rPr>
          <w:rStyle w:val="tabulkyNemovitosti"/>
        </w:rPr>
        <w:tab/>
        <w:t>10002</w:t>
      </w:r>
    </w:p>
    <w:p w14:paraId="41A7C706" w14:textId="77777777" w:rsidR="008505AD" w:rsidRPr="00257EB0" w:rsidRDefault="008505AD" w:rsidP="00257EB0">
      <w:pPr>
        <w:tabs>
          <w:tab w:val="left" w:pos="2268"/>
          <w:tab w:val="left" w:pos="4536"/>
          <w:tab w:val="left" w:pos="6237"/>
          <w:tab w:val="right" w:pos="9639"/>
        </w:tabs>
        <w:rPr>
          <w:rStyle w:val="tabulkyNemovitosti"/>
        </w:rPr>
      </w:pPr>
    </w:p>
    <w:p w14:paraId="5C8B0FB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DE7A8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Štětí I</w:t>
      </w:r>
      <w:r w:rsidRPr="00257EB0">
        <w:rPr>
          <w:rStyle w:val="tabulkyNemovitosti"/>
        </w:rPr>
        <w:tab/>
        <w:t>1566/18</w:t>
      </w:r>
      <w:r w:rsidRPr="00257EB0">
        <w:rPr>
          <w:rStyle w:val="tabulkyNemovitosti"/>
        </w:rPr>
        <w:tab/>
        <w:t>trvalý travní porost</w:t>
      </w:r>
      <w:r w:rsidRPr="00257EB0">
        <w:rPr>
          <w:rStyle w:val="tabulkyNemovitosti"/>
        </w:rPr>
        <w:tab/>
        <w:t>10002</w:t>
      </w:r>
    </w:p>
    <w:p w14:paraId="1B31F3EA" w14:textId="77777777" w:rsidR="007431BA" w:rsidRPr="007431BA" w:rsidRDefault="007431BA" w:rsidP="00112F3C">
      <w:pPr>
        <w:pStyle w:val="cary"/>
      </w:pPr>
      <w:r w:rsidRPr="007431BA">
        <w:t>-------------------------------------------------------------------------------------------------------------------------------------</w:t>
      </w:r>
    </w:p>
    <w:p w14:paraId="66671778"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Ústecký kraj, Katastrální pracoviště Litoměřice.</w:t>
      </w:r>
    </w:p>
    <w:p w14:paraId="1BFC5107" w14:textId="77777777" w:rsidR="00757874" w:rsidRDefault="00757874" w:rsidP="00757874">
      <w:pPr>
        <w:pStyle w:val="VnitrniText"/>
        <w:ind w:firstLine="0"/>
      </w:pPr>
    </w:p>
    <w:p w14:paraId="39BD4BBD"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E0F7577" w14:textId="77777777" w:rsidR="00423D92" w:rsidRDefault="00423D92" w:rsidP="00757874">
      <w:pPr>
        <w:pStyle w:val="VnitrniText"/>
        <w:ind w:firstLine="0"/>
        <w:rPr>
          <w:color w:val="000000"/>
        </w:rPr>
      </w:pPr>
    </w:p>
    <w:p w14:paraId="221A2DF9"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1 749 190,00 Kč (slovy: jeden milion sedm set čtyřicet devět tisíc jedno sto devadesát korun českých)</w:t>
      </w:r>
      <w:r w:rsidR="00F7680C">
        <w:rPr>
          <w:rFonts w:ascii="Arial" w:hAnsi="Arial" w:cs="Arial"/>
          <w:color w:val="000000"/>
          <w:sz w:val="22"/>
          <w:szCs w:val="22"/>
        </w:rPr>
        <w:t>.</w:t>
      </w:r>
    </w:p>
    <w:p w14:paraId="616277D5" w14:textId="77777777" w:rsidR="00F7680C" w:rsidRPr="00757874" w:rsidRDefault="00F7680C" w:rsidP="00F7680C">
      <w:pPr>
        <w:jc w:val="both"/>
        <w:rPr>
          <w:rFonts w:cs="Arial"/>
          <w:color w:val="000000"/>
        </w:rPr>
      </w:pPr>
    </w:p>
    <w:p w14:paraId="199C0012"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0BB7647"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02B53D11" w14:textId="77777777" w:rsidR="00423D92" w:rsidRPr="00423D92" w:rsidRDefault="00423D92" w:rsidP="00423D92">
      <w:pPr>
        <w:pStyle w:val="VnitrniText"/>
        <w:ind w:firstLine="0"/>
        <w:rPr>
          <w:sz w:val="22"/>
          <w:szCs w:val="22"/>
        </w:rPr>
      </w:pPr>
      <w:r w:rsidRPr="00423D92">
        <w:rPr>
          <w:sz w:val="22"/>
          <w:szCs w:val="22"/>
        </w:rPr>
        <w:t>Pozemků:</w:t>
      </w:r>
    </w:p>
    <w:p w14:paraId="7DF45C49" w14:textId="77777777" w:rsidR="00423D92" w:rsidRDefault="00423D92" w:rsidP="00423D92">
      <w:pPr>
        <w:pStyle w:val="cary"/>
      </w:pPr>
      <w:r>
        <w:t>-------------------------------------------------------------------------------------------------------------------------------------</w:t>
      </w:r>
    </w:p>
    <w:p w14:paraId="228555AF"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7034DA09" w14:textId="77777777" w:rsidR="00423D92" w:rsidRPr="00423D92" w:rsidRDefault="00423D92" w:rsidP="00423D92">
      <w:pPr>
        <w:pStyle w:val="cary"/>
      </w:pPr>
      <w:r>
        <w:t>-------------------------------------------------------------------------------------------------------------------------------------</w:t>
      </w:r>
    </w:p>
    <w:p w14:paraId="369D85B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41F1CB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Štětí</w:t>
      </w:r>
      <w:r w:rsidRPr="00423D92">
        <w:rPr>
          <w:rStyle w:val="tabulkyNemovitosti"/>
        </w:rPr>
        <w:tab/>
        <w:t>Čakovice u Radouně</w:t>
      </w:r>
      <w:r w:rsidRPr="00423D92">
        <w:rPr>
          <w:rStyle w:val="tabulkyNemovitosti"/>
        </w:rPr>
        <w:tab/>
        <w:t>700/6</w:t>
      </w:r>
      <w:r w:rsidRPr="00423D92">
        <w:rPr>
          <w:rStyle w:val="tabulkyNemovitosti"/>
        </w:rPr>
        <w:tab/>
        <w:t>orná půda</w:t>
      </w:r>
      <w:r w:rsidRPr="00423D92">
        <w:rPr>
          <w:rStyle w:val="tabulkyNemovitosti"/>
        </w:rPr>
        <w:tab/>
        <w:t>1</w:t>
      </w:r>
    </w:p>
    <w:p w14:paraId="489E4A0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Litoměřice</w:t>
      </w:r>
    </w:p>
    <w:p w14:paraId="7B8B3121" w14:textId="77777777" w:rsidR="00423D92" w:rsidRPr="00423D92" w:rsidRDefault="00423D92" w:rsidP="00423D92">
      <w:pPr>
        <w:pStyle w:val="cary"/>
      </w:pPr>
      <w:r>
        <w:t>-------------------------------------------------------------------------------------------------------------------------------------</w:t>
      </w:r>
    </w:p>
    <w:p w14:paraId="25E8B47A"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6B607EF7" w14:textId="77777777" w:rsidR="00423D92" w:rsidRPr="00423D92" w:rsidRDefault="00423D92" w:rsidP="00423D92">
      <w:pPr>
        <w:pStyle w:val="VnitrniText"/>
        <w:rPr>
          <w:sz w:val="22"/>
          <w:szCs w:val="22"/>
        </w:rPr>
      </w:pPr>
    </w:p>
    <w:p w14:paraId="6FF3B0FB"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394 080,00 Kč (slovy: tři sta devadesát čtyři tisíce osmdesát korun českých).</w:t>
      </w:r>
    </w:p>
    <w:p w14:paraId="72D972B5" w14:textId="77777777" w:rsidR="00022579" w:rsidRPr="00C97FB5" w:rsidRDefault="00022579" w:rsidP="00EB6C54">
      <w:pPr>
        <w:pStyle w:val="VnitrniText"/>
        <w:rPr>
          <w:sz w:val="22"/>
          <w:szCs w:val="22"/>
        </w:rPr>
      </w:pPr>
    </w:p>
    <w:p w14:paraId="1B128EC1"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31FB457A"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0FA5181D" w14:textId="77777777" w:rsidR="00A31E82" w:rsidRDefault="00A31E82" w:rsidP="007F6109">
      <w:pPr>
        <w:jc w:val="both"/>
        <w:rPr>
          <w:rFonts w:ascii="Arial" w:hAnsi="Arial" w:cs="Arial"/>
          <w:sz w:val="22"/>
          <w:szCs w:val="22"/>
        </w:rPr>
      </w:pPr>
    </w:p>
    <w:p w14:paraId="4B9ACC41" w14:textId="77777777" w:rsidR="00A31E82" w:rsidRDefault="00A31E82" w:rsidP="00A31E82">
      <w:pPr>
        <w:pStyle w:val="para"/>
        <w:rPr>
          <w:rFonts w:ascii="Arial" w:hAnsi="Arial" w:cs="Arial"/>
          <w:sz w:val="22"/>
          <w:szCs w:val="22"/>
        </w:rPr>
      </w:pPr>
      <w:r>
        <w:rPr>
          <w:rFonts w:ascii="Arial" w:hAnsi="Arial" w:cs="Arial"/>
          <w:sz w:val="22"/>
          <w:szCs w:val="22"/>
        </w:rPr>
        <w:t>IV.</w:t>
      </w:r>
    </w:p>
    <w:p w14:paraId="248D2A34"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1 355 110,00 Kč (slovy: jeden milion tři sta padesát pět tisíc jedno sto deset korun českých).</w:t>
      </w:r>
    </w:p>
    <w:p w14:paraId="5698DDF6"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1 355 110,00 Kč (slovy: jeden milion tři sta padesát pět tisíc jedno sto deset korun českých)</w:t>
      </w:r>
      <w:r w:rsidR="00CE4E2E">
        <w:rPr>
          <w:rFonts w:ascii="Arial" w:hAnsi="Arial" w:cs="Arial"/>
          <w:color w:val="000000"/>
          <w:szCs w:val="22"/>
        </w:rPr>
        <w:t xml:space="preserve"> byl uhrazen před podpisem této smlouvy na účet SPÚ, vedený u České národní banky, č. ú. 60011-3723001/0710, variabilní symbol 2002482538.</w:t>
      </w:r>
    </w:p>
    <w:p w14:paraId="3B791503" w14:textId="77777777" w:rsidR="009A38EC" w:rsidRDefault="009A38EC" w:rsidP="00CE4E2E">
      <w:pPr>
        <w:pStyle w:val="Zkladntext"/>
        <w:tabs>
          <w:tab w:val="left" w:pos="284"/>
        </w:tabs>
        <w:rPr>
          <w:rFonts w:ascii="Arial" w:hAnsi="Arial" w:cs="Arial"/>
          <w:color w:val="000000"/>
          <w:szCs w:val="22"/>
        </w:rPr>
      </w:pPr>
    </w:p>
    <w:p w14:paraId="418814BD"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C905F7E"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9AC2D87"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0D5B7C32" w14:textId="77777777" w:rsidR="00C80054" w:rsidRDefault="00C80054" w:rsidP="000B0AA7">
      <w:pPr>
        <w:pStyle w:val="VnitrniText"/>
        <w:rPr>
          <w:sz w:val="22"/>
          <w:szCs w:val="22"/>
        </w:rPr>
      </w:pPr>
    </w:p>
    <w:p w14:paraId="09B85013"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3E95F4BF" w14:textId="7C00F1C2" w:rsidR="009A38EC" w:rsidRDefault="00C8663B" w:rsidP="009A38EC">
      <w:pPr>
        <w:pStyle w:val="VnitrniText"/>
        <w:rPr>
          <w:sz w:val="22"/>
          <w:szCs w:val="22"/>
        </w:rPr>
      </w:pPr>
      <w:r w:rsidRPr="00C97FB5">
        <w:rPr>
          <w:sz w:val="22"/>
          <w:szCs w:val="22"/>
        </w:rPr>
        <w:t>Užívací vztah k prodávanému pozemku: Štětí I KN 958/2</w:t>
      </w:r>
      <w:r w:rsidR="00026177">
        <w:rPr>
          <w:sz w:val="22"/>
          <w:szCs w:val="22"/>
        </w:rPr>
        <w:t xml:space="preserve"> </w:t>
      </w:r>
      <w:r w:rsidRPr="00C97FB5">
        <w:rPr>
          <w:sz w:val="22"/>
          <w:szCs w:val="22"/>
        </w:rPr>
        <w:t xml:space="preserve">je řešen nájemní smlouvou č. </w:t>
      </w:r>
      <w:r w:rsidR="005216A8">
        <w:rPr>
          <w:sz w:val="22"/>
          <w:szCs w:val="22"/>
        </w:rPr>
        <w:t>XXXXXXXX</w:t>
      </w:r>
      <w:r w:rsidRPr="00C97FB5">
        <w:rPr>
          <w:sz w:val="22"/>
          <w:szCs w:val="22"/>
        </w:rPr>
        <w:t xml:space="preserve">, kterou se Státním pozemkovým úřadem uzavřel </w:t>
      </w:r>
      <w:r w:rsidR="005216A8">
        <w:rPr>
          <w:sz w:val="22"/>
          <w:szCs w:val="22"/>
        </w:rPr>
        <w:t>XXXXXXXXXXX XXXXXXX</w:t>
      </w:r>
      <w:r w:rsidRPr="00C97FB5">
        <w:rPr>
          <w:sz w:val="22"/>
          <w:szCs w:val="22"/>
        </w:rPr>
        <w:t>, jakožto nájemce. S obsahem nájemní smlouvy byl kupující seznámen před podpisem této smlouvy, což stvrzuje svým podpisem.</w:t>
      </w:r>
    </w:p>
    <w:p w14:paraId="0AB1DE40" w14:textId="185910C1" w:rsidR="009A38EC" w:rsidRPr="00C97FB5" w:rsidRDefault="009A38EC" w:rsidP="009A38EC">
      <w:pPr>
        <w:pStyle w:val="VnitrniText"/>
        <w:rPr>
          <w:sz w:val="22"/>
          <w:szCs w:val="22"/>
        </w:rPr>
      </w:pPr>
      <w:r w:rsidRPr="00C97FB5">
        <w:rPr>
          <w:sz w:val="22"/>
          <w:szCs w:val="22"/>
        </w:rPr>
        <w:lastRenderedPageBreak/>
        <w:t xml:space="preserve">Užívací vztah k prodávanému pozemku: Štětí I KN 958/2 je řešen nájemní smlouvou č. </w:t>
      </w:r>
      <w:r w:rsidR="005216A8">
        <w:rPr>
          <w:sz w:val="22"/>
          <w:szCs w:val="22"/>
        </w:rPr>
        <w:t>XXXXXXX</w:t>
      </w:r>
      <w:r w:rsidRPr="00C97FB5">
        <w:rPr>
          <w:sz w:val="22"/>
          <w:szCs w:val="22"/>
        </w:rPr>
        <w:t xml:space="preserve">, kterou se Státním pozemkovým úřadem uzavřel </w:t>
      </w:r>
      <w:r w:rsidR="005216A8">
        <w:rPr>
          <w:sz w:val="22"/>
          <w:szCs w:val="22"/>
        </w:rPr>
        <w:t>XXXXXXXX XXXXX</w:t>
      </w:r>
      <w:r w:rsidRPr="00C97FB5">
        <w:rPr>
          <w:sz w:val="22"/>
          <w:szCs w:val="22"/>
        </w:rPr>
        <w:t>, jakožto nájemce. S obsahem nájemní smlouvy byl kupující seznámen před podpisem této smlouvy, což stvrzuje svým podpisem.</w:t>
      </w:r>
    </w:p>
    <w:p w14:paraId="759D723B" w14:textId="77777777" w:rsidR="00C8663B" w:rsidRPr="00C97FB5" w:rsidRDefault="00C8663B" w:rsidP="009A38EC">
      <w:pPr>
        <w:pStyle w:val="VnitrniText"/>
        <w:ind w:firstLine="0"/>
        <w:rPr>
          <w:sz w:val="22"/>
          <w:szCs w:val="22"/>
        </w:rPr>
      </w:pPr>
    </w:p>
    <w:p w14:paraId="2A515B10" w14:textId="7284C932" w:rsidR="00C8663B" w:rsidRPr="00C97FB5" w:rsidRDefault="00C8663B" w:rsidP="00EB6C54">
      <w:pPr>
        <w:pStyle w:val="VnitrniText"/>
        <w:rPr>
          <w:sz w:val="22"/>
          <w:szCs w:val="22"/>
        </w:rPr>
      </w:pPr>
      <w:r w:rsidRPr="00C97FB5">
        <w:rPr>
          <w:sz w:val="22"/>
          <w:szCs w:val="22"/>
        </w:rPr>
        <w:t xml:space="preserve">Užívací vztah k prodávaným pozemkům: Štětí I KN 1120, Štětí I KN 1121, Štětí I KN 1154/2 je řešen nájemní smlouvou č. </w:t>
      </w:r>
      <w:r w:rsidR="005216A8">
        <w:rPr>
          <w:sz w:val="22"/>
          <w:szCs w:val="22"/>
        </w:rPr>
        <w:t>XXXXXXX</w:t>
      </w:r>
      <w:r w:rsidRPr="00C97FB5">
        <w:rPr>
          <w:sz w:val="22"/>
          <w:szCs w:val="22"/>
        </w:rPr>
        <w:t xml:space="preserve">, kterou se Státním pozemkovým úřadem uzavřel </w:t>
      </w:r>
      <w:r w:rsidR="005216A8">
        <w:rPr>
          <w:sz w:val="22"/>
          <w:szCs w:val="22"/>
        </w:rPr>
        <w:t>XXXXXX XX</w:t>
      </w:r>
      <w:r w:rsidRPr="00C97FB5">
        <w:rPr>
          <w:sz w:val="22"/>
          <w:szCs w:val="22"/>
        </w:rPr>
        <w:t>, jakožto nájemce. S obsahem nájemní smlouvy byl kupující seznámen před podpisem této smlouvy, což stvrzuje svým podpisem.</w:t>
      </w:r>
    </w:p>
    <w:p w14:paraId="0E1F4AE9" w14:textId="77777777" w:rsidR="00C8663B" w:rsidRPr="00C97FB5" w:rsidRDefault="00C8663B" w:rsidP="00EB6C54">
      <w:pPr>
        <w:pStyle w:val="VnitrniText"/>
        <w:rPr>
          <w:sz w:val="22"/>
          <w:szCs w:val="22"/>
        </w:rPr>
      </w:pPr>
    </w:p>
    <w:p w14:paraId="1643F04D" w14:textId="77777777" w:rsidR="00907CFB" w:rsidRDefault="00907CFB" w:rsidP="00907CFB">
      <w:pPr>
        <w:pStyle w:val="VnitrniText"/>
        <w:ind w:firstLine="0"/>
        <w:rPr>
          <w:b/>
          <w:sz w:val="22"/>
          <w:szCs w:val="22"/>
        </w:rPr>
      </w:pPr>
      <w:r>
        <w:rPr>
          <w:b/>
          <w:sz w:val="22"/>
          <w:szCs w:val="22"/>
        </w:rPr>
        <w:t>Práva týkající se nemovitostí uvedených v čl. II.</w:t>
      </w:r>
    </w:p>
    <w:p w14:paraId="47667A43" w14:textId="7F259A36" w:rsidR="00D97123" w:rsidRDefault="00D97123" w:rsidP="00907CFB">
      <w:pPr>
        <w:pStyle w:val="VnitrniText"/>
        <w:rPr>
          <w:sz w:val="22"/>
          <w:szCs w:val="22"/>
        </w:rPr>
      </w:pPr>
      <w:r>
        <w:rPr>
          <w:sz w:val="22"/>
          <w:szCs w:val="22"/>
        </w:rPr>
        <w:t>Užívací vztah k převáděné nemovitosti je řešen: pachtovní smlouvou č.</w:t>
      </w:r>
      <w:r w:rsidR="005216A8">
        <w:rPr>
          <w:sz w:val="22"/>
          <w:szCs w:val="22"/>
        </w:rPr>
        <w:t xml:space="preserve"> XXXXXXXX</w:t>
      </w:r>
      <w:r>
        <w:rPr>
          <w:sz w:val="22"/>
          <w:szCs w:val="22"/>
        </w:rPr>
        <w:t>, uzavřenou s</w:t>
      </w:r>
      <w:r w:rsidR="005216A8">
        <w:rPr>
          <w:sz w:val="22"/>
          <w:szCs w:val="22"/>
        </w:rPr>
        <w:t> XXXXX XX</w:t>
      </w:r>
      <w:r>
        <w:rPr>
          <w:sz w:val="22"/>
          <w:szCs w:val="22"/>
        </w:rPr>
        <w:t>, jakožto pachtýřem. S obsahem pachtovní smlouvy byl SPÚ seznámen před podpisem této smlouvy, což stvrzuje svým podpisem.</w:t>
      </w:r>
    </w:p>
    <w:p w14:paraId="3E4CCAAF" w14:textId="77777777" w:rsidR="00907CFB" w:rsidRPr="00C97FB5" w:rsidRDefault="00907CFB" w:rsidP="00EB6C54">
      <w:pPr>
        <w:pStyle w:val="VnitrniText"/>
        <w:rPr>
          <w:sz w:val="22"/>
          <w:szCs w:val="22"/>
        </w:rPr>
      </w:pPr>
    </w:p>
    <w:p w14:paraId="23086D79"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55C82E4"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91626B1" w14:textId="77777777" w:rsidR="00FE69EF" w:rsidRDefault="00FE69EF" w:rsidP="003817F4">
      <w:pPr>
        <w:tabs>
          <w:tab w:val="left" w:pos="709"/>
        </w:tabs>
        <w:ind w:firstLine="426"/>
        <w:jc w:val="both"/>
        <w:rPr>
          <w:rFonts w:ascii="Arial" w:hAnsi="Arial" w:cs="Arial"/>
          <w:sz w:val="22"/>
          <w:szCs w:val="22"/>
          <w:lang w:val="en-US"/>
        </w:rPr>
      </w:pPr>
    </w:p>
    <w:p w14:paraId="01D7212E" w14:textId="77777777" w:rsidR="00953F0D" w:rsidRDefault="00953F0D" w:rsidP="00953F0D">
      <w:pPr>
        <w:pStyle w:val="para"/>
        <w:rPr>
          <w:rFonts w:ascii="Arial" w:hAnsi="Arial" w:cs="Arial"/>
          <w:sz w:val="22"/>
          <w:szCs w:val="22"/>
        </w:rPr>
      </w:pPr>
      <w:r>
        <w:rPr>
          <w:rFonts w:ascii="Arial" w:hAnsi="Arial" w:cs="Arial"/>
          <w:sz w:val="22"/>
          <w:szCs w:val="22"/>
        </w:rPr>
        <w:t>VII.</w:t>
      </w:r>
    </w:p>
    <w:p w14:paraId="3520A320"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401ECC0F" w14:textId="77777777" w:rsidR="00953F0D" w:rsidRDefault="00953F0D" w:rsidP="00953F0D">
      <w:pPr>
        <w:tabs>
          <w:tab w:val="left" w:pos="709"/>
        </w:tabs>
        <w:ind w:firstLine="426"/>
        <w:jc w:val="both"/>
        <w:rPr>
          <w:rFonts w:ascii="Arial" w:hAnsi="Arial" w:cs="Arial"/>
          <w:sz w:val="22"/>
          <w:szCs w:val="22"/>
        </w:rPr>
      </w:pPr>
    </w:p>
    <w:p w14:paraId="78872639" w14:textId="77777777" w:rsidR="00FE69EF" w:rsidRDefault="00FE69EF" w:rsidP="00FE69EF">
      <w:pPr>
        <w:pStyle w:val="para"/>
        <w:rPr>
          <w:rFonts w:ascii="Arial" w:hAnsi="Arial" w:cs="Arial"/>
          <w:sz w:val="22"/>
          <w:szCs w:val="22"/>
        </w:rPr>
      </w:pPr>
      <w:r>
        <w:rPr>
          <w:rFonts w:ascii="Arial" w:hAnsi="Arial" w:cs="Arial"/>
          <w:sz w:val="22"/>
          <w:szCs w:val="22"/>
        </w:rPr>
        <w:t>VIII.</w:t>
      </w:r>
    </w:p>
    <w:p w14:paraId="73D2638C"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941E206" w14:textId="77777777" w:rsidR="00A431B4" w:rsidRDefault="00A431B4" w:rsidP="00A431B4">
      <w:pPr>
        <w:ind w:firstLine="360"/>
        <w:jc w:val="both"/>
        <w:rPr>
          <w:rFonts w:ascii="Arial" w:hAnsi="Arial" w:cs="Arial"/>
          <w:sz w:val="22"/>
          <w:szCs w:val="22"/>
        </w:rPr>
      </w:pPr>
    </w:p>
    <w:p w14:paraId="1F88FD3D"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6567C6B4" w14:textId="014AE6FF" w:rsidR="00A431B4" w:rsidRDefault="00A431B4" w:rsidP="00A431B4">
      <w:pPr>
        <w:ind w:firstLine="360"/>
        <w:jc w:val="both"/>
        <w:rPr>
          <w:rFonts w:ascii="Arial" w:hAnsi="Arial" w:cs="Arial"/>
          <w:sz w:val="22"/>
          <w:szCs w:val="22"/>
        </w:rPr>
      </w:pPr>
      <w:r>
        <w:rPr>
          <w:rFonts w:ascii="Arial" w:hAnsi="Arial" w:cs="Arial"/>
          <w:sz w:val="22"/>
          <w:szCs w:val="22"/>
        </w:rPr>
        <w:t>Tato smlouva je vyhotovena v</w:t>
      </w:r>
      <w:r w:rsidR="00353B55">
        <w:rPr>
          <w:rFonts w:ascii="Arial" w:hAnsi="Arial" w:cs="Arial"/>
          <w:sz w:val="22"/>
          <w:szCs w:val="22"/>
        </w:rPr>
        <w:t>e</w:t>
      </w:r>
      <w:r>
        <w:rPr>
          <w:rFonts w:ascii="Arial" w:hAnsi="Arial" w:cs="Arial"/>
          <w:sz w:val="22"/>
          <w:szCs w:val="22"/>
        </w:rPr>
        <w:t xml:space="preserve"> </w:t>
      </w:r>
      <w:r w:rsidR="00353B55">
        <w:rPr>
          <w:rFonts w:ascii="Arial" w:hAnsi="Arial" w:cs="Arial"/>
          <w:sz w:val="22"/>
          <w:szCs w:val="22"/>
        </w:rPr>
        <w:t>3</w:t>
      </w:r>
      <w:r>
        <w:rPr>
          <w:rFonts w:ascii="Arial" w:hAnsi="Arial" w:cs="Arial"/>
          <w:sz w:val="22"/>
          <w:szCs w:val="22"/>
        </w:rPr>
        <w:t xml:space="preserve"> stejnopisech, z nichž každý má platnost originálu. Nabyvatel obdrží 1 stejnopis a ostatní jsou určeny pro SPÚ.</w:t>
      </w:r>
    </w:p>
    <w:p w14:paraId="593ED469" w14:textId="77777777" w:rsidR="00A431B4" w:rsidRDefault="00A431B4" w:rsidP="00A431B4">
      <w:pPr>
        <w:ind w:firstLine="360"/>
        <w:jc w:val="both"/>
        <w:rPr>
          <w:rFonts w:ascii="Arial" w:hAnsi="Arial" w:cs="Arial"/>
          <w:sz w:val="22"/>
          <w:szCs w:val="22"/>
        </w:rPr>
      </w:pPr>
    </w:p>
    <w:p w14:paraId="5A67A4FF"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5531B735" w14:textId="77777777" w:rsidR="00A431B4" w:rsidRDefault="00A431B4" w:rsidP="006069E5">
      <w:pPr>
        <w:pStyle w:val="para"/>
        <w:rPr>
          <w:rFonts w:ascii="Arial" w:hAnsi="Arial" w:cs="Arial"/>
          <w:sz w:val="22"/>
          <w:szCs w:val="22"/>
        </w:rPr>
      </w:pPr>
    </w:p>
    <w:p w14:paraId="6F4E4DA8"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A062B55"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49B914C0" w14:textId="77777777" w:rsidR="00181BC3" w:rsidRPr="00F53661" w:rsidRDefault="00181BC3" w:rsidP="00181BC3">
      <w:pPr>
        <w:tabs>
          <w:tab w:val="left" w:pos="709"/>
        </w:tabs>
        <w:ind w:firstLine="426"/>
        <w:jc w:val="both"/>
        <w:rPr>
          <w:rFonts w:ascii="Arial" w:hAnsi="Arial" w:cs="Arial"/>
          <w:sz w:val="22"/>
          <w:szCs w:val="22"/>
        </w:rPr>
      </w:pPr>
    </w:p>
    <w:p w14:paraId="5C5DDE6B" w14:textId="77777777" w:rsidR="005A709E" w:rsidRDefault="005A709E" w:rsidP="005A709E">
      <w:pPr>
        <w:pStyle w:val="para"/>
        <w:rPr>
          <w:rFonts w:ascii="Arial" w:hAnsi="Arial" w:cs="Arial"/>
          <w:sz w:val="22"/>
          <w:szCs w:val="22"/>
        </w:rPr>
      </w:pPr>
      <w:r>
        <w:rPr>
          <w:rFonts w:ascii="Arial" w:hAnsi="Arial" w:cs="Arial"/>
          <w:sz w:val="22"/>
          <w:szCs w:val="22"/>
        </w:rPr>
        <w:t>XI.</w:t>
      </w:r>
    </w:p>
    <w:p w14:paraId="182A927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4412EFA" w14:textId="77777777" w:rsidR="005A709E" w:rsidRDefault="005A709E" w:rsidP="005A709E">
      <w:pPr>
        <w:tabs>
          <w:tab w:val="left" w:pos="709"/>
        </w:tabs>
        <w:ind w:firstLine="426"/>
        <w:jc w:val="both"/>
        <w:rPr>
          <w:rFonts w:ascii="Arial" w:hAnsi="Arial" w:cs="Arial"/>
          <w:sz w:val="22"/>
          <w:szCs w:val="22"/>
        </w:rPr>
      </w:pPr>
    </w:p>
    <w:p w14:paraId="43B4078F"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C92D183" w14:textId="77777777" w:rsidR="005A709E" w:rsidRDefault="005A709E" w:rsidP="005A709E">
      <w:pPr>
        <w:tabs>
          <w:tab w:val="left" w:pos="709"/>
        </w:tabs>
        <w:ind w:firstLine="426"/>
        <w:jc w:val="both"/>
        <w:rPr>
          <w:rFonts w:ascii="Arial" w:hAnsi="Arial" w:cs="Arial"/>
          <w:sz w:val="22"/>
          <w:szCs w:val="22"/>
        </w:rPr>
      </w:pPr>
    </w:p>
    <w:p w14:paraId="577C8341"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4368A0E7" w14:textId="77777777" w:rsidR="006419A1" w:rsidRDefault="006419A1" w:rsidP="005A709E">
      <w:pPr>
        <w:tabs>
          <w:tab w:val="left" w:pos="709"/>
        </w:tabs>
        <w:ind w:firstLine="426"/>
        <w:jc w:val="both"/>
        <w:rPr>
          <w:rFonts w:ascii="Arial" w:hAnsi="Arial" w:cs="Arial"/>
          <w:sz w:val="22"/>
          <w:szCs w:val="22"/>
        </w:rPr>
      </w:pPr>
    </w:p>
    <w:p w14:paraId="10EEDEA9" w14:textId="7E2EC194" w:rsidR="00E05D31" w:rsidRPr="006419A1" w:rsidRDefault="006419A1" w:rsidP="006419A1">
      <w:pPr>
        <w:tabs>
          <w:tab w:val="left" w:pos="709"/>
        </w:tabs>
        <w:ind w:firstLine="426"/>
        <w:jc w:val="both"/>
        <w:rPr>
          <w:rFonts w:ascii="Arial" w:hAnsi="Arial" w:cs="Arial"/>
          <w:sz w:val="22"/>
          <w:szCs w:val="22"/>
        </w:rPr>
      </w:pPr>
      <w:r w:rsidRPr="006419A1">
        <w:rPr>
          <w:rFonts w:ascii="Arial" w:hAnsi="Arial" w:cs="Arial"/>
          <w:sz w:val="22"/>
          <w:szCs w:val="22"/>
        </w:rPr>
        <w:t xml:space="preserve">Nabyvatel prohlašuje, že majetkovou dispozici podle této smlouvy odsouhlasilo </w:t>
      </w:r>
      <w:r w:rsidR="00E05D31" w:rsidRPr="00E05D31">
        <w:rPr>
          <w:rFonts w:ascii="Arial" w:hAnsi="Arial" w:cs="Arial"/>
          <w:sz w:val="22"/>
          <w:szCs w:val="22"/>
        </w:rPr>
        <w:t>Zastupitelstvo města Štětí dne 27.6.2024 usnesením č. 2024/11/256 a 26.6.2025 usnesením č. 2025/17/393. Záměr směny pozemků byl zveřejněn na úřední desce města od 13.5.2024 do 29.5.2024.</w:t>
      </w:r>
    </w:p>
    <w:p w14:paraId="2628B5F9" w14:textId="77777777" w:rsidR="00181BC3" w:rsidRPr="00F53661" w:rsidRDefault="00181BC3" w:rsidP="00181BC3">
      <w:pPr>
        <w:pStyle w:val="VnitrniText"/>
        <w:ind w:firstLine="0"/>
        <w:jc w:val="center"/>
        <w:rPr>
          <w:b/>
          <w:sz w:val="22"/>
          <w:szCs w:val="22"/>
        </w:rPr>
      </w:pPr>
      <w:r w:rsidRPr="00F53661">
        <w:rPr>
          <w:b/>
          <w:sz w:val="22"/>
          <w:szCs w:val="22"/>
        </w:rPr>
        <w:lastRenderedPageBreak/>
        <w:t>X</w:t>
      </w:r>
      <w:r w:rsidR="000E4A4B">
        <w:rPr>
          <w:b/>
          <w:sz w:val="22"/>
          <w:szCs w:val="22"/>
        </w:rPr>
        <w:t>I</w:t>
      </w:r>
      <w:r w:rsidRPr="00F53661">
        <w:rPr>
          <w:b/>
          <w:sz w:val="22"/>
          <w:szCs w:val="22"/>
        </w:rPr>
        <w:t>I.</w:t>
      </w:r>
    </w:p>
    <w:p w14:paraId="02D9C83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7E350CD"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69FD2B7" w14:textId="77777777" w:rsidR="00181BC3" w:rsidRPr="00F53661" w:rsidRDefault="00181BC3" w:rsidP="00181BC3">
      <w:pPr>
        <w:pStyle w:val="VnitrniText"/>
        <w:rPr>
          <w:sz w:val="22"/>
          <w:szCs w:val="22"/>
        </w:rPr>
      </w:pPr>
    </w:p>
    <w:p w14:paraId="1C63AC32"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36D1BB5A"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61DA021D" w14:textId="145B0EE9" w:rsidR="00F86E89" w:rsidRPr="009A38EC" w:rsidRDefault="00F86E89" w:rsidP="009A38EC">
      <w:pPr>
        <w:rPr>
          <w:rFonts w:ascii="Arial" w:hAnsi="Arial" w:cs="Arial"/>
          <w:sz w:val="22"/>
          <w:szCs w:val="22"/>
        </w:rPr>
      </w:pPr>
    </w:p>
    <w:p w14:paraId="038FF9B7"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6"/>
      </w:tblGrid>
      <w:tr w:rsidR="003468BE" w14:paraId="76D79D91" w14:textId="77777777" w:rsidTr="003468BE">
        <w:tc>
          <w:tcPr>
            <w:tcW w:w="4888" w:type="dxa"/>
            <w:hideMark/>
          </w:tcPr>
          <w:p w14:paraId="456B9987" w14:textId="38EC4ECB" w:rsidR="003468BE" w:rsidRDefault="003468BE">
            <w:pPr>
              <w:pStyle w:val="VnitrniText"/>
              <w:ind w:firstLine="0"/>
              <w:rPr>
                <w:sz w:val="22"/>
                <w:szCs w:val="22"/>
              </w:rPr>
            </w:pPr>
            <w:r>
              <w:rPr>
                <w:sz w:val="22"/>
                <w:szCs w:val="22"/>
              </w:rPr>
              <w:t xml:space="preserve">V Teplicích dne </w:t>
            </w:r>
            <w:r w:rsidR="003276F1">
              <w:rPr>
                <w:sz w:val="22"/>
                <w:szCs w:val="22"/>
              </w:rPr>
              <w:t>14. 7. 2025</w:t>
            </w:r>
          </w:p>
        </w:tc>
        <w:tc>
          <w:tcPr>
            <w:tcW w:w="4889" w:type="dxa"/>
            <w:hideMark/>
          </w:tcPr>
          <w:p w14:paraId="4BEDA4C9" w14:textId="409324AF" w:rsidR="003468BE" w:rsidRDefault="003468BE">
            <w:pPr>
              <w:pStyle w:val="VnitrniText"/>
              <w:tabs>
                <w:tab w:val="left" w:pos="4820"/>
              </w:tabs>
              <w:ind w:firstLine="0"/>
              <w:rPr>
                <w:sz w:val="22"/>
                <w:szCs w:val="22"/>
              </w:rPr>
            </w:pPr>
            <w:r>
              <w:rPr>
                <w:sz w:val="22"/>
                <w:szCs w:val="22"/>
              </w:rPr>
              <w:t xml:space="preserve">V </w:t>
            </w:r>
            <w:r w:rsidR="003276F1">
              <w:rPr>
                <w:sz w:val="22"/>
                <w:szCs w:val="22"/>
              </w:rPr>
              <w:t>Štětí</w:t>
            </w:r>
            <w:r>
              <w:rPr>
                <w:sz w:val="22"/>
                <w:szCs w:val="22"/>
              </w:rPr>
              <w:t xml:space="preserve"> dne </w:t>
            </w:r>
            <w:r w:rsidR="003276F1">
              <w:rPr>
                <w:sz w:val="22"/>
                <w:szCs w:val="22"/>
              </w:rPr>
              <w:t>7. 7. 2025</w:t>
            </w:r>
          </w:p>
        </w:tc>
      </w:tr>
    </w:tbl>
    <w:p w14:paraId="361B5E9D" w14:textId="77777777" w:rsidR="009A38EC" w:rsidRDefault="009A38EC" w:rsidP="003468BE">
      <w:pPr>
        <w:pStyle w:val="VnitrniText"/>
        <w:tabs>
          <w:tab w:val="left" w:pos="4820"/>
        </w:tabs>
        <w:ind w:firstLine="142"/>
        <w:rPr>
          <w:sz w:val="22"/>
          <w:szCs w:val="22"/>
        </w:rPr>
      </w:pPr>
    </w:p>
    <w:p w14:paraId="2C71949D" w14:textId="77777777" w:rsidR="009A38EC" w:rsidRDefault="009A38EC" w:rsidP="003468BE">
      <w:pPr>
        <w:pStyle w:val="VnitrniText"/>
        <w:tabs>
          <w:tab w:val="left" w:pos="4820"/>
        </w:tabs>
        <w:ind w:firstLine="142"/>
        <w:rPr>
          <w:sz w:val="22"/>
          <w:szCs w:val="22"/>
        </w:rPr>
      </w:pPr>
    </w:p>
    <w:p w14:paraId="48C4A8C1" w14:textId="53097245" w:rsidR="003468BE" w:rsidRDefault="003468BE" w:rsidP="003468BE">
      <w:pPr>
        <w:pStyle w:val="VnitrniText"/>
        <w:tabs>
          <w:tab w:val="left" w:pos="4820"/>
        </w:tabs>
        <w:ind w:firstLine="142"/>
        <w:rPr>
          <w:sz w:val="22"/>
          <w:szCs w:val="22"/>
        </w:rPr>
      </w:pPr>
      <w:r>
        <w:rPr>
          <w:sz w:val="22"/>
          <w:szCs w:val="22"/>
        </w:rPr>
        <w:tab/>
      </w:r>
    </w:p>
    <w:p w14:paraId="3B8ACF4D" w14:textId="77777777" w:rsidR="003468BE" w:rsidRDefault="003468BE" w:rsidP="003468BE">
      <w:pPr>
        <w:pStyle w:val="VnitrniText"/>
        <w:tabs>
          <w:tab w:val="left" w:pos="5103"/>
        </w:tabs>
        <w:ind w:firstLine="142"/>
        <w:rPr>
          <w:sz w:val="22"/>
          <w:szCs w:val="22"/>
        </w:rPr>
      </w:pPr>
    </w:p>
    <w:p w14:paraId="573F98FC"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552C38B" w14:textId="77777777" w:rsidTr="003468BE">
        <w:tc>
          <w:tcPr>
            <w:tcW w:w="4888" w:type="dxa"/>
          </w:tcPr>
          <w:p w14:paraId="3DDCD77C" w14:textId="77777777" w:rsidR="003468BE" w:rsidRDefault="003468BE">
            <w:pPr>
              <w:pStyle w:val="VnitrniText"/>
              <w:ind w:firstLine="0"/>
              <w:rPr>
                <w:sz w:val="22"/>
                <w:szCs w:val="22"/>
              </w:rPr>
            </w:pPr>
          </w:p>
        </w:tc>
        <w:tc>
          <w:tcPr>
            <w:tcW w:w="4889" w:type="dxa"/>
          </w:tcPr>
          <w:p w14:paraId="5C438504" w14:textId="77777777" w:rsidR="003468BE" w:rsidRDefault="003468BE">
            <w:pPr>
              <w:pStyle w:val="VnitrniText"/>
              <w:tabs>
                <w:tab w:val="left" w:pos="5103"/>
              </w:tabs>
              <w:ind w:firstLine="0"/>
              <w:rPr>
                <w:sz w:val="22"/>
                <w:szCs w:val="22"/>
              </w:rPr>
            </w:pPr>
          </w:p>
        </w:tc>
      </w:tr>
      <w:tr w:rsidR="003468BE" w14:paraId="66FB871C" w14:textId="77777777" w:rsidTr="003468BE">
        <w:tc>
          <w:tcPr>
            <w:tcW w:w="4888" w:type="dxa"/>
          </w:tcPr>
          <w:p w14:paraId="73248435"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5AF0E7DA"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03D8F23B" w14:textId="77777777" w:rsidTr="003468BE">
        <w:tc>
          <w:tcPr>
            <w:tcW w:w="4888" w:type="dxa"/>
          </w:tcPr>
          <w:p w14:paraId="5A7B331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3648F4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Město Štětí</w:t>
            </w:r>
          </w:p>
        </w:tc>
      </w:tr>
      <w:tr w:rsidR="003468BE" w14:paraId="7B0C78B2" w14:textId="77777777" w:rsidTr="003468BE">
        <w:tc>
          <w:tcPr>
            <w:tcW w:w="4888" w:type="dxa"/>
          </w:tcPr>
          <w:p w14:paraId="3798FC9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p w14:paraId="34D182B2" w14:textId="031F827B" w:rsidR="009A38EC" w:rsidRDefault="009A38EC">
            <w:pPr>
              <w:suppressAutoHyphens w:val="0"/>
              <w:autoSpaceDE w:val="0"/>
              <w:autoSpaceDN w:val="0"/>
              <w:adjustRightInd w:val="0"/>
              <w:rPr>
                <w:rFonts w:ascii="Arial" w:hAnsi="Arial" w:cs="Arial"/>
                <w:sz w:val="22"/>
                <w:szCs w:val="22"/>
              </w:rPr>
            </w:pPr>
            <w:r>
              <w:rPr>
                <w:rFonts w:ascii="Arial" w:hAnsi="Arial" w:cs="Arial"/>
                <w:sz w:val="22"/>
                <w:szCs w:val="22"/>
              </w:rPr>
              <w:t>Mgr. Jaroslava Kosejková</w:t>
            </w:r>
          </w:p>
        </w:tc>
        <w:tc>
          <w:tcPr>
            <w:tcW w:w="4889" w:type="dxa"/>
          </w:tcPr>
          <w:p w14:paraId="648FC885" w14:textId="083E0E75" w:rsidR="003468BE" w:rsidRDefault="009A38EC">
            <w:pPr>
              <w:suppressAutoHyphens w:val="0"/>
              <w:autoSpaceDE w:val="0"/>
              <w:autoSpaceDN w:val="0"/>
              <w:adjustRightInd w:val="0"/>
              <w:rPr>
                <w:rFonts w:ascii="Arial" w:hAnsi="Arial" w:cs="Arial"/>
                <w:sz w:val="22"/>
                <w:szCs w:val="22"/>
              </w:rPr>
            </w:pPr>
            <w:r w:rsidRPr="009A38EC">
              <w:rPr>
                <w:rFonts w:ascii="Arial" w:hAnsi="Arial" w:cs="Arial"/>
                <w:sz w:val="22"/>
                <w:szCs w:val="22"/>
              </w:rPr>
              <w:t>zastoupen</w:t>
            </w:r>
            <w:r>
              <w:rPr>
                <w:rFonts w:ascii="Arial" w:hAnsi="Arial" w:cs="Arial"/>
                <w:sz w:val="22"/>
                <w:szCs w:val="22"/>
              </w:rPr>
              <w:t>o</w:t>
            </w:r>
            <w:r w:rsidRPr="009A38EC">
              <w:rPr>
                <w:rFonts w:ascii="Arial" w:hAnsi="Arial" w:cs="Arial"/>
                <w:sz w:val="22"/>
                <w:szCs w:val="22"/>
              </w:rPr>
              <w:t xml:space="preserve"> starostou </w:t>
            </w:r>
            <w:r>
              <w:rPr>
                <w:rFonts w:ascii="Arial" w:hAnsi="Arial" w:cs="Arial"/>
                <w:sz w:val="22"/>
                <w:szCs w:val="22"/>
              </w:rPr>
              <w:t xml:space="preserve">Mgr. Ing. Miroslavem Andrtem </w:t>
            </w:r>
          </w:p>
        </w:tc>
      </w:tr>
      <w:tr w:rsidR="003468BE" w14:paraId="3DFE637F" w14:textId="77777777" w:rsidTr="003468BE">
        <w:tc>
          <w:tcPr>
            <w:tcW w:w="4888" w:type="dxa"/>
          </w:tcPr>
          <w:p w14:paraId="287F3176" w14:textId="0D1F0715" w:rsidR="003468BE" w:rsidRDefault="003468BE">
            <w:pPr>
              <w:suppressAutoHyphens w:val="0"/>
              <w:autoSpaceDE w:val="0"/>
              <w:autoSpaceDN w:val="0"/>
              <w:adjustRightInd w:val="0"/>
              <w:rPr>
                <w:rFonts w:ascii="Arial" w:hAnsi="Arial" w:cs="Arial"/>
                <w:sz w:val="22"/>
                <w:szCs w:val="22"/>
              </w:rPr>
            </w:pPr>
          </w:p>
        </w:tc>
        <w:tc>
          <w:tcPr>
            <w:tcW w:w="4889" w:type="dxa"/>
          </w:tcPr>
          <w:p w14:paraId="32994BD1" w14:textId="7189AD06" w:rsidR="003468BE" w:rsidRDefault="009A38EC">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3F300DC3" w14:textId="77777777" w:rsidTr="003468BE">
        <w:tc>
          <w:tcPr>
            <w:tcW w:w="4888" w:type="dxa"/>
          </w:tcPr>
          <w:p w14:paraId="633BDF6B"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0AF6F560" w14:textId="77777777" w:rsidR="003468BE" w:rsidRDefault="003468BE">
            <w:pPr>
              <w:suppressAutoHyphens w:val="0"/>
              <w:autoSpaceDE w:val="0"/>
              <w:autoSpaceDN w:val="0"/>
              <w:adjustRightInd w:val="0"/>
              <w:rPr>
                <w:rFonts w:ascii="Arial" w:hAnsi="Arial" w:cs="Arial"/>
                <w:sz w:val="22"/>
                <w:szCs w:val="22"/>
              </w:rPr>
            </w:pPr>
          </w:p>
        </w:tc>
      </w:tr>
    </w:tbl>
    <w:p w14:paraId="47D0E5F1" w14:textId="77777777" w:rsidR="00F86E89" w:rsidRPr="00A2149C" w:rsidRDefault="00F86E89" w:rsidP="00F86E89">
      <w:pPr>
        <w:pStyle w:val="VnitrniText"/>
        <w:ind w:firstLine="0"/>
        <w:rPr>
          <w:sz w:val="22"/>
          <w:szCs w:val="22"/>
        </w:rPr>
      </w:pPr>
    </w:p>
    <w:p w14:paraId="34123760"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9E33C23" w14:textId="77777777" w:rsidR="00F86E89" w:rsidRPr="00A2149C" w:rsidRDefault="00F86E89" w:rsidP="00F86E89">
      <w:pPr>
        <w:pStyle w:val="VnitrniText"/>
        <w:ind w:firstLine="0"/>
        <w:rPr>
          <w:sz w:val="22"/>
          <w:szCs w:val="22"/>
        </w:rPr>
      </w:pPr>
    </w:p>
    <w:p w14:paraId="5D86D185"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820CE1C" w14:textId="77777777" w:rsidR="00F86E89" w:rsidRPr="00A2149C" w:rsidRDefault="00F86E89" w:rsidP="00F86E89">
      <w:pPr>
        <w:pStyle w:val="VnitrniText"/>
        <w:ind w:firstLine="0"/>
        <w:rPr>
          <w:sz w:val="22"/>
          <w:szCs w:val="22"/>
        </w:rPr>
      </w:pPr>
    </w:p>
    <w:p w14:paraId="3D8FC623"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FB10EDF" w14:textId="77777777" w:rsidR="00F86E89" w:rsidRPr="00A2149C" w:rsidRDefault="00F86E89" w:rsidP="00F86E89">
      <w:pPr>
        <w:pStyle w:val="VnitrniText"/>
        <w:ind w:firstLine="0"/>
        <w:rPr>
          <w:sz w:val="22"/>
          <w:szCs w:val="22"/>
        </w:rPr>
      </w:pPr>
    </w:p>
    <w:p w14:paraId="569458E7"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423723C" w14:textId="77777777" w:rsidR="00F86E89" w:rsidRPr="00EB1964" w:rsidRDefault="00F86E89" w:rsidP="00F86E89">
      <w:pPr>
        <w:pStyle w:val="VnitrniText"/>
        <w:ind w:firstLine="0"/>
        <w:rPr>
          <w:sz w:val="22"/>
          <w:szCs w:val="22"/>
        </w:rPr>
      </w:pPr>
    </w:p>
    <w:p w14:paraId="2EE212E2" w14:textId="76D92CA1" w:rsidR="00F86E89" w:rsidRPr="00A2149C" w:rsidRDefault="00F86E89" w:rsidP="00F86E89">
      <w:pPr>
        <w:pStyle w:val="VnitrniText"/>
        <w:ind w:firstLine="0"/>
        <w:rPr>
          <w:sz w:val="22"/>
          <w:szCs w:val="22"/>
        </w:rPr>
      </w:pPr>
      <w:r w:rsidRPr="00A2149C">
        <w:rPr>
          <w:sz w:val="22"/>
          <w:szCs w:val="22"/>
        </w:rPr>
        <w:t xml:space="preserve">Registraci provedl </w:t>
      </w:r>
      <w:r w:rsidR="003276F1">
        <w:rPr>
          <w:sz w:val="22"/>
          <w:szCs w:val="22"/>
        </w:rPr>
        <w:t>Bc. Lucie Kliková</w:t>
      </w:r>
    </w:p>
    <w:p w14:paraId="31FB2C96" w14:textId="77777777" w:rsidR="00F86E89" w:rsidRPr="00A2149C" w:rsidRDefault="00F86E89" w:rsidP="00F86E89">
      <w:pPr>
        <w:pStyle w:val="VnitrniText"/>
        <w:ind w:firstLine="0"/>
        <w:rPr>
          <w:sz w:val="22"/>
          <w:szCs w:val="22"/>
        </w:rPr>
      </w:pPr>
    </w:p>
    <w:p w14:paraId="0BEA5116" w14:textId="24C92FAC"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3276F1">
        <w:rPr>
          <w:sz w:val="22"/>
          <w:szCs w:val="22"/>
        </w:rPr>
        <w:t>Teplicích</w:t>
      </w:r>
      <w:r w:rsidRPr="00A2149C">
        <w:rPr>
          <w:sz w:val="22"/>
          <w:szCs w:val="22"/>
        </w:rPr>
        <w:t xml:space="preserve"> dne</w:t>
      </w:r>
      <w:r w:rsidRPr="00A2149C">
        <w:rPr>
          <w:sz w:val="22"/>
          <w:szCs w:val="22"/>
        </w:rPr>
        <w:tab/>
        <w:t xml:space="preserve">………………………. </w:t>
      </w:r>
    </w:p>
    <w:p w14:paraId="738D5749" w14:textId="127672F6" w:rsidR="00950547" w:rsidRDefault="00F86E89" w:rsidP="009A38EC">
      <w:pPr>
        <w:pStyle w:val="VnitrniText"/>
        <w:tabs>
          <w:tab w:val="left" w:pos="3969"/>
        </w:tabs>
        <w:ind w:firstLine="0"/>
        <w:jc w:val="left"/>
        <w:rPr>
          <w:sz w:val="22"/>
          <w:szCs w:val="22"/>
        </w:rPr>
      </w:pPr>
      <w:r w:rsidRPr="00A2149C">
        <w:rPr>
          <w:sz w:val="22"/>
          <w:szCs w:val="22"/>
        </w:rPr>
        <w:tab/>
      </w:r>
      <w:r w:rsidR="003276F1">
        <w:rPr>
          <w:sz w:val="22"/>
          <w:szCs w:val="22"/>
        </w:rPr>
        <w:t>Bc. Lucie Kliková</w:t>
      </w:r>
    </w:p>
    <w:p w14:paraId="105A80C9"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138F" w14:textId="77777777" w:rsidR="009A38EC" w:rsidRDefault="009A38EC">
      <w:r>
        <w:separator/>
      </w:r>
    </w:p>
  </w:endnote>
  <w:endnote w:type="continuationSeparator" w:id="0">
    <w:p w14:paraId="03E73196" w14:textId="77777777" w:rsidR="009A38EC" w:rsidRDefault="009A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51F5" w14:textId="77777777" w:rsidR="009A38EC" w:rsidRDefault="009A38EC">
      <w:r>
        <w:separator/>
      </w:r>
    </w:p>
  </w:footnote>
  <w:footnote w:type="continuationSeparator" w:id="0">
    <w:p w14:paraId="4FA94C23" w14:textId="77777777" w:rsidR="009A38EC" w:rsidRDefault="009A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37023286">
    <w:abstractNumId w:val="0"/>
  </w:num>
  <w:num w:numId="2" w16cid:durableId="1185830381">
    <w:abstractNumId w:val="1"/>
  </w:num>
  <w:num w:numId="3" w16cid:durableId="767701843">
    <w:abstractNumId w:val="2"/>
  </w:num>
  <w:num w:numId="4" w16cid:durableId="1110472201">
    <w:abstractNumId w:val="3"/>
  </w:num>
  <w:num w:numId="5" w16cid:durableId="181016036">
    <w:abstractNumId w:val="4"/>
  </w:num>
  <w:num w:numId="6" w16cid:durableId="2127652577">
    <w:abstractNumId w:val="5"/>
  </w:num>
  <w:num w:numId="7" w16cid:durableId="1221157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148107">
    <w:abstractNumId w:val="8"/>
  </w:num>
  <w:num w:numId="9" w16cid:durableId="914506990">
    <w:abstractNumId w:val="6"/>
  </w:num>
  <w:num w:numId="10" w16cid:durableId="495533323">
    <w:abstractNumId w:val="7"/>
  </w:num>
  <w:num w:numId="11" w16cid:durableId="409814259">
    <w:abstractNumId w:val="9"/>
  </w:num>
  <w:num w:numId="12" w16cid:durableId="1506940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6177"/>
    <w:rsid w:val="00027282"/>
    <w:rsid w:val="00030C15"/>
    <w:rsid w:val="00051074"/>
    <w:rsid w:val="00057863"/>
    <w:rsid w:val="00057CBA"/>
    <w:rsid w:val="00060CE4"/>
    <w:rsid w:val="000617E7"/>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276F1"/>
    <w:rsid w:val="003307CF"/>
    <w:rsid w:val="003316EA"/>
    <w:rsid w:val="003336E0"/>
    <w:rsid w:val="003339D6"/>
    <w:rsid w:val="00337233"/>
    <w:rsid w:val="00337C94"/>
    <w:rsid w:val="003430A1"/>
    <w:rsid w:val="003468BE"/>
    <w:rsid w:val="00350DEC"/>
    <w:rsid w:val="00353B55"/>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16A8"/>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19A1"/>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13119"/>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8EC"/>
    <w:rsid w:val="009A3C89"/>
    <w:rsid w:val="009B14DD"/>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4763"/>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08E9"/>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5D31"/>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0784A"/>
  <w14:defaultImageDpi w14:val="0"/>
  <w15:docId w15:val="{BD4B6588-D404-43CE-B4E2-C4BCB218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698958">
      <w:bodyDiv w:val="1"/>
      <w:marLeft w:val="0"/>
      <w:marRight w:val="0"/>
      <w:marTop w:val="0"/>
      <w:marBottom w:val="0"/>
      <w:divBdr>
        <w:top w:val="none" w:sz="0" w:space="0" w:color="auto"/>
        <w:left w:val="none" w:sz="0" w:space="0" w:color="auto"/>
        <w:bottom w:val="none" w:sz="0" w:space="0" w:color="auto"/>
        <w:right w:val="none" w:sz="0" w:space="0" w:color="auto"/>
      </w:divBdr>
    </w:div>
    <w:div w:id="1967080575">
      <w:marLeft w:val="0"/>
      <w:marRight w:val="0"/>
      <w:marTop w:val="0"/>
      <w:marBottom w:val="0"/>
      <w:divBdr>
        <w:top w:val="none" w:sz="0" w:space="0" w:color="auto"/>
        <w:left w:val="none" w:sz="0" w:space="0" w:color="auto"/>
        <w:bottom w:val="none" w:sz="0" w:space="0" w:color="auto"/>
        <w:right w:val="none" w:sz="0" w:space="0" w:color="auto"/>
      </w:divBdr>
    </w:div>
    <w:div w:id="1967080576">
      <w:marLeft w:val="0"/>
      <w:marRight w:val="0"/>
      <w:marTop w:val="0"/>
      <w:marBottom w:val="0"/>
      <w:divBdr>
        <w:top w:val="none" w:sz="0" w:space="0" w:color="auto"/>
        <w:left w:val="none" w:sz="0" w:space="0" w:color="auto"/>
        <w:bottom w:val="none" w:sz="0" w:space="0" w:color="auto"/>
        <w:right w:val="none" w:sz="0" w:space="0" w:color="auto"/>
      </w:divBdr>
    </w:div>
    <w:div w:id="1967080577">
      <w:marLeft w:val="0"/>
      <w:marRight w:val="0"/>
      <w:marTop w:val="0"/>
      <w:marBottom w:val="0"/>
      <w:divBdr>
        <w:top w:val="none" w:sz="0" w:space="0" w:color="auto"/>
        <w:left w:val="none" w:sz="0" w:space="0" w:color="auto"/>
        <w:bottom w:val="none" w:sz="0" w:space="0" w:color="auto"/>
        <w:right w:val="none" w:sz="0" w:space="0" w:color="auto"/>
      </w:divBdr>
    </w:div>
    <w:div w:id="1967080578">
      <w:marLeft w:val="0"/>
      <w:marRight w:val="0"/>
      <w:marTop w:val="0"/>
      <w:marBottom w:val="0"/>
      <w:divBdr>
        <w:top w:val="none" w:sz="0" w:space="0" w:color="auto"/>
        <w:left w:val="none" w:sz="0" w:space="0" w:color="auto"/>
        <w:bottom w:val="none" w:sz="0" w:space="0" w:color="auto"/>
        <w:right w:val="none" w:sz="0" w:space="0" w:color="auto"/>
      </w:divBdr>
    </w:div>
    <w:div w:id="1967080579">
      <w:marLeft w:val="0"/>
      <w:marRight w:val="0"/>
      <w:marTop w:val="0"/>
      <w:marBottom w:val="0"/>
      <w:divBdr>
        <w:top w:val="none" w:sz="0" w:space="0" w:color="auto"/>
        <w:left w:val="none" w:sz="0" w:space="0" w:color="auto"/>
        <w:bottom w:val="none" w:sz="0" w:space="0" w:color="auto"/>
        <w:right w:val="none" w:sz="0" w:space="0" w:color="auto"/>
      </w:divBdr>
    </w:div>
    <w:div w:id="1967080580">
      <w:marLeft w:val="0"/>
      <w:marRight w:val="0"/>
      <w:marTop w:val="0"/>
      <w:marBottom w:val="0"/>
      <w:divBdr>
        <w:top w:val="none" w:sz="0" w:space="0" w:color="auto"/>
        <w:left w:val="none" w:sz="0" w:space="0" w:color="auto"/>
        <w:bottom w:val="none" w:sz="0" w:space="0" w:color="auto"/>
        <w:right w:val="none" w:sz="0" w:space="0" w:color="auto"/>
      </w:divBdr>
    </w:div>
    <w:div w:id="1967080581">
      <w:marLeft w:val="0"/>
      <w:marRight w:val="0"/>
      <w:marTop w:val="0"/>
      <w:marBottom w:val="0"/>
      <w:divBdr>
        <w:top w:val="none" w:sz="0" w:space="0" w:color="auto"/>
        <w:left w:val="none" w:sz="0" w:space="0" w:color="auto"/>
        <w:bottom w:val="none" w:sz="0" w:space="0" w:color="auto"/>
        <w:right w:val="none" w:sz="0" w:space="0" w:color="auto"/>
      </w:divBdr>
    </w:div>
    <w:div w:id="1967080582">
      <w:marLeft w:val="0"/>
      <w:marRight w:val="0"/>
      <w:marTop w:val="0"/>
      <w:marBottom w:val="0"/>
      <w:divBdr>
        <w:top w:val="none" w:sz="0" w:space="0" w:color="auto"/>
        <w:left w:val="none" w:sz="0" w:space="0" w:color="auto"/>
        <w:bottom w:val="none" w:sz="0" w:space="0" w:color="auto"/>
        <w:right w:val="none" w:sz="0" w:space="0" w:color="auto"/>
      </w:divBdr>
    </w:div>
    <w:div w:id="1967080583">
      <w:marLeft w:val="0"/>
      <w:marRight w:val="0"/>
      <w:marTop w:val="0"/>
      <w:marBottom w:val="0"/>
      <w:divBdr>
        <w:top w:val="none" w:sz="0" w:space="0" w:color="auto"/>
        <w:left w:val="none" w:sz="0" w:space="0" w:color="auto"/>
        <w:bottom w:val="none" w:sz="0" w:space="0" w:color="auto"/>
        <w:right w:val="none" w:sz="0" w:space="0" w:color="auto"/>
      </w:divBdr>
    </w:div>
    <w:div w:id="1967080584">
      <w:marLeft w:val="0"/>
      <w:marRight w:val="0"/>
      <w:marTop w:val="0"/>
      <w:marBottom w:val="0"/>
      <w:divBdr>
        <w:top w:val="none" w:sz="0" w:space="0" w:color="auto"/>
        <w:left w:val="none" w:sz="0" w:space="0" w:color="auto"/>
        <w:bottom w:val="none" w:sz="0" w:space="0" w:color="auto"/>
        <w:right w:val="none" w:sz="0" w:space="0" w:color="auto"/>
      </w:divBdr>
    </w:div>
    <w:div w:id="1967080585">
      <w:marLeft w:val="0"/>
      <w:marRight w:val="0"/>
      <w:marTop w:val="0"/>
      <w:marBottom w:val="0"/>
      <w:divBdr>
        <w:top w:val="none" w:sz="0" w:space="0" w:color="auto"/>
        <w:left w:val="none" w:sz="0" w:space="0" w:color="auto"/>
        <w:bottom w:val="none" w:sz="0" w:space="0" w:color="auto"/>
        <w:right w:val="none" w:sz="0" w:space="0" w:color="auto"/>
      </w:divBdr>
    </w:div>
    <w:div w:id="1967080586">
      <w:marLeft w:val="0"/>
      <w:marRight w:val="0"/>
      <w:marTop w:val="0"/>
      <w:marBottom w:val="0"/>
      <w:divBdr>
        <w:top w:val="none" w:sz="0" w:space="0" w:color="auto"/>
        <w:left w:val="none" w:sz="0" w:space="0" w:color="auto"/>
        <w:bottom w:val="none" w:sz="0" w:space="0" w:color="auto"/>
        <w:right w:val="none" w:sz="0" w:space="0" w:color="auto"/>
      </w:divBdr>
    </w:div>
    <w:div w:id="1967080587">
      <w:marLeft w:val="0"/>
      <w:marRight w:val="0"/>
      <w:marTop w:val="0"/>
      <w:marBottom w:val="0"/>
      <w:divBdr>
        <w:top w:val="none" w:sz="0" w:space="0" w:color="auto"/>
        <w:left w:val="none" w:sz="0" w:space="0" w:color="auto"/>
        <w:bottom w:val="none" w:sz="0" w:space="0" w:color="auto"/>
        <w:right w:val="none" w:sz="0" w:space="0" w:color="auto"/>
      </w:divBdr>
    </w:div>
    <w:div w:id="1967080588">
      <w:marLeft w:val="0"/>
      <w:marRight w:val="0"/>
      <w:marTop w:val="0"/>
      <w:marBottom w:val="0"/>
      <w:divBdr>
        <w:top w:val="none" w:sz="0" w:space="0" w:color="auto"/>
        <w:left w:val="none" w:sz="0" w:space="0" w:color="auto"/>
        <w:bottom w:val="none" w:sz="0" w:space="0" w:color="auto"/>
        <w:right w:val="none" w:sz="0" w:space="0" w:color="auto"/>
      </w:divBdr>
    </w:div>
    <w:div w:id="1967080589">
      <w:marLeft w:val="0"/>
      <w:marRight w:val="0"/>
      <w:marTop w:val="0"/>
      <w:marBottom w:val="0"/>
      <w:divBdr>
        <w:top w:val="none" w:sz="0" w:space="0" w:color="auto"/>
        <w:left w:val="none" w:sz="0" w:space="0" w:color="auto"/>
        <w:bottom w:val="none" w:sz="0" w:space="0" w:color="auto"/>
        <w:right w:val="none" w:sz="0" w:space="0" w:color="auto"/>
      </w:divBdr>
    </w:div>
    <w:div w:id="1967080590">
      <w:marLeft w:val="0"/>
      <w:marRight w:val="0"/>
      <w:marTop w:val="0"/>
      <w:marBottom w:val="0"/>
      <w:divBdr>
        <w:top w:val="none" w:sz="0" w:space="0" w:color="auto"/>
        <w:left w:val="none" w:sz="0" w:space="0" w:color="auto"/>
        <w:bottom w:val="none" w:sz="0" w:space="0" w:color="auto"/>
        <w:right w:val="none" w:sz="0" w:space="0" w:color="auto"/>
      </w:divBdr>
    </w:div>
    <w:div w:id="1967080591">
      <w:marLeft w:val="0"/>
      <w:marRight w:val="0"/>
      <w:marTop w:val="0"/>
      <w:marBottom w:val="0"/>
      <w:divBdr>
        <w:top w:val="none" w:sz="0" w:space="0" w:color="auto"/>
        <w:left w:val="none" w:sz="0" w:space="0" w:color="auto"/>
        <w:bottom w:val="none" w:sz="0" w:space="0" w:color="auto"/>
        <w:right w:val="none" w:sz="0" w:space="0" w:color="auto"/>
      </w:divBdr>
    </w:div>
    <w:div w:id="1967080592">
      <w:marLeft w:val="0"/>
      <w:marRight w:val="0"/>
      <w:marTop w:val="0"/>
      <w:marBottom w:val="0"/>
      <w:divBdr>
        <w:top w:val="none" w:sz="0" w:space="0" w:color="auto"/>
        <w:left w:val="none" w:sz="0" w:space="0" w:color="auto"/>
        <w:bottom w:val="none" w:sz="0" w:space="0" w:color="auto"/>
        <w:right w:val="none" w:sz="0" w:space="0" w:color="auto"/>
      </w:divBdr>
    </w:div>
    <w:div w:id="1967080593">
      <w:marLeft w:val="0"/>
      <w:marRight w:val="0"/>
      <w:marTop w:val="0"/>
      <w:marBottom w:val="0"/>
      <w:divBdr>
        <w:top w:val="none" w:sz="0" w:space="0" w:color="auto"/>
        <w:left w:val="none" w:sz="0" w:space="0" w:color="auto"/>
        <w:bottom w:val="none" w:sz="0" w:space="0" w:color="auto"/>
        <w:right w:val="none" w:sz="0" w:space="0" w:color="auto"/>
      </w:divBdr>
    </w:div>
    <w:div w:id="1967080594">
      <w:marLeft w:val="0"/>
      <w:marRight w:val="0"/>
      <w:marTop w:val="0"/>
      <w:marBottom w:val="0"/>
      <w:divBdr>
        <w:top w:val="none" w:sz="0" w:space="0" w:color="auto"/>
        <w:left w:val="none" w:sz="0" w:space="0" w:color="auto"/>
        <w:bottom w:val="none" w:sz="0" w:space="0" w:color="auto"/>
        <w:right w:val="none" w:sz="0" w:space="0" w:color="auto"/>
      </w:divBdr>
    </w:div>
    <w:div w:id="1967080595">
      <w:marLeft w:val="0"/>
      <w:marRight w:val="0"/>
      <w:marTop w:val="0"/>
      <w:marBottom w:val="0"/>
      <w:divBdr>
        <w:top w:val="none" w:sz="0" w:space="0" w:color="auto"/>
        <w:left w:val="none" w:sz="0" w:space="0" w:color="auto"/>
        <w:bottom w:val="none" w:sz="0" w:space="0" w:color="auto"/>
        <w:right w:val="none" w:sz="0" w:space="0" w:color="auto"/>
      </w:divBdr>
    </w:div>
    <w:div w:id="1967080596">
      <w:marLeft w:val="0"/>
      <w:marRight w:val="0"/>
      <w:marTop w:val="0"/>
      <w:marBottom w:val="0"/>
      <w:divBdr>
        <w:top w:val="none" w:sz="0" w:space="0" w:color="auto"/>
        <w:left w:val="none" w:sz="0" w:space="0" w:color="auto"/>
        <w:bottom w:val="none" w:sz="0" w:space="0" w:color="auto"/>
        <w:right w:val="none" w:sz="0" w:space="0" w:color="auto"/>
      </w:divBdr>
    </w:div>
    <w:div w:id="1967080597">
      <w:marLeft w:val="0"/>
      <w:marRight w:val="0"/>
      <w:marTop w:val="0"/>
      <w:marBottom w:val="0"/>
      <w:divBdr>
        <w:top w:val="none" w:sz="0" w:space="0" w:color="auto"/>
        <w:left w:val="none" w:sz="0" w:space="0" w:color="auto"/>
        <w:bottom w:val="none" w:sz="0" w:space="0" w:color="auto"/>
        <w:right w:val="none" w:sz="0" w:space="0" w:color="auto"/>
      </w:divBdr>
    </w:div>
    <w:div w:id="1967080598">
      <w:marLeft w:val="0"/>
      <w:marRight w:val="0"/>
      <w:marTop w:val="0"/>
      <w:marBottom w:val="0"/>
      <w:divBdr>
        <w:top w:val="none" w:sz="0" w:space="0" w:color="auto"/>
        <w:left w:val="none" w:sz="0" w:space="0" w:color="auto"/>
        <w:bottom w:val="none" w:sz="0" w:space="0" w:color="auto"/>
        <w:right w:val="none" w:sz="0" w:space="0" w:color="auto"/>
      </w:divBdr>
    </w:div>
    <w:div w:id="1967080599">
      <w:marLeft w:val="0"/>
      <w:marRight w:val="0"/>
      <w:marTop w:val="0"/>
      <w:marBottom w:val="0"/>
      <w:divBdr>
        <w:top w:val="none" w:sz="0" w:space="0" w:color="auto"/>
        <w:left w:val="none" w:sz="0" w:space="0" w:color="auto"/>
        <w:bottom w:val="none" w:sz="0" w:space="0" w:color="auto"/>
        <w:right w:val="none" w:sz="0" w:space="0" w:color="auto"/>
      </w:divBdr>
    </w:div>
    <w:div w:id="1967080600">
      <w:marLeft w:val="0"/>
      <w:marRight w:val="0"/>
      <w:marTop w:val="0"/>
      <w:marBottom w:val="0"/>
      <w:divBdr>
        <w:top w:val="none" w:sz="0" w:space="0" w:color="auto"/>
        <w:left w:val="none" w:sz="0" w:space="0" w:color="auto"/>
        <w:bottom w:val="none" w:sz="0" w:space="0" w:color="auto"/>
        <w:right w:val="none" w:sz="0" w:space="0" w:color="auto"/>
      </w:divBdr>
    </w:div>
    <w:div w:id="1967080601">
      <w:marLeft w:val="0"/>
      <w:marRight w:val="0"/>
      <w:marTop w:val="0"/>
      <w:marBottom w:val="0"/>
      <w:divBdr>
        <w:top w:val="none" w:sz="0" w:space="0" w:color="auto"/>
        <w:left w:val="none" w:sz="0" w:space="0" w:color="auto"/>
        <w:bottom w:val="none" w:sz="0" w:space="0" w:color="auto"/>
        <w:right w:val="none" w:sz="0" w:space="0" w:color="auto"/>
      </w:divBdr>
    </w:div>
    <w:div w:id="1967080602">
      <w:marLeft w:val="0"/>
      <w:marRight w:val="0"/>
      <w:marTop w:val="0"/>
      <w:marBottom w:val="0"/>
      <w:divBdr>
        <w:top w:val="none" w:sz="0" w:space="0" w:color="auto"/>
        <w:left w:val="none" w:sz="0" w:space="0" w:color="auto"/>
        <w:bottom w:val="none" w:sz="0" w:space="0" w:color="auto"/>
        <w:right w:val="none" w:sz="0" w:space="0" w:color="auto"/>
      </w:divBdr>
    </w:div>
    <w:div w:id="1967080603">
      <w:marLeft w:val="0"/>
      <w:marRight w:val="0"/>
      <w:marTop w:val="0"/>
      <w:marBottom w:val="0"/>
      <w:divBdr>
        <w:top w:val="none" w:sz="0" w:space="0" w:color="auto"/>
        <w:left w:val="none" w:sz="0" w:space="0" w:color="auto"/>
        <w:bottom w:val="none" w:sz="0" w:space="0" w:color="auto"/>
        <w:right w:val="none" w:sz="0" w:space="0" w:color="auto"/>
      </w:divBdr>
    </w:div>
    <w:div w:id="1967080604">
      <w:marLeft w:val="0"/>
      <w:marRight w:val="0"/>
      <w:marTop w:val="0"/>
      <w:marBottom w:val="0"/>
      <w:divBdr>
        <w:top w:val="none" w:sz="0" w:space="0" w:color="auto"/>
        <w:left w:val="none" w:sz="0" w:space="0" w:color="auto"/>
        <w:bottom w:val="none" w:sz="0" w:space="0" w:color="auto"/>
        <w:right w:val="none" w:sz="0" w:space="0" w:color="auto"/>
      </w:divBdr>
    </w:div>
    <w:div w:id="1967080605">
      <w:marLeft w:val="0"/>
      <w:marRight w:val="0"/>
      <w:marTop w:val="0"/>
      <w:marBottom w:val="0"/>
      <w:divBdr>
        <w:top w:val="none" w:sz="0" w:space="0" w:color="auto"/>
        <w:left w:val="none" w:sz="0" w:space="0" w:color="auto"/>
        <w:bottom w:val="none" w:sz="0" w:space="0" w:color="auto"/>
        <w:right w:val="none" w:sz="0" w:space="0" w:color="auto"/>
      </w:divBdr>
    </w:div>
    <w:div w:id="1967080606">
      <w:marLeft w:val="0"/>
      <w:marRight w:val="0"/>
      <w:marTop w:val="0"/>
      <w:marBottom w:val="0"/>
      <w:divBdr>
        <w:top w:val="none" w:sz="0" w:space="0" w:color="auto"/>
        <w:left w:val="none" w:sz="0" w:space="0" w:color="auto"/>
        <w:bottom w:val="none" w:sz="0" w:space="0" w:color="auto"/>
        <w:right w:val="none" w:sz="0" w:space="0" w:color="auto"/>
      </w:divBdr>
    </w:div>
    <w:div w:id="1967080607">
      <w:marLeft w:val="0"/>
      <w:marRight w:val="0"/>
      <w:marTop w:val="0"/>
      <w:marBottom w:val="0"/>
      <w:divBdr>
        <w:top w:val="none" w:sz="0" w:space="0" w:color="auto"/>
        <w:left w:val="none" w:sz="0" w:space="0" w:color="auto"/>
        <w:bottom w:val="none" w:sz="0" w:space="0" w:color="auto"/>
        <w:right w:val="none" w:sz="0" w:space="0" w:color="auto"/>
      </w:divBdr>
    </w:div>
    <w:div w:id="1967080608">
      <w:marLeft w:val="0"/>
      <w:marRight w:val="0"/>
      <w:marTop w:val="0"/>
      <w:marBottom w:val="0"/>
      <w:divBdr>
        <w:top w:val="none" w:sz="0" w:space="0" w:color="auto"/>
        <w:left w:val="none" w:sz="0" w:space="0" w:color="auto"/>
        <w:bottom w:val="none" w:sz="0" w:space="0" w:color="auto"/>
        <w:right w:val="none" w:sz="0" w:space="0" w:color="auto"/>
      </w:divBdr>
    </w:div>
    <w:div w:id="1967080609">
      <w:marLeft w:val="0"/>
      <w:marRight w:val="0"/>
      <w:marTop w:val="0"/>
      <w:marBottom w:val="0"/>
      <w:divBdr>
        <w:top w:val="none" w:sz="0" w:space="0" w:color="auto"/>
        <w:left w:val="none" w:sz="0" w:space="0" w:color="auto"/>
        <w:bottom w:val="none" w:sz="0" w:space="0" w:color="auto"/>
        <w:right w:val="none" w:sz="0" w:space="0" w:color="auto"/>
      </w:divBdr>
    </w:div>
    <w:div w:id="1967080610">
      <w:marLeft w:val="0"/>
      <w:marRight w:val="0"/>
      <w:marTop w:val="0"/>
      <w:marBottom w:val="0"/>
      <w:divBdr>
        <w:top w:val="none" w:sz="0" w:space="0" w:color="auto"/>
        <w:left w:val="none" w:sz="0" w:space="0" w:color="auto"/>
        <w:bottom w:val="none" w:sz="0" w:space="0" w:color="auto"/>
        <w:right w:val="none" w:sz="0" w:space="0" w:color="auto"/>
      </w:divBdr>
    </w:div>
    <w:div w:id="1967080611">
      <w:marLeft w:val="0"/>
      <w:marRight w:val="0"/>
      <w:marTop w:val="0"/>
      <w:marBottom w:val="0"/>
      <w:divBdr>
        <w:top w:val="none" w:sz="0" w:space="0" w:color="auto"/>
        <w:left w:val="none" w:sz="0" w:space="0" w:color="auto"/>
        <w:bottom w:val="none" w:sz="0" w:space="0" w:color="auto"/>
        <w:right w:val="none" w:sz="0" w:space="0" w:color="auto"/>
      </w:divBdr>
    </w:div>
    <w:div w:id="1967080612">
      <w:marLeft w:val="0"/>
      <w:marRight w:val="0"/>
      <w:marTop w:val="0"/>
      <w:marBottom w:val="0"/>
      <w:divBdr>
        <w:top w:val="none" w:sz="0" w:space="0" w:color="auto"/>
        <w:left w:val="none" w:sz="0" w:space="0" w:color="auto"/>
        <w:bottom w:val="none" w:sz="0" w:space="0" w:color="auto"/>
        <w:right w:val="none" w:sz="0" w:space="0" w:color="auto"/>
      </w:divBdr>
    </w:div>
    <w:div w:id="1967080613">
      <w:marLeft w:val="0"/>
      <w:marRight w:val="0"/>
      <w:marTop w:val="0"/>
      <w:marBottom w:val="0"/>
      <w:divBdr>
        <w:top w:val="none" w:sz="0" w:space="0" w:color="auto"/>
        <w:left w:val="none" w:sz="0" w:space="0" w:color="auto"/>
        <w:bottom w:val="none" w:sz="0" w:space="0" w:color="auto"/>
        <w:right w:val="none" w:sz="0" w:space="0" w:color="auto"/>
      </w:divBdr>
    </w:div>
    <w:div w:id="1967080614">
      <w:marLeft w:val="0"/>
      <w:marRight w:val="0"/>
      <w:marTop w:val="0"/>
      <w:marBottom w:val="0"/>
      <w:divBdr>
        <w:top w:val="none" w:sz="0" w:space="0" w:color="auto"/>
        <w:left w:val="none" w:sz="0" w:space="0" w:color="auto"/>
        <w:bottom w:val="none" w:sz="0" w:space="0" w:color="auto"/>
        <w:right w:val="none" w:sz="0" w:space="0" w:color="auto"/>
      </w:divBdr>
    </w:div>
    <w:div w:id="1967080615">
      <w:marLeft w:val="0"/>
      <w:marRight w:val="0"/>
      <w:marTop w:val="0"/>
      <w:marBottom w:val="0"/>
      <w:divBdr>
        <w:top w:val="none" w:sz="0" w:space="0" w:color="auto"/>
        <w:left w:val="none" w:sz="0" w:space="0" w:color="auto"/>
        <w:bottom w:val="none" w:sz="0" w:space="0" w:color="auto"/>
        <w:right w:val="none" w:sz="0" w:space="0" w:color="auto"/>
      </w:divBdr>
    </w:div>
    <w:div w:id="207843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1443</Words>
  <Characters>8922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Kliková Lucie Bc.</dc:creator>
  <cp:keywords/>
  <dc:description/>
  <cp:lastModifiedBy>Kliková Lucie Bc.</cp:lastModifiedBy>
  <cp:revision>4</cp:revision>
  <cp:lastPrinted>2004-12-15T14:06:00Z</cp:lastPrinted>
  <dcterms:created xsi:type="dcterms:W3CDTF">2025-07-21T09:25:00Z</dcterms:created>
  <dcterms:modified xsi:type="dcterms:W3CDTF">2025-07-21T09:28:00Z</dcterms:modified>
</cp:coreProperties>
</file>