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663/2025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1100" w:right="0" w:hanging="560"/>
        <w:jc w:val="left"/>
      </w:pPr>
      <w:r>
        <w:rPr>
          <w:b/>
          <w:bCs/>
          <w:color w:val="000000"/>
          <w:spacing w:val="0"/>
          <w:w w:val="100"/>
          <w:position w:val="0"/>
          <w:shd w:val="clear" w:color="auto" w:fill="auto"/>
          <w:lang w:val="cs-CZ" w:eastAsia="cs-CZ" w:bidi="cs-CZ"/>
        </w:rPr>
        <w:t>“VD Přísečnice, sdružený objekt - sanace odhalených ploten vodících profilů tabulových uzávěrů SV“, číslo akce: 201 752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593"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59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93"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5" w:left="0" w:right="0" w:bottom="1308"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9"/>
        <w:keepNext w:val="0"/>
        <w:keepLines w:val="0"/>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 oprávněn jednat o věcech technických: stavbyvedoucí:</w:t>
      </w:r>
      <w:bookmarkEnd w:id="51"/>
      <w:bookmarkEnd w:id="52"/>
      <w:bookmarkEnd w:id="53"/>
    </w:p>
    <w:p>
      <w:pPr>
        <w:pStyle w:val="Style9"/>
        <w:keepNext w:val="0"/>
        <w:keepLines w:val="0"/>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manažer stavby:</w:t>
      </w:r>
      <w:bookmarkEnd w:id="54"/>
      <w:bookmarkEnd w:id="55"/>
    </w:p>
    <w:p>
      <w:pPr>
        <w:pStyle w:val="Style2"/>
        <w:keepNext/>
        <w:keepLines/>
        <w:widowControl w:val="0"/>
        <w:shd w:val="clear" w:color="auto" w:fill="auto"/>
        <w:tabs>
          <w:tab w:pos="4280"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IČO:</w:t>
        <w:tab/>
        <w:t>47285532</w:t>
      </w:r>
      <w:bookmarkEnd w:id="56"/>
      <w:bookmarkEnd w:id="57"/>
      <w:bookmarkEnd w:id="58"/>
    </w:p>
    <w:p>
      <w:pPr>
        <w:pStyle w:val="Style2"/>
        <w:keepNext/>
        <w:keepLines/>
        <w:widowControl w:val="0"/>
        <w:shd w:val="clear" w:color="auto" w:fill="auto"/>
        <w:tabs>
          <w:tab w:pos="4280" w:val="left"/>
        </w:tabs>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DIČ:</w:t>
        <w:tab/>
        <w:t>CZ47285532</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bankovní spojení:</w:t>
      </w:r>
      <w:bookmarkEnd w:id="62"/>
      <w:bookmarkEnd w:id="63"/>
      <w:bookmarkEnd w:id="64"/>
    </w:p>
    <w:p>
      <w:pPr>
        <w:pStyle w:val="Style2"/>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číslo účtu:</w:t>
      </w:r>
      <w:bookmarkEnd w:id="65"/>
      <w:bookmarkEnd w:id="66"/>
      <w:bookmarkEnd w:id="67"/>
    </w:p>
    <w:p>
      <w:pPr>
        <w:pStyle w:val="Style2"/>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zápis v obchodním rejstříku: u Městského soudu v Praze v oddílu B, vložce č. 20037</w:t>
      </w:r>
      <w:bookmarkEnd w:id="68"/>
      <w:bookmarkEnd w:id="69"/>
      <w:bookmarkEnd w:id="70"/>
    </w:p>
    <w:p>
      <w:pPr>
        <w:pStyle w:val="Style2"/>
        <w:keepNext/>
        <w:keepLines/>
        <w:widowControl w:val="0"/>
        <w:shd w:val="clear" w:color="auto" w:fill="auto"/>
        <w:tabs>
          <w:tab w:pos="4280" w:val="left"/>
        </w:tabs>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tel.:</w:t>
        <w:tab/>
        <w:t>e-mail:</w:t>
      </w:r>
      <w:bookmarkEnd w:id="71"/>
      <w:bookmarkEnd w:id="72"/>
      <w:bookmarkEnd w:id="73"/>
    </w:p>
    <w:p>
      <w:pPr>
        <w:pStyle w:val="Style2"/>
        <w:keepNext/>
        <w:keepLines/>
        <w:widowControl w:val="0"/>
        <w:shd w:val="clear" w:color="auto" w:fill="auto"/>
        <w:bidi w:val="0"/>
        <w:spacing w:before="0" w:after="18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(dále jen „zhotovitel“)</w:t>
      </w:r>
      <w:bookmarkEnd w:id="74"/>
      <w:bookmarkEnd w:id="75"/>
      <w:bookmarkEnd w:id="76"/>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77"/>
      <w:bookmarkEnd w:id="78"/>
      <w:bookmarkEnd w:id="80"/>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1"/>
      <w:bookmarkEnd w:id="82"/>
      <w:bookmarkEnd w:id="84"/>
    </w:p>
    <w:p>
      <w:pPr>
        <w:pStyle w:val="Style2"/>
        <w:keepNext/>
        <w:keepLines/>
        <w:widowControl w:val="0"/>
        <w:shd w:val="clear" w:color="auto" w:fill="auto"/>
        <w:bidi w:val="0"/>
        <w:spacing w:before="0" w:after="180" w:line="240" w:lineRule="auto"/>
        <w:ind w:left="440" w:right="0" w:firstLine="2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Předmětem potápěčských prací na VD Přísečnice je provedení sanace odhalených ocelových kotevních ploten vodicích profilů (očištění od rzi, provedení antikorozního nátěru a zapravení sanační směsí). Z průběhu potápěčských prací bude pořízena fotodokumentace, videozáznam a bude vypracována nálezová zpráva.</w:t>
      </w:r>
      <w:bookmarkEnd w:id="85"/>
      <w:bookmarkEnd w:id="86"/>
      <w:bookmarkEnd w:id="8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 předmět díla se dále považuje:</w:t>
      </w:r>
      <w:bookmarkEnd w:id="88"/>
      <w:bookmarkEnd w:id="89"/>
      <w:bookmarkEnd w:id="91"/>
    </w:p>
    <w:p>
      <w:pPr>
        <w:pStyle w:val="Style2"/>
        <w:keepNext/>
        <w:keepLines/>
        <w:widowControl w:val="0"/>
        <w:numPr>
          <w:ilvl w:val="0"/>
          <w:numId w:val="3"/>
        </w:numPr>
        <w:shd w:val="clear" w:color="auto" w:fill="auto"/>
        <w:tabs>
          <w:tab w:pos="819" w:val="left"/>
        </w:tabs>
        <w:bidi w:val="0"/>
        <w:spacing w:before="0" w:after="0" w:line="240" w:lineRule="auto"/>
        <w:ind w:left="800" w:right="0" w:hanging="42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92"/>
      <w:bookmarkEnd w:id="93"/>
      <w:bookmarkEnd w:id="95"/>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96"/>
      <w:bookmarkEnd w:id="97"/>
      <w:bookmarkEnd w:id="99"/>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00"/>
      <w:bookmarkEnd w:id="101"/>
      <w:bookmarkEnd w:id="103"/>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4"/>
      <w:bookmarkEnd w:id="105"/>
      <w:bookmarkEnd w:id="107"/>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8"/>
      <w:bookmarkEnd w:id="109"/>
      <w:bookmarkEnd w:id="111"/>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2"/>
      <w:bookmarkEnd w:id="113"/>
      <w:bookmarkEnd w:id="115"/>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16"/>
      <w:bookmarkEnd w:id="117"/>
      <w:bookmarkEnd w:id="119"/>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0"/>
      <w:bookmarkEnd w:id="121"/>
      <w:bookmarkEnd w:id="123"/>
    </w:p>
    <w:p>
      <w:pPr>
        <w:pStyle w:val="Style9"/>
        <w:keepNext w:val="0"/>
        <w:keepLines w:val="0"/>
        <w:widowControl w:val="0"/>
        <w:numPr>
          <w:ilvl w:val="0"/>
          <w:numId w:val="3"/>
        </w:numPr>
        <w:shd w:val="clear" w:color="auto" w:fill="auto"/>
        <w:tabs>
          <w:tab w:pos="819" w:val="left"/>
        </w:tabs>
        <w:bidi w:val="0"/>
        <w:spacing w:before="0" w:line="240" w:lineRule="auto"/>
        <w:ind w:left="800" w:right="0" w:hanging="340"/>
        <w:jc w:val="both"/>
        <w:sectPr>
          <w:footnotePr>
            <w:pos w:val="pageBottom"/>
            <w:numFmt w:val="decimal"/>
            <w:numRestart w:val="continuous"/>
          </w:footnotePr>
          <w:type w:val="continuous"/>
          <w:pgSz w:w="11909" w:h="16838"/>
          <w:pgMar w:top="1155" w:left="1335" w:right="1366" w:bottom="1308" w:header="0" w:footer="3" w:gutter="0"/>
          <w:cols w:space="720"/>
          <w:noEndnote/>
          <w:rtlGutter w:val="0"/>
          <w:docGrid w:linePitch="360"/>
        </w:sectPr>
      </w:pPr>
      <w:bookmarkStart w:id="124" w:name="bookmark124"/>
      <w:bookmarkStart w:id="125" w:name="bookmark125"/>
      <w:bookmarkEnd w:id="12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w:t>
      </w:r>
      <w:bookmarkEnd w:id="125"/>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prováděných zhotovitelem i všemi poddodavateli, v souladu s § 101 odst. 3 zákona č. 262/2006 Sb., zákoník práce, ve znění pozdějších předpisů,</w:t>
      </w:r>
    </w:p>
    <w:p>
      <w:pPr>
        <w:pStyle w:val="Style2"/>
        <w:keepNext/>
        <w:keepLines/>
        <w:widowControl w:val="0"/>
        <w:numPr>
          <w:ilvl w:val="0"/>
          <w:numId w:val="3"/>
        </w:numPr>
        <w:shd w:val="clear" w:color="auto" w:fill="auto"/>
        <w:tabs>
          <w:tab w:pos="730" w:val="left"/>
        </w:tabs>
        <w:bidi w:val="0"/>
        <w:spacing w:before="0" w:after="200" w:line="240" w:lineRule="auto"/>
        <w:ind w:right="0" w:hanging="32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26"/>
      <w:bookmarkEnd w:id="127"/>
      <w:bookmarkEnd w:id="129"/>
    </w:p>
    <w:p>
      <w:pPr>
        <w:pStyle w:val="Style2"/>
        <w:keepNext/>
        <w:keepLines/>
        <w:widowControl w:val="0"/>
        <w:numPr>
          <w:ilvl w:val="0"/>
          <w:numId w:val="3"/>
        </w:numPr>
        <w:shd w:val="clear" w:color="auto" w:fill="auto"/>
        <w:tabs>
          <w:tab w:pos="761" w:val="left"/>
        </w:tabs>
        <w:bidi w:val="0"/>
        <w:spacing w:before="0" w:after="0" w:line="240" w:lineRule="auto"/>
        <w:ind w:right="0" w:hanging="32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0"/>
      <w:bookmarkEnd w:id="131"/>
      <w:bookmarkEnd w:id="133"/>
    </w:p>
    <w:p>
      <w:pPr>
        <w:pStyle w:val="Style2"/>
        <w:keepNext/>
        <w:keepLines/>
        <w:widowControl w:val="0"/>
        <w:numPr>
          <w:ilvl w:val="0"/>
          <w:numId w:val="3"/>
        </w:numPr>
        <w:shd w:val="clear" w:color="auto" w:fill="auto"/>
        <w:tabs>
          <w:tab w:pos="761" w:val="left"/>
        </w:tabs>
        <w:bidi w:val="0"/>
        <w:spacing w:before="0" w:after="200" w:line="240" w:lineRule="auto"/>
        <w:ind w:right="0" w:hanging="32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34"/>
      <w:bookmarkEnd w:id="135"/>
      <w:bookmarkEnd w:id="137"/>
    </w:p>
    <w:p>
      <w:pPr>
        <w:pStyle w:val="Style2"/>
        <w:keepNext/>
        <w:keepLines/>
        <w:widowControl w:val="0"/>
        <w:numPr>
          <w:ilvl w:val="0"/>
          <w:numId w:val="1"/>
        </w:numPr>
        <w:shd w:val="clear" w:color="auto" w:fill="auto"/>
        <w:tabs>
          <w:tab w:pos="388" w:val="left"/>
        </w:tabs>
        <w:bidi w:val="0"/>
        <w:spacing w:before="0" w:after="0" w:line="240" w:lineRule="auto"/>
        <w:ind w:left="0" w:right="0" w:firstLine="0"/>
        <w:jc w:val="left"/>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Zhotovitel zajistí:</w:t>
      </w:r>
      <w:bookmarkEnd w:id="138"/>
      <w:bookmarkEnd w:id="139"/>
      <w:bookmarkEnd w:id="141"/>
    </w:p>
    <w:p>
      <w:pPr>
        <w:pStyle w:val="Style9"/>
        <w:keepNext w:val="0"/>
        <w:keepLines w:val="0"/>
        <w:widowControl w:val="0"/>
        <w:numPr>
          <w:ilvl w:val="0"/>
          <w:numId w:val="5"/>
        </w:numPr>
        <w:shd w:val="clear" w:color="auto" w:fill="auto"/>
        <w:tabs>
          <w:tab w:pos="388" w:val="left"/>
        </w:tabs>
        <w:bidi w:val="0"/>
        <w:spacing w:before="0" w:after="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88" w:val="left"/>
        </w:tabs>
        <w:bidi w:val="0"/>
        <w:spacing w:before="0" w:after="0" w:line="240" w:lineRule="auto"/>
        <w:ind w:left="0" w:right="0" w:firstLine="0"/>
        <w:jc w:val="left"/>
      </w:pPr>
      <w:bookmarkStart w:id="143" w:name="bookmark143"/>
      <w:bookmarkEnd w:id="143"/>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88" w:val="left"/>
        </w:tabs>
        <w:bidi w:val="0"/>
        <w:spacing w:before="0" w:after="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88" w:val="left"/>
        </w:tabs>
        <w:bidi w:val="0"/>
        <w:spacing w:before="0" w:after="120" w:line="288" w:lineRule="auto"/>
        <w:ind w:left="380" w:right="0" w:hanging="380"/>
        <w:jc w:val="both"/>
      </w:pPr>
      <w:bookmarkStart w:id="145" w:name="bookmark145"/>
      <w:bookmarkEnd w:id="145"/>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88" w:val="left"/>
        </w:tabs>
        <w:bidi w:val="0"/>
        <w:spacing w:before="0" w:after="200" w:line="240" w:lineRule="auto"/>
        <w:ind w:left="380" w:right="0" w:hanging="38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6"/>
      <w:bookmarkEnd w:id="147"/>
      <w:bookmarkEnd w:id="149"/>
    </w:p>
    <w:p>
      <w:pPr>
        <w:pStyle w:val="Style2"/>
        <w:keepNext/>
        <w:keepLines/>
        <w:widowControl w:val="0"/>
        <w:numPr>
          <w:ilvl w:val="0"/>
          <w:numId w:val="1"/>
        </w:numPr>
        <w:shd w:val="clear" w:color="auto" w:fill="auto"/>
        <w:tabs>
          <w:tab w:pos="388" w:val="left"/>
        </w:tabs>
        <w:bidi w:val="0"/>
        <w:spacing w:before="0" w:after="380" w:line="240" w:lineRule="auto"/>
        <w:ind w:left="380" w:right="0" w:hanging="38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0"/>
      <w:bookmarkEnd w:id="151"/>
      <w:bookmarkEnd w:id="153"/>
    </w:p>
    <w:p>
      <w:pPr>
        <w:pStyle w:val="Style2"/>
        <w:keepNext/>
        <w:keepLines/>
        <w:widowControl w:val="0"/>
        <w:numPr>
          <w:ilvl w:val="0"/>
          <w:numId w:val="1"/>
        </w:numPr>
        <w:shd w:val="clear" w:color="auto" w:fill="auto"/>
        <w:tabs>
          <w:tab w:pos="388" w:val="left"/>
        </w:tabs>
        <w:bidi w:val="0"/>
        <w:spacing w:before="0" w:after="200" w:line="240" w:lineRule="auto"/>
        <w:ind w:left="380" w:right="0" w:hanging="38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54"/>
      <w:bookmarkEnd w:id="155"/>
      <w:bookmarkEnd w:id="157"/>
    </w:p>
    <w:p>
      <w:pPr>
        <w:pStyle w:val="Style2"/>
        <w:keepNext/>
        <w:keepLines/>
        <w:widowControl w:val="0"/>
        <w:numPr>
          <w:ilvl w:val="0"/>
          <w:numId w:val="1"/>
        </w:numPr>
        <w:shd w:val="clear" w:color="auto" w:fill="auto"/>
        <w:tabs>
          <w:tab w:pos="388" w:val="left"/>
        </w:tabs>
        <w:bidi w:val="0"/>
        <w:spacing w:before="0" w:after="0" w:line="240" w:lineRule="auto"/>
        <w:ind w:left="380" w:right="0" w:hanging="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Objednatel předá zhotoviteli staveniště (nebo jeho ucelenou část) prosté práv třetích osob.</w:t>
      </w:r>
      <w:bookmarkEnd w:id="158"/>
      <w:bookmarkEnd w:id="159"/>
      <w:bookmarkEnd w:id="161"/>
    </w:p>
    <w:p>
      <w:pPr>
        <w:pStyle w:val="Style2"/>
        <w:keepNext/>
        <w:keepLines/>
        <w:widowControl w:val="0"/>
        <w:shd w:val="clear" w:color="auto" w:fill="auto"/>
        <w:bidi w:val="0"/>
        <w:spacing w:before="0" w:after="200" w:line="240" w:lineRule="auto"/>
        <w:ind w:left="380" w:right="0" w:firstLine="4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62"/>
      <w:bookmarkEnd w:id="163"/>
      <w:bookmarkEnd w:id="164"/>
    </w:p>
    <w:p>
      <w:pPr>
        <w:pStyle w:val="Style2"/>
        <w:keepNext/>
        <w:keepLines/>
        <w:widowControl w:val="0"/>
        <w:numPr>
          <w:ilvl w:val="0"/>
          <w:numId w:val="1"/>
        </w:numPr>
        <w:shd w:val="clear" w:color="auto" w:fill="auto"/>
        <w:tabs>
          <w:tab w:pos="388" w:val="left"/>
        </w:tabs>
        <w:bidi w:val="0"/>
        <w:spacing w:before="0" w:after="0" w:line="240" w:lineRule="auto"/>
        <w:ind w:left="0" w:right="0" w:firstLine="0"/>
        <w:jc w:val="left"/>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V případě, že byl objednatelem určen koordinátor BOZP je zhotovitel povinen:</w:t>
      </w:r>
      <w:bookmarkEnd w:id="165"/>
      <w:bookmarkEnd w:id="166"/>
      <w:bookmarkEnd w:id="168"/>
    </w:p>
    <w:p>
      <w:pPr>
        <w:pStyle w:val="Style9"/>
        <w:keepNext w:val="0"/>
        <w:keepLines w:val="0"/>
        <w:widowControl w:val="0"/>
        <w:numPr>
          <w:ilvl w:val="0"/>
          <w:numId w:val="7"/>
        </w:numPr>
        <w:shd w:val="clear" w:color="auto" w:fill="auto"/>
        <w:tabs>
          <w:tab w:pos="731" w:val="left"/>
        </w:tabs>
        <w:bidi w:val="0"/>
        <w:spacing w:before="0" w:after="200" w:line="240" w:lineRule="auto"/>
        <w:ind w:left="380" w:right="0" w:firstLine="40"/>
        <w:jc w:val="both"/>
      </w:pPr>
      <w:bookmarkStart w:id="169" w:name="bookmark169"/>
      <w:bookmarkEnd w:id="16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31" w:val="left"/>
        </w:tabs>
        <w:bidi w:val="0"/>
        <w:spacing w:before="0" w:after="200" w:line="240" w:lineRule="auto"/>
        <w:ind w:left="380" w:right="0" w:firstLine="40"/>
        <w:jc w:val="both"/>
        <w:sectPr>
          <w:headerReference w:type="default" r:id="rId7"/>
          <w:footerReference w:type="default" r:id="rId8"/>
          <w:footnotePr>
            <w:pos w:val="pageBottom"/>
            <w:numFmt w:val="decimal"/>
            <w:numRestart w:val="continuous"/>
          </w:footnotePr>
          <w:pgSz w:w="11909" w:h="16838"/>
          <w:pgMar w:top="1185" w:left="1384" w:right="1317" w:bottom="873" w:header="0" w:footer="445" w:gutter="0"/>
          <w:cols w:space="720"/>
          <w:noEndnote/>
          <w:rtlGutter w:val="0"/>
          <w:docGrid w:linePitch="360"/>
        </w:sectPr>
      </w:pPr>
      <w:bookmarkStart w:id="170" w:name="bookmark170"/>
      <w:bookmarkEnd w:id="170"/>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71" w:name="bookmark171"/>
      <w:bookmarkEnd w:id="171"/>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převzetí staveniště:</w:t>
      </w:r>
      <w:bookmarkEnd w:id="172"/>
      <w:bookmarkEnd w:id="173"/>
      <w:bookmarkEnd w:id="175"/>
    </w:p>
    <w:p>
      <w:pPr>
        <w:pStyle w:val="Style2"/>
        <w:keepNext/>
        <w:keepLines/>
        <w:widowControl w:val="0"/>
        <w:shd w:val="clear" w:color="auto" w:fill="auto"/>
        <w:bidi w:val="0"/>
        <w:spacing w:before="0" w:after="200" w:line="240" w:lineRule="auto"/>
        <w:ind w:left="1020" w:right="0" w:firstLine="0"/>
        <w:jc w:val="both"/>
      </w:pPr>
      <w:bookmarkStart w:id="176" w:name="bookmark176"/>
      <w:bookmarkStart w:id="177" w:name="bookmark177"/>
      <w:bookmarkStart w:id="178" w:name="bookmark178"/>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 email:</w:t>
      </w:r>
      <w:bookmarkEnd w:id="176"/>
      <w:bookmarkEnd w:id="177"/>
      <w:bookmarkEnd w:id="178"/>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zahájení prací:</w:t>
      </w:r>
      <w:bookmarkEnd w:id="179"/>
      <w:bookmarkEnd w:id="180"/>
      <w:bookmarkEnd w:id="182"/>
    </w:p>
    <w:p>
      <w:pPr>
        <w:pStyle w:val="Style2"/>
        <w:keepNext/>
        <w:keepLines/>
        <w:widowControl w:val="0"/>
        <w:shd w:val="clear" w:color="auto" w:fill="auto"/>
        <w:bidi w:val="0"/>
        <w:spacing w:before="0" w:after="0" w:line="240" w:lineRule="auto"/>
        <w:ind w:left="1160" w:right="0" w:firstLine="0"/>
        <w:jc w:val="both"/>
      </w:pPr>
      <w:bookmarkStart w:id="183" w:name="bookmark183"/>
      <w:bookmarkStart w:id="184" w:name="bookmark184"/>
      <w:bookmarkStart w:id="185" w:name="bookmark185"/>
      <w:r>
        <w:rPr>
          <w:color w:val="000000"/>
          <w:spacing w:val="0"/>
          <w:w w:val="100"/>
          <w:position w:val="0"/>
          <w:shd w:val="clear" w:color="auto" w:fill="auto"/>
          <w:lang w:val="cs-CZ" w:eastAsia="cs-CZ" w:bidi="cs-CZ"/>
        </w:rPr>
        <w:t>Bez zbytečného odkladu po převzetí staveniště.</w:t>
      </w:r>
      <w:bookmarkEnd w:id="183"/>
      <w:bookmarkEnd w:id="184"/>
      <w:bookmarkEnd w:id="185"/>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předání a převzetí díla:</w:t>
      </w:r>
      <w:bookmarkEnd w:id="186"/>
      <w:bookmarkEnd w:id="187"/>
      <w:bookmarkEnd w:id="189"/>
    </w:p>
    <w:p>
      <w:pPr>
        <w:pStyle w:val="Style2"/>
        <w:keepNext/>
        <w:keepLines/>
        <w:widowControl w:val="0"/>
        <w:shd w:val="clear" w:color="auto" w:fill="auto"/>
        <w:bidi w:val="0"/>
        <w:spacing w:before="0" w:after="0" w:line="240" w:lineRule="auto"/>
        <w:ind w:left="1160" w:right="0" w:firstLine="0"/>
        <w:jc w:val="both"/>
      </w:pPr>
      <w:bookmarkStart w:id="190" w:name="bookmark190"/>
      <w:bookmarkStart w:id="191" w:name="bookmark191"/>
      <w:bookmarkStart w:id="192" w:name="bookmark192"/>
      <w:r>
        <w:rPr>
          <w:color w:val="000000"/>
          <w:spacing w:val="0"/>
          <w:w w:val="100"/>
          <w:position w:val="0"/>
          <w:shd w:val="clear" w:color="auto" w:fill="auto"/>
          <w:lang w:val="cs-CZ" w:eastAsia="cs-CZ" w:bidi="cs-CZ"/>
        </w:rPr>
        <w:t>Nejpozději do 30. 11. 2025</w:t>
      </w:r>
      <w:bookmarkEnd w:id="190"/>
      <w:bookmarkEnd w:id="191"/>
      <w:bookmarkEnd w:id="192"/>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193" w:name="bookmark193"/>
      <w:bookmarkEnd w:id="193"/>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194" w:name="bookmark194"/>
      <w:bookmarkStart w:id="195" w:name="bookmark195"/>
      <w:bookmarkStart w:id="196" w:name="bookmark19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94"/>
      <w:bookmarkEnd w:id="195"/>
      <w:bookmarkEnd w:id="196"/>
    </w:p>
    <w:p>
      <w:pPr>
        <w:pStyle w:val="Style9"/>
        <w:keepNext w:val="0"/>
        <w:keepLines w:val="0"/>
        <w:widowControl w:val="0"/>
        <w:numPr>
          <w:ilvl w:val="0"/>
          <w:numId w:val="9"/>
        </w:numPr>
        <w:shd w:val="clear" w:color="auto" w:fill="auto"/>
        <w:tabs>
          <w:tab w:pos="382" w:val="left"/>
        </w:tabs>
        <w:bidi w:val="0"/>
        <w:spacing w:before="0" w:after="260" w:line="288" w:lineRule="auto"/>
        <w:ind w:left="300" w:right="0" w:hanging="300"/>
        <w:jc w:val="both"/>
      </w:pPr>
      <w:bookmarkStart w:id="197" w:name="bookmark197"/>
      <w:bookmarkEnd w:id="19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260" w:line="288" w:lineRule="auto"/>
        <w:ind w:left="300" w:right="0" w:hanging="300"/>
        <w:jc w:val="both"/>
      </w:pPr>
      <w:bookmarkStart w:id="198" w:name="bookmark198"/>
      <w:bookmarkEnd w:id="19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260" w:line="288" w:lineRule="auto"/>
        <w:ind w:left="300" w:right="0" w:hanging="300"/>
        <w:jc w:val="both"/>
      </w:pPr>
      <w:bookmarkStart w:id="199" w:name="bookmark199"/>
      <w:bookmarkEnd w:id="19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93" w:lineRule="auto"/>
        <w:ind w:left="300" w:right="0" w:hanging="300"/>
        <w:jc w:val="both"/>
      </w:pPr>
      <w:bookmarkStart w:id="200" w:name="bookmark200"/>
      <w:bookmarkEnd w:id="20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w:t>
        <w:br w:type="page"/>
      </w:r>
      <w:r>
        <w:rPr>
          <w:color w:val="000000"/>
          <w:spacing w:val="0"/>
          <w:w w:val="100"/>
          <w:position w:val="0"/>
          <w:shd w:val="clear" w:color="auto" w:fill="auto"/>
          <w:lang w:val="cs-CZ" w:eastAsia="cs-CZ" w:bidi="cs-CZ"/>
        </w:rPr>
        <w:t>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3" w:val="left"/>
        </w:tabs>
        <w:bidi w:val="0"/>
        <w:spacing w:before="0" w:line="240" w:lineRule="auto"/>
        <w:ind w:left="300" w:right="0" w:hanging="300"/>
        <w:jc w:val="both"/>
      </w:pPr>
      <w:r>
        <mc:AlternateContent>
          <mc:Choice Requires="wps">
            <w:drawing>
              <wp:anchor distT="0" distB="0" distL="114300" distR="114300" simplePos="0" relativeHeight="125829378" behindDoc="0" locked="0" layoutInCell="1" allowOverlap="1">
                <wp:simplePos x="0" y="0"/>
                <wp:positionH relativeFrom="page">
                  <wp:posOffset>4542155</wp:posOffset>
                </wp:positionH>
                <wp:positionV relativeFrom="paragraph">
                  <wp:posOffset>469900</wp:posOffset>
                </wp:positionV>
                <wp:extent cx="826135" cy="228600"/>
                <wp:wrapSquare wrapText="left"/>
                <wp:docPr id="7" name="Shape 7"/>
                <a:graphic xmlns:a="http://schemas.openxmlformats.org/drawingml/2006/main">
                  <a:graphicData uri="http://schemas.microsoft.com/office/word/2010/wordprocessingShape">
                    <wps:wsp>
                      <wps:cNvSpPr txBox="1"/>
                      <wps:spPr>
                        <a:xfrm>
                          <a:ext cx="82613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649.630,- Kč</w:t>
                            </w:r>
                          </w:p>
                        </w:txbxContent>
                      </wps:txbx>
                      <wps:bodyPr wrap="none" lIns="0" tIns="0" rIns="0" bIns="0">
                        <a:noAutoFit/>
                      </wps:bodyPr>
                    </wps:wsp>
                  </a:graphicData>
                </a:graphic>
              </wp:anchor>
            </w:drawing>
          </mc:Choice>
          <mc:Fallback>
            <w:pict>
              <v:shape id="_x0000_s1033" type="#_x0000_t202" style="position:absolute;margin-left:357.65000000000003pt;margin-top:37.pt;width:65.049999999999997pt;height:18.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649.630,- Kč</w:t>
                      </w:r>
                    </w:p>
                  </w:txbxContent>
                </v:textbox>
                <w10:wrap type="square" side="left" anchorx="page"/>
              </v:shape>
            </w:pict>
          </mc:Fallback>
        </mc:AlternateContent>
      </w:r>
      <w:bookmarkStart w:id="204" w:name="bookmark204"/>
      <w:bookmarkEnd w:id="20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3"/>
        </w:numPr>
        <w:shd w:val="clear" w:color="auto" w:fill="auto"/>
        <w:tabs>
          <w:tab w:pos="363" w:val="left"/>
        </w:tabs>
        <w:bidi w:val="0"/>
        <w:spacing w:before="0" w:after="440" w:line="240" w:lineRule="auto"/>
        <w:ind w:left="300" w:right="0" w:hanging="300"/>
        <w:jc w:val="both"/>
      </w:pPr>
      <w:bookmarkStart w:id="205" w:name="bookmark205"/>
      <w:bookmarkEnd w:id="20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06" w:name="bookmark206"/>
      <w:bookmarkEnd w:id="206"/>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07" w:name="bookmark207"/>
      <w:bookmarkEnd w:id="207"/>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08" w:name="bookmark208"/>
      <w:bookmarkEnd w:id="20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09" w:name="bookmark209"/>
      <w:bookmarkEnd w:id="20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10" w:name="bookmark210"/>
      <w:bookmarkEnd w:id="21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3" w:val="left"/>
        </w:tabs>
        <w:bidi w:val="0"/>
        <w:spacing w:before="0" w:after="0" w:line="240" w:lineRule="auto"/>
        <w:ind w:left="300" w:right="0" w:hanging="300"/>
        <w:jc w:val="both"/>
      </w:pPr>
      <w:bookmarkStart w:id="211" w:name="bookmark211"/>
      <w:bookmarkEnd w:id="21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12" w:name="bookmark212"/>
      <w:bookmarkEnd w:id="212"/>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13" w:name="bookmark213"/>
      <w:bookmarkEnd w:id="21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14" w:name="bookmark214"/>
      <w:bookmarkEnd w:id="21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15" w:name="bookmark215"/>
      <w:bookmarkEnd w:id="215"/>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16" w:name="bookmark216"/>
      <w:bookmarkEnd w:id="216"/>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17" w:name="bookmark217"/>
      <w:bookmarkEnd w:id="21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18" w:name="bookmark218"/>
      <w:bookmarkEnd w:id="21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19" w:name="bookmark219"/>
      <w:bookmarkEnd w:id="21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92" w:val="left"/>
        </w:tabs>
        <w:bidi w:val="0"/>
        <w:spacing w:before="0" w:after="380" w:line="288" w:lineRule="auto"/>
        <w:ind w:left="300" w:right="0" w:hanging="300"/>
        <w:jc w:val="both"/>
      </w:pPr>
      <w:bookmarkStart w:id="220" w:name="bookmark220"/>
      <w:bookmarkEnd w:id="22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after="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92" w:val="left"/>
        </w:tabs>
        <w:bidi w:val="0"/>
        <w:spacing w:before="0" w:after="0" w:line="240" w:lineRule="auto"/>
        <w:ind w:left="800" w:right="0" w:hanging="36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22"/>
      <w:bookmarkEnd w:id="223"/>
      <w:bookmarkEnd w:id="225"/>
    </w:p>
    <w:p>
      <w:pPr>
        <w:pStyle w:val="Style9"/>
        <w:keepNext w:val="0"/>
        <w:keepLines w:val="0"/>
        <w:widowControl w:val="0"/>
        <w:shd w:val="clear" w:color="auto" w:fill="auto"/>
        <w:bidi w:val="0"/>
        <w:spacing w:before="0" w:after="0" w:line="240" w:lineRule="auto"/>
        <w:ind w:left="1020" w:right="0" w:firstLine="0"/>
        <w:jc w:val="both"/>
      </w:pPr>
      <w:bookmarkStart w:id="226" w:name="bookmark226"/>
      <w:r>
        <w:rPr>
          <w:color w:val="000000"/>
          <w:spacing w:val="0"/>
          <w:w w:val="100"/>
          <w:position w:val="0"/>
          <w:shd w:val="clear" w:color="auto" w:fill="auto"/>
          <w:lang w:val="cs-CZ" w:eastAsia="cs-CZ" w:bidi="cs-CZ"/>
        </w:rPr>
        <w:t>předání a převzetí díla;</w:t>
      </w:r>
      <w:bookmarkEnd w:id="226"/>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27"/>
      <w:bookmarkEnd w:id="228"/>
      <w:bookmarkEnd w:id="230"/>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31"/>
      <w:bookmarkEnd w:id="232"/>
      <w:bookmarkEnd w:id="234"/>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35"/>
      <w:bookmarkEnd w:id="236"/>
      <w:bookmarkEnd w:id="238"/>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39"/>
      <w:bookmarkEnd w:id="240"/>
      <w:bookmarkEnd w:id="242"/>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43"/>
      <w:bookmarkEnd w:id="244"/>
      <w:bookmarkEnd w:id="246"/>
    </w:p>
    <w:p>
      <w:pPr>
        <w:pStyle w:val="Style9"/>
        <w:keepNext w:val="0"/>
        <w:keepLines w:val="0"/>
        <w:widowControl w:val="0"/>
        <w:numPr>
          <w:ilvl w:val="0"/>
          <w:numId w:val="19"/>
        </w:numPr>
        <w:shd w:val="clear" w:color="auto" w:fill="auto"/>
        <w:tabs>
          <w:tab w:pos="925" w:val="left"/>
        </w:tabs>
        <w:bidi w:val="0"/>
        <w:spacing w:before="0" w:after="0" w:line="240" w:lineRule="auto"/>
        <w:ind w:left="800" w:right="0" w:hanging="360"/>
        <w:jc w:val="both"/>
      </w:pPr>
      <w:bookmarkStart w:id="247" w:name="bookmark247"/>
      <w:bookmarkStart w:id="248" w:name="bookmark248"/>
      <w:bookmarkEnd w:id="24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4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19"/>
        </w:numPr>
        <w:shd w:val="clear" w:color="auto" w:fill="auto"/>
        <w:tabs>
          <w:tab w:pos="940" w:val="left"/>
        </w:tabs>
        <w:bidi w:val="0"/>
        <w:spacing w:before="0" w:after="180" w:line="240" w:lineRule="auto"/>
        <w:ind w:left="860" w:right="0" w:hanging="440"/>
        <w:jc w:val="left"/>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49"/>
      <w:bookmarkEnd w:id="250"/>
      <w:bookmarkEnd w:id="252"/>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53"/>
      <w:bookmarkEnd w:id="254"/>
      <w:bookmarkEnd w:id="256"/>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58" w:name="bookmark258"/>
      <w:bookmarkEnd w:id="258"/>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62" w:name="bookmark262"/>
      <w:bookmarkEnd w:id="262"/>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40" w:val="left"/>
        </w:tabs>
        <w:bidi w:val="0"/>
        <w:spacing w:before="0" w:after="0" w:line="240" w:lineRule="auto"/>
        <w:ind w:left="0" w:right="0" w:firstLine="380"/>
        <w:jc w:val="both"/>
      </w:pPr>
      <w:bookmarkStart w:id="263" w:name="bookmark263"/>
      <w:bookmarkEnd w:id="263"/>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40" w:val="left"/>
        </w:tabs>
        <w:bidi w:val="0"/>
        <w:spacing w:before="0" w:after="0" w:line="240" w:lineRule="auto"/>
        <w:ind w:left="1020" w:right="0" w:hanging="600"/>
        <w:jc w:val="both"/>
      </w:pPr>
      <w:bookmarkStart w:id="264" w:name="bookmark264"/>
      <w:bookmarkEnd w:id="26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40" w:val="left"/>
        </w:tabs>
        <w:bidi w:val="0"/>
        <w:spacing w:before="0" w:after="0" w:line="240" w:lineRule="auto"/>
        <w:ind w:left="1020" w:right="0" w:hanging="600"/>
        <w:jc w:val="both"/>
      </w:pPr>
      <w:bookmarkStart w:id="265" w:name="bookmark265"/>
      <w:bookmarkEnd w:id="26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Záruční doba se sjednává na stavební práce, sanace na 60 měsíců ode dne předání a převzetí díla objednatelem.</w:t>
      </w:r>
    </w:p>
    <w:p>
      <w:pPr>
        <w:pStyle w:val="Style9"/>
        <w:keepNext w:val="0"/>
        <w:keepLines w:val="0"/>
        <w:widowControl w:val="0"/>
        <w:numPr>
          <w:ilvl w:val="0"/>
          <w:numId w:val="21"/>
        </w:numPr>
        <w:shd w:val="clear" w:color="auto" w:fill="auto"/>
        <w:tabs>
          <w:tab w:pos="372" w:val="left"/>
        </w:tabs>
        <w:bidi w:val="0"/>
        <w:spacing w:before="0" w:after="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1"/>
        </w:numPr>
        <w:shd w:val="clear" w:color="auto" w:fill="auto"/>
        <w:tabs>
          <w:tab w:pos="372" w:val="left"/>
        </w:tabs>
        <w:bidi w:val="0"/>
        <w:spacing w:before="0" w:after="20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1"/>
        </w:numPr>
        <w:shd w:val="clear" w:color="auto" w:fill="auto"/>
        <w:tabs>
          <w:tab w:pos="442" w:val="left"/>
        </w:tabs>
        <w:bidi w:val="0"/>
        <w:spacing w:before="0" w:after="20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72" w:val="left"/>
        </w:tabs>
        <w:bidi w:val="0"/>
        <w:spacing w:before="0" w:after="20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72" w:val="left"/>
        </w:tabs>
        <w:bidi w:val="0"/>
        <w:spacing w:before="0" w:after="200" w:line="240" w:lineRule="auto"/>
        <w:ind w:left="380" w:right="0" w:hanging="38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6"/>
      <w:bookmarkEnd w:id="277"/>
      <w:bookmarkEnd w:id="279"/>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3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300" w:line="240" w:lineRule="auto"/>
        <w:ind w:left="380" w:right="0" w:hanging="38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3"/>
      <w:bookmarkEnd w:id="284"/>
      <w:bookmarkEnd w:id="286"/>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9" w:val="left"/>
        </w:tabs>
        <w:bidi w:val="0"/>
        <w:spacing w:before="0" w:after="0" w:line="240" w:lineRule="auto"/>
        <w:ind w:right="0" w:hanging="36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1"/>
      <w:bookmarkEnd w:id="292"/>
      <w:bookmarkEnd w:id="294"/>
    </w:p>
    <w:p>
      <w:pPr>
        <w:pStyle w:val="Style2"/>
        <w:keepNext/>
        <w:keepLines/>
        <w:widowControl w:val="0"/>
        <w:numPr>
          <w:ilvl w:val="0"/>
          <w:numId w:val="29"/>
        </w:numPr>
        <w:shd w:val="clear" w:color="auto" w:fill="auto"/>
        <w:tabs>
          <w:tab w:pos="719" w:val="left"/>
        </w:tabs>
        <w:bidi w:val="0"/>
        <w:spacing w:before="0" w:after="0" w:line="240" w:lineRule="auto"/>
        <w:ind w:left="0" w:right="0" w:firstLine="38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bezdůvodném přerušení prací zhotovitelem, které trvá více než 14 dnů,</w:t>
      </w:r>
      <w:bookmarkEnd w:id="295"/>
      <w:bookmarkEnd w:id="296"/>
      <w:bookmarkEnd w:id="298"/>
    </w:p>
    <w:p>
      <w:pPr>
        <w:pStyle w:val="Style2"/>
        <w:keepNext/>
        <w:keepLines/>
        <w:widowControl w:val="0"/>
        <w:numPr>
          <w:ilvl w:val="0"/>
          <w:numId w:val="29"/>
        </w:numPr>
        <w:shd w:val="clear" w:color="auto" w:fill="auto"/>
        <w:tabs>
          <w:tab w:pos="719" w:val="left"/>
        </w:tabs>
        <w:bidi w:val="0"/>
        <w:spacing w:before="0" w:after="0" w:line="240" w:lineRule="auto"/>
        <w:ind w:right="0" w:hanging="36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99"/>
      <w:bookmarkEnd w:id="300"/>
      <w:bookmarkEnd w:id="302"/>
    </w:p>
    <w:p>
      <w:pPr>
        <w:pStyle w:val="Style9"/>
        <w:keepNext w:val="0"/>
        <w:keepLines w:val="0"/>
        <w:widowControl w:val="0"/>
        <w:numPr>
          <w:ilvl w:val="0"/>
          <w:numId w:val="29"/>
        </w:numPr>
        <w:shd w:val="clear" w:color="auto" w:fill="auto"/>
        <w:tabs>
          <w:tab w:pos="724" w:val="left"/>
        </w:tabs>
        <w:bidi w:val="0"/>
        <w:spacing w:before="0" w:after="200" w:line="240" w:lineRule="auto"/>
        <w:ind w:left="0" w:right="0" w:firstLine="380"/>
        <w:jc w:val="both"/>
      </w:pPr>
      <w:bookmarkStart w:id="303" w:name="bookmark303"/>
      <w:bookmarkEnd w:id="303"/>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309" w:name="bookmark309"/>
      <w:bookmarkEnd w:id="309"/>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11" w:name="bookmark311"/>
      <w:bookmarkEnd w:id="311"/>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20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092" w:left="1393" w:right="1386" w:bottom="1293" w:header="0" w:footer="3" w:gutter="0"/>
          <w:cols w:space="720"/>
          <w:noEndnote/>
          <w:rtlGutter w:val="0"/>
          <w:docGrid w:linePitch="360"/>
        </w:sectPr>
      </w:pPr>
      <w:bookmarkStart w:id="313" w:name="bookmark313"/>
      <w:bookmarkEnd w:id="313"/>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1718" w:left="1394" w:right="3036" w:bottom="171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9927590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1.70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9927590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69999999999999pt;margin-top:781.70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379730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900000000000002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379730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29.900000000000002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