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5E7A" w14:textId="77777777" w:rsidR="002D3130" w:rsidRDefault="002D3130">
      <w:pPr>
        <w:spacing w:line="1" w:lineRule="exact"/>
      </w:pPr>
    </w:p>
    <w:p w14:paraId="69ED3F17" w14:textId="77777777" w:rsidR="002D3130" w:rsidRDefault="00000000">
      <w:pPr>
        <w:pStyle w:val="Zhlavnebozpat0"/>
        <w:framePr w:wrap="none" w:vAnchor="page" w:hAnchor="page" w:x="8779" w:y="862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NS_1811/MO7</w:t>
      </w:r>
    </w:p>
    <w:p w14:paraId="4D9A4E37" w14:textId="77777777" w:rsidR="002D3130" w:rsidRDefault="00000000">
      <w:pPr>
        <w:pStyle w:val="Nadpis10"/>
        <w:framePr w:w="9850" w:h="365" w:hRule="exact" w:wrap="none" w:vAnchor="page" w:hAnchor="page" w:x="1013" w:y="1433"/>
        <w:spacing w:after="0"/>
      </w:pPr>
      <w:bookmarkStart w:id="0" w:name="bookmark0"/>
      <w:r>
        <w:t>DODATEK č. 1 K NÁJEMNÍ SMLOUVĚ</w:t>
      </w:r>
      <w:bookmarkEnd w:id="0"/>
    </w:p>
    <w:p w14:paraId="33B76D4C" w14:textId="77777777" w:rsidR="002D3130" w:rsidRDefault="00000000">
      <w:pPr>
        <w:pStyle w:val="Nadpis20"/>
        <w:framePr w:wrap="none" w:vAnchor="page" w:hAnchor="page" w:x="1013" w:y="2643"/>
        <w:spacing w:line="240" w:lineRule="auto"/>
        <w:jc w:val="left"/>
      </w:pPr>
      <w:bookmarkStart w:id="1" w:name="bookmark2"/>
      <w:r>
        <w:t>statutární město Pardubice</w:t>
      </w:r>
      <w:bookmarkEnd w:id="1"/>
    </w:p>
    <w:p w14:paraId="1EE8C3DE" w14:textId="77777777" w:rsidR="002D3130" w:rsidRDefault="00000000">
      <w:pPr>
        <w:pStyle w:val="Zkladntext1"/>
        <w:framePr w:w="9850" w:h="2491" w:hRule="exact" w:wrap="none" w:vAnchor="page" w:hAnchor="page" w:x="1013" w:y="2921"/>
        <w:tabs>
          <w:tab w:val="left" w:pos="1296"/>
          <w:tab w:val="left" w:pos="3277"/>
        </w:tabs>
        <w:spacing w:line="286" w:lineRule="auto"/>
      </w:pPr>
      <w:r>
        <w:t>se sídlem</w:t>
      </w:r>
      <w:r>
        <w:tab/>
        <w:t>Pernštýnské nám.</w:t>
      </w:r>
      <w:r>
        <w:tab/>
        <w:t>1,530 21 Pardubice</w:t>
      </w:r>
    </w:p>
    <w:p w14:paraId="62AEEB85" w14:textId="77777777" w:rsidR="002D3130" w:rsidRDefault="00000000">
      <w:pPr>
        <w:pStyle w:val="Zkladntext1"/>
        <w:framePr w:w="9850" w:h="2491" w:hRule="exact" w:wrap="none" w:vAnchor="page" w:hAnchor="page" w:x="1013" w:y="2921"/>
        <w:tabs>
          <w:tab w:val="left" w:pos="1296"/>
        </w:tabs>
        <w:spacing w:line="286" w:lineRule="auto"/>
      </w:pPr>
      <w:r>
        <w:t>IČ:</w:t>
      </w:r>
      <w:r>
        <w:tab/>
        <w:t>00274046</w:t>
      </w:r>
    </w:p>
    <w:p w14:paraId="6B8E3F48" w14:textId="77777777" w:rsidR="002D3130" w:rsidRDefault="00000000">
      <w:pPr>
        <w:pStyle w:val="Zkladntext1"/>
        <w:framePr w:w="9850" w:h="2491" w:hRule="exact" w:wrap="none" w:vAnchor="page" w:hAnchor="page" w:x="1013" w:y="2921"/>
        <w:tabs>
          <w:tab w:val="left" w:pos="1296"/>
        </w:tabs>
        <w:spacing w:line="286" w:lineRule="auto"/>
      </w:pPr>
      <w:r>
        <w:t>DIČ:</w:t>
      </w:r>
      <w:r>
        <w:tab/>
        <w:t>CZ00274046</w:t>
      </w:r>
    </w:p>
    <w:p w14:paraId="4B1E918F" w14:textId="77777777" w:rsidR="002D3130" w:rsidRDefault="00000000">
      <w:pPr>
        <w:pStyle w:val="Zkladntext1"/>
        <w:framePr w:w="9850" w:h="2491" w:hRule="exact" w:wrap="none" w:vAnchor="page" w:hAnchor="page" w:x="1013" w:y="2921"/>
        <w:tabs>
          <w:tab w:val="left" w:pos="2146"/>
        </w:tabs>
        <w:spacing w:line="286" w:lineRule="auto"/>
      </w:pPr>
      <w:r>
        <w:t>zastupuje:</w:t>
      </w:r>
      <w:r>
        <w:tab/>
        <w:t>Ing. Miroslav Macela, vedoucí oddělení pozemků a převodů nemovitostí</w:t>
      </w:r>
    </w:p>
    <w:p w14:paraId="6EC30412" w14:textId="77777777" w:rsidR="002D3130" w:rsidRDefault="00000000">
      <w:pPr>
        <w:pStyle w:val="Zkladntext1"/>
        <w:framePr w:w="9850" w:h="2491" w:hRule="exact" w:wrap="none" w:vAnchor="page" w:hAnchor="page" w:x="1013" w:y="2921"/>
        <w:spacing w:line="286" w:lineRule="auto"/>
        <w:ind w:left="2140"/>
      </w:pPr>
      <w:r>
        <w:t>Magistrátu města Pardubic, a to na základě čl. 10 odst. 1 a odst. 6 a čl. 12 směrnice č. 11/2024 Organizační řád v platném znění</w:t>
      </w:r>
    </w:p>
    <w:p w14:paraId="4A8020AC" w14:textId="77777777" w:rsidR="002D3130" w:rsidRDefault="00000000">
      <w:pPr>
        <w:pStyle w:val="Zkladntext1"/>
        <w:framePr w:w="9850" w:h="2491" w:hRule="exact" w:wrap="none" w:vAnchor="page" w:hAnchor="page" w:x="1013" w:y="2921"/>
        <w:spacing w:line="286" w:lineRule="auto"/>
      </w:pPr>
      <w:r>
        <w:t>bankovní spojení: Komerční banka a s.</w:t>
      </w:r>
    </w:p>
    <w:p w14:paraId="30724352" w14:textId="77777777" w:rsidR="002D3130" w:rsidRDefault="00000000">
      <w:pPr>
        <w:pStyle w:val="Zkladntext1"/>
        <w:framePr w:w="9850" w:h="2491" w:hRule="exact" w:wrap="none" w:vAnchor="page" w:hAnchor="page" w:x="1013" w:y="2921"/>
        <w:spacing w:line="286" w:lineRule="auto"/>
      </w:pPr>
      <w:r>
        <w:t>číslo účtu:</w:t>
      </w:r>
    </w:p>
    <w:p w14:paraId="2A8D7CA7" w14:textId="77777777" w:rsidR="002D3130" w:rsidRDefault="00000000">
      <w:pPr>
        <w:pStyle w:val="Zkladntext1"/>
        <w:framePr w:w="9850" w:h="2491" w:hRule="exact" w:wrap="none" w:vAnchor="page" w:hAnchor="page" w:x="1013" w:y="2921"/>
        <w:spacing w:line="286" w:lineRule="auto"/>
      </w:pPr>
      <w:r>
        <w:t xml:space="preserve">na straně jedné (dále jen </w:t>
      </w:r>
      <w:r>
        <w:rPr>
          <w:b/>
          <w:bCs/>
        </w:rPr>
        <w:t>„Pronajímatel“)</w:t>
      </w:r>
    </w:p>
    <w:p w14:paraId="10F3E0AC" w14:textId="77777777" w:rsidR="002D3130" w:rsidRDefault="00000000">
      <w:pPr>
        <w:pStyle w:val="Zkladntext1"/>
        <w:framePr w:w="9850" w:h="4133" w:hRule="exact" w:wrap="none" w:vAnchor="page" w:hAnchor="page" w:x="1013" w:y="5667"/>
        <w:spacing w:after="260" w:line="290" w:lineRule="auto"/>
      </w:pPr>
      <w:r>
        <w:t>a</w:t>
      </w:r>
    </w:p>
    <w:p w14:paraId="76FEDD54" w14:textId="77777777" w:rsidR="002D3130" w:rsidRDefault="00000000">
      <w:pPr>
        <w:pStyle w:val="Nadpis20"/>
        <w:framePr w:w="9850" w:h="4133" w:hRule="exact" w:wrap="none" w:vAnchor="page" w:hAnchor="page" w:x="1013" w:y="5667"/>
        <w:jc w:val="left"/>
      </w:pPr>
      <w:bookmarkStart w:id="2" w:name="bookmark4"/>
      <w:r>
        <w:t>Ředitelství silnic a dálnic s. p.</w:t>
      </w:r>
      <w:bookmarkEnd w:id="2"/>
    </w:p>
    <w:p w14:paraId="2A7DDE39" w14:textId="77777777" w:rsidR="002D3130" w:rsidRDefault="00000000">
      <w:pPr>
        <w:pStyle w:val="Zkladntext1"/>
        <w:framePr w:w="9850" w:h="4133" w:hRule="exact" w:wrap="none" w:vAnchor="page" w:hAnchor="page" w:x="1013" w:y="5667"/>
        <w:spacing w:line="290" w:lineRule="auto"/>
      </w:pPr>
      <w:r>
        <w:t>se sídlem: Čerčanská 2023/12, Krč, 140 00 Praha 4</w:t>
      </w:r>
    </w:p>
    <w:p w14:paraId="39C2EA2E" w14:textId="77777777" w:rsidR="002D3130" w:rsidRDefault="00000000">
      <w:pPr>
        <w:pStyle w:val="Zkladntext1"/>
        <w:framePr w:w="9850" w:h="4133" w:hRule="exact" w:wrap="none" w:vAnchor="page" w:hAnchor="page" w:x="1013" w:y="5667"/>
        <w:tabs>
          <w:tab w:val="left" w:pos="1296"/>
        </w:tabs>
        <w:spacing w:line="290" w:lineRule="auto"/>
      </w:pPr>
      <w:r>
        <w:t>IČO:</w:t>
      </w:r>
      <w:r>
        <w:tab/>
        <w:t>65993390</w:t>
      </w:r>
    </w:p>
    <w:p w14:paraId="059EA667" w14:textId="77777777" w:rsidR="002D3130" w:rsidRDefault="00000000">
      <w:pPr>
        <w:pStyle w:val="Zkladntext1"/>
        <w:framePr w:w="9850" w:h="4133" w:hRule="exact" w:wrap="none" w:vAnchor="page" w:hAnchor="page" w:x="1013" w:y="5667"/>
        <w:tabs>
          <w:tab w:val="left" w:pos="1724"/>
        </w:tabs>
        <w:spacing w:line="290" w:lineRule="auto"/>
      </w:pPr>
      <w:r>
        <w:t>zastoupena:</w:t>
      </w:r>
      <w:r>
        <w:tab/>
        <w:t>Ing. Radkem Mádlem, generálním ředitelem</w:t>
      </w:r>
    </w:p>
    <w:p w14:paraId="32628008" w14:textId="77777777" w:rsidR="002D3130" w:rsidRDefault="00000000">
      <w:pPr>
        <w:pStyle w:val="Zkladntext1"/>
        <w:framePr w:w="9850" w:h="4133" w:hRule="exact" w:wrap="none" w:vAnchor="page" w:hAnchor="page" w:x="1013" w:y="5667"/>
        <w:spacing w:line="290" w:lineRule="auto"/>
      </w:pPr>
      <w:r>
        <w:t xml:space="preserve">kontaktní adresa: </w:t>
      </w:r>
      <w:r>
        <w:rPr>
          <w:b/>
          <w:bCs/>
        </w:rPr>
        <w:t>Ředitelství silnic a dálnic s.p., Správa Pardubice</w:t>
      </w:r>
    </w:p>
    <w:p w14:paraId="07D678BE" w14:textId="77777777" w:rsidR="002D3130" w:rsidRDefault="00000000">
      <w:pPr>
        <w:pStyle w:val="Zkladntext1"/>
        <w:framePr w:w="9850" w:h="4133" w:hRule="exact" w:wrap="none" w:vAnchor="page" w:hAnchor="page" w:x="1013" w:y="5667"/>
        <w:spacing w:line="290" w:lineRule="auto"/>
      </w:pPr>
      <w:r>
        <w:t>se sídlem: Hlaváčova 902, 530 02 Pardubice</w:t>
      </w:r>
    </w:p>
    <w:p w14:paraId="49E2CF97" w14:textId="77777777" w:rsidR="002D3130" w:rsidRDefault="00000000">
      <w:pPr>
        <w:pStyle w:val="Zkladntext1"/>
        <w:framePr w:w="9850" w:h="4133" w:hRule="exact" w:wrap="none" w:vAnchor="page" w:hAnchor="page" w:x="1013" w:y="5667"/>
        <w:tabs>
          <w:tab w:val="left" w:pos="3586"/>
        </w:tabs>
        <w:spacing w:line="290" w:lineRule="auto"/>
      </w:pPr>
      <w:r>
        <w:t>oprávněn jednat:</w:t>
      </w:r>
      <w:r>
        <w:tab/>
        <w:t>ředitel Správy Pardubice</w:t>
      </w:r>
    </w:p>
    <w:p w14:paraId="1D42A109" w14:textId="77777777" w:rsidR="002D3130" w:rsidRDefault="00000000">
      <w:pPr>
        <w:pStyle w:val="Zkladntext1"/>
        <w:framePr w:w="9850" w:h="4133" w:hRule="exact" w:wrap="none" w:vAnchor="page" w:hAnchor="page" w:x="1013" w:y="5667"/>
        <w:spacing w:line="290" w:lineRule="auto"/>
      </w:pPr>
      <w:r>
        <w:t>datová schránka: zjq4rhz</w:t>
      </w:r>
    </w:p>
    <w:p w14:paraId="20288D32" w14:textId="77777777" w:rsidR="002D3130" w:rsidRDefault="00000000">
      <w:pPr>
        <w:pStyle w:val="Zkladntext1"/>
        <w:framePr w:w="9850" w:h="4133" w:hRule="exact" w:wrap="none" w:vAnchor="page" w:hAnchor="page" w:x="1013" w:y="5667"/>
        <w:spacing w:line="290" w:lineRule="auto"/>
      </w:pPr>
      <w:r>
        <w:t>zapsaný v obchodním rejstříku vedeném u Městského soudu v Praze, oddíl A, vložka 80478</w:t>
      </w:r>
    </w:p>
    <w:p w14:paraId="4EBD701C" w14:textId="77777777" w:rsidR="002D3130" w:rsidRDefault="00000000">
      <w:pPr>
        <w:pStyle w:val="Zkladntext1"/>
        <w:framePr w:w="9850" w:h="4133" w:hRule="exact" w:wrap="none" w:vAnchor="page" w:hAnchor="page" w:x="1013" w:y="5667"/>
        <w:spacing w:after="260" w:line="290" w:lineRule="auto"/>
      </w:pPr>
      <w:r>
        <w:t xml:space="preserve">na straně druhé (dále jen </w:t>
      </w:r>
      <w:r>
        <w:rPr>
          <w:b/>
          <w:bCs/>
        </w:rPr>
        <w:t>„Nájemce“)</w:t>
      </w:r>
    </w:p>
    <w:p w14:paraId="5482BDCF" w14:textId="77777777" w:rsidR="002D3130" w:rsidRDefault="00000000">
      <w:pPr>
        <w:pStyle w:val="Zkladntext1"/>
        <w:framePr w:w="9850" w:h="4133" w:hRule="exact" w:wrap="none" w:vAnchor="page" w:hAnchor="page" w:x="1013" w:y="5667"/>
        <w:spacing w:line="290" w:lineRule="auto"/>
      </w:pPr>
      <w:r>
        <w:t xml:space="preserve">Pronajímatel a Nájemce dále také společně jako </w:t>
      </w:r>
      <w:r>
        <w:rPr>
          <w:b/>
          <w:bCs/>
        </w:rPr>
        <w:t xml:space="preserve">„Smluvní strany </w:t>
      </w:r>
      <w:r>
        <w:t>uzavírají na základě ustanovení § 2201 a násl. zák. č. 89/2012 Sb., Občanský zákoník, tento:</w:t>
      </w:r>
    </w:p>
    <w:p w14:paraId="36B88DA9" w14:textId="77777777" w:rsidR="002D3130" w:rsidRDefault="00000000">
      <w:pPr>
        <w:pStyle w:val="Nadpis10"/>
        <w:framePr w:w="9850" w:h="696" w:hRule="exact" w:wrap="none" w:vAnchor="page" w:hAnchor="page" w:x="1013" w:y="10328"/>
        <w:spacing w:after="0"/>
      </w:pPr>
      <w:bookmarkStart w:id="3" w:name="bookmark6"/>
      <w:r>
        <w:t>DODATEK č. 1</w:t>
      </w:r>
      <w:bookmarkEnd w:id="3"/>
    </w:p>
    <w:p w14:paraId="611F4F9B" w14:textId="77777777" w:rsidR="002D3130" w:rsidRDefault="00000000">
      <w:pPr>
        <w:pStyle w:val="Nadpis10"/>
        <w:framePr w:w="9850" w:h="696" w:hRule="exact" w:wrap="none" w:vAnchor="page" w:hAnchor="page" w:x="1013" w:y="10328"/>
        <w:spacing w:after="0"/>
      </w:pPr>
      <w:r>
        <w:t>K NÁJEMNÍ SMLOUVĚ č. NS_1811/MO7</w:t>
      </w:r>
    </w:p>
    <w:p w14:paraId="093DC487" w14:textId="77777777" w:rsidR="002D3130" w:rsidRDefault="00000000">
      <w:pPr>
        <w:pStyle w:val="Zkladntext1"/>
        <w:framePr w:w="9850" w:h="850" w:hRule="exact" w:wrap="none" w:vAnchor="page" w:hAnchor="page" w:x="1013" w:y="11859"/>
      </w:pPr>
      <w:r>
        <w:t>Smluvní strany činí nesporným, že dne 12.8.2024 byla uzavřena nájemní smlouva mezi nájemcem pro účely veřejně prospěšné stavby „I/36 Pardubice, Trnová - Fáblovka -Dubina“, které je nájemce investorem a stavebníkem.</w:t>
      </w:r>
    </w:p>
    <w:p w14:paraId="21A93301" w14:textId="77777777" w:rsidR="002D3130" w:rsidRDefault="002D3130">
      <w:pPr>
        <w:pStyle w:val="Nadpis20"/>
        <w:framePr w:w="9850" w:h="845" w:hRule="exact" w:wrap="none" w:vAnchor="page" w:hAnchor="page" w:x="1013" w:y="12968"/>
        <w:numPr>
          <w:ilvl w:val="0"/>
          <w:numId w:val="1"/>
        </w:numPr>
        <w:spacing w:line="295" w:lineRule="auto"/>
      </w:pPr>
    </w:p>
    <w:p w14:paraId="73167D89" w14:textId="77777777" w:rsidR="002D3130" w:rsidRDefault="00000000">
      <w:pPr>
        <w:pStyle w:val="Zkladntext1"/>
        <w:framePr w:w="9850" w:h="845" w:hRule="exact" w:wrap="none" w:vAnchor="page" w:hAnchor="page" w:x="1013" w:y="12968"/>
        <w:spacing w:line="295" w:lineRule="auto"/>
      </w:pPr>
      <w:r>
        <w:t>Smluvní strany po vzájemné dohodě ruší článek I. odst. 1.1, předmětné smlouvy a nahrazují jej článkem novým, který zní:</w:t>
      </w:r>
    </w:p>
    <w:p w14:paraId="40DAD83F" w14:textId="77777777" w:rsidR="002D3130" w:rsidRDefault="00000000">
      <w:pPr>
        <w:pStyle w:val="Zkladntext1"/>
        <w:framePr w:wrap="none" w:vAnchor="page" w:hAnchor="page" w:x="1013" w:y="14043"/>
        <w:numPr>
          <w:ilvl w:val="1"/>
          <w:numId w:val="2"/>
        </w:numPr>
        <w:tabs>
          <w:tab w:val="left" w:pos="557"/>
        </w:tabs>
        <w:spacing w:line="240" w:lineRule="auto"/>
      </w:pPr>
      <w:r>
        <w:t>Pronajímatel je výlučným vlastníkem níže uvedených pozemků označených jako:</w:t>
      </w:r>
    </w:p>
    <w:p w14:paraId="26A6BCE2" w14:textId="77777777" w:rsidR="002D3130" w:rsidRDefault="00000000">
      <w:pPr>
        <w:pStyle w:val="Obsah0"/>
        <w:framePr w:w="9850" w:h="1090" w:hRule="exact" w:wrap="none" w:vAnchor="page" w:hAnchor="page" w:x="1013" w:y="14566"/>
        <w:numPr>
          <w:ilvl w:val="0"/>
          <w:numId w:val="3"/>
        </w:numPr>
        <w:tabs>
          <w:tab w:val="left" w:pos="1008"/>
          <w:tab w:val="right" w:pos="1666"/>
          <w:tab w:val="left" w:pos="1870"/>
          <w:tab w:val="right" w:pos="3410"/>
          <w:tab w:val="right" w:pos="4082"/>
          <w:tab w:val="right" w:pos="4406"/>
        </w:tabs>
        <w:jc w:val="both"/>
      </w:pPr>
      <w:r>
        <w:t>p.p.č.</w:t>
      </w:r>
      <w:r>
        <w:tab/>
        <w:t>668/12</w:t>
      </w:r>
      <w:r>
        <w:tab/>
        <w:t>o výměře</w:t>
      </w:r>
      <w:r>
        <w:tab/>
        <w:t>46</w:t>
      </w:r>
      <w:r>
        <w:tab/>
        <w:t>m</w:t>
      </w:r>
      <w:r>
        <w:rPr>
          <w:vertAlign w:val="superscript"/>
        </w:rPr>
        <w:t>2</w:t>
      </w:r>
      <w:r>
        <w:t>,</w:t>
      </w:r>
    </w:p>
    <w:p w14:paraId="65A8F554" w14:textId="77777777" w:rsidR="002D3130" w:rsidRDefault="00000000">
      <w:pPr>
        <w:pStyle w:val="Obsah0"/>
        <w:framePr w:w="9850" w:h="1090" w:hRule="exact" w:wrap="none" w:vAnchor="page" w:hAnchor="page" w:x="1013" w:y="14566"/>
        <w:numPr>
          <w:ilvl w:val="0"/>
          <w:numId w:val="3"/>
        </w:numPr>
        <w:tabs>
          <w:tab w:val="left" w:pos="1008"/>
          <w:tab w:val="right" w:pos="1666"/>
          <w:tab w:val="left" w:pos="1870"/>
          <w:tab w:val="right" w:pos="3410"/>
          <w:tab w:val="right" w:pos="4082"/>
          <w:tab w:val="right" w:pos="4406"/>
        </w:tabs>
        <w:jc w:val="both"/>
      </w:pPr>
      <w:r>
        <w:t>p.p.č.</w:t>
      </w:r>
      <w:r>
        <w:tab/>
        <w:t>534/2</w:t>
      </w:r>
      <w:r>
        <w:tab/>
        <w:t>o výměře</w:t>
      </w:r>
      <w:r>
        <w:tab/>
        <w:t>2169</w:t>
      </w:r>
      <w:r>
        <w:tab/>
        <w:t>m</w:t>
      </w:r>
      <w:r>
        <w:rPr>
          <w:vertAlign w:val="superscript"/>
        </w:rPr>
        <w:t>2</w:t>
      </w:r>
      <w:r>
        <w:t>,</w:t>
      </w:r>
    </w:p>
    <w:p w14:paraId="1DD87F72" w14:textId="77777777" w:rsidR="002D3130" w:rsidRDefault="00000000">
      <w:pPr>
        <w:pStyle w:val="Obsah0"/>
        <w:framePr w:w="9850" w:h="1090" w:hRule="exact" w:wrap="none" w:vAnchor="page" w:hAnchor="page" w:x="1013" w:y="14566"/>
        <w:numPr>
          <w:ilvl w:val="0"/>
          <w:numId w:val="3"/>
        </w:numPr>
        <w:tabs>
          <w:tab w:val="left" w:pos="1008"/>
          <w:tab w:val="right" w:pos="1670"/>
          <w:tab w:val="left" w:pos="1875"/>
          <w:tab w:val="right" w:pos="3410"/>
          <w:tab w:val="right" w:pos="4082"/>
          <w:tab w:val="right" w:pos="4406"/>
        </w:tabs>
        <w:jc w:val="both"/>
      </w:pPr>
      <w:r>
        <w:t>p.p.č.</w:t>
      </w:r>
      <w:r>
        <w:tab/>
        <w:t>668/21</w:t>
      </w:r>
      <w:r>
        <w:tab/>
        <w:t>o výměře</w:t>
      </w:r>
      <w:r>
        <w:tab/>
        <w:t>99</w:t>
      </w:r>
      <w:r>
        <w:tab/>
        <w:t>m</w:t>
      </w:r>
      <w:r>
        <w:rPr>
          <w:vertAlign w:val="superscript"/>
        </w:rPr>
        <w:t>2</w:t>
      </w:r>
      <w:r>
        <w:t>,</w:t>
      </w:r>
    </w:p>
    <w:p w14:paraId="159DE96C" w14:textId="77777777" w:rsidR="002D3130" w:rsidRDefault="00000000">
      <w:pPr>
        <w:pStyle w:val="Obsah0"/>
        <w:framePr w:w="9850" w:h="1090" w:hRule="exact" w:wrap="none" w:vAnchor="page" w:hAnchor="page" w:x="1013" w:y="14566"/>
        <w:numPr>
          <w:ilvl w:val="0"/>
          <w:numId w:val="3"/>
        </w:numPr>
        <w:tabs>
          <w:tab w:val="left" w:pos="1008"/>
          <w:tab w:val="right" w:pos="1670"/>
          <w:tab w:val="left" w:pos="1875"/>
          <w:tab w:val="right" w:pos="3410"/>
          <w:tab w:val="right" w:pos="4082"/>
          <w:tab w:val="right" w:pos="4406"/>
        </w:tabs>
        <w:jc w:val="both"/>
      </w:pPr>
      <w:r>
        <w:t>p.p.č.</w:t>
      </w:r>
      <w:r>
        <w:tab/>
        <w:t>534/4</w:t>
      </w:r>
      <w:r>
        <w:tab/>
        <w:t>o výměře</w:t>
      </w:r>
      <w:r>
        <w:tab/>
        <w:t>130</w:t>
      </w:r>
      <w:r>
        <w:tab/>
        <w:t>m</w:t>
      </w:r>
      <w:r>
        <w:rPr>
          <w:vertAlign w:val="superscript"/>
        </w:rPr>
        <w:t>2</w:t>
      </w:r>
      <w:r>
        <w:t>,</w:t>
      </w:r>
    </w:p>
    <w:p w14:paraId="66107FC4" w14:textId="77777777" w:rsidR="002D3130" w:rsidRDefault="002D3130">
      <w:pPr>
        <w:spacing w:line="1" w:lineRule="exact"/>
        <w:sectPr w:rsidR="002D313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027080" w14:textId="77777777" w:rsidR="002D3130" w:rsidRDefault="002D3130">
      <w:pPr>
        <w:spacing w:line="1" w:lineRule="exact"/>
      </w:pPr>
    </w:p>
    <w:p w14:paraId="52A2A05C" w14:textId="77777777" w:rsidR="002D3130" w:rsidRDefault="00000000">
      <w:pPr>
        <w:pStyle w:val="Zhlavnebozpat0"/>
        <w:framePr w:wrap="none" w:vAnchor="page" w:hAnchor="page" w:x="8781" w:y="881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NS_1811/MO7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1104"/>
        <w:gridCol w:w="936"/>
      </w:tblGrid>
      <w:tr w:rsidR="002D3130" w14:paraId="24AA98A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73" w:type="dxa"/>
            <w:shd w:val="clear" w:color="auto" w:fill="auto"/>
            <w:vAlign w:val="bottom"/>
          </w:tcPr>
          <w:p w14:paraId="43EEDCA9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p.p.č. 668/13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3D94272C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o výměře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77AF8C69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ind w:firstLine="300"/>
              <w:jc w:val="both"/>
            </w:pPr>
            <w:r>
              <w:t>11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60562C0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73" w:type="dxa"/>
            <w:shd w:val="clear" w:color="auto" w:fill="auto"/>
          </w:tcPr>
          <w:p w14:paraId="3FAEDF90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p.p.č. 645/7</w:t>
            </w:r>
          </w:p>
        </w:tc>
        <w:tc>
          <w:tcPr>
            <w:tcW w:w="1104" w:type="dxa"/>
            <w:shd w:val="clear" w:color="auto" w:fill="auto"/>
          </w:tcPr>
          <w:p w14:paraId="32C36730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0D5A680B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ind w:firstLine="160"/>
              <w:jc w:val="both"/>
            </w:pPr>
            <w:r>
              <w:t>569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5853F08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73" w:type="dxa"/>
            <w:shd w:val="clear" w:color="auto" w:fill="auto"/>
          </w:tcPr>
          <w:p w14:paraId="64E43E64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p.p.č. 668/32</w:t>
            </w:r>
          </w:p>
        </w:tc>
        <w:tc>
          <w:tcPr>
            <w:tcW w:w="1104" w:type="dxa"/>
            <w:shd w:val="clear" w:color="auto" w:fill="auto"/>
          </w:tcPr>
          <w:p w14:paraId="233A7C77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15C5978E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ind w:firstLine="300"/>
              <w:jc w:val="both"/>
            </w:pPr>
            <w:r>
              <w:t>95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65AF7B0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73" w:type="dxa"/>
            <w:shd w:val="clear" w:color="auto" w:fill="auto"/>
          </w:tcPr>
          <w:p w14:paraId="273EA7D6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p.p.č. 668/7</w:t>
            </w:r>
          </w:p>
        </w:tc>
        <w:tc>
          <w:tcPr>
            <w:tcW w:w="1104" w:type="dxa"/>
            <w:shd w:val="clear" w:color="auto" w:fill="auto"/>
          </w:tcPr>
          <w:p w14:paraId="29B972D8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4A77817D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ind w:firstLine="440"/>
              <w:jc w:val="both"/>
            </w:pPr>
            <w:r>
              <w:t>4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2B0AC31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</w:tcPr>
          <w:p w14:paraId="180F23CB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p.p.č. 645/8</w:t>
            </w:r>
          </w:p>
        </w:tc>
        <w:tc>
          <w:tcPr>
            <w:tcW w:w="1104" w:type="dxa"/>
            <w:shd w:val="clear" w:color="auto" w:fill="auto"/>
          </w:tcPr>
          <w:p w14:paraId="17DCE656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107D1E94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ind w:firstLine="160"/>
              <w:jc w:val="both"/>
            </w:pPr>
            <w:r>
              <w:t>164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047CA50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</w:tcPr>
          <w:p w14:paraId="56EC4E4F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p.p.č. 69/6</w:t>
            </w:r>
          </w:p>
        </w:tc>
        <w:tc>
          <w:tcPr>
            <w:tcW w:w="1104" w:type="dxa"/>
            <w:shd w:val="clear" w:color="auto" w:fill="auto"/>
          </w:tcPr>
          <w:p w14:paraId="42850291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03C054AA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ind w:firstLine="300"/>
              <w:jc w:val="both"/>
            </w:pPr>
            <w:r>
              <w:t>58 m</w:t>
            </w:r>
            <w:r>
              <w:rPr>
                <w:vertAlign w:val="superscript"/>
              </w:rPr>
              <w:t>2</w:t>
            </w:r>
          </w:p>
        </w:tc>
      </w:tr>
      <w:tr w:rsidR="002D3130" w14:paraId="2287038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</w:tcPr>
          <w:p w14:paraId="3CD3918D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p.p.č. 668/23</w:t>
            </w:r>
          </w:p>
        </w:tc>
        <w:tc>
          <w:tcPr>
            <w:tcW w:w="1104" w:type="dxa"/>
            <w:shd w:val="clear" w:color="auto" w:fill="auto"/>
          </w:tcPr>
          <w:p w14:paraId="1B8394CF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21F080B9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ind w:firstLine="300"/>
              <w:jc w:val="both"/>
            </w:pPr>
            <w:r>
              <w:t>44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54B68A3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</w:tcPr>
          <w:p w14:paraId="309F7FCE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p.p.č. 535/27</w:t>
            </w:r>
          </w:p>
        </w:tc>
        <w:tc>
          <w:tcPr>
            <w:tcW w:w="1104" w:type="dxa"/>
            <w:shd w:val="clear" w:color="auto" w:fill="auto"/>
          </w:tcPr>
          <w:p w14:paraId="71F6BDED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21E120DD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jc w:val="both"/>
            </w:pPr>
            <w:r>
              <w:t>8234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03C1C61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73" w:type="dxa"/>
            <w:shd w:val="clear" w:color="auto" w:fill="auto"/>
          </w:tcPr>
          <w:p w14:paraId="79E02D59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p.p.č. 668/14</w:t>
            </w:r>
          </w:p>
        </w:tc>
        <w:tc>
          <w:tcPr>
            <w:tcW w:w="1104" w:type="dxa"/>
            <w:shd w:val="clear" w:color="auto" w:fill="auto"/>
          </w:tcPr>
          <w:p w14:paraId="2838AE56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2184EE96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ind w:firstLine="440"/>
              <w:jc w:val="both"/>
            </w:pPr>
            <w:r>
              <w:t>6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1D42BD2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73" w:type="dxa"/>
            <w:shd w:val="clear" w:color="auto" w:fill="auto"/>
          </w:tcPr>
          <w:p w14:paraId="3BD817EC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p.p.č. 668/22</w:t>
            </w:r>
          </w:p>
        </w:tc>
        <w:tc>
          <w:tcPr>
            <w:tcW w:w="1104" w:type="dxa"/>
            <w:shd w:val="clear" w:color="auto" w:fill="auto"/>
          </w:tcPr>
          <w:p w14:paraId="6C1A96D8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5319BBB4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ind w:firstLine="160"/>
              <w:jc w:val="both"/>
            </w:pPr>
            <w:r>
              <w:t>115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0A2168C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</w:tcPr>
          <w:p w14:paraId="245EABE7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rPr>
                <w:b/>
                <w:bCs/>
              </w:rPr>
              <w:t>p.p.č. 68/2</w:t>
            </w:r>
          </w:p>
        </w:tc>
        <w:tc>
          <w:tcPr>
            <w:tcW w:w="1104" w:type="dxa"/>
            <w:shd w:val="clear" w:color="auto" w:fill="auto"/>
          </w:tcPr>
          <w:p w14:paraId="5EF57BA2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rPr>
                <w:b/>
                <w:bCs/>
              </w:rP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0A94D0F8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jc w:val="both"/>
            </w:pPr>
            <w:r>
              <w:rPr>
                <w:b/>
                <w:bCs/>
              </w:rPr>
              <w:t xml:space="preserve">4451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5BBEA94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73" w:type="dxa"/>
            <w:shd w:val="clear" w:color="auto" w:fill="auto"/>
          </w:tcPr>
          <w:p w14:paraId="3EBD53FD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rPr>
                <w:b/>
                <w:bCs/>
              </w:rPr>
              <w:t>p.p.č. 69/1</w:t>
            </w:r>
          </w:p>
        </w:tc>
        <w:tc>
          <w:tcPr>
            <w:tcW w:w="1104" w:type="dxa"/>
            <w:shd w:val="clear" w:color="auto" w:fill="auto"/>
          </w:tcPr>
          <w:p w14:paraId="004BE582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rPr>
                <w:b/>
                <w:bCs/>
              </w:rP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7AB06279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jc w:val="both"/>
            </w:pPr>
            <w:r>
              <w:rPr>
                <w:b/>
                <w:bCs/>
              </w:rPr>
              <w:t xml:space="preserve">2103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2C94E15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73" w:type="dxa"/>
            <w:shd w:val="clear" w:color="auto" w:fill="auto"/>
          </w:tcPr>
          <w:p w14:paraId="3C70F19E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rPr>
                <w:b/>
                <w:bCs/>
              </w:rPr>
              <w:t>p.p.č. 561/2</w:t>
            </w:r>
          </w:p>
        </w:tc>
        <w:tc>
          <w:tcPr>
            <w:tcW w:w="1104" w:type="dxa"/>
            <w:shd w:val="clear" w:color="auto" w:fill="auto"/>
          </w:tcPr>
          <w:p w14:paraId="53F218A8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</w:pPr>
            <w:r>
              <w:rPr>
                <w:b/>
                <w:bCs/>
              </w:rPr>
              <w:t>o výměře</w:t>
            </w:r>
          </w:p>
        </w:tc>
        <w:tc>
          <w:tcPr>
            <w:tcW w:w="936" w:type="dxa"/>
            <w:shd w:val="clear" w:color="auto" w:fill="auto"/>
          </w:tcPr>
          <w:p w14:paraId="09A8D235" w14:textId="77777777" w:rsidR="002D3130" w:rsidRDefault="00000000">
            <w:pPr>
              <w:pStyle w:val="Jin0"/>
              <w:framePr w:w="3413" w:h="3499" w:wrap="none" w:vAnchor="page" w:hAnchor="page" w:x="2037" w:y="1491"/>
              <w:spacing w:line="240" w:lineRule="auto"/>
              <w:ind w:firstLine="160"/>
              <w:jc w:val="both"/>
            </w:pPr>
            <w:r>
              <w:rPr>
                <w:b/>
                <w:bCs/>
              </w:rPr>
              <w:t xml:space="preserve">105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</w:tbl>
    <w:p w14:paraId="6694C4C1" w14:textId="77777777" w:rsidR="002D3130" w:rsidRDefault="00000000">
      <w:pPr>
        <w:pStyle w:val="Zkladntext1"/>
        <w:framePr w:w="9816" w:h="3974" w:hRule="exact" w:wrap="none" w:vAnchor="page" w:hAnchor="page" w:x="1029" w:y="5480"/>
        <w:spacing w:after="260" w:line="264" w:lineRule="auto"/>
        <w:ind w:left="560" w:firstLine="20"/>
        <w:jc w:val="both"/>
      </w:pPr>
      <w:r>
        <w:t xml:space="preserve">vše v katastrálním území </w:t>
      </w:r>
      <w:r>
        <w:rPr>
          <w:b/>
          <w:bCs/>
        </w:rPr>
        <w:t xml:space="preserve">Trnová, </w:t>
      </w:r>
      <w:r>
        <w:t>obec Pardubice, zapsáno v katastru nemovitostí vedeném Katastrálním úřadem pro Pardubický kraj, Katastrální pracoviště Pardubice, na listu vlastnictví č. 50001.</w:t>
      </w:r>
    </w:p>
    <w:p w14:paraId="744D0244" w14:textId="77777777" w:rsidR="002D3130" w:rsidRDefault="00000000">
      <w:pPr>
        <w:pStyle w:val="Zkladntext1"/>
        <w:framePr w:w="9816" w:h="3974" w:hRule="exact" w:wrap="none" w:vAnchor="page" w:hAnchor="page" w:x="1029" w:y="5480"/>
        <w:spacing w:after="260" w:line="264" w:lineRule="auto"/>
        <w:ind w:firstLine="560"/>
      </w:pPr>
      <w:r>
        <w:t xml:space="preserve">(dále společně jen </w:t>
      </w:r>
      <w:r>
        <w:rPr>
          <w:b/>
          <w:bCs/>
        </w:rPr>
        <w:t xml:space="preserve">„předmět nájmu </w:t>
      </w:r>
      <w:r>
        <w:t xml:space="preserve">nebo samostatně jako </w:t>
      </w:r>
      <w:r>
        <w:rPr>
          <w:b/>
          <w:bCs/>
        </w:rPr>
        <w:t>„Pozemek“).</w:t>
      </w:r>
    </w:p>
    <w:p w14:paraId="495CE8F5" w14:textId="77777777" w:rsidR="002D3130" w:rsidRDefault="002D3130">
      <w:pPr>
        <w:pStyle w:val="Nadpis20"/>
        <w:framePr w:w="9816" w:h="3974" w:hRule="exact" w:wrap="none" w:vAnchor="page" w:hAnchor="page" w:x="1029" w:y="5480"/>
        <w:numPr>
          <w:ilvl w:val="0"/>
          <w:numId w:val="1"/>
        </w:numPr>
        <w:spacing w:line="286" w:lineRule="auto"/>
      </w:pPr>
    </w:p>
    <w:p w14:paraId="0C61DB65" w14:textId="77777777" w:rsidR="002D3130" w:rsidRDefault="00000000">
      <w:pPr>
        <w:pStyle w:val="Zkladntext1"/>
        <w:framePr w:w="9816" w:h="3974" w:hRule="exact" w:wrap="none" w:vAnchor="page" w:hAnchor="page" w:x="1029" w:y="5480"/>
        <w:spacing w:after="260" w:line="286" w:lineRule="auto"/>
      </w:pPr>
      <w:r>
        <w:t>Smluvní strany po vzájemné dohodě ruší článek II. odst. 2.1, předmětné smlouvy a nahrazují jej článkem novým, který zní:</w:t>
      </w:r>
    </w:p>
    <w:p w14:paraId="212A63BF" w14:textId="77777777" w:rsidR="002D3130" w:rsidRDefault="00000000">
      <w:pPr>
        <w:pStyle w:val="Zkladntext1"/>
        <w:framePr w:w="9816" w:h="3974" w:hRule="exact" w:wrap="none" w:vAnchor="page" w:hAnchor="page" w:x="1029" w:y="5480"/>
        <w:numPr>
          <w:ilvl w:val="1"/>
          <w:numId w:val="4"/>
        </w:numPr>
        <w:tabs>
          <w:tab w:val="left" w:pos="504"/>
        </w:tabs>
        <w:spacing w:line="264" w:lineRule="auto"/>
        <w:ind w:left="500" w:hanging="500"/>
      </w:pPr>
      <w:r>
        <w:t xml:space="preserve">Pronajímatel na základě Smlouvy přenechává Nájemci pro účely využití jako pomocné plochy pro výstavbu Stavby, zejména </w:t>
      </w:r>
      <w:r>
        <w:rPr>
          <w:lang w:val="en-US" w:eastAsia="en-US" w:bidi="en-US"/>
        </w:rPr>
        <w:t xml:space="preserve">SO </w:t>
      </w:r>
      <w:r>
        <w:t xml:space="preserve">č. 431, </w:t>
      </w:r>
      <w:r>
        <w:rPr>
          <w:lang w:val="en-US" w:eastAsia="en-US" w:bidi="en-US"/>
        </w:rPr>
        <w:t xml:space="preserve">SO </w:t>
      </w:r>
      <w:r>
        <w:t xml:space="preserve">č. 601 </w:t>
      </w:r>
      <w:r>
        <w:rPr>
          <w:lang w:val="en-US" w:eastAsia="en-US" w:bidi="en-US"/>
        </w:rPr>
        <w:t xml:space="preserve">a SO </w:t>
      </w:r>
      <w:r>
        <w:t xml:space="preserve">č. 451 a </w:t>
      </w:r>
      <w:r>
        <w:rPr>
          <w:b/>
          <w:bCs/>
        </w:rPr>
        <w:t xml:space="preserve">zřízení provizorního chodníku v rámci Stavby </w:t>
      </w:r>
      <w:r>
        <w:t>(dále společně jen jako „Účel nájmu“), pozemky nebo jejich části v následujícím rozsahu, jehož zákres v kopii katastrální mapy tvoří Přílohu této Smlouvy: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1728"/>
        <w:gridCol w:w="802"/>
      </w:tblGrid>
      <w:tr w:rsidR="002D3130" w14:paraId="079AF78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73" w:type="dxa"/>
            <w:shd w:val="clear" w:color="auto" w:fill="auto"/>
            <w:vAlign w:val="bottom"/>
          </w:tcPr>
          <w:p w14:paraId="724156BF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668/12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4FA9DEB6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42D1D9BD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right"/>
            </w:pPr>
            <w:r>
              <w:t>46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31EB241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  <w:vAlign w:val="bottom"/>
          </w:tcPr>
          <w:p w14:paraId="5F170E5F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534/2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128F36EB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B3A9823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both"/>
            </w:pPr>
            <w:r>
              <w:t>726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5D0752D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  <w:vAlign w:val="bottom"/>
          </w:tcPr>
          <w:p w14:paraId="24D595F3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668/21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30E65934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0FF8F623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right"/>
            </w:pPr>
            <w:r>
              <w:t>99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232DEF9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  <w:vAlign w:val="bottom"/>
          </w:tcPr>
          <w:p w14:paraId="7D00D4F1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534/4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23F62A86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35CA0BA8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both"/>
            </w:pPr>
            <w:r>
              <w:t>130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4009F62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  <w:vAlign w:val="bottom"/>
          </w:tcPr>
          <w:p w14:paraId="344E5418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668/13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3BFCF270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1ED84BB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center"/>
            </w:pPr>
            <w:r>
              <w:t>11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3149A43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  <w:vAlign w:val="bottom"/>
          </w:tcPr>
          <w:p w14:paraId="59358964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645/7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75E49CE3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5E63AF51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both"/>
            </w:pPr>
            <w:r>
              <w:t>569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64111A3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73" w:type="dxa"/>
            <w:shd w:val="clear" w:color="auto" w:fill="auto"/>
            <w:vAlign w:val="bottom"/>
          </w:tcPr>
          <w:p w14:paraId="712CEFF9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668/32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63FF0D2E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4AA982F0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center"/>
            </w:pPr>
            <w:r>
              <w:t>95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7B98E85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  <w:vAlign w:val="bottom"/>
          </w:tcPr>
          <w:p w14:paraId="7F2862F5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668/7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4B69582D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36883E7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center"/>
            </w:pPr>
            <w:r>
              <w:t>4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2C703EA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73" w:type="dxa"/>
            <w:shd w:val="clear" w:color="auto" w:fill="auto"/>
            <w:vAlign w:val="bottom"/>
          </w:tcPr>
          <w:p w14:paraId="34155C7E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645/8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328A2B5C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9AE3D3D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both"/>
            </w:pPr>
            <w:r>
              <w:t>164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196B4E8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  <w:vAlign w:val="bottom"/>
          </w:tcPr>
          <w:p w14:paraId="692153E1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69/6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3E9BC132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84F6890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right"/>
            </w:pPr>
            <w:r>
              <w:t>58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6E36A07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</w:tcPr>
          <w:p w14:paraId="44AF7DCF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668/23</w:t>
            </w:r>
          </w:p>
        </w:tc>
        <w:tc>
          <w:tcPr>
            <w:tcW w:w="1728" w:type="dxa"/>
            <w:shd w:val="clear" w:color="auto" w:fill="auto"/>
          </w:tcPr>
          <w:p w14:paraId="1B7A4AF7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</w:tcPr>
          <w:p w14:paraId="3D9A9443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right"/>
            </w:pPr>
            <w:r>
              <w:t>44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48EDE12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73" w:type="dxa"/>
            <w:shd w:val="clear" w:color="auto" w:fill="auto"/>
            <w:vAlign w:val="bottom"/>
          </w:tcPr>
          <w:p w14:paraId="40B6ABB4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535/27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3AE5F454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2DB0F7D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both"/>
            </w:pPr>
            <w:r>
              <w:t>636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1403A45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  <w:vAlign w:val="bottom"/>
          </w:tcPr>
          <w:p w14:paraId="68E2D46E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668/14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60FC5C32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4C69DB01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center"/>
            </w:pPr>
            <w:r>
              <w:t>6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138A421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  <w:vAlign w:val="bottom"/>
          </w:tcPr>
          <w:p w14:paraId="6AC42B17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p.p.č. 668/22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02B605DF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C0C00E0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both"/>
            </w:pPr>
            <w:r>
              <w:t>115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2D3130" w14:paraId="2D6F486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73" w:type="dxa"/>
            <w:shd w:val="clear" w:color="auto" w:fill="auto"/>
          </w:tcPr>
          <w:p w14:paraId="3A15ECA8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rPr>
                <w:b/>
                <w:bCs/>
              </w:rPr>
              <w:t>p.p.č. 68/2</w:t>
            </w:r>
          </w:p>
        </w:tc>
        <w:tc>
          <w:tcPr>
            <w:tcW w:w="1728" w:type="dxa"/>
            <w:shd w:val="clear" w:color="auto" w:fill="auto"/>
          </w:tcPr>
          <w:p w14:paraId="7624B861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rPr>
                <w:b/>
                <w:bCs/>
              </w:rPr>
              <w:t>dočasný zábor</w:t>
            </w:r>
          </w:p>
        </w:tc>
        <w:tc>
          <w:tcPr>
            <w:tcW w:w="802" w:type="dxa"/>
            <w:shd w:val="clear" w:color="auto" w:fill="auto"/>
          </w:tcPr>
          <w:p w14:paraId="79C248C9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right"/>
            </w:pPr>
            <w:r>
              <w:rPr>
                <w:b/>
                <w:bCs/>
              </w:rPr>
              <w:t>150 m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 w:rsidR="002D3130" w14:paraId="46CF295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73" w:type="dxa"/>
            <w:shd w:val="clear" w:color="auto" w:fill="auto"/>
            <w:vAlign w:val="bottom"/>
          </w:tcPr>
          <w:p w14:paraId="213A2563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rPr>
                <w:b/>
                <w:bCs/>
              </w:rPr>
              <w:t>p.p.č. 69/1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4EB90BC0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rPr>
                <w:b/>
                <w:bCs/>
              </w:rPr>
              <w:t>dočasný zábor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C0494DA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right"/>
            </w:pPr>
            <w:r>
              <w:rPr>
                <w:b/>
                <w:bCs/>
              </w:rPr>
              <w:t>25 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,</w:t>
            </w:r>
          </w:p>
        </w:tc>
      </w:tr>
      <w:tr w:rsidR="002D3130" w14:paraId="5FCDB10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73" w:type="dxa"/>
            <w:shd w:val="clear" w:color="auto" w:fill="auto"/>
          </w:tcPr>
          <w:p w14:paraId="1471C6A6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rPr>
                <w:b/>
                <w:bCs/>
              </w:rPr>
              <w:t>p.p.č. 561/2</w:t>
            </w:r>
          </w:p>
        </w:tc>
        <w:tc>
          <w:tcPr>
            <w:tcW w:w="1728" w:type="dxa"/>
            <w:shd w:val="clear" w:color="auto" w:fill="auto"/>
          </w:tcPr>
          <w:p w14:paraId="6BDE9230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</w:pPr>
            <w:r>
              <w:rPr>
                <w:b/>
                <w:bCs/>
              </w:rPr>
              <w:t>dočasný zábor</w:t>
            </w:r>
          </w:p>
        </w:tc>
        <w:tc>
          <w:tcPr>
            <w:tcW w:w="802" w:type="dxa"/>
            <w:shd w:val="clear" w:color="auto" w:fill="auto"/>
          </w:tcPr>
          <w:p w14:paraId="549B2B01" w14:textId="77777777" w:rsidR="002D3130" w:rsidRDefault="00000000">
            <w:pPr>
              <w:pStyle w:val="Jin0"/>
              <w:framePr w:w="3902" w:h="4584" w:wrap="none" w:vAnchor="page" w:hAnchor="page" w:x="2105" w:y="9977"/>
              <w:spacing w:line="240" w:lineRule="auto"/>
              <w:jc w:val="right"/>
            </w:pPr>
            <w:r>
              <w:rPr>
                <w:b/>
                <w:bCs/>
              </w:rPr>
              <w:t>10 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,</w:t>
            </w:r>
          </w:p>
        </w:tc>
      </w:tr>
    </w:tbl>
    <w:p w14:paraId="710D80C8" w14:textId="77777777" w:rsidR="002D3130" w:rsidRDefault="00000000">
      <w:pPr>
        <w:pStyle w:val="Nadpis20"/>
        <w:framePr w:wrap="none" w:vAnchor="page" w:hAnchor="page" w:x="1029" w:y="14806"/>
        <w:spacing w:line="240" w:lineRule="auto"/>
        <w:ind w:firstLine="560"/>
        <w:jc w:val="left"/>
      </w:pPr>
      <w:bookmarkStart w:id="4" w:name="bookmark13"/>
      <w:r>
        <w:t>celková přenechaná výměra pro dočasný zábor činí 2888 m</w:t>
      </w:r>
      <w:r>
        <w:rPr>
          <w:vertAlign w:val="superscript"/>
        </w:rPr>
        <w:t>2</w:t>
      </w:r>
      <w:bookmarkEnd w:id="4"/>
    </w:p>
    <w:p w14:paraId="2E1262AE" w14:textId="77777777" w:rsidR="002D3130" w:rsidRDefault="00000000">
      <w:pPr>
        <w:pStyle w:val="Zkladntext1"/>
        <w:framePr w:wrap="none" w:vAnchor="page" w:hAnchor="page" w:x="1029" w:y="15329"/>
        <w:spacing w:line="240" w:lineRule="auto"/>
        <w:ind w:firstLine="560"/>
      </w:pPr>
      <w:r>
        <w:t xml:space="preserve">(dále společně jen </w:t>
      </w:r>
      <w:r>
        <w:rPr>
          <w:b/>
          <w:bCs/>
        </w:rPr>
        <w:t xml:space="preserve">„Předmět nájmu </w:t>
      </w:r>
      <w:r>
        <w:t xml:space="preserve">nebo samostatně jako </w:t>
      </w:r>
      <w:r>
        <w:rPr>
          <w:b/>
          <w:bCs/>
        </w:rPr>
        <w:t>„Pozemek“).</w:t>
      </w:r>
    </w:p>
    <w:p w14:paraId="126087F4" w14:textId="77777777" w:rsidR="002D3130" w:rsidRDefault="002D3130">
      <w:pPr>
        <w:spacing w:line="1" w:lineRule="exact"/>
        <w:sectPr w:rsidR="002D313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4C4DD8" w14:textId="77777777" w:rsidR="002D3130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DAC054D" wp14:editId="3B54339D">
                <wp:simplePos x="0" y="0"/>
                <wp:positionH relativeFrom="page">
                  <wp:posOffset>3717925</wp:posOffset>
                </wp:positionH>
                <wp:positionV relativeFrom="page">
                  <wp:posOffset>9364345</wp:posOffset>
                </wp:positionV>
                <wp:extent cx="211836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92.75pt;margin-top:737.35000000000002pt;width:166.80000000000001pt;height:0;z-index:-251658240;mso-position-horizontal-relative:page;mso-position-vertical-relative:page">
                <v:stroke weight="0.95000000000000007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84CE34E" wp14:editId="28B8F5F0">
                <wp:simplePos x="0" y="0"/>
                <wp:positionH relativeFrom="page">
                  <wp:posOffset>685165</wp:posOffset>
                </wp:positionH>
                <wp:positionV relativeFrom="page">
                  <wp:posOffset>9370695</wp:posOffset>
                </wp:positionV>
                <wp:extent cx="85661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61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3.950000000000003pt;margin-top:737.85000000000002pt;width:67.450000000000003pt;height:0;z-index:-251658240;mso-position-horizontal-relative:page;mso-position-vertical-relative:page">
                <v:stroke weight="1.2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ABFC06B" wp14:editId="0945A69C">
                <wp:simplePos x="0" y="0"/>
                <wp:positionH relativeFrom="page">
                  <wp:posOffset>1669415</wp:posOffset>
                </wp:positionH>
                <wp:positionV relativeFrom="page">
                  <wp:posOffset>9370695</wp:posOffset>
                </wp:positionV>
                <wp:extent cx="66167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67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31.44999999999999pt;margin-top:737.85000000000002pt;width:52.100000000000001pt;height:0;z-index:-251658240;mso-position-horizontal-relative:page;mso-position-vertical-relative:page">
                <v:stroke weight="0.95000000000000007pt" endcap="round" dashstyle="1 1"/>
              </v:shape>
            </w:pict>
          </mc:Fallback>
        </mc:AlternateContent>
      </w:r>
    </w:p>
    <w:p w14:paraId="365325C5" w14:textId="77777777" w:rsidR="002D3130" w:rsidRDefault="00000000">
      <w:pPr>
        <w:pStyle w:val="Zhlavnebozpat0"/>
        <w:framePr w:wrap="none" w:vAnchor="page" w:hAnchor="page" w:x="8774" w:y="843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NS_1811/MO7</w:t>
      </w:r>
    </w:p>
    <w:p w14:paraId="2EDCC94A" w14:textId="77777777" w:rsidR="002D3130" w:rsidRDefault="002D3130">
      <w:pPr>
        <w:pStyle w:val="Nadpis20"/>
        <w:framePr w:w="9869" w:h="3586" w:hRule="exact" w:wrap="none" w:vAnchor="page" w:hAnchor="page" w:x="1003" w:y="1745"/>
        <w:numPr>
          <w:ilvl w:val="0"/>
          <w:numId w:val="1"/>
        </w:numPr>
      </w:pPr>
    </w:p>
    <w:p w14:paraId="6722E3BD" w14:textId="77777777" w:rsidR="002D3130" w:rsidRDefault="00000000">
      <w:pPr>
        <w:pStyle w:val="Zkladntext1"/>
        <w:framePr w:w="9869" w:h="3586" w:hRule="exact" w:wrap="none" w:vAnchor="page" w:hAnchor="page" w:x="1003" w:y="1745"/>
        <w:spacing w:after="260" w:line="290" w:lineRule="auto"/>
        <w:jc w:val="both"/>
      </w:pPr>
      <w:r>
        <w:t>Smluvní strany po vzájemné dohodě ruší článek IV. odst. 4.2, předmětné smlouvy a nahrazují jej článkem novým, který zní:</w:t>
      </w:r>
    </w:p>
    <w:p w14:paraId="4087AAEB" w14:textId="77777777" w:rsidR="002D3130" w:rsidRDefault="00000000">
      <w:pPr>
        <w:pStyle w:val="Zkladntext1"/>
        <w:framePr w:w="9869" w:h="3586" w:hRule="exact" w:wrap="none" w:vAnchor="page" w:hAnchor="page" w:x="1003" w:y="1745"/>
        <w:spacing w:after="260" w:line="290" w:lineRule="auto"/>
        <w:ind w:left="680" w:hanging="680"/>
        <w:jc w:val="both"/>
      </w:pPr>
      <w:r>
        <w:t xml:space="preserve">4.2 Celkové roční nájemné ve výši </w:t>
      </w:r>
      <w:r>
        <w:rPr>
          <w:b/>
          <w:bCs/>
        </w:rPr>
        <w:t xml:space="preserve">193.496,- Kč </w:t>
      </w:r>
      <w:r>
        <w:t xml:space="preserve">(slovy: </w:t>
      </w:r>
      <w:r>
        <w:rPr>
          <w:i/>
          <w:iCs/>
        </w:rPr>
        <w:t>stodevadesáttřitisícečtyřistadevadesátšet korun českých)</w:t>
      </w:r>
      <w:r>
        <w:t xml:space="preserve"> bude hrazeno předem, jednou ročně vždy k 31. 3. běžného roku bezhotovostním převodem na bankovní účet uvedený v záhlaví této Smlouvy pod variabilním symbolem 0109001957.</w:t>
      </w:r>
    </w:p>
    <w:p w14:paraId="2FB4CA5F" w14:textId="77777777" w:rsidR="002D3130" w:rsidRDefault="002D3130">
      <w:pPr>
        <w:pStyle w:val="Nadpis20"/>
        <w:framePr w:w="9869" w:h="3586" w:hRule="exact" w:wrap="none" w:vAnchor="page" w:hAnchor="page" w:x="1003" w:y="1745"/>
        <w:numPr>
          <w:ilvl w:val="0"/>
          <w:numId w:val="1"/>
        </w:numPr>
      </w:pPr>
    </w:p>
    <w:p w14:paraId="45C45F8D" w14:textId="77777777" w:rsidR="002D3130" w:rsidRDefault="00000000">
      <w:pPr>
        <w:pStyle w:val="Zkladntext1"/>
        <w:framePr w:w="9869" w:h="3586" w:hRule="exact" w:wrap="none" w:vAnchor="page" w:hAnchor="page" w:x="1003" w:y="1745"/>
        <w:numPr>
          <w:ilvl w:val="0"/>
          <w:numId w:val="5"/>
        </w:numPr>
        <w:tabs>
          <w:tab w:val="left" w:pos="299"/>
        </w:tabs>
        <w:spacing w:after="260" w:line="290" w:lineRule="auto"/>
        <w:jc w:val="both"/>
      </w:pPr>
      <w:r>
        <w:t>ostatních částech zůstává předmětná smlouva beze změn.</w:t>
      </w:r>
    </w:p>
    <w:p w14:paraId="1992712D" w14:textId="77777777" w:rsidR="002D3130" w:rsidRDefault="002D3130">
      <w:pPr>
        <w:pStyle w:val="Nadpis20"/>
        <w:framePr w:w="9869" w:h="3586" w:hRule="exact" w:wrap="none" w:vAnchor="page" w:hAnchor="page" w:x="1003" w:y="1745"/>
        <w:numPr>
          <w:ilvl w:val="0"/>
          <w:numId w:val="5"/>
        </w:numPr>
      </w:pPr>
    </w:p>
    <w:p w14:paraId="220C93BB" w14:textId="77777777" w:rsidR="002D3130" w:rsidRDefault="00000000">
      <w:pPr>
        <w:pStyle w:val="Zkladntext1"/>
        <w:framePr w:w="9869" w:h="6922" w:hRule="exact" w:wrap="none" w:vAnchor="page" w:hAnchor="page" w:x="1003" w:y="5571"/>
        <w:numPr>
          <w:ilvl w:val="0"/>
          <w:numId w:val="6"/>
        </w:numPr>
        <w:tabs>
          <w:tab w:val="left" w:pos="413"/>
        </w:tabs>
        <w:spacing w:line="307" w:lineRule="auto"/>
        <w:ind w:left="440" w:hanging="440"/>
        <w:jc w:val="both"/>
      </w:pPr>
      <w:r>
        <w:t>Tento dodatek nabývá platnosti dnem jeho podpisu oprávněnými zástupci obou smluvních stran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578C323E" w14:textId="77777777" w:rsidR="002D3130" w:rsidRDefault="00000000">
      <w:pPr>
        <w:pStyle w:val="Zkladntext1"/>
        <w:framePr w:w="9869" w:h="6922" w:hRule="exact" w:wrap="none" w:vAnchor="page" w:hAnchor="page" w:x="1003" w:y="5571"/>
        <w:numPr>
          <w:ilvl w:val="0"/>
          <w:numId w:val="6"/>
        </w:numPr>
        <w:tabs>
          <w:tab w:val="left" w:pos="413"/>
        </w:tabs>
        <w:spacing w:line="307" w:lineRule="auto"/>
        <w:ind w:left="440" w:hanging="440"/>
        <w:jc w:val="both"/>
      </w:pPr>
      <w:r>
        <w:t>Smluvní strany se dohodly, že pronajímatel bezodkladně po uzavření tohoto dodatku odešle dodatek k řádnému uveřejnění prostřednictvím registru smluv. O uveřejnění dodatku bude pronajímatel bezodkladně nájemce informovat, nebyl-li kontaktní údaj této smluvní strany uveden přímo do registru smluv jako kontakt pro notifikaci o uveřejnění.</w:t>
      </w:r>
    </w:p>
    <w:p w14:paraId="38704F0A" w14:textId="77777777" w:rsidR="002D3130" w:rsidRDefault="00000000">
      <w:pPr>
        <w:pStyle w:val="Zkladntext1"/>
        <w:framePr w:w="9869" w:h="6922" w:hRule="exact" w:wrap="none" w:vAnchor="page" w:hAnchor="page" w:x="1003" w:y="5571"/>
        <w:numPr>
          <w:ilvl w:val="0"/>
          <w:numId w:val="6"/>
        </w:numPr>
        <w:tabs>
          <w:tab w:val="left" w:pos="413"/>
        </w:tabs>
        <w:spacing w:line="307" w:lineRule="auto"/>
        <w:ind w:left="440" w:hanging="440"/>
        <w:jc w:val="both"/>
      </w:pPr>
      <w:r>
        <w:t>Smluvní strany berou na vědomí, že nebude-li dodatek uveřejněn ani do tří měsíců ode dne jeho uzavření, je následujícím dnem zrušen od počátku s účinky případného bezdůvodného obohacení.</w:t>
      </w:r>
    </w:p>
    <w:p w14:paraId="4794F64B" w14:textId="77777777" w:rsidR="002D3130" w:rsidRDefault="00000000">
      <w:pPr>
        <w:pStyle w:val="Zkladntext1"/>
        <w:framePr w:w="9869" w:h="6922" w:hRule="exact" w:wrap="none" w:vAnchor="page" w:hAnchor="page" w:x="1003" w:y="5571"/>
        <w:numPr>
          <w:ilvl w:val="0"/>
          <w:numId w:val="6"/>
        </w:numPr>
        <w:tabs>
          <w:tab w:val="left" w:pos="413"/>
        </w:tabs>
        <w:spacing w:after="260" w:line="307" w:lineRule="auto"/>
        <w:ind w:left="440" w:hanging="440"/>
        <w:jc w:val="both"/>
      </w:pPr>
      <w:r>
        <w:t>Smluvní strany prohlašují, že žádná část dodatku nenaplňuje znaky obchodního tajemství (§ 504 zákona č. 89/2012 Sb., občanský zákoník).</w:t>
      </w:r>
    </w:p>
    <w:p w14:paraId="38B975E9" w14:textId="77777777" w:rsidR="002D3130" w:rsidRDefault="002D3130">
      <w:pPr>
        <w:pStyle w:val="Nadpis20"/>
        <w:framePr w:w="9869" w:h="6922" w:hRule="exact" w:wrap="none" w:vAnchor="page" w:hAnchor="page" w:x="1003" w:y="5571"/>
        <w:numPr>
          <w:ilvl w:val="0"/>
          <w:numId w:val="5"/>
        </w:numPr>
      </w:pPr>
    </w:p>
    <w:p w14:paraId="3DED3D3E" w14:textId="77777777" w:rsidR="002D3130" w:rsidRDefault="00000000">
      <w:pPr>
        <w:pStyle w:val="Zkladntext1"/>
        <w:framePr w:w="9869" w:h="6922" w:hRule="exact" w:wrap="none" w:vAnchor="page" w:hAnchor="page" w:x="1003" w:y="5571"/>
        <w:spacing w:after="260" w:line="290" w:lineRule="auto"/>
        <w:jc w:val="both"/>
      </w:pPr>
      <w:r>
        <w:t>Tento Dodatek č. 1 je vyhotoven ve třech stejnopisech s platností originálu, z nichž dvě vyhotovení obdrží Pronajímatel a jedno vyhotovení Nájemce. Smluvní strany se dohodly, že změny v obsahu tohoto dodatku lze činit pouze písemnou formou a prohlašují, že si tento dodatek řádně přečetly, což stvrzují svými podpisy.</w:t>
      </w:r>
    </w:p>
    <w:p w14:paraId="515345F2" w14:textId="77777777" w:rsidR="002D3130" w:rsidRDefault="00000000">
      <w:pPr>
        <w:pStyle w:val="Zkladntext80"/>
        <w:framePr w:w="9869" w:h="6922" w:hRule="exact" w:wrap="none" w:vAnchor="page" w:hAnchor="page" w:x="1003" w:y="5571"/>
        <w:jc w:val="both"/>
      </w:pPr>
      <w:r>
        <w:t>Schvalovací doložka dle ust. § 41 zák. č. 128/2000 Sb., o obcích</w:t>
      </w:r>
    </w:p>
    <w:p w14:paraId="02AF2744" w14:textId="77777777" w:rsidR="002D3130" w:rsidRDefault="00000000">
      <w:pPr>
        <w:pStyle w:val="Zkladntext80"/>
        <w:framePr w:w="9869" w:h="6922" w:hRule="exact" w:wrap="none" w:vAnchor="page" w:hAnchor="page" w:x="1003" w:y="5571"/>
        <w:jc w:val="both"/>
      </w:pPr>
      <w:r>
        <w:t>Schváleno: RmP dne 4.6.2025 usnesením č. R/5666/2025</w:t>
      </w:r>
    </w:p>
    <w:p w14:paraId="148200B8" w14:textId="77777777" w:rsidR="002D3130" w:rsidRDefault="00000000">
      <w:pPr>
        <w:pStyle w:val="Zkladntext80"/>
        <w:framePr w:w="9869" w:h="6922" w:hRule="exact" w:wrap="none" w:vAnchor="page" w:hAnchor="page" w:x="1003" w:y="5571"/>
        <w:jc w:val="both"/>
      </w:pPr>
      <w:r>
        <w:t>Záměr byl zveřejněn na úřední desce a elektronické úřední desce Magistrátu města Pardubic:</w:t>
      </w:r>
    </w:p>
    <w:p w14:paraId="5A626258" w14:textId="77777777" w:rsidR="002D3130" w:rsidRDefault="00000000">
      <w:pPr>
        <w:pStyle w:val="Zkladntext80"/>
        <w:framePr w:w="9869" w:h="6922" w:hRule="exact" w:wrap="none" w:vAnchor="page" w:hAnchor="page" w:x="1003" w:y="5571"/>
        <w:jc w:val="both"/>
      </w:pPr>
      <w:r>
        <w:t>vyvěšeno dne: 26.2.2025</w:t>
      </w:r>
    </w:p>
    <w:p w14:paraId="0B63B019" w14:textId="77777777" w:rsidR="002D3130" w:rsidRDefault="00000000">
      <w:pPr>
        <w:pStyle w:val="Zkladntext80"/>
        <w:framePr w:w="9869" w:h="6922" w:hRule="exact" w:wrap="none" w:vAnchor="page" w:hAnchor="page" w:x="1003" w:y="5571"/>
        <w:spacing w:after="0"/>
        <w:jc w:val="both"/>
      </w:pPr>
      <w:r>
        <w:t>svěšeno dne: 14.3.2025</w:t>
      </w:r>
    </w:p>
    <w:p w14:paraId="0A6778AA" w14:textId="77777777" w:rsidR="002D3130" w:rsidRDefault="00000000">
      <w:pPr>
        <w:pStyle w:val="Zkladntext1"/>
        <w:framePr w:wrap="none" w:vAnchor="page" w:hAnchor="page" w:x="1022" w:y="12934"/>
        <w:spacing w:line="240" w:lineRule="auto"/>
      </w:pPr>
      <w:r>
        <w:t>Pronajímatel:</w:t>
      </w:r>
    </w:p>
    <w:p w14:paraId="3E8CD378" w14:textId="77777777" w:rsidR="002D3130" w:rsidRDefault="00000000">
      <w:pPr>
        <w:pStyle w:val="Zkladntext90"/>
        <w:framePr w:w="3245" w:h="518" w:hRule="exact" w:wrap="none" w:vAnchor="page" w:hAnchor="page" w:x="1022" w:y="13203"/>
      </w:pPr>
      <w:r>
        <w:t>1 8 -07- 2025</w:t>
      </w:r>
    </w:p>
    <w:p w14:paraId="3B9987E6" w14:textId="77777777" w:rsidR="002D3130" w:rsidRDefault="00000000">
      <w:pPr>
        <w:pStyle w:val="Zkladntext1"/>
        <w:framePr w:w="3245" w:h="518" w:hRule="exact" w:wrap="none" w:vAnchor="page" w:hAnchor="page" w:x="1022" w:y="13203"/>
        <w:tabs>
          <w:tab w:val="left" w:leader="dot" w:pos="3158"/>
        </w:tabs>
        <w:spacing w:line="180" w:lineRule="auto"/>
      </w:pPr>
      <w:r>
        <w:t>V Pardubicích dne</w:t>
      </w:r>
      <w:r>
        <w:tab/>
      </w:r>
    </w:p>
    <w:p w14:paraId="0BFF4C36" w14:textId="249F03DC" w:rsidR="002D3130" w:rsidRDefault="00000000">
      <w:pPr>
        <w:pStyle w:val="Zkladntext1"/>
        <w:framePr w:w="3466" w:h="797" w:hRule="exact" w:wrap="none" w:vAnchor="page" w:hAnchor="page" w:x="5774" w:y="12929"/>
        <w:spacing w:after="260" w:line="240" w:lineRule="auto"/>
      </w:pPr>
      <w:r>
        <w:t>Nájemc</w:t>
      </w:r>
      <w:r w:rsidR="008C4DE4">
        <w:t>e</w:t>
      </w:r>
    </w:p>
    <w:p w14:paraId="5C1B7C4C" w14:textId="45416A71" w:rsidR="002D3130" w:rsidRDefault="00000000">
      <w:pPr>
        <w:pStyle w:val="Zkladntext1"/>
        <w:framePr w:w="3466" w:h="797" w:hRule="exact" w:wrap="none" w:vAnchor="page" w:hAnchor="page" w:x="5774" w:y="12929"/>
        <w:tabs>
          <w:tab w:val="left" w:leader="dot" w:pos="3379"/>
        </w:tabs>
        <w:spacing w:line="240" w:lineRule="auto"/>
      </w:pPr>
      <w:r>
        <w:t>V P</w:t>
      </w:r>
      <w:r w:rsidR="008C4DE4">
        <w:t>ar</w:t>
      </w:r>
      <w:r>
        <w:t>dubicích dn</w:t>
      </w:r>
      <w:r w:rsidR="008C4DE4">
        <w:t>e</w:t>
      </w:r>
      <w:r>
        <w:tab/>
      </w:r>
    </w:p>
    <w:p w14:paraId="257C50CB" w14:textId="77777777" w:rsidR="002D3130" w:rsidRDefault="00000000">
      <w:pPr>
        <w:pStyle w:val="Nadpis20"/>
        <w:framePr w:w="2952" w:h="907" w:hRule="exact" w:wrap="none" w:vAnchor="page" w:hAnchor="page" w:x="1032" w:y="14792"/>
        <w:jc w:val="left"/>
      </w:pPr>
      <w:bookmarkStart w:id="5" w:name="bookmark23"/>
      <w:r>
        <w:t>statutární město Pardubice</w:t>
      </w:r>
      <w:bookmarkEnd w:id="5"/>
    </w:p>
    <w:p w14:paraId="2D3445C7" w14:textId="77777777" w:rsidR="002D3130" w:rsidRDefault="00000000">
      <w:pPr>
        <w:pStyle w:val="Zkladntext1"/>
        <w:framePr w:w="2952" w:h="907" w:hRule="exact" w:wrap="none" w:vAnchor="page" w:hAnchor="page" w:x="1032" w:y="14792"/>
        <w:spacing w:line="290" w:lineRule="auto"/>
      </w:pPr>
      <w:r>
        <w:t>Ing. Miroslav Macela vedoucí oddělení</w:t>
      </w:r>
    </w:p>
    <w:p w14:paraId="4965A874" w14:textId="77777777" w:rsidR="002D3130" w:rsidRDefault="00000000">
      <w:pPr>
        <w:pStyle w:val="Nadpis20"/>
        <w:framePr w:w="3178" w:h="859" w:hRule="exact" w:wrap="none" w:vAnchor="page" w:hAnchor="page" w:x="5822" w:y="14796"/>
        <w:spacing w:after="260" w:line="240" w:lineRule="auto"/>
        <w:jc w:val="left"/>
      </w:pPr>
      <w:bookmarkStart w:id="6" w:name="bookmark25"/>
      <w:r>
        <w:t>Ředitelství silnic a dálnic s. p.</w:t>
      </w:r>
      <w:bookmarkEnd w:id="6"/>
    </w:p>
    <w:p w14:paraId="5BFC36B7" w14:textId="77777777" w:rsidR="002D3130" w:rsidRDefault="00000000">
      <w:pPr>
        <w:pStyle w:val="Zkladntext1"/>
        <w:framePr w:w="3178" w:h="859" w:hRule="exact" w:wrap="none" w:vAnchor="page" w:hAnchor="page" w:x="5822" w:y="14796"/>
        <w:spacing w:line="240" w:lineRule="auto"/>
      </w:pPr>
      <w:r>
        <w:t>ředitel Správy Pardubice</w:t>
      </w:r>
    </w:p>
    <w:p w14:paraId="75CBFCBE" w14:textId="77777777" w:rsidR="002D3130" w:rsidRDefault="002D3130">
      <w:pPr>
        <w:spacing w:line="1" w:lineRule="exact"/>
      </w:pPr>
    </w:p>
    <w:sectPr w:rsidR="002D31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33A1" w14:textId="77777777" w:rsidR="001A6FC1" w:rsidRDefault="001A6FC1">
      <w:r>
        <w:separator/>
      </w:r>
    </w:p>
  </w:endnote>
  <w:endnote w:type="continuationSeparator" w:id="0">
    <w:p w14:paraId="799476D8" w14:textId="77777777" w:rsidR="001A6FC1" w:rsidRDefault="001A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5580" w14:textId="77777777" w:rsidR="001A6FC1" w:rsidRDefault="001A6FC1"/>
  </w:footnote>
  <w:footnote w:type="continuationSeparator" w:id="0">
    <w:p w14:paraId="1E893275" w14:textId="77777777" w:rsidR="001A6FC1" w:rsidRDefault="001A6F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09AF"/>
    <w:multiLevelType w:val="multilevel"/>
    <w:tmpl w:val="84927D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2175EE"/>
    <w:multiLevelType w:val="multilevel"/>
    <w:tmpl w:val="11565B3A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943E9"/>
    <w:multiLevelType w:val="multilevel"/>
    <w:tmpl w:val="E75688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C0D8D"/>
    <w:multiLevelType w:val="multilevel"/>
    <w:tmpl w:val="FD02E13E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1A161F"/>
    <w:multiLevelType w:val="multilevel"/>
    <w:tmpl w:val="A6FE034E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1B070A"/>
    <w:multiLevelType w:val="multilevel"/>
    <w:tmpl w:val="752C7496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0987643">
    <w:abstractNumId w:val="3"/>
  </w:num>
  <w:num w:numId="2" w16cid:durableId="1682272111">
    <w:abstractNumId w:val="4"/>
  </w:num>
  <w:num w:numId="3" w16cid:durableId="1550191945">
    <w:abstractNumId w:val="0"/>
  </w:num>
  <w:num w:numId="4" w16cid:durableId="233467345">
    <w:abstractNumId w:val="1"/>
  </w:num>
  <w:num w:numId="5" w16cid:durableId="316887959">
    <w:abstractNumId w:val="5"/>
  </w:num>
  <w:num w:numId="6" w16cid:durableId="136848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30"/>
    <w:rsid w:val="001A6FC1"/>
    <w:rsid w:val="002D3130"/>
    <w:rsid w:val="008C4DE4"/>
    <w:rsid w:val="00F7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0199"/>
  <w15:docId w15:val="{2A1D01B4-23DB-4109-91F8-93E5885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43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pacing w:line="290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88" w:lineRule="auto"/>
    </w:pPr>
    <w:rPr>
      <w:rFonts w:ascii="Arial" w:eastAsia="Arial" w:hAnsi="Arial" w:cs="Arial"/>
      <w:sz w:val="20"/>
      <w:szCs w:val="20"/>
    </w:rPr>
  </w:style>
  <w:style w:type="paragraph" w:customStyle="1" w:styleId="Obsah0">
    <w:name w:val="Obsah"/>
    <w:basedOn w:val="Normln"/>
    <w:link w:val="Obsah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line="288" w:lineRule="auto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pacing w:after="60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jc w:val="right"/>
    </w:pPr>
    <w:rPr>
      <w:rFonts w:ascii="Palatino Linotype" w:eastAsia="Palatino Linotype" w:hAnsi="Palatino Linotype" w:cs="Palatino Linotype"/>
      <w:w w:val="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2025-07-18T08:21:00Z</dcterms:created>
  <dcterms:modified xsi:type="dcterms:W3CDTF">2025-07-18T08:23:00Z</dcterms:modified>
</cp:coreProperties>
</file>