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8A95" w14:textId="77777777" w:rsidR="00FF3356" w:rsidRPr="00711D70" w:rsidRDefault="00FF3356" w:rsidP="00FF3356">
      <w:pPr>
        <w:pStyle w:val="Zkladntext"/>
        <w:ind w:left="426" w:hanging="426"/>
        <w:rPr>
          <w:rFonts w:ascii="Arial" w:hAnsi="Arial" w:cs="Arial"/>
          <w:sz w:val="22"/>
          <w:szCs w:val="22"/>
        </w:rPr>
      </w:pPr>
      <w:r w:rsidRPr="00711D70">
        <w:rPr>
          <w:rFonts w:ascii="Arial" w:hAnsi="Arial" w:cs="Arial"/>
          <w:sz w:val="22"/>
          <w:szCs w:val="22"/>
        </w:rPr>
        <w:t xml:space="preserve">Č. smlouvy objednatele: </w:t>
      </w:r>
      <w:r w:rsidRPr="00F92B54">
        <w:rPr>
          <w:rFonts w:ascii="Arial" w:hAnsi="Arial" w:cs="Arial"/>
          <w:sz w:val="22"/>
          <w:szCs w:val="22"/>
        </w:rPr>
        <w:t>812-2025-18111</w:t>
      </w:r>
    </w:p>
    <w:p w14:paraId="49D01B38" w14:textId="62D02D3D" w:rsidR="00FF3356" w:rsidRPr="00711D70" w:rsidRDefault="00FF3356" w:rsidP="00FF3356">
      <w:pPr>
        <w:pStyle w:val="Zkladntext"/>
        <w:ind w:left="426" w:hanging="426"/>
        <w:rPr>
          <w:rFonts w:ascii="Arial" w:hAnsi="Arial" w:cs="Arial"/>
          <w:sz w:val="22"/>
          <w:szCs w:val="22"/>
        </w:rPr>
      </w:pPr>
      <w:r w:rsidRPr="00711D70">
        <w:rPr>
          <w:rFonts w:ascii="Arial" w:hAnsi="Arial" w:cs="Arial"/>
          <w:sz w:val="22"/>
          <w:szCs w:val="22"/>
        </w:rPr>
        <w:t xml:space="preserve">Č. smlouvy zhotovitele: </w:t>
      </w:r>
      <w:r w:rsidR="0047575F" w:rsidRPr="0047575F">
        <w:rPr>
          <w:rFonts w:ascii="Arial" w:hAnsi="Arial" w:cs="Arial"/>
          <w:sz w:val="22"/>
          <w:szCs w:val="22"/>
        </w:rPr>
        <w:t>O-15/2025</w:t>
      </w:r>
    </w:p>
    <w:p w14:paraId="4FB109CF" w14:textId="77777777" w:rsidR="00FF3356" w:rsidRPr="00711D70" w:rsidRDefault="00FF3356" w:rsidP="00FF3356">
      <w:pPr>
        <w:pStyle w:val="Zkladntext"/>
        <w:ind w:left="426" w:hanging="426"/>
        <w:rPr>
          <w:rFonts w:ascii="Arial" w:hAnsi="Arial" w:cs="Arial"/>
          <w:sz w:val="22"/>
          <w:szCs w:val="22"/>
        </w:rPr>
      </w:pPr>
    </w:p>
    <w:p w14:paraId="55D23B91" w14:textId="77777777" w:rsidR="00FF3356" w:rsidRPr="00711D70" w:rsidRDefault="00FF3356" w:rsidP="00FF3356">
      <w:pPr>
        <w:pStyle w:val="Zkladntext"/>
        <w:ind w:left="426" w:hanging="426"/>
        <w:rPr>
          <w:rFonts w:ascii="Arial" w:hAnsi="Arial" w:cs="Arial"/>
          <w:sz w:val="22"/>
          <w:szCs w:val="22"/>
        </w:rPr>
      </w:pPr>
    </w:p>
    <w:p w14:paraId="7D43FCB1" w14:textId="77777777" w:rsidR="00FF3356" w:rsidRPr="00711D70" w:rsidRDefault="00FF3356" w:rsidP="00FF3356">
      <w:pPr>
        <w:pStyle w:val="Zkladntext"/>
        <w:ind w:left="426" w:hanging="426"/>
        <w:jc w:val="center"/>
        <w:rPr>
          <w:rFonts w:ascii="Arial" w:hAnsi="Arial" w:cs="Arial"/>
          <w:b/>
          <w:bCs/>
          <w:sz w:val="22"/>
          <w:szCs w:val="22"/>
        </w:rPr>
      </w:pPr>
      <w:r w:rsidRPr="00711D70">
        <w:rPr>
          <w:rFonts w:ascii="Arial" w:hAnsi="Arial" w:cs="Arial"/>
          <w:b/>
          <w:bCs/>
          <w:sz w:val="22"/>
          <w:szCs w:val="22"/>
        </w:rPr>
        <w:t xml:space="preserve">Smlouva o dílo </w:t>
      </w:r>
    </w:p>
    <w:p w14:paraId="34421C65" w14:textId="77777777" w:rsidR="00FF3356" w:rsidRPr="00711D70" w:rsidRDefault="00FF3356" w:rsidP="00FF3356">
      <w:pPr>
        <w:pStyle w:val="Zkladntext"/>
        <w:rPr>
          <w:rFonts w:ascii="Arial" w:hAnsi="Arial" w:cs="Arial"/>
          <w:color w:val="FF0000"/>
          <w:sz w:val="22"/>
          <w:szCs w:val="22"/>
        </w:rPr>
      </w:pPr>
      <w:r w:rsidRPr="00711D70">
        <w:rPr>
          <w:rFonts w:ascii="Arial" w:hAnsi="Arial" w:cs="Arial"/>
          <w:sz w:val="22"/>
          <w:szCs w:val="22"/>
        </w:rPr>
        <w:t xml:space="preserve">uzavřená podle ustanovení § 2586 a násl. a § 2631 a násl. zákona č. 89/2012 Sb., občanský zákoník, v platném znění (dále jen „občanský zákoník“) a podle ustanovení § 31 zákona </w:t>
      </w:r>
      <w:r w:rsidRPr="00711D70">
        <w:rPr>
          <w:rFonts w:ascii="Arial" w:hAnsi="Arial" w:cs="Arial"/>
          <w:sz w:val="22"/>
          <w:szCs w:val="22"/>
        </w:rPr>
        <w:br/>
        <w:t>č. 134/2016 Sb., o zadávání veřejných zakázek, v platném znění (dále jen „ZZVZ“)</w:t>
      </w:r>
    </w:p>
    <w:p w14:paraId="67481F89" w14:textId="77777777" w:rsidR="00FF3356" w:rsidRPr="00711D70" w:rsidRDefault="00FF3356" w:rsidP="00FF3356">
      <w:pPr>
        <w:ind w:left="426" w:hanging="426"/>
        <w:rPr>
          <w:rFonts w:ascii="Arial" w:hAnsi="Arial" w:cs="Arial"/>
          <w:sz w:val="22"/>
          <w:szCs w:val="22"/>
        </w:rPr>
      </w:pPr>
    </w:p>
    <w:p w14:paraId="54EECA99" w14:textId="77777777" w:rsidR="00FF3356" w:rsidRPr="00E36004" w:rsidRDefault="00FF3356" w:rsidP="00FF3356">
      <w:pPr>
        <w:pStyle w:val="Nadpis3"/>
        <w:ind w:left="426" w:hanging="426"/>
        <w:rPr>
          <w:rFonts w:ascii="Arial" w:hAnsi="Arial" w:cs="Arial"/>
          <w:color w:val="auto"/>
          <w:sz w:val="22"/>
          <w:szCs w:val="22"/>
        </w:rPr>
      </w:pPr>
      <w:r w:rsidRPr="00E36004">
        <w:rPr>
          <w:rFonts w:ascii="Arial" w:hAnsi="Arial" w:cs="Arial"/>
          <w:color w:val="auto"/>
          <w:sz w:val="22"/>
          <w:szCs w:val="22"/>
        </w:rPr>
        <w:t xml:space="preserve">Smluvní strany </w:t>
      </w:r>
    </w:p>
    <w:p w14:paraId="67DF24C6" w14:textId="77777777" w:rsidR="00FF3356" w:rsidRPr="00711D70" w:rsidRDefault="00FF3356" w:rsidP="00FF3356">
      <w:pPr>
        <w:ind w:left="426" w:hanging="426"/>
        <w:jc w:val="center"/>
        <w:rPr>
          <w:rFonts w:ascii="Arial" w:hAnsi="Arial" w:cs="Arial"/>
          <w:b/>
          <w:bCs/>
          <w:sz w:val="22"/>
          <w:szCs w:val="22"/>
        </w:rPr>
      </w:pPr>
    </w:p>
    <w:p w14:paraId="7692ADEC" w14:textId="38D71CFB" w:rsidR="00FF3356" w:rsidRPr="00711D70" w:rsidRDefault="00FF3356" w:rsidP="00FF3356">
      <w:pPr>
        <w:ind w:left="426" w:hanging="426"/>
        <w:rPr>
          <w:rFonts w:ascii="Arial" w:hAnsi="Arial" w:cs="Arial"/>
          <w:b/>
          <w:bCs/>
          <w:sz w:val="22"/>
          <w:szCs w:val="22"/>
        </w:rPr>
      </w:pPr>
      <w:r w:rsidRPr="00711D70">
        <w:rPr>
          <w:rFonts w:ascii="Arial" w:hAnsi="Arial" w:cs="Arial"/>
          <w:b/>
          <w:bCs/>
          <w:sz w:val="22"/>
          <w:szCs w:val="22"/>
        </w:rPr>
        <w:t xml:space="preserve">Česká </w:t>
      </w:r>
      <w:r w:rsidR="00415D0A" w:rsidRPr="00711D70">
        <w:rPr>
          <w:rFonts w:ascii="Arial" w:hAnsi="Arial" w:cs="Arial"/>
          <w:b/>
          <w:bCs/>
          <w:sz w:val="22"/>
          <w:szCs w:val="22"/>
        </w:rPr>
        <w:t>republika – Ministerstvo</w:t>
      </w:r>
      <w:r w:rsidRPr="00711D70">
        <w:rPr>
          <w:rFonts w:ascii="Arial" w:hAnsi="Arial" w:cs="Arial"/>
          <w:b/>
          <w:bCs/>
          <w:sz w:val="22"/>
          <w:szCs w:val="22"/>
        </w:rPr>
        <w:t xml:space="preserve"> zemědělství</w:t>
      </w:r>
    </w:p>
    <w:p w14:paraId="74272972" w14:textId="77777777" w:rsidR="00FF3356" w:rsidRPr="00711D70" w:rsidRDefault="00FF3356" w:rsidP="00FF3356">
      <w:pPr>
        <w:ind w:left="426" w:hanging="426"/>
        <w:rPr>
          <w:rFonts w:ascii="Arial" w:hAnsi="Arial" w:cs="Arial"/>
          <w:sz w:val="22"/>
          <w:szCs w:val="22"/>
        </w:rPr>
      </w:pPr>
      <w:r w:rsidRPr="00711D70">
        <w:rPr>
          <w:rFonts w:ascii="Arial" w:hAnsi="Arial" w:cs="Arial"/>
          <w:sz w:val="22"/>
          <w:szCs w:val="22"/>
        </w:rPr>
        <w:t>se sídlem: Těšnov 17, Praha 1, PSČ: 110 00</w:t>
      </w:r>
    </w:p>
    <w:p w14:paraId="1D6DFE37" w14:textId="77777777" w:rsidR="00FF3356" w:rsidRPr="00711D70" w:rsidRDefault="00FF3356" w:rsidP="00FF3356">
      <w:pPr>
        <w:ind w:left="426" w:hanging="426"/>
        <w:rPr>
          <w:rFonts w:ascii="Arial" w:hAnsi="Arial" w:cs="Arial"/>
          <w:sz w:val="22"/>
          <w:szCs w:val="22"/>
        </w:rPr>
      </w:pPr>
      <w:r w:rsidRPr="00711D70">
        <w:rPr>
          <w:rFonts w:ascii="Arial" w:hAnsi="Arial" w:cs="Arial"/>
          <w:sz w:val="22"/>
          <w:szCs w:val="22"/>
        </w:rPr>
        <w:t>IČO: 00020478</w:t>
      </w:r>
    </w:p>
    <w:p w14:paraId="1FBE4AF1" w14:textId="77777777" w:rsidR="00FF3356" w:rsidRPr="00711D70" w:rsidRDefault="00FF3356" w:rsidP="00FF3356">
      <w:pPr>
        <w:ind w:left="426" w:hanging="426"/>
        <w:rPr>
          <w:rFonts w:ascii="Arial" w:hAnsi="Arial" w:cs="Arial"/>
          <w:sz w:val="22"/>
          <w:szCs w:val="22"/>
        </w:rPr>
      </w:pPr>
      <w:r w:rsidRPr="00711D70">
        <w:rPr>
          <w:rFonts w:ascii="Arial" w:hAnsi="Arial" w:cs="Arial"/>
          <w:sz w:val="22"/>
          <w:szCs w:val="22"/>
        </w:rPr>
        <w:t>DIČ: CZ00020478</w:t>
      </w:r>
    </w:p>
    <w:p w14:paraId="624DB38D" w14:textId="638FCC6D" w:rsidR="00FF3356" w:rsidRPr="00711D70" w:rsidRDefault="00FF3356" w:rsidP="00FF3356">
      <w:pPr>
        <w:ind w:left="426" w:hanging="426"/>
        <w:rPr>
          <w:rFonts w:ascii="Arial" w:hAnsi="Arial" w:cs="Arial"/>
          <w:sz w:val="22"/>
          <w:szCs w:val="22"/>
        </w:rPr>
      </w:pPr>
      <w:r w:rsidRPr="00711D70">
        <w:rPr>
          <w:rFonts w:ascii="Arial" w:hAnsi="Arial" w:cs="Arial"/>
          <w:sz w:val="22"/>
          <w:szCs w:val="22"/>
        </w:rPr>
        <w:t xml:space="preserve">Bankovní spojení: </w:t>
      </w:r>
      <w:r w:rsidR="0047575F">
        <w:rPr>
          <w:rFonts w:ascii="Arial" w:hAnsi="Arial" w:cs="Arial"/>
          <w:spacing w:val="-6"/>
          <w:sz w:val="22"/>
          <w:szCs w:val="22"/>
        </w:rPr>
        <w:t>XXXXXXXXXXXXXXXXX</w:t>
      </w:r>
    </w:p>
    <w:p w14:paraId="59EE044F" w14:textId="34FA2DDC" w:rsidR="00FF3356" w:rsidRPr="00711D70" w:rsidRDefault="00FF3356" w:rsidP="0047575F">
      <w:pPr>
        <w:ind w:left="426" w:hanging="426"/>
        <w:rPr>
          <w:rFonts w:ascii="Arial" w:hAnsi="Arial" w:cs="Arial"/>
          <w:sz w:val="22"/>
          <w:szCs w:val="22"/>
        </w:rPr>
      </w:pPr>
      <w:r w:rsidRPr="00711D70">
        <w:rPr>
          <w:rFonts w:ascii="Arial" w:hAnsi="Arial" w:cs="Arial"/>
          <w:sz w:val="22"/>
          <w:szCs w:val="22"/>
        </w:rPr>
        <w:t xml:space="preserve">Zastoupená: </w:t>
      </w:r>
      <w:r w:rsidR="0047575F">
        <w:rPr>
          <w:rFonts w:ascii="Arial" w:hAnsi="Arial" w:cs="Arial"/>
          <w:spacing w:val="-6"/>
          <w:sz w:val="22"/>
          <w:szCs w:val="22"/>
        </w:rPr>
        <w:t>XXXXXXXXXXXXXXXXX</w:t>
      </w:r>
      <w:r w:rsidR="0047575F">
        <w:rPr>
          <w:rFonts w:ascii="Arial" w:hAnsi="Arial" w:cs="Arial"/>
          <w:sz w:val="22"/>
          <w:szCs w:val="22"/>
        </w:rPr>
        <w:t xml:space="preserve">, </w:t>
      </w:r>
      <w:r w:rsidR="0047575F">
        <w:rPr>
          <w:rFonts w:ascii="Arial" w:hAnsi="Arial" w:cs="Arial"/>
          <w:spacing w:val="-6"/>
          <w:sz w:val="22"/>
          <w:szCs w:val="22"/>
        </w:rPr>
        <w:t>XXXXXXXXXXXXXXXXX</w:t>
      </w:r>
    </w:p>
    <w:p w14:paraId="1B282D9B" w14:textId="77777777" w:rsidR="00FF3356" w:rsidRPr="00711D70" w:rsidRDefault="00FF3356" w:rsidP="00FF3356">
      <w:pPr>
        <w:ind w:left="426" w:hanging="426"/>
        <w:rPr>
          <w:rFonts w:ascii="Arial" w:hAnsi="Arial" w:cs="Arial"/>
          <w:sz w:val="22"/>
          <w:szCs w:val="22"/>
        </w:rPr>
      </w:pPr>
    </w:p>
    <w:p w14:paraId="6F6A6427" w14:textId="77777777" w:rsidR="00FF3356" w:rsidRPr="00711D70" w:rsidRDefault="00FF3356" w:rsidP="00FF3356">
      <w:pPr>
        <w:ind w:left="426" w:hanging="426"/>
        <w:rPr>
          <w:rFonts w:ascii="Arial" w:hAnsi="Arial" w:cs="Arial"/>
          <w:sz w:val="22"/>
          <w:szCs w:val="22"/>
        </w:rPr>
      </w:pPr>
      <w:r w:rsidRPr="00711D70">
        <w:rPr>
          <w:rFonts w:ascii="Arial" w:hAnsi="Arial" w:cs="Arial"/>
          <w:sz w:val="22"/>
          <w:szCs w:val="22"/>
        </w:rPr>
        <w:t>(dále jen „</w:t>
      </w:r>
      <w:r w:rsidRPr="00711D70">
        <w:rPr>
          <w:rFonts w:ascii="Arial" w:hAnsi="Arial" w:cs="Arial"/>
          <w:b/>
          <w:bCs/>
          <w:sz w:val="22"/>
          <w:szCs w:val="22"/>
        </w:rPr>
        <w:t>objednatel“</w:t>
      </w:r>
      <w:r w:rsidRPr="00711D70">
        <w:rPr>
          <w:rFonts w:ascii="Arial" w:hAnsi="Arial" w:cs="Arial"/>
          <w:sz w:val="22"/>
          <w:szCs w:val="22"/>
        </w:rPr>
        <w:t>)</w:t>
      </w:r>
    </w:p>
    <w:p w14:paraId="5F912BFE" w14:textId="77777777" w:rsidR="00FF3356" w:rsidRPr="00711D70" w:rsidRDefault="00FF3356" w:rsidP="00FF3356">
      <w:pPr>
        <w:ind w:left="426" w:hanging="426"/>
        <w:jc w:val="center"/>
        <w:rPr>
          <w:rFonts w:ascii="Arial" w:hAnsi="Arial" w:cs="Arial"/>
          <w:b/>
          <w:bCs/>
          <w:sz w:val="22"/>
          <w:szCs w:val="22"/>
        </w:rPr>
      </w:pPr>
      <w:r w:rsidRPr="00711D70">
        <w:rPr>
          <w:rFonts w:ascii="Arial" w:hAnsi="Arial" w:cs="Arial"/>
          <w:b/>
          <w:bCs/>
          <w:sz w:val="22"/>
          <w:szCs w:val="22"/>
        </w:rPr>
        <w:t>na straně jedné</w:t>
      </w:r>
    </w:p>
    <w:p w14:paraId="5F51AAFA" w14:textId="77777777" w:rsidR="00FF3356" w:rsidRPr="00711D70" w:rsidRDefault="00FF3356" w:rsidP="00FF3356">
      <w:pPr>
        <w:ind w:left="426" w:hanging="426"/>
        <w:jc w:val="center"/>
        <w:rPr>
          <w:rFonts w:ascii="Arial" w:hAnsi="Arial" w:cs="Arial"/>
          <w:b/>
          <w:bCs/>
          <w:sz w:val="22"/>
          <w:szCs w:val="22"/>
        </w:rPr>
      </w:pPr>
    </w:p>
    <w:p w14:paraId="5B1934C0" w14:textId="77777777" w:rsidR="00FF3356" w:rsidRPr="00711D70" w:rsidRDefault="00FF3356" w:rsidP="00FF3356">
      <w:pPr>
        <w:ind w:left="426" w:hanging="426"/>
        <w:jc w:val="center"/>
        <w:rPr>
          <w:rFonts w:ascii="Arial" w:hAnsi="Arial" w:cs="Arial"/>
          <w:b/>
          <w:bCs/>
          <w:sz w:val="22"/>
          <w:szCs w:val="22"/>
        </w:rPr>
      </w:pPr>
      <w:r w:rsidRPr="00711D70">
        <w:rPr>
          <w:rFonts w:ascii="Arial" w:hAnsi="Arial" w:cs="Arial"/>
          <w:b/>
          <w:bCs/>
          <w:sz w:val="22"/>
          <w:szCs w:val="22"/>
        </w:rPr>
        <w:t>a</w:t>
      </w:r>
    </w:p>
    <w:p w14:paraId="71099438" w14:textId="77777777" w:rsidR="00FF3356" w:rsidRPr="00711D70" w:rsidRDefault="00FF3356" w:rsidP="00FF3356">
      <w:pPr>
        <w:ind w:left="426" w:hanging="426"/>
        <w:rPr>
          <w:rFonts w:ascii="Arial" w:hAnsi="Arial" w:cs="Arial"/>
          <w:sz w:val="22"/>
          <w:szCs w:val="22"/>
        </w:rPr>
      </w:pPr>
    </w:p>
    <w:p w14:paraId="17882CD2" w14:textId="77777777" w:rsidR="00FF3356" w:rsidRPr="00711D70" w:rsidRDefault="00FF3356" w:rsidP="00FF3356">
      <w:pPr>
        <w:ind w:left="426" w:hanging="426"/>
        <w:rPr>
          <w:rFonts w:ascii="Arial" w:hAnsi="Arial" w:cs="Arial"/>
          <w:b/>
          <w:sz w:val="22"/>
          <w:szCs w:val="22"/>
        </w:rPr>
      </w:pPr>
      <w:r w:rsidRPr="00711D70">
        <w:rPr>
          <w:rFonts w:ascii="Arial" w:hAnsi="Arial" w:cs="Arial"/>
          <w:b/>
          <w:sz w:val="22"/>
          <w:szCs w:val="22"/>
        </w:rPr>
        <w:t>Výzkumný ústav lesního hospodářství a myslivosti, v. v. i.</w:t>
      </w:r>
    </w:p>
    <w:p w14:paraId="5E2C2D28" w14:textId="77777777" w:rsidR="00FF3356" w:rsidRPr="00711D70" w:rsidRDefault="00FF3356" w:rsidP="00FF3356">
      <w:pPr>
        <w:rPr>
          <w:rFonts w:ascii="Arial" w:hAnsi="Arial" w:cs="Arial"/>
          <w:sz w:val="22"/>
          <w:szCs w:val="22"/>
        </w:rPr>
      </w:pPr>
      <w:r w:rsidRPr="00711D70">
        <w:rPr>
          <w:rFonts w:ascii="Arial" w:hAnsi="Arial" w:cs="Arial"/>
          <w:sz w:val="22"/>
          <w:szCs w:val="22"/>
        </w:rPr>
        <w:t>zapsaný v rejstříku veřejných výzkumných institucí vedeném Ministerstvem školství, mládeže a tělovýchovy</w:t>
      </w:r>
    </w:p>
    <w:p w14:paraId="5FCD5290" w14:textId="77777777" w:rsidR="00FF3356" w:rsidRPr="00711D70" w:rsidRDefault="00FF3356" w:rsidP="00FF3356">
      <w:pPr>
        <w:ind w:left="426" w:hanging="426"/>
        <w:rPr>
          <w:rFonts w:ascii="Arial" w:hAnsi="Arial" w:cs="Arial"/>
          <w:sz w:val="22"/>
          <w:szCs w:val="22"/>
        </w:rPr>
      </w:pPr>
      <w:r w:rsidRPr="00711D70">
        <w:rPr>
          <w:rFonts w:ascii="Arial" w:hAnsi="Arial" w:cs="Arial"/>
          <w:sz w:val="22"/>
          <w:szCs w:val="22"/>
        </w:rPr>
        <w:t>se sídlem: Strnady 136, 252 02 Jíloviště</w:t>
      </w:r>
    </w:p>
    <w:p w14:paraId="62E541E4" w14:textId="77777777" w:rsidR="00FF3356" w:rsidRPr="00711D70" w:rsidRDefault="00FF3356" w:rsidP="00FF3356">
      <w:pPr>
        <w:ind w:left="426" w:hanging="426"/>
        <w:rPr>
          <w:rFonts w:ascii="Arial" w:hAnsi="Arial" w:cs="Arial"/>
          <w:sz w:val="22"/>
          <w:szCs w:val="22"/>
        </w:rPr>
      </w:pPr>
      <w:r w:rsidRPr="00711D70">
        <w:rPr>
          <w:rFonts w:ascii="Arial" w:hAnsi="Arial" w:cs="Arial"/>
          <w:sz w:val="22"/>
          <w:szCs w:val="22"/>
        </w:rPr>
        <w:t>IČO: 00020702</w:t>
      </w:r>
    </w:p>
    <w:p w14:paraId="101DB108" w14:textId="77777777" w:rsidR="00FF3356" w:rsidRPr="00711D70" w:rsidRDefault="00FF3356" w:rsidP="00FF3356">
      <w:pPr>
        <w:ind w:left="426" w:hanging="426"/>
        <w:rPr>
          <w:rFonts w:ascii="Arial" w:hAnsi="Arial" w:cs="Arial"/>
          <w:sz w:val="22"/>
          <w:szCs w:val="22"/>
        </w:rPr>
      </w:pPr>
      <w:r w:rsidRPr="00711D70">
        <w:rPr>
          <w:rFonts w:ascii="Arial" w:hAnsi="Arial" w:cs="Arial"/>
          <w:sz w:val="22"/>
          <w:szCs w:val="22"/>
        </w:rPr>
        <w:t>DIČ: CZ00020702</w:t>
      </w:r>
    </w:p>
    <w:p w14:paraId="5E1D3448" w14:textId="1C4EC62F" w:rsidR="00FF3356" w:rsidRPr="00711D70" w:rsidRDefault="00FF3356" w:rsidP="00FF3356">
      <w:pPr>
        <w:ind w:left="426" w:hanging="426"/>
        <w:rPr>
          <w:rFonts w:ascii="Arial" w:hAnsi="Arial" w:cs="Arial"/>
          <w:sz w:val="22"/>
          <w:szCs w:val="22"/>
        </w:rPr>
      </w:pPr>
      <w:r w:rsidRPr="00711D70">
        <w:rPr>
          <w:rFonts w:ascii="Arial" w:hAnsi="Arial" w:cs="Arial"/>
          <w:sz w:val="22"/>
          <w:szCs w:val="22"/>
        </w:rPr>
        <w:t>Bankovní spojení:</w:t>
      </w:r>
      <w:r>
        <w:rPr>
          <w:rFonts w:ascii="Arial" w:hAnsi="Arial" w:cs="Arial"/>
          <w:sz w:val="22"/>
          <w:szCs w:val="22"/>
        </w:rPr>
        <w:t xml:space="preserve"> </w:t>
      </w:r>
      <w:r w:rsidR="0047575F">
        <w:rPr>
          <w:rFonts w:ascii="Arial" w:hAnsi="Arial" w:cs="Arial"/>
          <w:spacing w:val="-6"/>
          <w:sz w:val="22"/>
          <w:szCs w:val="22"/>
        </w:rPr>
        <w:t>XXXXXXXXXXXXXXXXX</w:t>
      </w:r>
    </w:p>
    <w:p w14:paraId="216B86B9" w14:textId="232A12ED" w:rsidR="00FF3356" w:rsidRPr="00711D70" w:rsidRDefault="00FF3356" w:rsidP="00FF3356">
      <w:pPr>
        <w:ind w:left="426" w:hanging="426"/>
        <w:rPr>
          <w:rFonts w:ascii="Arial" w:hAnsi="Arial" w:cs="Arial"/>
          <w:sz w:val="22"/>
          <w:szCs w:val="22"/>
        </w:rPr>
      </w:pPr>
      <w:r w:rsidRPr="00711D70">
        <w:rPr>
          <w:rFonts w:ascii="Arial" w:hAnsi="Arial" w:cs="Arial"/>
          <w:sz w:val="22"/>
          <w:szCs w:val="22"/>
        </w:rPr>
        <w:t xml:space="preserve">Č. účtu: </w:t>
      </w:r>
      <w:r w:rsidR="0047575F">
        <w:rPr>
          <w:rFonts w:ascii="Arial" w:hAnsi="Arial" w:cs="Arial"/>
          <w:spacing w:val="-6"/>
          <w:sz w:val="22"/>
          <w:szCs w:val="22"/>
        </w:rPr>
        <w:t>XXXXXXXXXXXXXXXXX</w:t>
      </w:r>
    </w:p>
    <w:p w14:paraId="351C3582" w14:textId="26DC161A" w:rsidR="00FF3356" w:rsidRPr="00711D70" w:rsidRDefault="00FF3356" w:rsidP="00FF3356">
      <w:pPr>
        <w:ind w:left="426" w:hanging="426"/>
        <w:rPr>
          <w:rFonts w:ascii="Arial" w:hAnsi="Arial" w:cs="Arial"/>
          <w:sz w:val="22"/>
          <w:szCs w:val="22"/>
        </w:rPr>
      </w:pPr>
      <w:r w:rsidRPr="00711D70">
        <w:rPr>
          <w:rFonts w:ascii="Arial" w:hAnsi="Arial" w:cs="Arial"/>
          <w:sz w:val="22"/>
          <w:szCs w:val="22"/>
        </w:rPr>
        <w:t>Zastoupená:</w:t>
      </w:r>
      <w:r w:rsidRPr="00711D70">
        <w:rPr>
          <w:rFonts w:ascii="Arial" w:hAnsi="Arial" w:cs="Arial"/>
          <w:bCs/>
          <w:sz w:val="22"/>
          <w:szCs w:val="22"/>
        </w:rPr>
        <w:t xml:space="preserve"> </w:t>
      </w:r>
      <w:r w:rsidR="0047575F">
        <w:rPr>
          <w:rFonts w:ascii="Arial" w:hAnsi="Arial" w:cs="Arial"/>
          <w:spacing w:val="-6"/>
          <w:sz w:val="22"/>
          <w:szCs w:val="22"/>
        </w:rPr>
        <w:t>XXXXXXXXXXXXXXXXX</w:t>
      </w:r>
    </w:p>
    <w:p w14:paraId="163D8EF3" w14:textId="77777777" w:rsidR="00FF3356" w:rsidRPr="00711D70" w:rsidRDefault="00FF3356" w:rsidP="00FF3356">
      <w:pPr>
        <w:ind w:left="426" w:hanging="426"/>
        <w:rPr>
          <w:rFonts w:ascii="Arial" w:hAnsi="Arial" w:cs="Arial"/>
          <w:b/>
          <w:bCs/>
          <w:sz w:val="22"/>
          <w:szCs w:val="22"/>
        </w:rPr>
      </w:pPr>
      <w:r w:rsidRPr="00711D70">
        <w:rPr>
          <w:rFonts w:ascii="Arial" w:hAnsi="Arial" w:cs="Arial"/>
          <w:b/>
          <w:bCs/>
          <w:sz w:val="22"/>
          <w:szCs w:val="22"/>
        </w:rPr>
        <w:t xml:space="preserve"> </w:t>
      </w:r>
    </w:p>
    <w:p w14:paraId="52A1C822" w14:textId="77777777" w:rsidR="00FF3356" w:rsidRPr="00711D70" w:rsidRDefault="00FF3356" w:rsidP="00FF3356">
      <w:pPr>
        <w:ind w:left="426" w:hanging="426"/>
        <w:rPr>
          <w:rFonts w:ascii="Arial" w:hAnsi="Arial" w:cs="Arial"/>
          <w:i/>
          <w:iCs/>
          <w:sz w:val="22"/>
          <w:szCs w:val="22"/>
        </w:rPr>
      </w:pPr>
      <w:r w:rsidRPr="00711D70">
        <w:rPr>
          <w:rFonts w:ascii="Arial" w:hAnsi="Arial" w:cs="Arial"/>
          <w:sz w:val="22"/>
          <w:szCs w:val="22"/>
        </w:rPr>
        <w:t>(dále jen „</w:t>
      </w:r>
      <w:r w:rsidRPr="00711D70">
        <w:rPr>
          <w:rFonts w:ascii="Arial" w:hAnsi="Arial" w:cs="Arial"/>
          <w:b/>
          <w:bCs/>
          <w:sz w:val="22"/>
          <w:szCs w:val="22"/>
        </w:rPr>
        <w:t>zhotovitel“)</w:t>
      </w:r>
      <w:r w:rsidRPr="00711D70">
        <w:rPr>
          <w:rFonts w:ascii="Arial" w:hAnsi="Arial" w:cs="Arial"/>
          <w:i/>
          <w:iCs/>
          <w:sz w:val="22"/>
          <w:szCs w:val="22"/>
        </w:rPr>
        <w:t xml:space="preserve"> </w:t>
      </w:r>
    </w:p>
    <w:p w14:paraId="2387A19C" w14:textId="77777777" w:rsidR="00FF3356" w:rsidRPr="00711D70" w:rsidRDefault="00FF3356" w:rsidP="00FF3356">
      <w:pPr>
        <w:ind w:left="426" w:hanging="426"/>
        <w:rPr>
          <w:rFonts w:ascii="Arial" w:hAnsi="Arial" w:cs="Arial"/>
          <w:i/>
          <w:iCs/>
          <w:sz w:val="22"/>
          <w:szCs w:val="22"/>
        </w:rPr>
      </w:pPr>
    </w:p>
    <w:p w14:paraId="254FAEAC" w14:textId="77777777" w:rsidR="00FF3356" w:rsidRPr="00711D70" w:rsidRDefault="00FF3356" w:rsidP="00FF3356">
      <w:pPr>
        <w:ind w:left="426" w:hanging="426"/>
        <w:jc w:val="center"/>
        <w:rPr>
          <w:rFonts w:ascii="Arial" w:hAnsi="Arial" w:cs="Arial"/>
          <w:b/>
          <w:bCs/>
          <w:sz w:val="22"/>
          <w:szCs w:val="22"/>
        </w:rPr>
      </w:pPr>
      <w:r w:rsidRPr="00711D70">
        <w:rPr>
          <w:rFonts w:ascii="Arial" w:hAnsi="Arial" w:cs="Arial"/>
          <w:b/>
          <w:bCs/>
          <w:sz w:val="22"/>
          <w:szCs w:val="22"/>
        </w:rPr>
        <w:t>na straně druhé</w:t>
      </w:r>
    </w:p>
    <w:p w14:paraId="7CECBD85" w14:textId="77777777" w:rsidR="00FF3356" w:rsidRPr="00711D70" w:rsidRDefault="00FF3356" w:rsidP="00FF3356">
      <w:pPr>
        <w:pStyle w:val="Zkladntext2"/>
        <w:ind w:left="426" w:hanging="426"/>
        <w:rPr>
          <w:rFonts w:ascii="Arial" w:hAnsi="Arial" w:cs="Arial"/>
          <w:sz w:val="22"/>
          <w:szCs w:val="22"/>
        </w:rPr>
      </w:pPr>
      <w:r w:rsidRPr="00711D70">
        <w:rPr>
          <w:rFonts w:ascii="Arial" w:hAnsi="Arial" w:cs="Arial"/>
          <w:sz w:val="22"/>
          <w:szCs w:val="22"/>
        </w:rPr>
        <w:t>uzavírají tuto smlouvu o dílo (dále jen „smlouva“):</w:t>
      </w:r>
    </w:p>
    <w:p w14:paraId="212F8AA2" w14:textId="77777777" w:rsidR="00FF3356" w:rsidRPr="00711D70" w:rsidRDefault="00FF3356" w:rsidP="00FF3356">
      <w:pPr>
        <w:pStyle w:val="Zkladntext2"/>
        <w:ind w:left="426" w:hanging="426"/>
        <w:rPr>
          <w:rFonts w:ascii="Arial" w:hAnsi="Arial" w:cs="Arial"/>
          <w:sz w:val="22"/>
          <w:szCs w:val="22"/>
        </w:rPr>
      </w:pPr>
    </w:p>
    <w:p w14:paraId="37E6314F" w14:textId="77777777" w:rsidR="00FF3356" w:rsidRPr="00711D70" w:rsidRDefault="00FF3356" w:rsidP="00FF3356">
      <w:pPr>
        <w:pStyle w:val="Zkladntext2"/>
        <w:ind w:left="426" w:hanging="426"/>
        <w:rPr>
          <w:rFonts w:ascii="Arial" w:hAnsi="Arial" w:cs="Arial"/>
          <w:sz w:val="22"/>
          <w:szCs w:val="22"/>
        </w:rPr>
      </w:pPr>
      <w:r w:rsidRPr="00711D70">
        <w:rPr>
          <w:rFonts w:ascii="Arial" w:hAnsi="Arial" w:cs="Arial"/>
          <w:sz w:val="22"/>
          <w:szCs w:val="22"/>
        </w:rPr>
        <w:t>PREAMBULE</w:t>
      </w:r>
    </w:p>
    <w:p w14:paraId="14FE6FFB" w14:textId="77777777" w:rsidR="00FF3356" w:rsidRPr="00711D70" w:rsidRDefault="00FF3356" w:rsidP="00FF3356">
      <w:pPr>
        <w:pStyle w:val="Zkladntext2"/>
        <w:ind w:left="426"/>
        <w:jc w:val="both"/>
        <w:rPr>
          <w:b w:val="0"/>
          <w:bCs w:val="0"/>
        </w:rPr>
      </w:pPr>
    </w:p>
    <w:p w14:paraId="001AA038" w14:textId="77777777" w:rsidR="00FF3356" w:rsidRPr="00711D70" w:rsidRDefault="00FF3356" w:rsidP="00FF3356">
      <w:pPr>
        <w:pStyle w:val="Odstavecseseznamem"/>
        <w:ind w:left="0"/>
        <w:jc w:val="both"/>
        <w:rPr>
          <w:rFonts w:ascii="Arial" w:hAnsi="Arial" w:cs="Arial"/>
          <w:i/>
          <w:sz w:val="22"/>
          <w:szCs w:val="22"/>
        </w:rPr>
      </w:pPr>
      <w:r w:rsidRPr="00711D70">
        <w:rPr>
          <w:rFonts w:ascii="Arial" w:hAnsi="Arial" w:cs="Arial"/>
          <w:sz w:val="22"/>
          <w:szCs w:val="22"/>
        </w:rPr>
        <w:t>Zhotovitel je veřejnou výzkumnou institucí zřízenou a fungující na základě zákona č. 341/2005 Sb., o veřejných výzkumných institucích, ve znění pozdějších předpisů, přičemž jeho zřizovatelem je Česká republika – Ministerstvo zemědělství. Tím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Pr>
          <w:rFonts w:ascii="Arial" w:hAnsi="Arial" w:cs="Arial"/>
          <w:sz w:val="22"/>
          <w:szCs w:val="22"/>
        </w:rPr>
        <w:t>, v platném znění,</w:t>
      </w:r>
      <w:r w:rsidRPr="00711D70">
        <w:rPr>
          <w:rFonts w:ascii="Arial" w:hAnsi="Arial" w:cs="Arial"/>
          <w:sz w:val="22"/>
          <w:szCs w:val="22"/>
        </w:rPr>
        <w:t xml:space="preserve"> a nařízení Rady (EU) č. 208/2014 o omezujících opatřeních vůči některým osobám, subjektům a orgánům vzhledem k situaci na Ukrajině</w:t>
      </w:r>
      <w:r>
        <w:rPr>
          <w:rFonts w:ascii="Arial" w:hAnsi="Arial" w:cs="Arial"/>
          <w:sz w:val="22"/>
          <w:szCs w:val="22"/>
        </w:rPr>
        <w:t>, v platném znění</w:t>
      </w:r>
      <w:r w:rsidRPr="00711D70">
        <w:rPr>
          <w:rFonts w:ascii="Arial" w:hAnsi="Arial" w:cs="Arial"/>
          <w:sz w:val="22"/>
          <w:szCs w:val="22"/>
        </w:rPr>
        <w:t xml:space="preserve">, stejně jako na základě nařízení Rady (ES) č. 765/2006 o omezujících opatřeních </w:t>
      </w:r>
      <w:r w:rsidRPr="000A2C41">
        <w:rPr>
          <w:rFonts w:ascii="Arial" w:hAnsi="Arial" w:cs="Arial"/>
          <w:color w:val="000000"/>
          <w:sz w:val="22"/>
          <w:szCs w:val="22"/>
        </w:rPr>
        <w:t>vzhledem k situaci v Bělorusku a k zapojení Běloruska do ruské agrese proti Ukrajině, v platném znění</w:t>
      </w:r>
      <w:r w:rsidRPr="00711D70">
        <w:rPr>
          <w:rFonts w:ascii="Arial" w:hAnsi="Arial" w:cs="Arial"/>
          <w:sz w:val="22"/>
          <w:szCs w:val="22"/>
        </w:rPr>
        <w:t>, a dále (</w:t>
      </w:r>
      <w:proofErr w:type="spellStart"/>
      <w:r w:rsidRPr="00711D70">
        <w:rPr>
          <w:rFonts w:ascii="Arial" w:hAnsi="Arial" w:cs="Arial"/>
          <w:sz w:val="22"/>
          <w:szCs w:val="22"/>
        </w:rPr>
        <w:t>ii</w:t>
      </w:r>
      <w:proofErr w:type="spellEnd"/>
      <w:r w:rsidRPr="00711D70">
        <w:rPr>
          <w:rFonts w:ascii="Arial" w:hAnsi="Arial" w:cs="Arial"/>
          <w:sz w:val="22"/>
          <w:szCs w:val="22"/>
        </w:rPr>
        <w:t>) české právní předpisy, zejména zákon č. 69/2006 Sb., o provádění mezinárodních sankcí, ve znění pozdějších předpisů, navazující na nařízení EU uvedená v tomto odstavci.</w:t>
      </w:r>
    </w:p>
    <w:p w14:paraId="18812205" w14:textId="77777777" w:rsidR="00FF3356" w:rsidRPr="00711D70" w:rsidRDefault="00FF3356" w:rsidP="00FF3356">
      <w:pPr>
        <w:pStyle w:val="Zkladntext2"/>
        <w:ind w:left="426" w:hanging="426"/>
        <w:rPr>
          <w:rFonts w:ascii="Arial" w:hAnsi="Arial" w:cs="Arial"/>
          <w:sz w:val="22"/>
          <w:szCs w:val="22"/>
        </w:rPr>
      </w:pPr>
    </w:p>
    <w:p w14:paraId="2D02CA99" w14:textId="77777777" w:rsidR="00FF3356" w:rsidRPr="00711D70" w:rsidRDefault="00FF3356" w:rsidP="00FF3356">
      <w:pPr>
        <w:pStyle w:val="Zkladntext2"/>
        <w:ind w:left="426" w:hanging="426"/>
        <w:rPr>
          <w:rFonts w:ascii="Arial" w:hAnsi="Arial" w:cs="Arial"/>
          <w:sz w:val="22"/>
          <w:szCs w:val="22"/>
        </w:rPr>
      </w:pPr>
    </w:p>
    <w:p w14:paraId="5F231AF1" w14:textId="77777777" w:rsidR="00FF3356" w:rsidRPr="00711D70" w:rsidRDefault="00FF3356" w:rsidP="00FF3356">
      <w:pPr>
        <w:pStyle w:val="Zkladntext2"/>
        <w:ind w:left="426" w:hanging="426"/>
        <w:rPr>
          <w:rFonts w:ascii="Arial" w:hAnsi="Arial" w:cs="Arial"/>
          <w:b w:val="0"/>
          <w:bCs w:val="0"/>
          <w:sz w:val="22"/>
          <w:szCs w:val="22"/>
        </w:rPr>
      </w:pPr>
      <w:r w:rsidRPr="00711D70">
        <w:rPr>
          <w:rFonts w:ascii="Arial" w:hAnsi="Arial" w:cs="Arial"/>
          <w:sz w:val="22"/>
          <w:szCs w:val="22"/>
        </w:rPr>
        <w:lastRenderedPageBreak/>
        <w:t>Článek I.</w:t>
      </w:r>
    </w:p>
    <w:p w14:paraId="60CD66EA" w14:textId="77777777" w:rsidR="00FF3356" w:rsidRPr="00711D70" w:rsidRDefault="00FF3356" w:rsidP="00FF3356">
      <w:pPr>
        <w:ind w:left="426" w:hanging="426"/>
        <w:jc w:val="center"/>
        <w:rPr>
          <w:rFonts w:ascii="Arial" w:hAnsi="Arial" w:cs="Arial"/>
          <w:b/>
          <w:bCs/>
          <w:iCs/>
          <w:sz w:val="22"/>
          <w:szCs w:val="22"/>
        </w:rPr>
      </w:pPr>
      <w:r w:rsidRPr="00711D70">
        <w:rPr>
          <w:rFonts w:ascii="Arial" w:hAnsi="Arial" w:cs="Arial"/>
          <w:b/>
          <w:bCs/>
          <w:iCs/>
          <w:sz w:val="22"/>
          <w:szCs w:val="22"/>
        </w:rPr>
        <w:t>Předmět a účel smlouvy</w:t>
      </w:r>
    </w:p>
    <w:p w14:paraId="42F21745" w14:textId="77777777" w:rsidR="00FF3356" w:rsidRPr="00711D70" w:rsidRDefault="00FF3356" w:rsidP="00FF3356">
      <w:pPr>
        <w:pStyle w:val="Odstavecseseznamem"/>
        <w:numPr>
          <w:ilvl w:val="0"/>
          <w:numId w:val="1"/>
        </w:numPr>
        <w:spacing w:after="120"/>
        <w:ind w:left="426" w:hanging="426"/>
        <w:contextualSpacing w:val="0"/>
        <w:jc w:val="both"/>
        <w:rPr>
          <w:rFonts w:ascii="Arial" w:hAnsi="Arial" w:cs="Arial"/>
          <w:sz w:val="22"/>
          <w:szCs w:val="22"/>
        </w:rPr>
      </w:pPr>
      <w:r w:rsidRPr="00711D70">
        <w:rPr>
          <w:rFonts w:ascii="Arial" w:hAnsi="Arial" w:cs="Arial"/>
          <w:sz w:val="22"/>
          <w:szCs w:val="22"/>
        </w:rPr>
        <w:t xml:space="preserve">Předmětem smlouvy je závazek zhotovitele provést dílo specifikované v odstavci </w:t>
      </w:r>
      <w:r w:rsidRPr="00711D70">
        <w:rPr>
          <w:rFonts w:ascii="Arial" w:hAnsi="Arial" w:cs="Arial"/>
          <w:sz w:val="22"/>
          <w:szCs w:val="22"/>
        </w:rPr>
        <w:br/>
        <w:t>2 tohoto článku a závazek objednatele zaplatit zhotoviteli cenu za provedení díla specifikovanou v čl. III.</w:t>
      </w:r>
    </w:p>
    <w:p w14:paraId="5C7379FF" w14:textId="77777777" w:rsidR="00FF3356" w:rsidRPr="00711D70" w:rsidRDefault="00FF3356" w:rsidP="00FF3356">
      <w:pPr>
        <w:pStyle w:val="Odstavecseseznamem"/>
        <w:numPr>
          <w:ilvl w:val="0"/>
          <w:numId w:val="1"/>
        </w:numPr>
        <w:tabs>
          <w:tab w:val="left" w:pos="142"/>
        </w:tabs>
        <w:ind w:left="426" w:hanging="426"/>
        <w:contextualSpacing w:val="0"/>
        <w:jc w:val="both"/>
        <w:rPr>
          <w:rFonts w:ascii="Arial" w:hAnsi="Arial" w:cs="Arial"/>
          <w:sz w:val="22"/>
          <w:szCs w:val="22"/>
        </w:rPr>
      </w:pPr>
      <w:r w:rsidRPr="00711D70">
        <w:rPr>
          <w:rFonts w:ascii="Arial" w:hAnsi="Arial" w:cs="Arial"/>
          <w:sz w:val="22"/>
          <w:szCs w:val="22"/>
        </w:rPr>
        <w:t>Zhotovitel se zavazuje:</w:t>
      </w:r>
    </w:p>
    <w:p w14:paraId="551C13DC" w14:textId="77777777" w:rsidR="00FF3356" w:rsidRPr="00711D70" w:rsidRDefault="00FF3356" w:rsidP="00FF3356">
      <w:pPr>
        <w:spacing w:before="120"/>
        <w:ind w:left="709" w:hanging="284"/>
        <w:jc w:val="both"/>
        <w:rPr>
          <w:rFonts w:ascii="Arial" w:hAnsi="Arial" w:cs="Arial"/>
          <w:sz w:val="22"/>
          <w:szCs w:val="22"/>
        </w:rPr>
      </w:pPr>
      <w:r w:rsidRPr="00711D70">
        <w:rPr>
          <w:rFonts w:ascii="Arial" w:hAnsi="Arial" w:cs="Arial"/>
          <w:sz w:val="22"/>
          <w:szCs w:val="22"/>
        </w:rPr>
        <w:t xml:space="preserve">a) </w:t>
      </w:r>
      <w:r w:rsidRPr="00711D70">
        <w:rPr>
          <w:rFonts w:ascii="Arial" w:hAnsi="Arial" w:cs="Arial"/>
          <w:sz w:val="22"/>
          <w:szCs w:val="22"/>
        </w:rPr>
        <w:tab/>
        <w:t xml:space="preserve">Provést sběr </w:t>
      </w:r>
      <w:r>
        <w:rPr>
          <w:rFonts w:ascii="Arial" w:hAnsi="Arial" w:cs="Arial"/>
          <w:sz w:val="22"/>
          <w:szCs w:val="22"/>
        </w:rPr>
        <w:t>45</w:t>
      </w:r>
      <w:r w:rsidRPr="00711D70">
        <w:rPr>
          <w:rFonts w:ascii="Arial" w:hAnsi="Arial" w:cs="Arial"/>
          <w:sz w:val="22"/>
          <w:szCs w:val="22"/>
        </w:rPr>
        <w:t xml:space="preserve"> vzorků jedlých hub reprezentujících několik často sbíraných druhů hub. Sběr proběhne ve vybraných lokalitách v různých lesních oblastech ČR.</w:t>
      </w:r>
    </w:p>
    <w:p w14:paraId="3132D22A" w14:textId="77777777" w:rsidR="00FF3356" w:rsidRPr="00711D70" w:rsidRDefault="00FF3356" w:rsidP="00FF3356">
      <w:pPr>
        <w:spacing w:before="120"/>
        <w:ind w:left="709" w:hanging="284"/>
        <w:jc w:val="both"/>
        <w:rPr>
          <w:rFonts w:ascii="Arial" w:hAnsi="Arial" w:cs="Arial"/>
          <w:sz w:val="22"/>
          <w:szCs w:val="22"/>
        </w:rPr>
      </w:pPr>
      <w:r w:rsidRPr="00711D70">
        <w:rPr>
          <w:rFonts w:ascii="Arial" w:hAnsi="Arial" w:cs="Arial"/>
          <w:sz w:val="22"/>
          <w:szCs w:val="22"/>
        </w:rPr>
        <w:t xml:space="preserve">b) </w:t>
      </w:r>
      <w:r w:rsidRPr="00711D70">
        <w:rPr>
          <w:rFonts w:ascii="Arial" w:hAnsi="Arial" w:cs="Arial"/>
          <w:sz w:val="22"/>
          <w:szCs w:val="22"/>
        </w:rPr>
        <w:tab/>
        <w:t xml:space="preserve">V souboru sebraných vzorků </w:t>
      </w:r>
      <w:r>
        <w:rPr>
          <w:rFonts w:ascii="Arial" w:hAnsi="Arial" w:cs="Arial"/>
          <w:sz w:val="22"/>
          <w:szCs w:val="22"/>
        </w:rPr>
        <w:t>analyzovat</w:t>
      </w:r>
      <w:r w:rsidRPr="00711D70">
        <w:rPr>
          <w:rFonts w:ascii="Arial" w:hAnsi="Arial" w:cs="Arial"/>
          <w:sz w:val="22"/>
          <w:szCs w:val="22"/>
        </w:rPr>
        <w:t>:</w:t>
      </w:r>
    </w:p>
    <w:p w14:paraId="05B556AD" w14:textId="77777777" w:rsidR="00FF3356" w:rsidRPr="00902D5E" w:rsidRDefault="00FF3356" w:rsidP="00FF3356">
      <w:pPr>
        <w:numPr>
          <w:ilvl w:val="0"/>
          <w:numId w:val="11"/>
        </w:numPr>
        <w:tabs>
          <w:tab w:val="left" w:pos="851"/>
        </w:tabs>
        <w:spacing w:before="120" w:after="120"/>
        <w:ind w:left="851" w:hanging="141"/>
        <w:jc w:val="both"/>
        <w:rPr>
          <w:rFonts w:ascii="Arial" w:hAnsi="Arial" w:cs="Arial"/>
          <w:sz w:val="22"/>
          <w:szCs w:val="22"/>
        </w:rPr>
      </w:pPr>
      <w:r w:rsidRPr="00711D70">
        <w:rPr>
          <w:rFonts w:ascii="Arial" w:hAnsi="Arial" w:cs="Arial"/>
          <w:sz w:val="22"/>
          <w:szCs w:val="22"/>
        </w:rPr>
        <w:t>Kadmium</w:t>
      </w:r>
      <w:r>
        <w:rPr>
          <w:rFonts w:ascii="Arial" w:hAnsi="Arial" w:cs="Arial"/>
          <w:sz w:val="22"/>
          <w:szCs w:val="22"/>
        </w:rPr>
        <w:t xml:space="preserve"> a rtuť</w:t>
      </w:r>
    </w:p>
    <w:p w14:paraId="18CACDEB" w14:textId="77777777" w:rsidR="00FF3356" w:rsidRPr="00711D70" w:rsidRDefault="00FF3356" w:rsidP="00FF3356">
      <w:pPr>
        <w:pStyle w:val="Odstavecseseznamem"/>
        <w:spacing w:after="120"/>
        <w:ind w:left="709" w:hanging="284"/>
        <w:jc w:val="both"/>
        <w:rPr>
          <w:rFonts w:ascii="Arial" w:hAnsi="Arial" w:cs="Arial"/>
          <w:sz w:val="22"/>
          <w:szCs w:val="22"/>
        </w:rPr>
      </w:pPr>
      <w:r w:rsidRPr="00711D70">
        <w:rPr>
          <w:rFonts w:ascii="Arial" w:hAnsi="Arial" w:cs="Arial"/>
          <w:sz w:val="22"/>
          <w:szCs w:val="22"/>
        </w:rPr>
        <w:t>c)</w:t>
      </w:r>
      <w:r w:rsidRPr="00711D70">
        <w:rPr>
          <w:rFonts w:ascii="Arial" w:hAnsi="Arial" w:cs="Arial"/>
          <w:sz w:val="22"/>
          <w:szCs w:val="22"/>
        </w:rPr>
        <w:tab/>
        <w:t>Provést hodnocení obsahů jednotlivých analytů ve vztahu k předchozím šetřením provedených od roku 1998 a rovněž ve vztahu k hygienickým limitům dle platné legislativy ČR, EU.</w:t>
      </w:r>
    </w:p>
    <w:p w14:paraId="374A6426" w14:textId="77777777" w:rsidR="00FF3356" w:rsidRPr="00711D70" w:rsidRDefault="00FF3356" w:rsidP="00FF3356">
      <w:pPr>
        <w:tabs>
          <w:tab w:val="left" w:pos="993"/>
        </w:tabs>
        <w:spacing w:before="120" w:after="120"/>
        <w:ind w:left="709" w:hanging="284"/>
        <w:jc w:val="both"/>
        <w:rPr>
          <w:rFonts w:ascii="Arial" w:hAnsi="Arial" w:cs="Arial"/>
          <w:sz w:val="22"/>
          <w:szCs w:val="22"/>
        </w:rPr>
      </w:pPr>
      <w:r w:rsidRPr="00711D70">
        <w:rPr>
          <w:rFonts w:ascii="Arial" w:hAnsi="Arial" w:cs="Arial"/>
          <w:sz w:val="22"/>
          <w:szCs w:val="22"/>
        </w:rPr>
        <w:t>d)</w:t>
      </w:r>
      <w:r w:rsidRPr="00711D70">
        <w:rPr>
          <w:rFonts w:ascii="Arial" w:hAnsi="Arial" w:cs="Arial"/>
          <w:sz w:val="22"/>
          <w:szCs w:val="22"/>
        </w:rPr>
        <w:tab/>
        <w:t>Zpracovat závěrečnou zprávu obsahující:</w:t>
      </w:r>
    </w:p>
    <w:p w14:paraId="3BF0CCFD" w14:textId="77777777" w:rsidR="00FF3356" w:rsidRPr="00711D70" w:rsidRDefault="00FF3356" w:rsidP="00FF3356">
      <w:pPr>
        <w:numPr>
          <w:ilvl w:val="0"/>
          <w:numId w:val="14"/>
        </w:numPr>
        <w:spacing w:before="120" w:after="120"/>
        <w:ind w:left="851" w:hanging="141"/>
        <w:jc w:val="both"/>
        <w:rPr>
          <w:rFonts w:ascii="Arial" w:hAnsi="Arial" w:cs="Arial"/>
          <w:sz w:val="22"/>
          <w:szCs w:val="22"/>
        </w:rPr>
      </w:pPr>
      <w:r w:rsidRPr="00711D70">
        <w:rPr>
          <w:rFonts w:ascii="Arial" w:hAnsi="Arial" w:cs="Arial"/>
          <w:sz w:val="22"/>
          <w:szCs w:val="22"/>
        </w:rPr>
        <w:t>teoretickou část zahrnující úvod, popis sběru u jednotlivých typů vzorků, popis transportu a popis provedených analýz včetně finanční kalkulace jednotlivých analýz stanovovaných polutantů;</w:t>
      </w:r>
    </w:p>
    <w:p w14:paraId="1FF4CED1" w14:textId="4F6CE58A" w:rsidR="00FF3356" w:rsidRPr="00711D70" w:rsidRDefault="00FF3356" w:rsidP="00FF3356">
      <w:pPr>
        <w:numPr>
          <w:ilvl w:val="0"/>
          <w:numId w:val="12"/>
        </w:numPr>
        <w:spacing w:before="120" w:after="120"/>
        <w:ind w:left="851" w:hanging="142"/>
        <w:jc w:val="both"/>
        <w:rPr>
          <w:rFonts w:ascii="Arial" w:hAnsi="Arial" w:cs="Arial"/>
          <w:sz w:val="22"/>
          <w:szCs w:val="22"/>
        </w:rPr>
      </w:pPr>
      <w:r w:rsidRPr="00711D70">
        <w:rPr>
          <w:rFonts w:ascii="Arial" w:hAnsi="Arial" w:cs="Arial"/>
          <w:sz w:val="22"/>
          <w:szCs w:val="22"/>
        </w:rPr>
        <w:t>praktickou část obsahující naměřená data, statistická zhodnocení (textová, tabulková, grafická), zjištěné hodnoty obsahu nalezených polutantů porovnané s příslušnou legislativou ČR a ES, zjištěné závěry – zhodnocení současného stavu lesních ekosystémů z hlediska stupně kontaminace s ohledem na zprávy z minulých let (</w:t>
      </w:r>
      <w:r w:rsidR="00415D0A" w:rsidRPr="00711D70">
        <w:rPr>
          <w:rFonts w:ascii="Arial" w:hAnsi="Arial" w:cs="Arial"/>
          <w:sz w:val="22"/>
          <w:szCs w:val="22"/>
        </w:rPr>
        <w:t>1998–2024</w:t>
      </w:r>
      <w:r w:rsidRPr="00711D70">
        <w:rPr>
          <w:rFonts w:ascii="Arial" w:hAnsi="Arial" w:cs="Arial"/>
          <w:sz w:val="22"/>
          <w:szCs w:val="22"/>
        </w:rPr>
        <w:t xml:space="preserve">), doporučení pro následující období. </w:t>
      </w:r>
    </w:p>
    <w:p w14:paraId="0DAEF7A7" w14:textId="77777777" w:rsidR="00FF3356" w:rsidRPr="00711D70" w:rsidRDefault="00FF3356" w:rsidP="00FF3356">
      <w:pPr>
        <w:spacing w:before="120" w:after="120"/>
        <w:ind w:left="633"/>
        <w:jc w:val="both"/>
        <w:rPr>
          <w:rFonts w:ascii="Arial" w:hAnsi="Arial" w:cs="Arial"/>
          <w:sz w:val="22"/>
          <w:szCs w:val="22"/>
        </w:rPr>
      </w:pPr>
    </w:p>
    <w:p w14:paraId="0C5F7F56" w14:textId="77777777" w:rsidR="00FF3356" w:rsidRPr="00711D70" w:rsidRDefault="00FF3356" w:rsidP="00FF3356">
      <w:pPr>
        <w:spacing w:before="120" w:after="120"/>
        <w:jc w:val="both"/>
        <w:rPr>
          <w:rFonts w:ascii="Arial" w:hAnsi="Arial" w:cs="Arial"/>
          <w:sz w:val="22"/>
          <w:szCs w:val="22"/>
        </w:rPr>
      </w:pPr>
      <w:r w:rsidRPr="00711D70">
        <w:rPr>
          <w:rFonts w:ascii="Arial" w:hAnsi="Arial" w:cs="Arial"/>
          <w:sz w:val="22"/>
          <w:szCs w:val="22"/>
        </w:rPr>
        <w:t>(veškeré výše uvedené činnosti dle písm. a) až d) dále jen „</w:t>
      </w:r>
      <w:r w:rsidRPr="00711D70">
        <w:rPr>
          <w:rFonts w:ascii="Arial" w:hAnsi="Arial" w:cs="Arial"/>
          <w:b/>
          <w:sz w:val="22"/>
          <w:szCs w:val="22"/>
        </w:rPr>
        <w:t>dílo</w:t>
      </w:r>
      <w:r w:rsidRPr="00711D70">
        <w:rPr>
          <w:rFonts w:ascii="Arial" w:hAnsi="Arial" w:cs="Arial"/>
          <w:sz w:val="22"/>
          <w:szCs w:val="22"/>
        </w:rPr>
        <w:t>“)</w:t>
      </w:r>
    </w:p>
    <w:p w14:paraId="46A4CC86" w14:textId="77777777" w:rsidR="00FF3356" w:rsidRPr="00711D70" w:rsidRDefault="00FF3356" w:rsidP="00FF3356">
      <w:pPr>
        <w:spacing w:before="120" w:after="120"/>
        <w:jc w:val="both"/>
        <w:rPr>
          <w:rFonts w:ascii="Arial" w:hAnsi="Arial" w:cs="Arial"/>
          <w:sz w:val="22"/>
          <w:szCs w:val="22"/>
        </w:rPr>
      </w:pPr>
    </w:p>
    <w:p w14:paraId="3B47190E" w14:textId="77777777" w:rsidR="00FF3356" w:rsidRPr="00711D70" w:rsidRDefault="00FF3356" w:rsidP="00FF3356">
      <w:pPr>
        <w:pStyle w:val="Odstavecseseznamem"/>
        <w:numPr>
          <w:ilvl w:val="0"/>
          <w:numId w:val="1"/>
        </w:numPr>
        <w:spacing w:before="120" w:after="120"/>
        <w:ind w:left="426" w:hanging="426"/>
        <w:contextualSpacing w:val="0"/>
        <w:jc w:val="both"/>
        <w:rPr>
          <w:rFonts w:ascii="Arial" w:hAnsi="Arial" w:cs="Arial"/>
          <w:b/>
          <w:bCs/>
          <w:i/>
          <w:sz w:val="22"/>
          <w:szCs w:val="22"/>
        </w:rPr>
      </w:pPr>
      <w:r w:rsidRPr="00711D70">
        <w:rPr>
          <w:rFonts w:ascii="Arial" w:hAnsi="Arial" w:cs="Arial"/>
          <w:sz w:val="22"/>
          <w:szCs w:val="22"/>
        </w:rPr>
        <w:t xml:space="preserve">Nejpozději v termínu </w:t>
      </w:r>
      <w:r>
        <w:rPr>
          <w:rFonts w:ascii="Arial" w:hAnsi="Arial" w:cs="Arial"/>
          <w:sz w:val="22"/>
          <w:szCs w:val="22"/>
        </w:rPr>
        <w:t>8</w:t>
      </w:r>
      <w:r w:rsidRPr="00711D70">
        <w:rPr>
          <w:rFonts w:ascii="Arial" w:hAnsi="Arial" w:cs="Arial"/>
          <w:sz w:val="22"/>
          <w:szCs w:val="22"/>
        </w:rPr>
        <w:t>. prosince 202</w:t>
      </w:r>
      <w:r>
        <w:rPr>
          <w:rFonts w:ascii="Arial" w:hAnsi="Arial" w:cs="Arial"/>
          <w:sz w:val="22"/>
          <w:szCs w:val="22"/>
        </w:rPr>
        <w:t>5</w:t>
      </w:r>
      <w:r w:rsidRPr="00711D70">
        <w:rPr>
          <w:rFonts w:ascii="Arial" w:hAnsi="Arial" w:cs="Arial"/>
          <w:sz w:val="22"/>
          <w:szCs w:val="22"/>
        </w:rPr>
        <w:t xml:space="preserve"> se zhotovitel zavazuje zaslat naměřená data </w:t>
      </w:r>
      <w:r w:rsidRPr="00711D70">
        <w:rPr>
          <w:rFonts w:ascii="Arial" w:hAnsi="Arial" w:cs="Arial"/>
          <w:bCs/>
          <w:sz w:val="22"/>
          <w:szCs w:val="22"/>
        </w:rPr>
        <w:t xml:space="preserve">v dedikovaném formátu (ve kterém jsou data do datového skladu ukládána) </w:t>
      </w:r>
      <w:r w:rsidRPr="00711D70">
        <w:rPr>
          <w:rFonts w:ascii="Arial" w:hAnsi="Arial" w:cs="Arial"/>
          <w:sz w:val="22"/>
          <w:szCs w:val="22"/>
        </w:rPr>
        <w:t>ke vložení do datového skladu</w:t>
      </w:r>
      <w:r w:rsidRPr="00711D70">
        <w:rPr>
          <w:rFonts w:ascii="Arial" w:hAnsi="Arial" w:cs="Arial"/>
          <w:color w:val="000000"/>
          <w:sz w:val="22"/>
          <w:szCs w:val="22"/>
        </w:rPr>
        <w:t>.</w:t>
      </w:r>
      <w:r w:rsidRPr="00711D70">
        <w:rPr>
          <w:rFonts w:ascii="Arial" w:hAnsi="Arial" w:cs="Arial"/>
          <w:sz w:val="22"/>
          <w:szCs w:val="22"/>
        </w:rPr>
        <w:t xml:space="preserve"> </w:t>
      </w:r>
    </w:p>
    <w:p w14:paraId="319908E6" w14:textId="77777777" w:rsidR="00FF3356" w:rsidRPr="00711D70" w:rsidRDefault="00FF3356" w:rsidP="00FF3356">
      <w:pPr>
        <w:pStyle w:val="Odstavecseseznamem"/>
        <w:numPr>
          <w:ilvl w:val="0"/>
          <w:numId w:val="1"/>
        </w:numPr>
        <w:spacing w:before="120" w:after="120"/>
        <w:ind w:left="426" w:hanging="426"/>
        <w:contextualSpacing w:val="0"/>
        <w:jc w:val="both"/>
        <w:rPr>
          <w:rFonts w:ascii="Arial" w:hAnsi="Arial" w:cs="Arial"/>
          <w:b/>
          <w:bCs/>
          <w:i/>
          <w:sz w:val="22"/>
          <w:szCs w:val="22"/>
        </w:rPr>
      </w:pPr>
      <w:r w:rsidRPr="00711D70">
        <w:rPr>
          <w:rFonts w:ascii="Arial" w:hAnsi="Arial" w:cs="Arial"/>
          <w:sz w:val="22"/>
          <w:szCs w:val="22"/>
        </w:rPr>
        <w:t>Účelem smlouvy je zhodnotit dlouhodobý vývoj zatížení vybraných složek lesních ekosystémů s vazbou na potravní řetězec uvedenými chemickými prvky</w:t>
      </w:r>
      <w:r>
        <w:rPr>
          <w:rFonts w:ascii="Arial" w:hAnsi="Arial" w:cs="Arial"/>
          <w:sz w:val="22"/>
          <w:szCs w:val="22"/>
        </w:rPr>
        <w:t>.</w:t>
      </w:r>
    </w:p>
    <w:p w14:paraId="56F73F16" w14:textId="77777777" w:rsidR="00FF3356" w:rsidRPr="00711D70" w:rsidRDefault="00FF3356" w:rsidP="00FF3356">
      <w:pPr>
        <w:pStyle w:val="Zkladntext2"/>
        <w:tabs>
          <w:tab w:val="left" w:pos="1800"/>
          <w:tab w:val="left" w:pos="2040"/>
        </w:tabs>
        <w:ind w:left="426" w:hanging="426"/>
        <w:rPr>
          <w:rFonts w:ascii="Arial" w:hAnsi="Arial" w:cs="Arial"/>
          <w:b w:val="0"/>
          <w:sz w:val="22"/>
          <w:szCs w:val="22"/>
        </w:rPr>
      </w:pPr>
    </w:p>
    <w:p w14:paraId="663C1F88" w14:textId="77777777" w:rsidR="00FF3356" w:rsidRPr="00711D70" w:rsidRDefault="00FF3356" w:rsidP="00FF3356">
      <w:pPr>
        <w:pStyle w:val="Zkladntext2"/>
        <w:tabs>
          <w:tab w:val="left" w:pos="1800"/>
          <w:tab w:val="left" w:pos="2040"/>
        </w:tabs>
        <w:ind w:left="426" w:hanging="426"/>
        <w:rPr>
          <w:rFonts w:ascii="Arial" w:hAnsi="Arial" w:cs="Arial"/>
          <w:b w:val="0"/>
          <w:bCs w:val="0"/>
          <w:sz w:val="22"/>
          <w:szCs w:val="22"/>
        </w:rPr>
      </w:pPr>
      <w:r w:rsidRPr="00711D70">
        <w:rPr>
          <w:rFonts w:ascii="Arial" w:hAnsi="Arial" w:cs="Arial"/>
          <w:sz w:val="22"/>
          <w:szCs w:val="22"/>
        </w:rPr>
        <w:t>Článek II.</w:t>
      </w:r>
    </w:p>
    <w:p w14:paraId="2B929DDE" w14:textId="77777777" w:rsidR="00FF3356" w:rsidRPr="00711D70" w:rsidRDefault="00FF3356" w:rsidP="00FF3356">
      <w:pPr>
        <w:pStyle w:val="Zkladntext2"/>
        <w:spacing w:after="120"/>
        <w:ind w:left="426" w:hanging="426"/>
        <w:rPr>
          <w:rFonts w:ascii="Arial" w:hAnsi="Arial" w:cs="Arial"/>
          <w:iCs/>
          <w:sz w:val="22"/>
          <w:szCs w:val="22"/>
        </w:rPr>
      </w:pPr>
      <w:r w:rsidRPr="00711D70">
        <w:rPr>
          <w:rFonts w:ascii="Arial" w:hAnsi="Arial" w:cs="Arial"/>
          <w:iCs/>
          <w:sz w:val="22"/>
          <w:szCs w:val="22"/>
        </w:rPr>
        <w:t>Místo plnění, provádění díla, doba plnění, předání a převzetí díla, přechod vlastnictví</w:t>
      </w:r>
    </w:p>
    <w:p w14:paraId="32BF11FC" w14:textId="77777777" w:rsidR="00FF3356" w:rsidRPr="00711D70" w:rsidRDefault="00FF3356" w:rsidP="00FF3356">
      <w:pPr>
        <w:pStyle w:val="Zkladntext2"/>
        <w:numPr>
          <w:ilvl w:val="0"/>
          <w:numId w:val="4"/>
        </w:numPr>
        <w:tabs>
          <w:tab w:val="left" w:pos="426"/>
          <w:tab w:val="left" w:pos="1080"/>
          <w:tab w:val="left" w:pos="8400"/>
        </w:tabs>
        <w:spacing w:after="120"/>
        <w:ind w:left="426" w:hanging="426"/>
        <w:jc w:val="both"/>
        <w:rPr>
          <w:rFonts w:ascii="Arial" w:hAnsi="Arial" w:cs="Arial"/>
          <w:b w:val="0"/>
          <w:bCs w:val="0"/>
          <w:sz w:val="22"/>
          <w:szCs w:val="22"/>
        </w:rPr>
      </w:pPr>
      <w:r w:rsidRPr="00711D70">
        <w:rPr>
          <w:rFonts w:ascii="Arial" w:hAnsi="Arial" w:cs="Arial"/>
          <w:b w:val="0"/>
          <w:bCs w:val="0"/>
          <w:sz w:val="22"/>
          <w:szCs w:val="22"/>
        </w:rPr>
        <w:t>Místem plnění je Česká republika.</w:t>
      </w:r>
    </w:p>
    <w:p w14:paraId="6721BD32" w14:textId="77777777" w:rsidR="00FF3356" w:rsidRPr="00711D70" w:rsidRDefault="00FF3356" w:rsidP="00FF3356">
      <w:pPr>
        <w:pStyle w:val="Zkladntext2"/>
        <w:numPr>
          <w:ilvl w:val="0"/>
          <w:numId w:val="4"/>
        </w:numPr>
        <w:tabs>
          <w:tab w:val="left" w:pos="426"/>
          <w:tab w:val="left" w:pos="1080"/>
          <w:tab w:val="left" w:pos="8400"/>
        </w:tabs>
        <w:spacing w:after="120"/>
        <w:ind w:left="426" w:hanging="426"/>
        <w:jc w:val="both"/>
        <w:rPr>
          <w:rFonts w:ascii="Arial" w:hAnsi="Arial" w:cs="Arial"/>
          <w:b w:val="0"/>
          <w:bCs w:val="0"/>
          <w:sz w:val="22"/>
          <w:szCs w:val="22"/>
        </w:rPr>
      </w:pPr>
      <w:r w:rsidRPr="00711D70">
        <w:rPr>
          <w:rFonts w:ascii="Arial" w:hAnsi="Arial" w:cs="Arial"/>
          <w:b w:val="0"/>
          <w:bCs w:val="0"/>
          <w:iCs/>
          <w:color w:val="000000"/>
          <w:sz w:val="22"/>
          <w:szCs w:val="22"/>
        </w:rPr>
        <w:t xml:space="preserve">Zhotovitel pracuje na svůj náklad a na své nebezpečí ve smyslu § 5 ve spojení s § 2950 občanského zákoníku,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w:t>
      </w:r>
      <w:r w:rsidRPr="00711D70">
        <w:rPr>
          <w:rFonts w:ascii="Arial" w:hAnsi="Arial" w:cs="Arial"/>
          <w:b w:val="0"/>
          <w:bCs w:val="0"/>
          <w:iCs/>
          <w:sz w:val="22"/>
          <w:szCs w:val="22"/>
        </w:rPr>
        <w:t>ve lhůtě stanovené mu objednatelem</w:t>
      </w:r>
      <w:r w:rsidRPr="00711D70">
        <w:rPr>
          <w:rFonts w:ascii="Arial" w:hAnsi="Arial" w:cs="Arial"/>
          <w:b w:val="0"/>
          <w:bCs w:val="0"/>
          <w:iCs/>
          <w:color w:val="000000"/>
          <w:sz w:val="22"/>
          <w:szCs w:val="22"/>
        </w:rPr>
        <w:t xml:space="preserve"> vyhovět.</w:t>
      </w:r>
    </w:p>
    <w:p w14:paraId="14642067" w14:textId="77777777" w:rsidR="00FF3356" w:rsidRPr="00711D70" w:rsidRDefault="00FF3356" w:rsidP="00FF3356">
      <w:pPr>
        <w:pStyle w:val="Zkladntext2"/>
        <w:numPr>
          <w:ilvl w:val="0"/>
          <w:numId w:val="4"/>
        </w:numPr>
        <w:tabs>
          <w:tab w:val="left" w:pos="426"/>
          <w:tab w:val="left" w:pos="1080"/>
          <w:tab w:val="left" w:pos="8400"/>
        </w:tabs>
        <w:spacing w:after="120"/>
        <w:ind w:left="426" w:hanging="426"/>
        <w:jc w:val="both"/>
        <w:rPr>
          <w:rFonts w:ascii="Arial" w:hAnsi="Arial" w:cs="Arial"/>
          <w:b w:val="0"/>
          <w:bCs w:val="0"/>
          <w:i/>
          <w:iCs/>
          <w:color w:val="000000"/>
          <w:sz w:val="22"/>
          <w:szCs w:val="22"/>
        </w:rPr>
      </w:pPr>
      <w:r w:rsidRPr="00711D70">
        <w:rPr>
          <w:rFonts w:ascii="Arial" w:hAnsi="Arial" w:cs="Arial"/>
          <w:b w:val="0"/>
          <w:bCs w:val="0"/>
          <w:color w:val="000000"/>
          <w:sz w:val="22"/>
          <w:szCs w:val="22"/>
        </w:rPr>
        <w:t>Doba plnění díla začíná bezprostředně po nabytí účinnosti smlouvy. Zhotovitel se zavazuje předat objednateli závěrečnou zprávu dle čl. I. odst. 2. písm. d) smlouvy</w:t>
      </w:r>
      <w:r>
        <w:rPr>
          <w:rFonts w:ascii="Arial" w:hAnsi="Arial" w:cs="Arial"/>
          <w:b w:val="0"/>
          <w:bCs w:val="0"/>
          <w:color w:val="000000"/>
          <w:sz w:val="22"/>
          <w:szCs w:val="22"/>
        </w:rPr>
        <w:t xml:space="preserve"> a naměřená data dle čl. I odst. 3</w:t>
      </w:r>
      <w:r w:rsidRPr="00711D70">
        <w:rPr>
          <w:rFonts w:ascii="Arial" w:hAnsi="Arial" w:cs="Arial"/>
          <w:b w:val="0"/>
          <w:bCs w:val="0"/>
          <w:color w:val="000000"/>
          <w:sz w:val="22"/>
          <w:szCs w:val="22"/>
        </w:rPr>
        <w:t xml:space="preserve"> nejpozději do </w:t>
      </w:r>
      <w:r>
        <w:rPr>
          <w:rFonts w:ascii="Arial" w:hAnsi="Arial" w:cs="Arial"/>
          <w:b w:val="0"/>
          <w:bCs w:val="0"/>
          <w:color w:val="000000"/>
          <w:sz w:val="22"/>
          <w:szCs w:val="22"/>
        </w:rPr>
        <w:t>8</w:t>
      </w:r>
      <w:r w:rsidRPr="00711D70">
        <w:rPr>
          <w:rFonts w:ascii="Arial" w:hAnsi="Arial" w:cs="Arial"/>
          <w:b w:val="0"/>
          <w:bCs w:val="0"/>
          <w:color w:val="000000"/>
          <w:sz w:val="22"/>
          <w:szCs w:val="22"/>
        </w:rPr>
        <w:t>. prosince 202</w:t>
      </w:r>
      <w:r>
        <w:rPr>
          <w:rFonts w:ascii="Arial" w:hAnsi="Arial" w:cs="Arial"/>
          <w:b w:val="0"/>
          <w:bCs w:val="0"/>
          <w:color w:val="000000"/>
          <w:sz w:val="22"/>
          <w:szCs w:val="22"/>
        </w:rPr>
        <w:t>5, a to prostřednictvím zaslání do datové schránky Ministerstva zemědělství.</w:t>
      </w:r>
    </w:p>
    <w:p w14:paraId="603BBED9" w14:textId="77777777" w:rsidR="00FF3356" w:rsidRPr="00711D70" w:rsidRDefault="00FF3356" w:rsidP="00FF3356">
      <w:pPr>
        <w:pStyle w:val="Zkladntext2"/>
        <w:numPr>
          <w:ilvl w:val="0"/>
          <w:numId w:val="4"/>
        </w:numPr>
        <w:tabs>
          <w:tab w:val="left" w:pos="426"/>
          <w:tab w:val="left" w:pos="8400"/>
        </w:tabs>
        <w:spacing w:after="120"/>
        <w:ind w:left="426" w:hanging="426"/>
        <w:jc w:val="both"/>
        <w:rPr>
          <w:rFonts w:ascii="Arial" w:hAnsi="Arial" w:cs="Arial"/>
          <w:b w:val="0"/>
          <w:bCs w:val="0"/>
          <w:sz w:val="22"/>
          <w:szCs w:val="22"/>
        </w:rPr>
      </w:pPr>
      <w:r w:rsidRPr="00711D70">
        <w:rPr>
          <w:rFonts w:ascii="Arial" w:hAnsi="Arial" w:cs="Arial"/>
          <w:b w:val="0"/>
          <w:bCs w:val="0"/>
          <w:sz w:val="22"/>
          <w:szCs w:val="22"/>
        </w:rPr>
        <w:t xml:space="preserve">O převzetí závěrečné zprávy bude objednatelem vyhotoven protokol o převzetí a předání díla potvrzující, že výsledek díla odpovídá zadání této smlouvy, případným připomínkám </w:t>
      </w:r>
      <w:r w:rsidRPr="00711D70">
        <w:rPr>
          <w:rFonts w:ascii="Arial" w:hAnsi="Arial" w:cs="Arial"/>
          <w:b w:val="0"/>
          <w:bCs w:val="0"/>
          <w:sz w:val="22"/>
          <w:szCs w:val="22"/>
        </w:rPr>
        <w:lastRenderedPageBreak/>
        <w:t>objednatele a je bez vad, a to i drobných a ojediněle se vyskytujících (dále jako „protokol o převzetí a předání díla bez připomínek“), což obě smluvní strany potvrdí svým podpisem tohoto protokolu o převzetí a předání díla bez připomínek. Posouzení výsledku díla se zadáním této smlouvy provede objednatel nejpozději do pěti pracovních dnů od předání závěrečné zprávy. V případě, že objednatel má k závěrečné zprávě připomínky, uvede je v protokole a stanoví zhotoviteli lhůtu k jejich vypořádání (dále také „protokol o převzetí a předání díla s připomínkami“). Po zapracování připomínek předá zhotovitel objednateli závěrečnou zprávu k opětovné akceptaci.</w:t>
      </w:r>
    </w:p>
    <w:p w14:paraId="6F1563D8" w14:textId="77777777" w:rsidR="00FF3356" w:rsidRPr="00711D70" w:rsidRDefault="00FF3356" w:rsidP="00FF3356">
      <w:pPr>
        <w:pStyle w:val="Zkladntext2"/>
        <w:numPr>
          <w:ilvl w:val="0"/>
          <w:numId w:val="4"/>
        </w:numPr>
        <w:tabs>
          <w:tab w:val="left" w:pos="426"/>
          <w:tab w:val="left" w:pos="8400"/>
        </w:tabs>
        <w:spacing w:after="120"/>
        <w:ind w:left="426" w:hanging="426"/>
        <w:jc w:val="both"/>
        <w:rPr>
          <w:rFonts w:ascii="Arial" w:hAnsi="Arial" w:cs="Arial"/>
          <w:b w:val="0"/>
          <w:bCs w:val="0"/>
          <w:sz w:val="22"/>
          <w:szCs w:val="22"/>
        </w:rPr>
      </w:pPr>
      <w:r w:rsidRPr="00711D70">
        <w:rPr>
          <w:rFonts w:ascii="Arial" w:hAnsi="Arial" w:cs="Arial"/>
          <w:b w:val="0"/>
          <w:bCs w:val="0"/>
          <w:sz w:val="22"/>
          <w:szCs w:val="22"/>
        </w:rPr>
        <w:t xml:space="preserve">Závěrečná zpráva se považuje za předanou v souladu s termínem dle odst. 3 tohoto článku podpisem obou smluvních stran na protokolu o převzetí a předání díla bez připomínek dle odst. 4 tohoto článku. </w:t>
      </w:r>
    </w:p>
    <w:p w14:paraId="22A44D95" w14:textId="77777777" w:rsidR="00FF3356" w:rsidRPr="00711D70" w:rsidRDefault="00FF3356" w:rsidP="00FF3356">
      <w:pPr>
        <w:pStyle w:val="Zkladntext2"/>
        <w:numPr>
          <w:ilvl w:val="0"/>
          <w:numId w:val="4"/>
        </w:numPr>
        <w:tabs>
          <w:tab w:val="left" w:pos="426"/>
          <w:tab w:val="left" w:pos="1080"/>
          <w:tab w:val="left" w:pos="8400"/>
        </w:tabs>
        <w:spacing w:after="120"/>
        <w:ind w:left="426" w:hanging="426"/>
        <w:jc w:val="both"/>
        <w:rPr>
          <w:rFonts w:ascii="Arial" w:hAnsi="Arial" w:cs="Arial"/>
          <w:b w:val="0"/>
          <w:bCs w:val="0"/>
          <w:sz w:val="22"/>
          <w:szCs w:val="22"/>
        </w:rPr>
      </w:pPr>
      <w:r w:rsidRPr="00711D70">
        <w:rPr>
          <w:rFonts w:ascii="Arial" w:hAnsi="Arial" w:cs="Arial"/>
          <w:b w:val="0"/>
          <w:bCs w:val="0"/>
          <w:sz w:val="22"/>
          <w:szCs w:val="22"/>
        </w:rPr>
        <w:t xml:space="preserve">K přechodu vlastnictví dochází převzetím závěrečné zprávy na základě protokolu </w:t>
      </w:r>
      <w:r w:rsidRPr="00711D70">
        <w:rPr>
          <w:rFonts w:ascii="Arial" w:hAnsi="Arial" w:cs="Arial"/>
          <w:b w:val="0"/>
          <w:bCs w:val="0"/>
          <w:sz w:val="22"/>
          <w:szCs w:val="22"/>
        </w:rPr>
        <w:br/>
        <w:t>o převzetí a předání díla bez připomínek dle odst. 4 tohoto článku. K přechodu vlastnictví plnění dle čl. I odst. 3 smlouvy dochází jeho převzetím objednatelem.</w:t>
      </w:r>
    </w:p>
    <w:p w14:paraId="14410734" w14:textId="77777777" w:rsidR="00FF3356" w:rsidRPr="00711D70" w:rsidRDefault="00FF3356" w:rsidP="00FF3356">
      <w:pPr>
        <w:numPr>
          <w:ilvl w:val="0"/>
          <w:numId w:val="4"/>
        </w:numPr>
        <w:ind w:left="426" w:hanging="426"/>
        <w:jc w:val="both"/>
        <w:rPr>
          <w:rFonts w:ascii="Arial" w:hAnsi="Arial" w:cs="Arial"/>
          <w:sz w:val="22"/>
          <w:szCs w:val="22"/>
        </w:rPr>
      </w:pPr>
      <w:r w:rsidRPr="00711D70">
        <w:rPr>
          <w:rFonts w:ascii="Arial" w:hAnsi="Arial" w:cs="Arial"/>
          <w:sz w:val="22"/>
          <w:szCs w:val="22"/>
        </w:rPr>
        <w:t xml:space="preserve">Zhotovitel dále v souladu s čl. I. odst. 3 smlouvy předá naměřená data ke vložení do datového skladu objednatele v dohodnutém formátu nejpozději do </w:t>
      </w:r>
      <w:r>
        <w:rPr>
          <w:rFonts w:ascii="Arial" w:hAnsi="Arial" w:cs="Arial"/>
          <w:sz w:val="22"/>
          <w:szCs w:val="22"/>
        </w:rPr>
        <w:t>8</w:t>
      </w:r>
      <w:r w:rsidRPr="00711D70">
        <w:rPr>
          <w:rFonts w:ascii="Arial" w:hAnsi="Arial" w:cs="Arial"/>
          <w:sz w:val="22"/>
          <w:szCs w:val="22"/>
        </w:rPr>
        <w:t>. prosince 202</w:t>
      </w:r>
      <w:r>
        <w:rPr>
          <w:rFonts w:ascii="Arial" w:hAnsi="Arial" w:cs="Arial"/>
          <w:sz w:val="22"/>
          <w:szCs w:val="22"/>
        </w:rPr>
        <w:t>5</w:t>
      </w:r>
      <w:r w:rsidRPr="00711D70">
        <w:rPr>
          <w:rFonts w:ascii="Arial" w:hAnsi="Arial" w:cs="Arial"/>
          <w:sz w:val="22"/>
          <w:szCs w:val="22"/>
        </w:rPr>
        <w:t xml:space="preserve">. V případě jakýchkoliv připomínek nebo vad poskytnutých dat se použije ustanovení o reklamaci vad dle čl. V. této smlouvy. V takovém případě, nebude-li reklamace vyřízena odstraněním vad, má objednatel nárok na přiměřenou slevu (dle závažnosti vady) z již zaplacené ceny díla. Tuto slevu je povinen zhotovitel uhradit poskytovateli ve lhůtě 10 dní po doručení písemné výzvy objednatele k její úhradě. Objednatel je oprávněn tuto částku odpovídající slevě započíst na jakékoliv pohledávky zhotovitele vůči objednateli. </w:t>
      </w:r>
    </w:p>
    <w:p w14:paraId="1DBE009A" w14:textId="77777777" w:rsidR="00FF3356" w:rsidRDefault="00FF3356" w:rsidP="00FF3356">
      <w:pPr>
        <w:pStyle w:val="Zkladntext2"/>
        <w:tabs>
          <w:tab w:val="left" w:pos="720"/>
          <w:tab w:val="left" w:pos="8400"/>
        </w:tabs>
        <w:jc w:val="both"/>
        <w:rPr>
          <w:rFonts w:ascii="Arial" w:hAnsi="Arial" w:cs="Arial"/>
          <w:b w:val="0"/>
          <w:bCs w:val="0"/>
          <w:sz w:val="22"/>
          <w:szCs w:val="22"/>
        </w:rPr>
      </w:pPr>
    </w:p>
    <w:p w14:paraId="1D29DBF4" w14:textId="77777777" w:rsidR="00FF3356" w:rsidRPr="00711D70" w:rsidRDefault="00FF3356" w:rsidP="00FF3356">
      <w:pPr>
        <w:pStyle w:val="Zkladntext2"/>
        <w:tabs>
          <w:tab w:val="left" w:pos="720"/>
          <w:tab w:val="left" w:pos="8400"/>
        </w:tabs>
        <w:jc w:val="both"/>
        <w:rPr>
          <w:rFonts w:ascii="Arial" w:hAnsi="Arial" w:cs="Arial"/>
          <w:b w:val="0"/>
          <w:bCs w:val="0"/>
          <w:sz w:val="22"/>
          <w:szCs w:val="22"/>
        </w:rPr>
      </w:pPr>
    </w:p>
    <w:p w14:paraId="69E7E878" w14:textId="77777777" w:rsidR="00FF3356" w:rsidRPr="00711D70" w:rsidRDefault="00FF3356" w:rsidP="00FF3356">
      <w:pPr>
        <w:ind w:left="426" w:hanging="426"/>
        <w:jc w:val="center"/>
        <w:rPr>
          <w:rFonts w:ascii="Arial" w:hAnsi="Arial" w:cs="Arial"/>
          <w:b/>
          <w:bCs/>
          <w:sz w:val="22"/>
          <w:szCs w:val="22"/>
        </w:rPr>
      </w:pPr>
      <w:r w:rsidRPr="00711D70">
        <w:rPr>
          <w:rFonts w:ascii="Arial" w:hAnsi="Arial" w:cs="Arial"/>
          <w:b/>
          <w:bCs/>
          <w:sz w:val="22"/>
          <w:szCs w:val="22"/>
        </w:rPr>
        <w:t>Článek III.</w:t>
      </w:r>
    </w:p>
    <w:p w14:paraId="00CE32B7" w14:textId="77777777" w:rsidR="00FF3356" w:rsidRPr="00711D70" w:rsidRDefault="00FF3356" w:rsidP="00FF3356">
      <w:pPr>
        <w:pStyle w:val="Zkladntext2"/>
        <w:tabs>
          <w:tab w:val="left" w:pos="720"/>
          <w:tab w:val="left" w:pos="8400"/>
        </w:tabs>
        <w:ind w:left="426" w:hanging="426"/>
        <w:rPr>
          <w:rFonts w:ascii="Arial" w:hAnsi="Arial" w:cs="Arial"/>
          <w:color w:val="000000"/>
          <w:sz w:val="22"/>
          <w:szCs w:val="22"/>
        </w:rPr>
      </w:pPr>
      <w:r w:rsidRPr="00711D70">
        <w:rPr>
          <w:rFonts w:ascii="Arial" w:hAnsi="Arial" w:cs="Arial"/>
          <w:color w:val="000000"/>
          <w:sz w:val="22"/>
          <w:szCs w:val="22"/>
        </w:rPr>
        <w:t>Cena díla</w:t>
      </w:r>
    </w:p>
    <w:p w14:paraId="017C5846" w14:textId="77777777" w:rsidR="00FF3356" w:rsidRPr="00711D70" w:rsidRDefault="00FF3356" w:rsidP="00FF3356">
      <w:pPr>
        <w:pStyle w:val="Zkladntext2"/>
        <w:numPr>
          <w:ilvl w:val="0"/>
          <w:numId w:val="5"/>
        </w:numPr>
        <w:tabs>
          <w:tab w:val="left" w:pos="426"/>
          <w:tab w:val="left" w:pos="8400"/>
        </w:tabs>
        <w:ind w:left="426" w:hanging="426"/>
        <w:jc w:val="both"/>
        <w:rPr>
          <w:rFonts w:ascii="Arial" w:hAnsi="Arial" w:cs="Arial"/>
          <w:b w:val="0"/>
          <w:bCs w:val="0"/>
          <w:color w:val="000000"/>
          <w:sz w:val="22"/>
          <w:szCs w:val="22"/>
        </w:rPr>
      </w:pPr>
      <w:r w:rsidRPr="00711D70">
        <w:rPr>
          <w:rFonts w:ascii="Arial" w:hAnsi="Arial" w:cs="Arial"/>
          <w:b w:val="0"/>
          <w:bCs w:val="0"/>
          <w:color w:val="000000"/>
          <w:sz w:val="22"/>
          <w:szCs w:val="22"/>
        </w:rPr>
        <w:t>Cena za řádně a včas provedené dílo je stanovena podle zákona č. 526/1990 Sb., o cenách, ve znění pozdějších předpisů a činí</w:t>
      </w:r>
      <w:r>
        <w:rPr>
          <w:rFonts w:ascii="Arial" w:hAnsi="Arial" w:cs="Arial"/>
          <w:b w:val="0"/>
          <w:bCs w:val="0"/>
          <w:color w:val="000000"/>
          <w:sz w:val="22"/>
          <w:szCs w:val="22"/>
        </w:rPr>
        <w:t xml:space="preserve"> 241 032,- Kč (slovy: </w:t>
      </w:r>
      <w:proofErr w:type="spellStart"/>
      <w:r>
        <w:rPr>
          <w:rFonts w:ascii="Arial" w:hAnsi="Arial" w:cs="Arial"/>
          <w:b w:val="0"/>
          <w:bCs w:val="0"/>
          <w:color w:val="000000"/>
          <w:sz w:val="22"/>
          <w:szCs w:val="22"/>
        </w:rPr>
        <w:t>dvěstěčtyřicetjednatisíctřicetdva</w:t>
      </w:r>
      <w:proofErr w:type="spellEnd"/>
      <w:r>
        <w:rPr>
          <w:rFonts w:ascii="Arial" w:hAnsi="Arial" w:cs="Arial"/>
          <w:b w:val="0"/>
          <w:bCs w:val="0"/>
          <w:color w:val="000000"/>
          <w:sz w:val="22"/>
          <w:szCs w:val="22"/>
        </w:rPr>
        <w:t xml:space="preserve"> korun českých)</w:t>
      </w:r>
      <w:r w:rsidRPr="00711D70">
        <w:rPr>
          <w:rFonts w:ascii="Arial" w:hAnsi="Arial" w:cs="Arial"/>
          <w:b w:val="0"/>
          <w:bCs w:val="0"/>
          <w:color w:val="000000"/>
          <w:sz w:val="22"/>
          <w:szCs w:val="22"/>
        </w:rPr>
        <w:t>:</w:t>
      </w:r>
    </w:p>
    <w:p w14:paraId="1A5314FA" w14:textId="77777777" w:rsidR="00FF3356" w:rsidRPr="00711D70" w:rsidRDefault="00FF3356" w:rsidP="00FF3356">
      <w:pPr>
        <w:pStyle w:val="Zkladntext2"/>
        <w:numPr>
          <w:ilvl w:val="0"/>
          <w:numId w:val="3"/>
        </w:numPr>
        <w:tabs>
          <w:tab w:val="left" w:pos="709"/>
          <w:tab w:val="left" w:pos="3119"/>
          <w:tab w:val="left" w:pos="8400"/>
        </w:tabs>
        <w:ind w:left="851" w:hanging="426"/>
        <w:jc w:val="both"/>
        <w:rPr>
          <w:rFonts w:ascii="Arial" w:hAnsi="Arial" w:cs="Arial"/>
          <w:b w:val="0"/>
          <w:bCs w:val="0"/>
          <w:sz w:val="22"/>
          <w:szCs w:val="22"/>
        </w:rPr>
      </w:pPr>
      <w:r w:rsidRPr="00711D70">
        <w:rPr>
          <w:rFonts w:ascii="Arial" w:hAnsi="Arial" w:cs="Arial"/>
          <w:b w:val="0"/>
          <w:bCs w:val="0"/>
          <w:color w:val="000000"/>
          <w:sz w:val="22"/>
          <w:szCs w:val="22"/>
        </w:rPr>
        <w:t xml:space="preserve">Cena díla bez </w:t>
      </w:r>
      <w:proofErr w:type="gramStart"/>
      <w:r w:rsidRPr="00711D70">
        <w:rPr>
          <w:rFonts w:ascii="Arial" w:hAnsi="Arial" w:cs="Arial"/>
          <w:b w:val="0"/>
          <w:bCs w:val="0"/>
          <w:color w:val="000000"/>
          <w:sz w:val="22"/>
          <w:szCs w:val="22"/>
        </w:rPr>
        <w:t xml:space="preserve">DPH  </w:t>
      </w:r>
      <w:r w:rsidRPr="00711D70">
        <w:rPr>
          <w:rFonts w:ascii="Arial" w:hAnsi="Arial" w:cs="Arial"/>
          <w:b w:val="0"/>
          <w:bCs w:val="0"/>
          <w:color w:val="000000"/>
          <w:sz w:val="22"/>
          <w:szCs w:val="22"/>
        </w:rPr>
        <w:tab/>
      </w:r>
      <w:proofErr w:type="gramEnd"/>
      <w:r w:rsidRPr="00711D70">
        <w:rPr>
          <w:rFonts w:ascii="Arial" w:hAnsi="Arial" w:cs="Arial"/>
          <w:b w:val="0"/>
          <w:bCs w:val="0"/>
          <w:color w:val="000000"/>
          <w:sz w:val="22"/>
          <w:szCs w:val="22"/>
        </w:rPr>
        <w:t xml:space="preserve">199 200,- Kč   </w:t>
      </w:r>
    </w:p>
    <w:p w14:paraId="00588BDB" w14:textId="77777777" w:rsidR="00FF3356" w:rsidRPr="00711D70" w:rsidRDefault="00FF3356" w:rsidP="00FF3356">
      <w:pPr>
        <w:pStyle w:val="Zkladntext2"/>
        <w:numPr>
          <w:ilvl w:val="0"/>
          <w:numId w:val="3"/>
        </w:numPr>
        <w:tabs>
          <w:tab w:val="left" w:pos="709"/>
          <w:tab w:val="left" w:pos="3119"/>
          <w:tab w:val="left" w:pos="8400"/>
        </w:tabs>
        <w:ind w:left="851" w:hanging="426"/>
        <w:jc w:val="both"/>
        <w:rPr>
          <w:rFonts w:ascii="Arial" w:hAnsi="Arial" w:cs="Arial"/>
          <w:b w:val="0"/>
          <w:bCs w:val="0"/>
          <w:sz w:val="22"/>
          <w:szCs w:val="22"/>
        </w:rPr>
      </w:pPr>
      <w:r w:rsidRPr="00711D70">
        <w:rPr>
          <w:rFonts w:ascii="Arial" w:hAnsi="Arial" w:cs="Arial"/>
          <w:b w:val="0"/>
          <w:bCs w:val="0"/>
          <w:color w:val="000000"/>
          <w:sz w:val="22"/>
          <w:szCs w:val="22"/>
        </w:rPr>
        <w:t xml:space="preserve">DPH (21 %) </w:t>
      </w:r>
      <w:proofErr w:type="gramStart"/>
      <w:r w:rsidRPr="00711D70">
        <w:rPr>
          <w:rFonts w:ascii="Arial" w:hAnsi="Arial" w:cs="Arial"/>
          <w:b w:val="0"/>
          <w:bCs w:val="0"/>
          <w:color w:val="000000"/>
          <w:sz w:val="22"/>
          <w:szCs w:val="22"/>
        </w:rPr>
        <w:tab/>
        <w:t xml:space="preserve">  41</w:t>
      </w:r>
      <w:proofErr w:type="gramEnd"/>
      <w:r w:rsidRPr="00711D70">
        <w:rPr>
          <w:rFonts w:ascii="Arial" w:hAnsi="Arial" w:cs="Arial"/>
          <w:b w:val="0"/>
          <w:bCs w:val="0"/>
          <w:color w:val="000000"/>
          <w:sz w:val="22"/>
          <w:szCs w:val="22"/>
        </w:rPr>
        <w:t xml:space="preserve"> 832,- Kč</w:t>
      </w:r>
    </w:p>
    <w:p w14:paraId="5FFA1142" w14:textId="77777777" w:rsidR="00FF3356" w:rsidRPr="00711D70" w:rsidRDefault="00FF3356" w:rsidP="00FF3356">
      <w:pPr>
        <w:pStyle w:val="Zkladntext2"/>
        <w:numPr>
          <w:ilvl w:val="0"/>
          <w:numId w:val="3"/>
        </w:numPr>
        <w:tabs>
          <w:tab w:val="left" w:pos="709"/>
          <w:tab w:val="left" w:pos="3119"/>
          <w:tab w:val="left" w:pos="8400"/>
        </w:tabs>
        <w:spacing w:after="120"/>
        <w:ind w:left="850" w:hanging="425"/>
        <w:jc w:val="both"/>
        <w:rPr>
          <w:rFonts w:ascii="Arial" w:hAnsi="Arial" w:cs="Arial"/>
          <w:b w:val="0"/>
          <w:bCs w:val="0"/>
          <w:sz w:val="22"/>
          <w:szCs w:val="22"/>
        </w:rPr>
      </w:pPr>
      <w:r w:rsidRPr="00711D70">
        <w:rPr>
          <w:rFonts w:ascii="Arial" w:hAnsi="Arial" w:cs="Arial"/>
          <w:b w:val="0"/>
          <w:bCs w:val="0"/>
          <w:color w:val="000000"/>
          <w:sz w:val="22"/>
          <w:szCs w:val="22"/>
        </w:rPr>
        <w:t xml:space="preserve">Cena díla včetně </w:t>
      </w:r>
      <w:proofErr w:type="gramStart"/>
      <w:r w:rsidRPr="00711D70">
        <w:rPr>
          <w:rFonts w:ascii="Arial" w:hAnsi="Arial" w:cs="Arial"/>
          <w:b w:val="0"/>
          <w:bCs w:val="0"/>
          <w:color w:val="000000"/>
          <w:sz w:val="22"/>
          <w:szCs w:val="22"/>
        </w:rPr>
        <w:t xml:space="preserve">DPH  </w:t>
      </w:r>
      <w:r w:rsidRPr="00711D70">
        <w:rPr>
          <w:rFonts w:ascii="Arial" w:hAnsi="Arial" w:cs="Arial"/>
          <w:b w:val="0"/>
          <w:bCs w:val="0"/>
          <w:color w:val="000000"/>
          <w:sz w:val="22"/>
          <w:szCs w:val="22"/>
        </w:rPr>
        <w:tab/>
      </w:r>
      <w:proofErr w:type="gramEnd"/>
      <w:r w:rsidRPr="00711D70">
        <w:rPr>
          <w:rFonts w:ascii="Arial" w:hAnsi="Arial" w:cs="Arial"/>
          <w:b w:val="0"/>
          <w:bCs w:val="0"/>
          <w:color w:val="000000"/>
          <w:sz w:val="22"/>
          <w:szCs w:val="22"/>
        </w:rPr>
        <w:t>241 032,- Kč.</w:t>
      </w:r>
    </w:p>
    <w:p w14:paraId="1774F81F" w14:textId="77777777" w:rsidR="00FF3356" w:rsidRPr="00711D70" w:rsidRDefault="00FF3356" w:rsidP="00FF3356">
      <w:pPr>
        <w:pStyle w:val="Zkladntext2"/>
        <w:tabs>
          <w:tab w:val="left" w:pos="709"/>
          <w:tab w:val="left" w:pos="8400"/>
        </w:tabs>
        <w:spacing w:after="120"/>
        <w:ind w:left="425"/>
        <w:jc w:val="both"/>
        <w:rPr>
          <w:rFonts w:ascii="Arial" w:hAnsi="Arial" w:cs="Arial"/>
          <w:b w:val="0"/>
          <w:bCs w:val="0"/>
          <w:sz w:val="22"/>
          <w:szCs w:val="22"/>
        </w:rPr>
      </w:pPr>
      <w:r w:rsidRPr="00711D70">
        <w:rPr>
          <w:rFonts w:ascii="Arial" w:hAnsi="Arial" w:cs="Arial"/>
          <w:b w:val="0"/>
          <w:bCs w:val="0"/>
          <w:sz w:val="22"/>
          <w:szCs w:val="22"/>
        </w:rPr>
        <w:t xml:space="preserve">Tato cena je pro zhotovitele závazná a konečná. Podrobná položková kalkulace nákladů předmětu plnění tvoří přílohu č. 1 smlouvy a má pouze informativní charakter. </w:t>
      </w:r>
    </w:p>
    <w:p w14:paraId="7D5F6CFD" w14:textId="77777777" w:rsidR="00FF3356" w:rsidRPr="00711D70" w:rsidRDefault="00FF3356" w:rsidP="00FF3356">
      <w:pPr>
        <w:pStyle w:val="Zkladntext2"/>
        <w:numPr>
          <w:ilvl w:val="0"/>
          <w:numId w:val="5"/>
        </w:numPr>
        <w:tabs>
          <w:tab w:val="left" w:pos="426"/>
          <w:tab w:val="left" w:pos="8400"/>
        </w:tabs>
        <w:spacing w:after="120"/>
        <w:ind w:left="425" w:hanging="425"/>
        <w:jc w:val="both"/>
        <w:rPr>
          <w:rFonts w:ascii="Arial" w:hAnsi="Arial" w:cs="Arial"/>
          <w:b w:val="0"/>
          <w:bCs w:val="0"/>
          <w:color w:val="000000"/>
          <w:sz w:val="22"/>
          <w:szCs w:val="22"/>
        </w:rPr>
      </w:pPr>
      <w:r w:rsidRPr="00711D70">
        <w:rPr>
          <w:rFonts w:ascii="Arial" w:hAnsi="Arial" w:cs="Arial"/>
          <w:b w:val="0"/>
          <w:bCs w:val="0"/>
          <w:color w:val="000000"/>
          <w:sz w:val="22"/>
          <w:szCs w:val="22"/>
        </w:rPr>
        <w:t xml:space="preserve">Dohodnutá cena zahrnuje veškeré náklady zhotovitele související s provedením díla. Objednatel je povinen uhradit zhotoviteli cenu jen po řádném splnění a předání díla dle článku I. a II. – tzn. po podpisu obou smluvních stran na protokolu o převzetí a předání díla bez připomínek dle čl. II. odst. 4 smlouvy. V ceně díla jsou zahrnuty veškeré náklady zhotovitele za poskytnutí závěrečné zprávy a za poskytnutí </w:t>
      </w:r>
      <w:r w:rsidRPr="00711D70">
        <w:rPr>
          <w:rFonts w:ascii="Arial" w:hAnsi="Arial" w:cs="Arial"/>
          <w:b w:val="0"/>
          <w:sz w:val="22"/>
          <w:szCs w:val="22"/>
        </w:rPr>
        <w:t>naměřených dat.</w:t>
      </w:r>
    </w:p>
    <w:p w14:paraId="50E51ACC" w14:textId="77777777" w:rsidR="00FF3356" w:rsidRPr="00711D70" w:rsidRDefault="00FF3356" w:rsidP="00FF3356">
      <w:pPr>
        <w:pStyle w:val="Zkladntext2"/>
        <w:tabs>
          <w:tab w:val="left" w:pos="720"/>
          <w:tab w:val="left" w:pos="8400"/>
        </w:tabs>
        <w:ind w:left="426" w:hanging="426"/>
        <w:jc w:val="both"/>
        <w:rPr>
          <w:rFonts w:ascii="Arial" w:hAnsi="Arial" w:cs="Arial"/>
          <w:b w:val="0"/>
          <w:bCs w:val="0"/>
          <w:color w:val="000000"/>
          <w:sz w:val="22"/>
          <w:szCs w:val="22"/>
        </w:rPr>
      </w:pPr>
      <w:r w:rsidRPr="00711D70">
        <w:rPr>
          <w:rFonts w:ascii="Arial" w:hAnsi="Arial" w:cs="Arial"/>
          <w:b w:val="0"/>
          <w:bCs w:val="0"/>
          <w:color w:val="000000"/>
          <w:sz w:val="22"/>
          <w:szCs w:val="22"/>
        </w:rPr>
        <w:t>3.</w:t>
      </w:r>
      <w:r w:rsidRPr="00711D70">
        <w:rPr>
          <w:rFonts w:ascii="Arial" w:hAnsi="Arial" w:cs="Arial"/>
          <w:b w:val="0"/>
          <w:bCs w:val="0"/>
          <w:color w:val="000000"/>
          <w:sz w:val="22"/>
          <w:szCs w:val="22"/>
        </w:rPr>
        <w:tab/>
        <w:t>Cena díla je nejvýše přípustná a nepřekročitelná, s výjimkou zákonné změny výše sazby DPH. V případě, že zhotovitel přestane být plátcem DPH, nesmí od Objednatele přijímat část ceny odpovídající DPH ve smyslu odst. 1 tohoto článku.</w:t>
      </w:r>
    </w:p>
    <w:p w14:paraId="0041EBBD" w14:textId="77777777" w:rsidR="00FF3356" w:rsidRDefault="00FF3356" w:rsidP="00FF3356">
      <w:pPr>
        <w:pStyle w:val="Zkladntext2"/>
        <w:tabs>
          <w:tab w:val="left" w:pos="8400"/>
        </w:tabs>
        <w:ind w:left="426" w:hanging="426"/>
        <w:rPr>
          <w:rFonts w:ascii="Arial" w:hAnsi="Arial" w:cs="Arial"/>
          <w:sz w:val="22"/>
          <w:szCs w:val="22"/>
        </w:rPr>
      </w:pPr>
    </w:p>
    <w:p w14:paraId="7BFD6D26" w14:textId="77777777" w:rsidR="00FF3356" w:rsidRPr="00711D70" w:rsidRDefault="00FF3356" w:rsidP="00FF3356">
      <w:pPr>
        <w:pStyle w:val="Zkladntext2"/>
        <w:tabs>
          <w:tab w:val="left" w:pos="8400"/>
        </w:tabs>
        <w:ind w:left="426" w:hanging="426"/>
        <w:rPr>
          <w:rFonts w:ascii="Arial" w:hAnsi="Arial" w:cs="Arial"/>
          <w:sz w:val="22"/>
          <w:szCs w:val="22"/>
        </w:rPr>
      </w:pPr>
    </w:p>
    <w:p w14:paraId="4451538D" w14:textId="77777777" w:rsidR="00FF3356" w:rsidRPr="00711D70" w:rsidRDefault="00FF3356" w:rsidP="00FF3356">
      <w:pPr>
        <w:pStyle w:val="Zkladntext2"/>
        <w:tabs>
          <w:tab w:val="left" w:pos="8400"/>
        </w:tabs>
        <w:ind w:left="426" w:hanging="426"/>
        <w:rPr>
          <w:rFonts w:ascii="Arial" w:hAnsi="Arial" w:cs="Arial"/>
          <w:sz w:val="22"/>
          <w:szCs w:val="22"/>
        </w:rPr>
      </w:pPr>
      <w:r w:rsidRPr="00711D70">
        <w:rPr>
          <w:rFonts w:ascii="Arial" w:hAnsi="Arial" w:cs="Arial"/>
          <w:sz w:val="22"/>
          <w:szCs w:val="22"/>
        </w:rPr>
        <w:t>Článek IV.</w:t>
      </w:r>
    </w:p>
    <w:p w14:paraId="7EFF1D1D" w14:textId="77777777" w:rsidR="00FF3356" w:rsidRPr="00711D70" w:rsidRDefault="00FF3356" w:rsidP="00FF3356">
      <w:pPr>
        <w:pStyle w:val="Zkladntext2"/>
        <w:tabs>
          <w:tab w:val="left" w:pos="8400"/>
        </w:tabs>
        <w:ind w:left="426" w:hanging="426"/>
        <w:rPr>
          <w:rFonts w:ascii="Arial" w:hAnsi="Arial" w:cs="Arial"/>
          <w:sz w:val="22"/>
          <w:szCs w:val="22"/>
        </w:rPr>
      </w:pPr>
      <w:r w:rsidRPr="00711D70">
        <w:rPr>
          <w:rFonts w:ascii="Arial" w:hAnsi="Arial" w:cs="Arial"/>
          <w:sz w:val="22"/>
          <w:szCs w:val="22"/>
        </w:rPr>
        <w:t>Platební podmínky a fakturace</w:t>
      </w:r>
    </w:p>
    <w:p w14:paraId="1C0CDA06" w14:textId="77777777" w:rsidR="00FF3356" w:rsidRPr="00711D70" w:rsidRDefault="00FF3356" w:rsidP="00FF3356">
      <w:pPr>
        <w:pStyle w:val="Zkladntext2"/>
        <w:numPr>
          <w:ilvl w:val="0"/>
          <w:numId w:val="6"/>
        </w:numPr>
        <w:tabs>
          <w:tab w:val="left" w:pos="426"/>
          <w:tab w:val="left" w:pos="8400"/>
        </w:tabs>
        <w:spacing w:after="120"/>
        <w:ind w:left="425" w:hanging="425"/>
        <w:jc w:val="both"/>
        <w:rPr>
          <w:rFonts w:ascii="Arial" w:hAnsi="Arial" w:cs="Arial"/>
          <w:b w:val="0"/>
          <w:bCs w:val="0"/>
          <w:sz w:val="22"/>
          <w:szCs w:val="22"/>
        </w:rPr>
      </w:pPr>
      <w:r w:rsidRPr="00711D70">
        <w:rPr>
          <w:rFonts w:ascii="Arial" w:hAnsi="Arial" w:cs="Arial"/>
          <w:b w:val="0"/>
          <w:bCs w:val="0"/>
          <w:sz w:val="22"/>
          <w:szCs w:val="22"/>
        </w:rPr>
        <w:t xml:space="preserve">Objednatel je povinen uhradit zhotoviteli cenu díla na základě řádně předaného </w:t>
      </w:r>
      <w:r w:rsidRPr="00711D70">
        <w:rPr>
          <w:rFonts w:ascii="Arial" w:hAnsi="Arial" w:cs="Arial"/>
          <w:b w:val="0"/>
          <w:bCs w:val="0"/>
          <w:sz w:val="22"/>
          <w:szCs w:val="22"/>
        </w:rPr>
        <w:br/>
        <w:t xml:space="preserve">a převzatého díla bez připomínek dle čl. II. smlouvy a vystavené faktury doručené do sídla objednatele. </w:t>
      </w:r>
    </w:p>
    <w:p w14:paraId="3414CEA7" w14:textId="77777777" w:rsidR="00FF3356" w:rsidRPr="00711D70" w:rsidRDefault="00FF3356" w:rsidP="00FF3356">
      <w:pPr>
        <w:pStyle w:val="Zkladntext2"/>
        <w:numPr>
          <w:ilvl w:val="0"/>
          <w:numId w:val="6"/>
        </w:numPr>
        <w:tabs>
          <w:tab w:val="left" w:pos="426"/>
          <w:tab w:val="left" w:pos="8400"/>
        </w:tabs>
        <w:spacing w:after="120"/>
        <w:ind w:left="425" w:hanging="425"/>
        <w:jc w:val="both"/>
        <w:rPr>
          <w:rFonts w:ascii="Arial" w:hAnsi="Arial" w:cs="Arial"/>
          <w:b w:val="0"/>
          <w:bCs w:val="0"/>
          <w:sz w:val="22"/>
          <w:szCs w:val="22"/>
        </w:rPr>
      </w:pPr>
      <w:r w:rsidRPr="00711D70">
        <w:rPr>
          <w:rFonts w:ascii="Arial" w:hAnsi="Arial" w:cs="Arial"/>
          <w:b w:val="0"/>
          <w:bCs w:val="0"/>
          <w:sz w:val="22"/>
          <w:szCs w:val="22"/>
        </w:rPr>
        <w:t xml:space="preserve">Zhotovitel není oprávněn vystavit fakturu dříve, než objednatel převezme bezvadné a objednatelem odsouhlasené dílo, tzn. zhotovitel není oprávněn vystavit fakturu dříve, než bude oběma smluvními stranami podepsán protokol o převzetí a předání díla </w:t>
      </w:r>
      <w:r w:rsidRPr="00711D70">
        <w:rPr>
          <w:rFonts w:ascii="Arial" w:hAnsi="Arial" w:cs="Arial"/>
          <w:b w:val="0"/>
          <w:bCs w:val="0"/>
          <w:sz w:val="22"/>
          <w:szCs w:val="22"/>
        </w:rPr>
        <w:lastRenderedPageBreak/>
        <w:t xml:space="preserve">bez připomínek dle čl. II. odst. 4 smlouvy. Faktura musí být do sídla objednatele doručena nejpozději do </w:t>
      </w:r>
      <w:r>
        <w:rPr>
          <w:rFonts w:ascii="Arial" w:hAnsi="Arial" w:cs="Arial"/>
          <w:b w:val="0"/>
          <w:bCs w:val="0"/>
          <w:sz w:val="22"/>
          <w:szCs w:val="22"/>
        </w:rPr>
        <w:t>8</w:t>
      </w:r>
      <w:r w:rsidRPr="00711D70">
        <w:rPr>
          <w:rFonts w:ascii="Arial" w:hAnsi="Arial" w:cs="Arial"/>
          <w:b w:val="0"/>
          <w:bCs w:val="0"/>
          <w:sz w:val="22"/>
          <w:szCs w:val="22"/>
        </w:rPr>
        <w:t>. prosince 202</w:t>
      </w:r>
      <w:r>
        <w:rPr>
          <w:rFonts w:ascii="Arial" w:hAnsi="Arial" w:cs="Arial"/>
          <w:b w:val="0"/>
          <w:bCs w:val="0"/>
          <w:sz w:val="22"/>
          <w:szCs w:val="22"/>
        </w:rPr>
        <w:t>5</w:t>
      </w:r>
      <w:r w:rsidRPr="00711D70">
        <w:rPr>
          <w:rFonts w:ascii="Arial" w:hAnsi="Arial" w:cs="Arial"/>
          <w:b w:val="0"/>
          <w:bCs w:val="0"/>
          <w:sz w:val="22"/>
          <w:szCs w:val="22"/>
        </w:rPr>
        <w:t>.</w:t>
      </w:r>
    </w:p>
    <w:p w14:paraId="1D48B888" w14:textId="77777777" w:rsidR="00FF3356" w:rsidRPr="00711D70" w:rsidRDefault="00FF3356" w:rsidP="00FF3356">
      <w:pPr>
        <w:pStyle w:val="Zkladntext2"/>
        <w:numPr>
          <w:ilvl w:val="0"/>
          <w:numId w:val="6"/>
        </w:numPr>
        <w:tabs>
          <w:tab w:val="left" w:pos="426"/>
          <w:tab w:val="left" w:pos="8400"/>
        </w:tabs>
        <w:spacing w:after="120"/>
        <w:ind w:left="425" w:hanging="425"/>
        <w:jc w:val="both"/>
        <w:rPr>
          <w:rFonts w:ascii="Arial" w:hAnsi="Arial" w:cs="Arial"/>
          <w:b w:val="0"/>
          <w:bCs w:val="0"/>
          <w:sz w:val="22"/>
          <w:szCs w:val="22"/>
        </w:rPr>
      </w:pPr>
      <w:r w:rsidRPr="00711D70">
        <w:rPr>
          <w:rFonts w:ascii="Arial" w:hAnsi="Arial" w:cs="Arial"/>
          <w:b w:val="0"/>
          <w:bCs w:val="0"/>
          <w:sz w:val="22"/>
          <w:szCs w:val="22"/>
        </w:rPr>
        <w:t xml:space="preserve">Splatnost daňového dokladu se stanoví na 30 kalendářních dnů po doručení faktury za dílo, jejíž přílohou bude protokol o předání a převzetí díla bez připomínek podepsaný oběma smluvními stranami.  </w:t>
      </w:r>
    </w:p>
    <w:p w14:paraId="09DC0769" w14:textId="77777777" w:rsidR="00FF3356" w:rsidRPr="00711D70" w:rsidRDefault="00FF3356" w:rsidP="00FF3356">
      <w:pPr>
        <w:pStyle w:val="Odstavecseseznamem"/>
        <w:numPr>
          <w:ilvl w:val="0"/>
          <w:numId w:val="6"/>
        </w:numPr>
        <w:tabs>
          <w:tab w:val="left" w:pos="426"/>
          <w:tab w:val="left" w:pos="8400"/>
        </w:tabs>
        <w:spacing w:after="120"/>
        <w:ind w:left="425" w:hanging="425"/>
        <w:contextualSpacing w:val="0"/>
        <w:jc w:val="both"/>
        <w:rPr>
          <w:rFonts w:ascii="Arial" w:hAnsi="Arial" w:cs="Arial"/>
          <w:color w:val="000000"/>
          <w:sz w:val="22"/>
          <w:szCs w:val="22"/>
        </w:rPr>
      </w:pPr>
      <w:r w:rsidRPr="00711D70">
        <w:rPr>
          <w:rFonts w:ascii="Arial" w:hAnsi="Arial" w:cs="Arial"/>
          <w:sz w:val="22"/>
          <w:szCs w:val="22"/>
        </w:rPr>
        <w:t xml:space="preserve">Faktura je daňovým dokladem, která musí splňovat veškeré náležitosti stanovené v § 29 zákona č. 235/2004 Sb., o dani z přidané hodnoty, ve znění pozdějších předpisů </w:t>
      </w:r>
      <w:r w:rsidRPr="00711D70">
        <w:rPr>
          <w:rFonts w:ascii="Arial" w:hAnsi="Arial" w:cs="Arial"/>
          <w:sz w:val="22"/>
          <w:szCs w:val="22"/>
        </w:rPr>
        <w:br/>
        <w:t>a současně náležitosti obchodní listiny ve smyslu § 435 občanského zákoníku. Nebude-li faktura obsahovat stanovené náležitosti nebo budou-li v ní přítomny jiné věcné nesrovnalosti, je objednatel oprávněn fakturu vrátit k přepracování. V tomto případě neplatí původní doba splatnosti, ale nová doba splatnosti 30 dní běží znovu ode dne doručení nově vystavené faktury.</w:t>
      </w:r>
    </w:p>
    <w:p w14:paraId="5914FDFE" w14:textId="2A756CA4" w:rsidR="00FF3356" w:rsidRPr="00711D70" w:rsidRDefault="00FF3356" w:rsidP="00FF3356">
      <w:pPr>
        <w:pStyle w:val="Odstavecseseznamem"/>
        <w:numPr>
          <w:ilvl w:val="0"/>
          <w:numId w:val="6"/>
        </w:numPr>
        <w:tabs>
          <w:tab w:val="left" w:pos="426"/>
          <w:tab w:val="left" w:pos="8400"/>
        </w:tabs>
        <w:spacing w:after="120"/>
        <w:ind w:left="425" w:hanging="425"/>
        <w:contextualSpacing w:val="0"/>
        <w:jc w:val="both"/>
        <w:rPr>
          <w:rFonts w:ascii="Arial" w:hAnsi="Arial" w:cs="Arial"/>
          <w:color w:val="000000"/>
          <w:sz w:val="22"/>
          <w:szCs w:val="22"/>
        </w:rPr>
      </w:pPr>
      <w:r w:rsidRPr="00711D70">
        <w:rPr>
          <w:rFonts w:ascii="Arial" w:hAnsi="Arial" w:cs="Arial"/>
          <w:color w:val="000000"/>
          <w:sz w:val="22"/>
          <w:szCs w:val="22"/>
        </w:rPr>
        <w:t>Objednatel preferuje zaslání elektronické faktury zhotovitelem do datové schránky objednatele ID DS: yphaax8,</w:t>
      </w:r>
      <w:r w:rsidR="00C97081">
        <w:rPr>
          <w:rFonts w:ascii="Arial" w:hAnsi="Arial" w:cs="Arial"/>
          <w:color w:val="000000"/>
          <w:sz w:val="22"/>
          <w:szCs w:val="22"/>
        </w:rPr>
        <w:t xml:space="preserve"> </w:t>
      </w:r>
      <w:r w:rsidRPr="00711D70">
        <w:rPr>
          <w:rFonts w:ascii="Arial" w:hAnsi="Arial" w:cs="Arial"/>
          <w:color w:val="000000"/>
          <w:sz w:val="22"/>
          <w:szCs w:val="22"/>
        </w:rPr>
        <w:t>ve strukturovaných formátech dle Evropské směrnice 2014/55/EU nebo ve formátu ISDOC 5.2 a vyšším. Elektronická faktura musí obsahovat jméno kontaktní osoby objednatele (</w:t>
      </w:r>
      <w:r w:rsidRPr="00711D70">
        <w:rPr>
          <w:rFonts w:ascii="Arial" w:hAnsi="Arial" w:cs="Arial"/>
          <w:sz w:val="22"/>
          <w:szCs w:val="22"/>
        </w:rPr>
        <w:t>zástupce ve věcech technických)</w:t>
      </w:r>
      <w:r w:rsidRPr="00711D70">
        <w:rPr>
          <w:rFonts w:ascii="Arial" w:hAnsi="Arial" w:cs="Arial"/>
          <w:color w:val="000000"/>
          <w:sz w:val="22"/>
          <w:szCs w:val="22"/>
        </w:rPr>
        <w:t xml:space="preserve"> uvedené v záhlaví této smlouvy, nesdělí-li objednateli zhotoviteli jinou kontaktní osobu.</w:t>
      </w:r>
    </w:p>
    <w:p w14:paraId="1560D19E" w14:textId="77777777" w:rsidR="00FF3356" w:rsidRPr="00711D70" w:rsidRDefault="00FF3356" w:rsidP="00FF3356">
      <w:pPr>
        <w:pStyle w:val="Odstavecseseznamem"/>
        <w:numPr>
          <w:ilvl w:val="0"/>
          <w:numId w:val="6"/>
        </w:numPr>
        <w:tabs>
          <w:tab w:val="left" w:pos="426"/>
          <w:tab w:val="left" w:pos="8400"/>
        </w:tabs>
        <w:spacing w:after="120"/>
        <w:ind w:left="425" w:hanging="425"/>
        <w:contextualSpacing w:val="0"/>
        <w:jc w:val="both"/>
        <w:rPr>
          <w:rFonts w:ascii="Arial" w:hAnsi="Arial" w:cs="Arial"/>
          <w:color w:val="000000"/>
          <w:sz w:val="22"/>
          <w:szCs w:val="22"/>
        </w:rPr>
      </w:pPr>
      <w:r w:rsidRPr="00711D70">
        <w:rPr>
          <w:rFonts w:ascii="Arial" w:hAnsi="Arial" w:cs="Arial"/>
          <w:color w:val="000000"/>
          <w:sz w:val="22"/>
          <w:szCs w:val="22"/>
        </w:rPr>
        <w:t>Objednatel není povinen uhradit fakturovanou částku z důvodu nekvalitního či neúplného plnění zhotovitele do doby, dokud nebude dílo řádně dokončeno podle podmínek stanovených v této smlouvě. V těchto případech není objednatel v prodlení s úhradou faktury.</w:t>
      </w:r>
    </w:p>
    <w:p w14:paraId="3E5653CB" w14:textId="77777777" w:rsidR="00FF3356" w:rsidRPr="00711D70" w:rsidRDefault="00FF3356" w:rsidP="00FF3356">
      <w:pPr>
        <w:pStyle w:val="Odstavecseseznamem"/>
        <w:numPr>
          <w:ilvl w:val="0"/>
          <w:numId w:val="6"/>
        </w:numPr>
        <w:tabs>
          <w:tab w:val="left" w:pos="426"/>
          <w:tab w:val="left" w:pos="8400"/>
        </w:tabs>
        <w:spacing w:after="120"/>
        <w:ind w:left="425" w:hanging="425"/>
        <w:contextualSpacing w:val="0"/>
        <w:jc w:val="both"/>
        <w:rPr>
          <w:rFonts w:ascii="Arial" w:hAnsi="Arial" w:cs="Arial"/>
          <w:color w:val="000000"/>
          <w:sz w:val="22"/>
          <w:szCs w:val="22"/>
        </w:rPr>
      </w:pPr>
      <w:r w:rsidRPr="00711D70">
        <w:rPr>
          <w:rFonts w:ascii="Arial" w:hAnsi="Arial" w:cs="Arial"/>
          <w:sz w:val="22"/>
          <w:szCs w:val="22"/>
        </w:rPr>
        <w:t>Objednatel neposkytne zhotoviteli zálohy.</w:t>
      </w:r>
    </w:p>
    <w:p w14:paraId="10D971D5" w14:textId="77777777" w:rsidR="00FF3356" w:rsidRPr="00711D70" w:rsidRDefault="00FF3356" w:rsidP="00FF3356">
      <w:pPr>
        <w:pStyle w:val="Odstavecseseznamem"/>
        <w:numPr>
          <w:ilvl w:val="0"/>
          <w:numId w:val="6"/>
        </w:numPr>
        <w:tabs>
          <w:tab w:val="left" w:pos="426"/>
          <w:tab w:val="left" w:pos="8400"/>
        </w:tabs>
        <w:spacing w:after="120"/>
        <w:ind w:left="425" w:hanging="425"/>
        <w:contextualSpacing w:val="0"/>
        <w:jc w:val="both"/>
        <w:rPr>
          <w:rFonts w:ascii="Arial" w:hAnsi="Arial" w:cs="Arial"/>
          <w:sz w:val="22"/>
          <w:szCs w:val="22"/>
        </w:rPr>
      </w:pPr>
      <w:r w:rsidRPr="00711D70">
        <w:rPr>
          <w:rFonts w:ascii="Arial" w:hAnsi="Arial" w:cs="Arial"/>
          <w:sz w:val="22"/>
          <w:szCs w:val="22"/>
        </w:rPr>
        <w:t>Platba se považuje za splněnou dnem odepsání z účtu objednatele ve prospěch účtu zhotovitele.</w:t>
      </w:r>
    </w:p>
    <w:p w14:paraId="00F0BF1E" w14:textId="77777777" w:rsidR="00FF3356" w:rsidRDefault="00FF3356" w:rsidP="00FF3356">
      <w:pPr>
        <w:tabs>
          <w:tab w:val="left" w:pos="8400"/>
        </w:tabs>
        <w:ind w:left="426" w:hanging="426"/>
        <w:jc w:val="center"/>
        <w:rPr>
          <w:rFonts w:ascii="Arial" w:hAnsi="Arial" w:cs="Arial"/>
          <w:b/>
          <w:bCs/>
          <w:color w:val="000000"/>
          <w:sz w:val="22"/>
          <w:szCs w:val="22"/>
        </w:rPr>
      </w:pPr>
    </w:p>
    <w:p w14:paraId="2EE080FF" w14:textId="77777777" w:rsidR="00FF3356" w:rsidRPr="00711D70" w:rsidRDefault="00FF3356" w:rsidP="00FF3356">
      <w:pPr>
        <w:tabs>
          <w:tab w:val="left" w:pos="8400"/>
        </w:tabs>
        <w:ind w:left="426" w:hanging="426"/>
        <w:jc w:val="center"/>
        <w:rPr>
          <w:rFonts w:ascii="Arial" w:hAnsi="Arial" w:cs="Arial"/>
          <w:b/>
          <w:bCs/>
          <w:color w:val="000000"/>
          <w:sz w:val="22"/>
          <w:szCs w:val="22"/>
        </w:rPr>
      </w:pPr>
      <w:r w:rsidRPr="00711D70">
        <w:rPr>
          <w:rFonts w:ascii="Arial" w:hAnsi="Arial" w:cs="Arial"/>
          <w:b/>
          <w:bCs/>
          <w:color w:val="000000"/>
          <w:sz w:val="22"/>
          <w:szCs w:val="22"/>
        </w:rPr>
        <w:t>Článek V.</w:t>
      </w:r>
    </w:p>
    <w:p w14:paraId="75C178B9" w14:textId="77777777" w:rsidR="00FF3356" w:rsidRPr="00711D70" w:rsidRDefault="00FF3356" w:rsidP="00FF3356">
      <w:pPr>
        <w:tabs>
          <w:tab w:val="left" w:pos="8400"/>
        </w:tabs>
        <w:ind w:left="426" w:hanging="426"/>
        <w:jc w:val="center"/>
        <w:rPr>
          <w:rFonts w:ascii="Arial" w:hAnsi="Arial" w:cs="Arial"/>
          <w:b/>
          <w:bCs/>
          <w:color w:val="000000"/>
          <w:sz w:val="22"/>
          <w:szCs w:val="22"/>
        </w:rPr>
      </w:pPr>
      <w:r w:rsidRPr="00711D70">
        <w:rPr>
          <w:rFonts w:ascii="Arial" w:hAnsi="Arial" w:cs="Arial"/>
          <w:b/>
          <w:bCs/>
          <w:color w:val="000000"/>
          <w:sz w:val="22"/>
          <w:szCs w:val="22"/>
        </w:rPr>
        <w:t>Vady díla</w:t>
      </w:r>
    </w:p>
    <w:p w14:paraId="1A413E7E" w14:textId="77777777" w:rsidR="00FF3356" w:rsidRPr="00711D70" w:rsidRDefault="00FF3356" w:rsidP="00FF3356">
      <w:pPr>
        <w:pStyle w:val="Odstavecseseznamem"/>
        <w:numPr>
          <w:ilvl w:val="0"/>
          <w:numId w:val="7"/>
        </w:numPr>
        <w:spacing w:after="120"/>
        <w:ind w:left="425" w:hanging="425"/>
        <w:contextualSpacing w:val="0"/>
        <w:jc w:val="both"/>
        <w:rPr>
          <w:rFonts w:ascii="Arial" w:hAnsi="Arial" w:cs="Arial"/>
          <w:sz w:val="22"/>
          <w:szCs w:val="22"/>
        </w:rPr>
      </w:pPr>
      <w:r w:rsidRPr="00711D70">
        <w:rPr>
          <w:rFonts w:ascii="Arial" w:hAnsi="Arial" w:cs="Arial"/>
          <w:sz w:val="22"/>
          <w:szCs w:val="22"/>
        </w:rPr>
        <w:t xml:space="preserve">Zhotovitel garantuje, že dílo vytvořené na základě smlouvy je úplné a že jeho vlastnosti odpovídají vlastnostem díla sjednaným smlouvou. Zhotovitel poskytuje záruku za jakost díla od okamžiku protokolárního předání a převzetí díla bez připomínek dle čl. II. odst. 4 smlouvy, a to po dobu dvaceti čtyř měsíců. </w:t>
      </w:r>
    </w:p>
    <w:p w14:paraId="54072B95" w14:textId="77777777" w:rsidR="00FF3356" w:rsidRPr="00711D70" w:rsidRDefault="00FF3356" w:rsidP="00FF3356">
      <w:pPr>
        <w:pStyle w:val="Odstavecseseznamem"/>
        <w:numPr>
          <w:ilvl w:val="0"/>
          <w:numId w:val="7"/>
        </w:numPr>
        <w:ind w:left="426" w:hanging="426"/>
        <w:contextualSpacing w:val="0"/>
        <w:jc w:val="both"/>
        <w:rPr>
          <w:rFonts w:ascii="Arial" w:hAnsi="Arial" w:cs="Arial"/>
          <w:sz w:val="22"/>
          <w:szCs w:val="22"/>
        </w:rPr>
      </w:pPr>
      <w:r w:rsidRPr="00711D70">
        <w:rPr>
          <w:rFonts w:ascii="Arial" w:hAnsi="Arial" w:cs="Arial"/>
          <w:sz w:val="22"/>
          <w:szCs w:val="22"/>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musí objednatel uvést, jak se zjištěné vady projevují. Odstranění vad provede zhotovitel na svůj náklad nejpozději do 30 pracovních dnů od obdržení písemné reklamace, nestanoví-li objednatel ve své reklamaci jinou lhůtu, ať už kratší či delší než uvedených 30 dnů. Tím není dotčeno právo Objednatele postupovat podle čl. II. odst. 2 této smlouvy.</w:t>
      </w:r>
    </w:p>
    <w:p w14:paraId="321FDBBB" w14:textId="77777777" w:rsidR="00FF3356" w:rsidRPr="00711D70" w:rsidRDefault="00FF3356" w:rsidP="00FF3356">
      <w:pPr>
        <w:pStyle w:val="Odstavecseseznamem"/>
        <w:ind w:left="426" w:hanging="426"/>
        <w:jc w:val="both"/>
        <w:rPr>
          <w:rFonts w:ascii="Arial" w:hAnsi="Arial" w:cs="Arial"/>
          <w:color w:val="FF0000"/>
          <w:sz w:val="22"/>
          <w:szCs w:val="22"/>
        </w:rPr>
      </w:pPr>
      <w:r w:rsidRPr="00711D70">
        <w:rPr>
          <w:rFonts w:ascii="Arial" w:hAnsi="Arial" w:cs="Arial"/>
          <w:color w:val="FF0000"/>
          <w:sz w:val="22"/>
          <w:szCs w:val="22"/>
        </w:rPr>
        <w:t xml:space="preserve"> </w:t>
      </w:r>
    </w:p>
    <w:p w14:paraId="0B3D5E4B" w14:textId="77777777" w:rsidR="00FF3356" w:rsidRPr="00711D70" w:rsidRDefault="00FF3356" w:rsidP="00FF3356">
      <w:pPr>
        <w:pStyle w:val="Odstavecseseznamem"/>
        <w:ind w:left="426" w:hanging="426"/>
        <w:jc w:val="both"/>
        <w:rPr>
          <w:rFonts w:ascii="Arial" w:hAnsi="Arial" w:cs="Arial"/>
          <w:sz w:val="22"/>
          <w:szCs w:val="22"/>
        </w:rPr>
      </w:pPr>
    </w:p>
    <w:p w14:paraId="4C57100E" w14:textId="77777777" w:rsidR="00FF3356" w:rsidRPr="00711D70" w:rsidRDefault="00FF3356" w:rsidP="00FF3356">
      <w:pPr>
        <w:numPr>
          <w:ilvl w:val="12"/>
          <w:numId w:val="0"/>
        </w:numPr>
        <w:tabs>
          <w:tab w:val="left" w:pos="8400"/>
        </w:tabs>
        <w:ind w:left="426" w:hanging="426"/>
        <w:jc w:val="center"/>
        <w:rPr>
          <w:rFonts w:ascii="Arial" w:hAnsi="Arial" w:cs="Arial"/>
          <w:b/>
          <w:bCs/>
          <w:color w:val="000000"/>
          <w:sz w:val="22"/>
          <w:szCs w:val="22"/>
        </w:rPr>
      </w:pPr>
      <w:r w:rsidRPr="00711D70">
        <w:rPr>
          <w:rFonts w:ascii="Arial" w:hAnsi="Arial" w:cs="Arial"/>
          <w:b/>
          <w:bCs/>
          <w:color w:val="000000"/>
          <w:sz w:val="22"/>
          <w:szCs w:val="22"/>
        </w:rPr>
        <w:t>Článek VI.</w:t>
      </w:r>
    </w:p>
    <w:p w14:paraId="430FB464" w14:textId="77777777" w:rsidR="00FF3356" w:rsidRPr="00711D70" w:rsidRDefault="00FF3356" w:rsidP="00FF3356">
      <w:pPr>
        <w:numPr>
          <w:ilvl w:val="12"/>
          <w:numId w:val="0"/>
        </w:numPr>
        <w:tabs>
          <w:tab w:val="left" w:pos="8400"/>
        </w:tabs>
        <w:ind w:left="426" w:hanging="426"/>
        <w:jc w:val="center"/>
        <w:rPr>
          <w:rFonts w:ascii="Arial" w:hAnsi="Arial" w:cs="Arial"/>
          <w:b/>
          <w:bCs/>
          <w:iCs/>
          <w:color w:val="000000"/>
          <w:sz w:val="22"/>
          <w:szCs w:val="22"/>
        </w:rPr>
      </w:pPr>
      <w:r w:rsidRPr="00711D70">
        <w:rPr>
          <w:rFonts w:ascii="Arial" w:hAnsi="Arial" w:cs="Arial"/>
          <w:b/>
          <w:bCs/>
          <w:iCs/>
          <w:color w:val="000000"/>
          <w:sz w:val="22"/>
          <w:szCs w:val="22"/>
        </w:rPr>
        <w:t>Sankční ustanovení, náhrada škody</w:t>
      </w:r>
    </w:p>
    <w:p w14:paraId="4C8828DC"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V</w:t>
      </w:r>
      <w:r w:rsidRPr="00711D70">
        <w:rPr>
          <w:rFonts w:ascii="Arial" w:hAnsi="Arial" w:cs="Arial"/>
          <w:b/>
          <w:bCs/>
          <w:sz w:val="22"/>
          <w:szCs w:val="22"/>
        </w:rPr>
        <w:t> </w:t>
      </w:r>
      <w:r w:rsidRPr="00711D70">
        <w:rPr>
          <w:rFonts w:ascii="Arial" w:hAnsi="Arial" w:cs="Arial"/>
          <w:sz w:val="22"/>
          <w:szCs w:val="22"/>
        </w:rPr>
        <w:t xml:space="preserve">případě prodlení objednatele s platbou, na kterou vznikl zhotoviteli nárok, uhradí objednatel úrok z prodlení ve výši 0,01 % z dlužné částky za každý, i započatý den prodlení. </w:t>
      </w:r>
    </w:p>
    <w:p w14:paraId="1E94532B"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 xml:space="preserve">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w:t>
      </w:r>
      <w:r w:rsidRPr="00711D70">
        <w:rPr>
          <w:rFonts w:ascii="Arial" w:hAnsi="Arial" w:cs="Arial"/>
          <w:sz w:val="22"/>
          <w:szCs w:val="22"/>
        </w:rPr>
        <w:lastRenderedPageBreak/>
        <w:t>v rámci platebních podmínek a nelze proto z tohoto důvodu uplatňovat vůči objednateli žádné sankce.</w:t>
      </w:r>
    </w:p>
    <w:p w14:paraId="3B476AE5"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Nesplní-li zhotovitel povinnost předat řádně provedené dílo objednateli v termínu uvedeném v čl. II. odst. 3. smlouvy, je zhotovitel povinen uhradit objednateli smluvní pokutu ve výši 0,5 % z ceny plnění uvedené v čl. III. </w:t>
      </w:r>
      <w:r w:rsidRPr="00711D70">
        <w:rPr>
          <w:rFonts w:ascii="Arial" w:hAnsi="Arial" w:cs="Arial"/>
          <w:bCs/>
          <w:color w:val="000000"/>
          <w:sz w:val="22"/>
          <w:szCs w:val="22"/>
        </w:rPr>
        <w:t>odst.</w:t>
      </w:r>
      <w:r w:rsidRPr="00711D70">
        <w:rPr>
          <w:rFonts w:ascii="Arial" w:hAnsi="Arial" w:cs="Arial"/>
          <w:b/>
          <w:bCs/>
          <w:color w:val="000000"/>
          <w:sz w:val="22"/>
          <w:szCs w:val="22"/>
        </w:rPr>
        <w:t xml:space="preserve"> </w:t>
      </w:r>
      <w:r w:rsidRPr="00711D70">
        <w:rPr>
          <w:rFonts w:ascii="Arial" w:hAnsi="Arial" w:cs="Arial"/>
          <w:sz w:val="22"/>
          <w:szCs w:val="22"/>
        </w:rPr>
        <w:t>1. smlouvy včetně DPH, a to za každý i započatý den prodlení.</w:t>
      </w:r>
    </w:p>
    <w:p w14:paraId="3DDC979A"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Nesplní-li zhotovitel povinnost předat naměřená data do datového skladu objednatele v dohodnutém formátu v termínu uvedeném v čl. II. odst. 7. smlouvy, je zhotovitel povinen uhradit objednateli smluvní pokutu ve výši 1 % z ceny plnění uvedené v čl. III. </w:t>
      </w:r>
      <w:r w:rsidRPr="00711D70">
        <w:rPr>
          <w:rFonts w:ascii="Arial" w:hAnsi="Arial" w:cs="Arial"/>
          <w:bCs/>
          <w:color w:val="000000"/>
          <w:sz w:val="22"/>
          <w:szCs w:val="22"/>
        </w:rPr>
        <w:t>odst.</w:t>
      </w:r>
      <w:r w:rsidRPr="00711D70">
        <w:rPr>
          <w:rFonts w:ascii="Arial" w:hAnsi="Arial" w:cs="Arial"/>
          <w:b/>
          <w:bCs/>
          <w:color w:val="000000"/>
          <w:sz w:val="22"/>
          <w:szCs w:val="22"/>
        </w:rPr>
        <w:t xml:space="preserve"> </w:t>
      </w:r>
      <w:r w:rsidRPr="00711D70">
        <w:rPr>
          <w:rFonts w:ascii="Arial" w:hAnsi="Arial" w:cs="Arial"/>
          <w:sz w:val="22"/>
          <w:szCs w:val="22"/>
        </w:rPr>
        <w:t>1. smlouvy včetně DPH, a to za každý i započatý den prodlení.</w:t>
      </w:r>
    </w:p>
    <w:p w14:paraId="52B0C291"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Neodstraní-li zhotovitel při provádění díla zjištěné nedostatky podle čl. II. odst. 2 smlouvy ve lhůtě stanovené mu objednatelem, je zhotovitel povinen uhradit objednateli smluvní pokutu ve výši 1 200 Kč (slovy: jeden tisíc dvě stě korun českých), a to za každý i započatý den prodlení.</w:t>
      </w:r>
    </w:p>
    <w:p w14:paraId="6225036C"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color w:val="262626"/>
          <w:sz w:val="22"/>
          <w:szCs w:val="22"/>
        </w:rPr>
        <w:t>Za</w:t>
      </w:r>
      <w:r w:rsidRPr="00711D70">
        <w:rPr>
          <w:rFonts w:ascii="Arial" w:hAnsi="Arial" w:cs="Arial"/>
          <w:color w:val="000000"/>
          <w:sz w:val="22"/>
          <w:szCs w:val="22"/>
        </w:rPr>
        <w:t xml:space="preserve"> každé jednotlivé porušení povinnosti dle čl. VII. </w:t>
      </w:r>
      <w:r w:rsidRPr="00711D70">
        <w:rPr>
          <w:rFonts w:ascii="Arial" w:hAnsi="Arial" w:cs="Arial"/>
          <w:bCs/>
          <w:color w:val="000000"/>
          <w:sz w:val="22"/>
          <w:szCs w:val="22"/>
        </w:rPr>
        <w:t>odst.</w:t>
      </w:r>
      <w:r w:rsidRPr="00711D70">
        <w:rPr>
          <w:rFonts w:ascii="Arial" w:hAnsi="Arial" w:cs="Arial"/>
          <w:b/>
          <w:bCs/>
          <w:color w:val="000000"/>
          <w:sz w:val="22"/>
          <w:szCs w:val="22"/>
        </w:rPr>
        <w:t xml:space="preserve"> </w:t>
      </w:r>
      <w:r w:rsidRPr="00711D70">
        <w:rPr>
          <w:rFonts w:ascii="Arial" w:hAnsi="Arial" w:cs="Arial"/>
          <w:color w:val="000000"/>
          <w:sz w:val="22"/>
          <w:szCs w:val="22"/>
        </w:rPr>
        <w:t>1 nebo 2 smlouvy je zhotovitel povinen uhradit smluvní pokutu ve výši 40 000,- Kč (slovy: čtyřicet tisíc korun českých) objednateli.</w:t>
      </w:r>
    </w:p>
    <w:p w14:paraId="410142C4"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Neodstraní-li zhotovitel v záruční době reklamovanou vadu ve lhůtě ve smyslu čl. V. odst. 2. smlouvy, je zhotovitel povinen uhradit objednateli smluvní pokutu ve výši 1200,- Kč (slovy: jeden tisíc dvě stě korun českých), a to za každý i započatý den prodlení.</w:t>
      </w:r>
    </w:p>
    <w:p w14:paraId="686B2EB2"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V případě, že zhotovitel poruší ustanovení čl. IX. odst. 1</w:t>
      </w:r>
      <w:r>
        <w:rPr>
          <w:rFonts w:ascii="Arial" w:hAnsi="Arial" w:cs="Arial"/>
          <w:sz w:val="22"/>
          <w:szCs w:val="22"/>
        </w:rPr>
        <w:t>8</w:t>
      </w:r>
      <w:r w:rsidRPr="00711D70">
        <w:rPr>
          <w:rFonts w:ascii="Arial" w:hAnsi="Arial" w:cs="Arial"/>
          <w:sz w:val="22"/>
          <w:szCs w:val="22"/>
        </w:rPr>
        <w:t xml:space="preserve"> nebo 1</w:t>
      </w:r>
      <w:r>
        <w:rPr>
          <w:rFonts w:ascii="Arial" w:hAnsi="Arial" w:cs="Arial"/>
          <w:sz w:val="22"/>
          <w:szCs w:val="22"/>
        </w:rPr>
        <w:t>9</w:t>
      </w:r>
      <w:r w:rsidRPr="00711D70">
        <w:rPr>
          <w:rFonts w:ascii="Arial" w:hAnsi="Arial" w:cs="Arial"/>
          <w:sz w:val="22"/>
          <w:szCs w:val="22"/>
        </w:rPr>
        <w:t xml:space="preserve"> smlouvy týkající se pojištění (zejména nebude-li zhotovitel mít či </w:t>
      </w:r>
      <w:proofErr w:type="gramStart"/>
      <w:r w:rsidRPr="00711D70">
        <w:rPr>
          <w:rFonts w:ascii="Arial" w:hAnsi="Arial" w:cs="Arial"/>
          <w:sz w:val="22"/>
          <w:szCs w:val="22"/>
        </w:rPr>
        <w:t>pozbyde</w:t>
      </w:r>
      <w:proofErr w:type="gramEnd"/>
      <w:r w:rsidRPr="00711D70">
        <w:rPr>
          <w:rFonts w:ascii="Arial" w:hAnsi="Arial" w:cs="Arial"/>
          <w:sz w:val="22"/>
          <w:szCs w:val="22"/>
        </w:rPr>
        <w:t>-li za účinnosti smlouvy pojištění ve smyslu uvedených ustanovení, nepředloží-li ve stanovené lhůtě kopii pojistné smlouvy nebo pojistného certifikátu prokazující požadované pojištění), je zhotovitel povinen uhradit objednateli smluvní pokutu ve výši 3 000,- Kč (slovy: tři tisíce korun českých) za každý jednotlivý případ porušení povinnosti.</w:t>
      </w:r>
    </w:p>
    <w:p w14:paraId="72EB462B" w14:textId="77777777" w:rsidR="00FF3356" w:rsidRPr="00711D70" w:rsidRDefault="00FF3356" w:rsidP="00FF3356">
      <w:pPr>
        <w:pStyle w:val="Odstavecseseznamem"/>
        <w:numPr>
          <w:ilvl w:val="3"/>
          <w:numId w:val="2"/>
        </w:numPr>
        <w:tabs>
          <w:tab w:val="left" w:pos="0"/>
        </w:tabs>
        <w:spacing w:after="120"/>
        <w:ind w:left="426" w:hanging="426"/>
        <w:contextualSpacing w:val="0"/>
        <w:jc w:val="both"/>
        <w:rPr>
          <w:rFonts w:ascii="Arial" w:hAnsi="Arial" w:cs="Arial"/>
          <w:sz w:val="22"/>
          <w:szCs w:val="22"/>
        </w:rPr>
      </w:pPr>
      <w:r w:rsidRPr="00711D70">
        <w:rPr>
          <w:rFonts w:ascii="Arial" w:hAnsi="Arial" w:cs="Arial"/>
          <w:sz w:val="22"/>
          <w:szCs w:val="22"/>
        </w:rPr>
        <w:t>V případě, že zhotovitel písemně neoznámí objednateli změnu v termínu dle čl. IX. odst. </w:t>
      </w:r>
      <w:r>
        <w:rPr>
          <w:rFonts w:ascii="Arial" w:hAnsi="Arial" w:cs="Arial"/>
          <w:sz w:val="22"/>
          <w:szCs w:val="22"/>
        </w:rPr>
        <w:t>20</w:t>
      </w:r>
      <w:r w:rsidRPr="00711D70">
        <w:rPr>
          <w:rFonts w:ascii="Arial" w:hAnsi="Arial" w:cs="Arial"/>
          <w:sz w:val="22"/>
          <w:szCs w:val="22"/>
        </w:rPr>
        <w:t>, je zhotovitel povinen objednateli uhradit smluvní pokutu ve výši 3 000,- Kč (slovy: tři tisíce korun českých) za každý jednotlivý případ porušení této povinnosti.</w:t>
      </w:r>
    </w:p>
    <w:p w14:paraId="46EFC1DA" w14:textId="77777777" w:rsidR="00FF3356" w:rsidRPr="00711D70" w:rsidRDefault="00FF3356" w:rsidP="00FF3356">
      <w:pPr>
        <w:pStyle w:val="Odstavecseseznamem"/>
        <w:numPr>
          <w:ilvl w:val="3"/>
          <w:numId w:val="2"/>
        </w:numPr>
        <w:tabs>
          <w:tab w:val="left" w:pos="0"/>
        </w:tabs>
        <w:spacing w:after="120"/>
        <w:ind w:left="425" w:hanging="425"/>
        <w:contextualSpacing w:val="0"/>
        <w:jc w:val="both"/>
        <w:rPr>
          <w:rFonts w:ascii="Arial" w:hAnsi="Arial" w:cs="Arial"/>
          <w:sz w:val="22"/>
          <w:szCs w:val="22"/>
        </w:rPr>
      </w:pPr>
      <w:r w:rsidRPr="00711D70">
        <w:rPr>
          <w:rFonts w:ascii="Arial" w:hAnsi="Arial" w:cs="Arial"/>
          <w:sz w:val="22"/>
          <w:szCs w:val="22"/>
        </w:rPr>
        <w:t xml:space="preserve">Zhotovitel souhlasí, aby objednatel každou smluvní pokutu nebo náhradu škody, na níž mu na základě této smlouvy vznikne nárok, započetl vůči platbě (faktuře) ve smyslu ustanovení čl. IV. či vůči jiné pohledávce zhotovitele. </w:t>
      </w:r>
      <w:r w:rsidRPr="00711D70">
        <w:rPr>
          <w:rFonts w:ascii="Arial" w:hAnsi="Arial" w:cs="Arial"/>
          <w:color w:val="000000"/>
          <w:sz w:val="22"/>
          <w:szCs w:val="22"/>
        </w:rPr>
        <w:t>Pokud nedojde k započtení</w:t>
      </w:r>
      <w:r w:rsidRPr="00711D70">
        <w:rPr>
          <w:rFonts w:ascii="Arial" w:hAnsi="Arial" w:cs="Arial"/>
          <w:sz w:val="22"/>
          <w:szCs w:val="22"/>
        </w:rPr>
        <w:t>, zavazuje se k doplacení dlužné částky, a to do 30 kalendářních dnů ode dne převzetí písemné výzvy objednatele.</w:t>
      </w:r>
    </w:p>
    <w:p w14:paraId="76ECA720" w14:textId="77777777" w:rsidR="00FF3356" w:rsidRPr="00711D70" w:rsidRDefault="00FF3356" w:rsidP="00FF3356">
      <w:pPr>
        <w:pStyle w:val="Odstavecseseznamem"/>
        <w:numPr>
          <w:ilvl w:val="3"/>
          <w:numId w:val="2"/>
        </w:numPr>
        <w:tabs>
          <w:tab w:val="left" w:pos="0"/>
        </w:tabs>
        <w:ind w:left="426" w:hanging="426"/>
        <w:contextualSpacing w:val="0"/>
        <w:jc w:val="both"/>
        <w:rPr>
          <w:rFonts w:ascii="Arial" w:hAnsi="Arial" w:cs="Arial"/>
          <w:sz w:val="22"/>
          <w:szCs w:val="22"/>
        </w:rPr>
      </w:pPr>
      <w:r w:rsidRPr="00711D70">
        <w:rPr>
          <w:rFonts w:ascii="Arial" w:hAnsi="Arial" w:cs="Arial"/>
          <w:color w:val="000000"/>
          <w:sz w:val="22"/>
          <w:szCs w:val="22"/>
        </w:rPr>
        <w:t>Uplatněním smluvní pokuty dle této smlouvy není dotčeno právo objednatele na náhradu škody v plné výši, pokud mu v důsledku porušení smluvní povinnosti zhotovitelem vznikne, ani právo objednatele na odstoupení od této smlouvy, ani povinnost zhotovitele ke splnění povinnosti utvrzené smluvní pokutou.</w:t>
      </w:r>
    </w:p>
    <w:p w14:paraId="6FD47C25" w14:textId="77777777" w:rsidR="00FF3356" w:rsidRPr="00711D70" w:rsidRDefault="00FF3356" w:rsidP="00FF3356">
      <w:pPr>
        <w:tabs>
          <w:tab w:val="left" w:pos="8400"/>
        </w:tabs>
        <w:jc w:val="center"/>
        <w:rPr>
          <w:rFonts w:ascii="Arial" w:hAnsi="Arial" w:cs="Arial"/>
          <w:b/>
          <w:bCs/>
          <w:color w:val="000000"/>
          <w:sz w:val="22"/>
          <w:szCs w:val="22"/>
        </w:rPr>
      </w:pPr>
    </w:p>
    <w:p w14:paraId="45AB8BA8" w14:textId="77777777" w:rsidR="00FF3356" w:rsidRPr="00711D70" w:rsidRDefault="00FF3356" w:rsidP="00FF3356">
      <w:pPr>
        <w:numPr>
          <w:ilvl w:val="12"/>
          <w:numId w:val="0"/>
        </w:numPr>
        <w:tabs>
          <w:tab w:val="left" w:pos="0"/>
          <w:tab w:val="left" w:pos="8400"/>
        </w:tabs>
        <w:ind w:left="426" w:hanging="426"/>
        <w:jc w:val="center"/>
        <w:rPr>
          <w:rFonts w:ascii="Arial" w:hAnsi="Arial" w:cs="Arial"/>
          <w:b/>
          <w:bCs/>
          <w:sz w:val="22"/>
          <w:szCs w:val="22"/>
        </w:rPr>
      </w:pPr>
    </w:p>
    <w:p w14:paraId="61197B61" w14:textId="77777777" w:rsidR="00FF3356" w:rsidRPr="00711D70" w:rsidRDefault="00FF3356" w:rsidP="00FF3356">
      <w:pPr>
        <w:numPr>
          <w:ilvl w:val="12"/>
          <w:numId w:val="0"/>
        </w:numPr>
        <w:tabs>
          <w:tab w:val="left" w:pos="0"/>
          <w:tab w:val="left" w:pos="8400"/>
        </w:tabs>
        <w:ind w:left="426" w:hanging="426"/>
        <w:jc w:val="center"/>
        <w:rPr>
          <w:rFonts w:ascii="Arial" w:hAnsi="Arial" w:cs="Arial"/>
          <w:b/>
          <w:bCs/>
          <w:sz w:val="22"/>
          <w:szCs w:val="22"/>
        </w:rPr>
      </w:pPr>
      <w:r w:rsidRPr="00711D70">
        <w:rPr>
          <w:rFonts w:ascii="Arial" w:hAnsi="Arial" w:cs="Arial"/>
          <w:b/>
          <w:bCs/>
          <w:sz w:val="22"/>
          <w:szCs w:val="22"/>
        </w:rPr>
        <w:t>Článek VII.</w:t>
      </w:r>
    </w:p>
    <w:p w14:paraId="299F1FCA" w14:textId="77777777" w:rsidR="00FF3356" w:rsidRPr="00711D70" w:rsidRDefault="00FF3356" w:rsidP="00FF3356">
      <w:pPr>
        <w:numPr>
          <w:ilvl w:val="12"/>
          <w:numId w:val="0"/>
        </w:numPr>
        <w:tabs>
          <w:tab w:val="left" w:pos="0"/>
          <w:tab w:val="left" w:pos="8400"/>
        </w:tabs>
        <w:ind w:left="426" w:hanging="426"/>
        <w:jc w:val="center"/>
        <w:rPr>
          <w:rFonts w:ascii="Arial" w:hAnsi="Arial" w:cs="Arial"/>
          <w:b/>
          <w:bCs/>
          <w:color w:val="00B050"/>
          <w:sz w:val="22"/>
          <w:szCs w:val="22"/>
        </w:rPr>
      </w:pPr>
      <w:r w:rsidRPr="00711D70">
        <w:rPr>
          <w:rFonts w:ascii="Arial" w:hAnsi="Arial" w:cs="Arial"/>
          <w:b/>
          <w:bCs/>
          <w:sz w:val="22"/>
          <w:szCs w:val="22"/>
        </w:rPr>
        <w:t>Mlčenlivost a finanční kontrola</w:t>
      </w:r>
    </w:p>
    <w:p w14:paraId="58936345" w14:textId="77777777" w:rsidR="00FF3356" w:rsidRPr="00711D70" w:rsidRDefault="00FF3356" w:rsidP="00FF3356">
      <w:pPr>
        <w:pStyle w:val="Odstavecseseznamem"/>
        <w:numPr>
          <w:ilvl w:val="0"/>
          <w:numId w:val="8"/>
        </w:numPr>
        <w:tabs>
          <w:tab w:val="clear" w:pos="786"/>
          <w:tab w:val="left" w:pos="0"/>
          <w:tab w:val="num" w:pos="426"/>
          <w:tab w:val="left" w:pos="8400"/>
        </w:tabs>
        <w:spacing w:after="120"/>
        <w:ind w:left="426" w:hanging="426"/>
        <w:contextualSpacing w:val="0"/>
        <w:jc w:val="both"/>
        <w:rPr>
          <w:rFonts w:ascii="Arial" w:hAnsi="Arial" w:cs="Arial"/>
          <w:sz w:val="22"/>
          <w:szCs w:val="22"/>
        </w:rPr>
      </w:pPr>
      <w:r w:rsidRPr="00711D70">
        <w:rPr>
          <w:rFonts w:ascii="Arial" w:hAnsi="Arial" w:cs="Arial"/>
          <w:sz w:val="22"/>
          <w:szCs w:val="22"/>
        </w:rPr>
        <w:t xml:space="preserve">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w:t>
      </w:r>
      <w:r w:rsidRPr="00711D70">
        <w:rPr>
          <w:rFonts w:ascii="Arial" w:hAnsi="Arial" w:cs="Arial"/>
          <w:sz w:val="22"/>
          <w:szCs w:val="22"/>
        </w:rPr>
        <w:br/>
        <w:t xml:space="preserve">v souladu s příslušnými právními předpisy o ochraně osobních údajů, zejm. v souladu </w:t>
      </w:r>
      <w:r w:rsidRPr="00711D70">
        <w:rPr>
          <w:rFonts w:ascii="Arial" w:hAnsi="Arial" w:cs="Arial"/>
          <w:sz w:val="22"/>
          <w:szCs w:val="22"/>
        </w:rPr>
        <w:br/>
        <w:t xml:space="preserve">s nařízením Evropského parlamentu a Rady (EU) 2016/679 ze dne 27. dubna 2016 </w:t>
      </w:r>
      <w:r w:rsidRPr="00711D70">
        <w:rPr>
          <w:rFonts w:ascii="Arial" w:hAnsi="Arial" w:cs="Arial"/>
          <w:sz w:val="22"/>
          <w:szCs w:val="22"/>
        </w:rPr>
        <w:br/>
        <w:t xml:space="preserve">o ochraně fyzických osob v souvislosti se zpracováním osobních údajů a o volném pohybu </w:t>
      </w:r>
      <w:r w:rsidRPr="00711D70">
        <w:rPr>
          <w:rFonts w:ascii="Arial" w:hAnsi="Arial" w:cs="Arial"/>
          <w:sz w:val="22"/>
          <w:szCs w:val="22"/>
        </w:rPr>
        <w:lastRenderedPageBreak/>
        <w:t>těchto údajů a o zrušení směrnice 95/46/ES (obecné nařízení o ochraně osobních údajů; GDPR) a se zákonem č. 110/2019 Sb., o zpracování osobních údajů.</w:t>
      </w:r>
    </w:p>
    <w:p w14:paraId="29543492" w14:textId="77777777" w:rsidR="00FF3356" w:rsidRPr="00711D70" w:rsidRDefault="00FF3356" w:rsidP="00FF3356">
      <w:pPr>
        <w:pStyle w:val="Odstavecseseznamem"/>
        <w:numPr>
          <w:ilvl w:val="0"/>
          <w:numId w:val="8"/>
        </w:numPr>
        <w:tabs>
          <w:tab w:val="left" w:pos="0"/>
          <w:tab w:val="left" w:pos="426"/>
          <w:tab w:val="left" w:pos="8400"/>
        </w:tabs>
        <w:ind w:left="425" w:hanging="425"/>
        <w:contextualSpacing w:val="0"/>
        <w:jc w:val="both"/>
        <w:rPr>
          <w:rFonts w:ascii="Arial" w:hAnsi="Arial" w:cs="Arial"/>
          <w:i/>
          <w:color w:val="FF0000"/>
          <w:sz w:val="22"/>
          <w:szCs w:val="22"/>
        </w:rPr>
      </w:pPr>
      <w:r w:rsidRPr="00711D70">
        <w:rPr>
          <w:rFonts w:ascii="Arial" w:hAnsi="Arial" w:cs="Arial"/>
          <w:sz w:val="22"/>
          <w:szCs w:val="22"/>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1E718B19" w14:textId="77777777" w:rsidR="00FF3356" w:rsidRPr="00711D70" w:rsidRDefault="00FF3356" w:rsidP="00FF3356">
      <w:pPr>
        <w:pStyle w:val="Odstavecseseznamem"/>
        <w:tabs>
          <w:tab w:val="left" w:pos="0"/>
          <w:tab w:val="left" w:pos="426"/>
          <w:tab w:val="left" w:pos="8400"/>
        </w:tabs>
        <w:ind w:left="425"/>
        <w:rPr>
          <w:rFonts w:ascii="Arial" w:hAnsi="Arial" w:cs="Arial"/>
          <w:iCs/>
          <w:color w:val="FF0000"/>
          <w:sz w:val="22"/>
          <w:szCs w:val="22"/>
        </w:rPr>
      </w:pPr>
    </w:p>
    <w:p w14:paraId="04F2118E" w14:textId="77777777" w:rsidR="00FF3356" w:rsidRDefault="00FF3356" w:rsidP="00FF3356">
      <w:pPr>
        <w:numPr>
          <w:ilvl w:val="12"/>
          <w:numId w:val="0"/>
        </w:numPr>
        <w:tabs>
          <w:tab w:val="left" w:pos="0"/>
          <w:tab w:val="left" w:pos="8400"/>
        </w:tabs>
        <w:ind w:left="426" w:hanging="426"/>
        <w:jc w:val="center"/>
        <w:rPr>
          <w:rFonts w:ascii="Arial" w:hAnsi="Arial" w:cs="Arial"/>
          <w:b/>
          <w:bCs/>
          <w:sz w:val="22"/>
          <w:szCs w:val="22"/>
        </w:rPr>
      </w:pPr>
    </w:p>
    <w:p w14:paraId="55983566" w14:textId="77777777" w:rsidR="00FF3356" w:rsidRPr="00711D70" w:rsidRDefault="00FF3356" w:rsidP="00FF3356">
      <w:pPr>
        <w:numPr>
          <w:ilvl w:val="12"/>
          <w:numId w:val="0"/>
        </w:numPr>
        <w:tabs>
          <w:tab w:val="left" w:pos="0"/>
          <w:tab w:val="left" w:pos="8400"/>
        </w:tabs>
        <w:ind w:left="426" w:hanging="426"/>
        <w:jc w:val="center"/>
        <w:rPr>
          <w:rFonts w:ascii="Arial" w:hAnsi="Arial" w:cs="Arial"/>
          <w:b/>
          <w:bCs/>
          <w:sz w:val="22"/>
          <w:szCs w:val="22"/>
        </w:rPr>
      </w:pPr>
      <w:r w:rsidRPr="00711D70">
        <w:rPr>
          <w:rFonts w:ascii="Arial" w:hAnsi="Arial" w:cs="Arial"/>
          <w:b/>
          <w:bCs/>
          <w:sz w:val="22"/>
          <w:szCs w:val="22"/>
        </w:rPr>
        <w:t>Článek VIII.</w:t>
      </w:r>
    </w:p>
    <w:p w14:paraId="4B456877" w14:textId="77777777" w:rsidR="00FF3356" w:rsidRPr="00711D70" w:rsidRDefault="00FF3356" w:rsidP="00FF3356">
      <w:pPr>
        <w:numPr>
          <w:ilvl w:val="12"/>
          <w:numId w:val="0"/>
        </w:numPr>
        <w:tabs>
          <w:tab w:val="left" w:pos="0"/>
          <w:tab w:val="left" w:pos="8400"/>
        </w:tabs>
        <w:ind w:left="426" w:hanging="426"/>
        <w:jc w:val="center"/>
        <w:rPr>
          <w:rFonts w:ascii="Arial" w:hAnsi="Arial" w:cs="Arial"/>
          <w:bCs/>
          <w:sz w:val="22"/>
          <w:szCs w:val="22"/>
        </w:rPr>
      </w:pPr>
      <w:r w:rsidRPr="00711D70">
        <w:rPr>
          <w:rFonts w:ascii="Arial" w:hAnsi="Arial" w:cs="Arial"/>
          <w:b/>
          <w:bCs/>
          <w:sz w:val="22"/>
          <w:szCs w:val="22"/>
        </w:rPr>
        <w:t>Licenční ujednání</w:t>
      </w:r>
    </w:p>
    <w:p w14:paraId="40C571FA"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1.</w:t>
      </w:r>
      <w:r w:rsidRPr="00711D70">
        <w:rPr>
          <w:rFonts w:ascii="Arial" w:hAnsi="Arial" w:cs="Arial"/>
          <w:bCs/>
          <w:sz w:val="22"/>
          <w:szCs w:val="22"/>
        </w:rPr>
        <w:tab/>
        <w:t>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71B24801"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2.</w:t>
      </w:r>
      <w:r w:rsidRPr="00711D70">
        <w:rPr>
          <w:rFonts w:ascii="Arial" w:hAnsi="Arial" w:cs="Arial"/>
          <w:bCs/>
          <w:sz w:val="22"/>
          <w:szCs w:val="22"/>
        </w:rPr>
        <w:tab/>
        <w:t xml:space="preserve">Zhotovitel díla poskytuje objednateli díla (nabyvateli licence) oprávnění ke všem v úvahu přicházejícím způsobům užití díla a bez jakéhokoliv omezení, a to zejména pokud jde </w:t>
      </w:r>
      <w:r w:rsidRPr="00711D70">
        <w:rPr>
          <w:rFonts w:ascii="Arial" w:hAnsi="Arial" w:cs="Arial"/>
          <w:bCs/>
          <w:sz w:val="22"/>
          <w:szCs w:val="22"/>
        </w:rPr>
        <w:br/>
        <w:t>o územní, časový nebo množstevní rozsah užití.</w:t>
      </w:r>
    </w:p>
    <w:p w14:paraId="5F813371"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3.</w:t>
      </w:r>
      <w:r w:rsidRPr="00711D70">
        <w:rPr>
          <w:rFonts w:ascii="Arial" w:hAnsi="Arial" w:cs="Arial"/>
          <w:bCs/>
          <w:sz w:val="22"/>
          <w:szCs w:val="22"/>
        </w:rPr>
        <w:tab/>
        <w:t xml:space="preserve">Smluvní strany se výslovně dohodly, že cena za poskytnutí této licence je již zahrnuta </w:t>
      </w:r>
      <w:r w:rsidRPr="00711D70">
        <w:rPr>
          <w:rFonts w:ascii="Arial" w:hAnsi="Arial" w:cs="Arial"/>
          <w:bCs/>
          <w:sz w:val="22"/>
          <w:szCs w:val="22"/>
        </w:rPr>
        <w:br/>
        <w:t xml:space="preserve">v ceně díla podle čl. III. této smlouvy </w:t>
      </w:r>
    </w:p>
    <w:p w14:paraId="7A9F513C"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4.</w:t>
      </w:r>
      <w:r w:rsidRPr="00711D70">
        <w:rPr>
          <w:rFonts w:ascii="Arial" w:hAnsi="Arial" w:cs="Arial"/>
          <w:bCs/>
          <w:sz w:val="22"/>
          <w:szCs w:val="22"/>
        </w:rPr>
        <w:tab/>
        <w:t xml:space="preserve">Zhotovitel díla poskytuje licenci objednateli díla (nabyvateli licence) jako výhradní. Smluvní strany sjednávají, že zhotovitel je oprávněn dílo užít, a to za účelem užití díla ke své publikační činnosti. </w:t>
      </w:r>
    </w:p>
    <w:p w14:paraId="4CFC6D2C"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5.</w:t>
      </w:r>
      <w:r w:rsidRPr="00711D70">
        <w:rPr>
          <w:rFonts w:ascii="Arial" w:hAnsi="Arial" w:cs="Arial"/>
          <w:bCs/>
          <w:sz w:val="22"/>
          <w:szCs w:val="22"/>
        </w:rPr>
        <w:tab/>
        <w:t>Objednatel díla (nabyvatel licence) není povinen licenci využít.</w:t>
      </w:r>
    </w:p>
    <w:p w14:paraId="0AF50CED"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6.</w:t>
      </w:r>
      <w:r w:rsidRPr="00711D70">
        <w:rPr>
          <w:rFonts w:ascii="Arial" w:hAnsi="Arial" w:cs="Arial"/>
          <w:bCs/>
          <w:sz w:val="22"/>
          <w:szCs w:val="22"/>
        </w:rPr>
        <w:tab/>
        <w:t>Objednatel díla (nabyvatel licence) je oprávněn práva tvořící součást licence zcela nebo zčásti jako podlicenci poskytnout třetí osobě neomezeně.</w:t>
      </w:r>
    </w:p>
    <w:p w14:paraId="75FD8EB3"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7.</w:t>
      </w:r>
      <w:r w:rsidRPr="00711D70">
        <w:rPr>
          <w:rFonts w:ascii="Arial" w:hAnsi="Arial" w:cs="Arial"/>
          <w:bCs/>
          <w:sz w:val="22"/>
          <w:szCs w:val="22"/>
        </w:rPr>
        <w:tab/>
        <w:t xml:space="preserve">Objednatel díla (nabyvatel licence), stejně jako nabyvatel podlicence, je oprávněn upravit či jinak měnit dílo, jeho název nebo označení autorů, zveřejnit jej, stejně jako spojit dílo s jiným dílem nebo zařadit dílo do díla souborného, a to přímo nebo prostřednictvím třetích osob.  </w:t>
      </w:r>
    </w:p>
    <w:p w14:paraId="1B58687C"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8.</w:t>
      </w:r>
      <w:r w:rsidRPr="00711D70">
        <w:rPr>
          <w:rFonts w:ascii="Arial" w:hAnsi="Arial" w:cs="Arial"/>
          <w:bCs/>
          <w:sz w:val="22"/>
          <w:szCs w:val="22"/>
        </w:rPr>
        <w:tab/>
        <w:t xml:space="preserve">Smluvní strany se výslovně dohodly, že vylučují § 2364, § 2370 a § 2378 občanského zákoníku. </w:t>
      </w:r>
    </w:p>
    <w:p w14:paraId="29AD0F7A"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9.</w:t>
      </w:r>
      <w:r w:rsidRPr="00711D70">
        <w:rPr>
          <w:rFonts w:ascii="Arial" w:hAnsi="Arial" w:cs="Arial"/>
          <w:bCs/>
          <w:sz w:val="22"/>
          <w:szCs w:val="22"/>
        </w:rPr>
        <w:tab/>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(dále jen „autorský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6F377829"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10.</w:t>
      </w:r>
      <w:r w:rsidRPr="00711D70">
        <w:rPr>
          <w:rFonts w:ascii="Arial" w:hAnsi="Arial" w:cs="Arial"/>
          <w:bCs/>
          <w:sz w:val="22"/>
          <w:szCs w:val="22"/>
        </w:rPr>
        <w:tab/>
        <w:t xml:space="preserve">V případě, že by se z jakéhokoliv důvodu stal pořizovatelem databáze zhotovitel, zhotovitel touto smlouvou převádí veškerá práva k databázi na objednatele a objednatel tato práva přijímá.  </w:t>
      </w:r>
    </w:p>
    <w:p w14:paraId="3E09A99E" w14:textId="77777777" w:rsidR="00FF3356" w:rsidRPr="00711D70" w:rsidRDefault="00FF3356" w:rsidP="00FF3356">
      <w:pPr>
        <w:numPr>
          <w:ilvl w:val="12"/>
          <w:numId w:val="0"/>
        </w:numPr>
        <w:tabs>
          <w:tab w:val="left" w:pos="0"/>
          <w:tab w:val="left" w:pos="8400"/>
        </w:tabs>
        <w:spacing w:after="120"/>
        <w:ind w:left="425" w:hanging="425"/>
        <w:jc w:val="both"/>
        <w:rPr>
          <w:rFonts w:ascii="Arial" w:hAnsi="Arial" w:cs="Arial"/>
          <w:bCs/>
          <w:sz w:val="22"/>
          <w:szCs w:val="22"/>
        </w:rPr>
      </w:pPr>
      <w:r w:rsidRPr="00711D70">
        <w:rPr>
          <w:rFonts w:ascii="Arial" w:hAnsi="Arial" w:cs="Arial"/>
          <w:bCs/>
          <w:sz w:val="22"/>
          <w:szCs w:val="22"/>
        </w:rPr>
        <w:t>11.</w:t>
      </w:r>
      <w:r w:rsidRPr="00711D70">
        <w:rPr>
          <w:rFonts w:ascii="Arial" w:hAnsi="Arial" w:cs="Arial"/>
          <w:bCs/>
          <w:sz w:val="22"/>
          <w:szCs w:val="22"/>
        </w:rPr>
        <w:tab/>
        <w:t xml:space="preserve">Stejně tak v případě, že zhotoviteli vznikla na základě této smlouvy zvláštní práva pořizovatele databáze ve smyslu § 88 a násl. autorského zákona, zhotovitel touto smlouvou veškerá tato práva převádí dle § 90 odst. </w:t>
      </w:r>
      <w:r>
        <w:rPr>
          <w:rFonts w:ascii="Arial" w:hAnsi="Arial" w:cs="Arial"/>
          <w:bCs/>
          <w:sz w:val="22"/>
          <w:szCs w:val="22"/>
        </w:rPr>
        <w:t>5</w:t>
      </w:r>
      <w:r w:rsidRPr="00711D70">
        <w:rPr>
          <w:rFonts w:ascii="Arial" w:hAnsi="Arial" w:cs="Arial"/>
          <w:bCs/>
          <w:sz w:val="22"/>
          <w:szCs w:val="22"/>
        </w:rPr>
        <w:t xml:space="preserve"> autorského zákona na objednatele a objednatel tato zvláštní práva pořizovatele databáze přijímá.</w:t>
      </w:r>
    </w:p>
    <w:p w14:paraId="13BCDB75" w14:textId="77777777" w:rsidR="00FF3356" w:rsidRPr="00711D70" w:rsidRDefault="00FF3356" w:rsidP="00FF3356">
      <w:pPr>
        <w:pStyle w:val="Odstavecseseznamem"/>
        <w:numPr>
          <w:ilvl w:val="0"/>
          <w:numId w:val="13"/>
        </w:numPr>
        <w:spacing w:after="120"/>
        <w:ind w:left="425" w:hanging="425"/>
        <w:contextualSpacing w:val="0"/>
        <w:jc w:val="both"/>
        <w:rPr>
          <w:rFonts w:ascii="Arial" w:hAnsi="Arial" w:cs="Arial"/>
          <w:color w:val="FF0000"/>
          <w:sz w:val="22"/>
          <w:szCs w:val="22"/>
        </w:rPr>
      </w:pPr>
      <w:r w:rsidRPr="00711D70">
        <w:rPr>
          <w:rFonts w:ascii="Arial" w:hAnsi="Arial" w:cs="Arial"/>
          <w:bCs/>
          <w:sz w:val="22"/>
          <w:szCs w:val="22"/>
        </w:rPr>
        <w:t>Smluvní strany se výslovně dohodly, že odměna za převod veškerých práv k databázi, včetně zvláštních práv pořizovatele databáze, je již zahrnuta v ceně díla podle čl. III. této smlouvy.</w:t>
      </w:r>
    </w:p>
    <w:p w14:paraId="4F3BCECD" w14:textId="77777777" w:rsidR="00FF3356" w:rsidRPr="00711D70" w:rsidRDefault="00FF3356" w:rsidP="00FF3356">
      <w:pPr>
        <w:numPr>
          <w:ilvl w:val="12"/>
          <w:numId w:val="0"/>
        </w:numPr>
        <w:tabs>
          <w:tab w:val="left" w:pos="0"/>
          <w:tab w:val="left" w:pos="8400"/>
        </w:tabs>
        <w:ind w:left="426" w:hanging="426"/>
        <w:jc w:val="center"/>
        <w:rPr>
          <w:rFonts w:ascii="Arial" w:hAnsi="Arial" w:cs="Arial"/>
          <w:b/>
          <w:bCs/>
          <w:sz w:val="22"/>
          <w:szCs w:val="22"/>
        </w:rPr>
      </w:pPr>
      <w:r w:rsidRPr="00711D70">
        <w:rPr>
          <w:rFonts w:ascii="Arial" w:hAnsi="Arial" w:cs="Arial"/>
          <w:b/>
          <w:bCs/>
          <w:sz w:val="22"/>
          <w:szCs w:val="22"/>
        </w:rPr>
        <w:lastRenderedPageBreak/>
        <w:t>Článek IX.</w:t>
      </w:r>
    </w:p>
    <w:p w14:paraId="44796A43" w14:textId="77777777" w:rsidR="00FF3356" w:rsidRPr="00711D70" w:rsidRDefault="00FF3356" w:rsidP="00FF3356">
      <w:pPr>
        <w:numPr>
          <w:ilvl w:val="12"/>
          <w:numId w:val="0"/>
        </w:numPr>
        <w:tabs>
          <w:tab w:val="left" w:pos="0"/>
          <w:tab w:val="left" w:pos="8400"/>
        </w:tabs>
        <w:ind w:left="426" w:hanging="426"/>
        <w:jc w:val="center"/>
        <w:rPr>
          <w:rFonts w:ascii="Arial" w:hAnsi="Arial" w:cs="Arial"/>
          <w:b/>
          <w:bCs/>
          <w:sz w:val="22"/>
          <w:szCs w:val="22"/>
        </w:rPr>
      </w:pPr>
      <w:r w:rsidRPr="00711D70">
        <w:rPr>
          <w:rFonts w:ascii="Arial" w:hAnsi="Arial" w:cs="Arial"/>
          <w:b/>
          <w:bCs/>
          <w:sz w:val="22"/>
          <w:szCs w:val="22"/>
        </w:rPr>
        <w:t>Společná ujednání</w:t>
      </w:r>
    </w:p>
    <w:p w14:paraId="00EE5360" w14:textId="77777777" w:rsidR="00FF3356" w:rsidRPr="00711D70" w:rsidRDefault="00FF3356" w:rsidP="00FF3356">
      <w:pPr>
        <w:pStyle w:val="Odstavecseseznamem"/>
        <w:numPr>
          <w:ilvl w:val="0"/>
          <w:numId w:val="10"/>
        </w:numPr>
        <w:tabs>
          <w:tab w:val="left" w:pos="0"/>
          <w:tab w:val="num" w:pos="426"/>
          <w:tab w:val="left" w:pos="8400"/>
        </w:tabs>
        <w:spacing w:after="80"/>
        <w:ind w:left="425" w:hanging="425"/>
        <w:contextualSpacing w:val="0"/>
        <w:jc w:val="both"/>
        <w:rPr>
          <w:rFonts w:ascii="Arial" w:hAnsi="Arial" w:cs="Arial"/>
          <w:sz w:val="22"/>
          <w:szCs w:val="22"/>
        </w:rPr>
      </w:pPr>
      <w:r w:rsidRPr="00711D70">
        <w:rPr>
          <w:rFonts w:ascii="Arial" w:hAnsi="Arial" w:cs="Arial"/>
          <w:sz w:val="22"/>
          <w:szCs w:val="22"/>
        </w:rPr>
        <w:t>Zhotovitel tímto prohlašuje, že je držitelem veškerých povolení a oprávnění, umožňujících mu uskutečnit dílo dle smlouvy.</w:t>
      </w:r>
    </w:p>
    <w:p w14:paraId="520144D8" w14:textId="77777777" w:rsidR="00FF3356" w:rsidRPr="00711D70" w:rsidRDefault="00FF3356" w:rsidP="00FF3356">
      <w:pPr>
        <w:pStyle w:val="Odstavecseseznamem"/>
        <w:numPr>
          <w:ilvl w:val="0"/>
          <w:numId w:val="10"/>
        </w:numPr>
        <w:tabs>
          <w:tab w:val="left" w:pos="0"/>
          <w:tab w:val="num" w:pos="426"/>
          <w:tab w:val="left" w:pos="8400"/>
        </w:tabs>
        <w:spacing w:after="80"/>
        <w:ind w:left="425" w:hanging="425"/>
        <w:contextualSpacing w:val="0"/>
        <w:jc w:val="both"/>
        <w:rPr>
          <w:rFonts w:ascii="Arial" w:hAnsi="Arial" w:cs="Arial"/>
          <w:sz w:val="22"/>
          <w:szCs w:val="22"/>
        </w:rPr>
      </w:pPr>
      <w:r w:rsidRPr="00711D70">
        <w:rPr>
          <w:rFonts w:ascii="Arial" w:hAnsi="Arial" w:cs="Arial"/>
          <w:sz w:val="22"/>
          <w:szCs w:val="22"/>
        </w:rPr>
        <w:t xml:space="preserve">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w:t>
      </w:r>
    </w:p>
    <w:p w14:paraId="15BAEA70" w14:textId="77777777" w:rsidR="00FF3356" w:rsidRPr="00711D70" w:rsidRDefault="00FF3356" w:rsidP="00FF3356">
      <w:pPr>
        <w:pStyle w:val="Odstavecseseznamem"/>
        <w:numPr>
          <w:ilvl w:val="0"/>
          <w:numId w:val="10"/>
        </w:numPr>
        <w:tabs>
          <w:tab w:val="left" w:pos="0"/>
          <w:tab w:val="num" w:pos="426"/>
          <w:tab w:val="left" w:pos="8400"/>
        </w:tabs>
        <w:spacing w:after="80"/>
        <w:ind w:left="426" w:hanging="426"/>
        <w:contextualSpacing w:val="0"/>
        <w:jc w:val="both"/>
        <w:rPr>
          <w:rFonts w:ascii="Arial" w:hAnsi="Arial" w:cs="Arial"/>
          <w:sz w:val="22"/>
          <w:szCs w:val="22"/>
        </w:rPr>
      </w:pPr>
      <w:r w:rsidRPr="00711D70">
        <w:rPr>
          <w:rFonts w:ascii="Arial" w:hAnsi="Arial" w:cs="Arial"/>
          <w:sz w:val="22"/>
          <w:szCs w:val="22"/>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kteří vykonávají činnost na území České republiky. </w:t>
      </w:r>
    </w:p>
    <w:p w14:paraId="3EC09312" w14:textId="77777777" w:rsidR="00FF3356" w:rsidRPr="00711D70" w:rsidRDefault="00FF3356" w:rsidP="00FF3356">
      <w:pPr>
        <w:pStyle w:val="Odstavecseseznamem"/>
        <w:numPr>
          <w:ilvl w:val="0"/>
          <w:numId w:val="10"/>
        </w:numPr>
        <w:tabs>
          <w:tab w:val="left" w:pos="0"/>
          <w:tab w:val="num" w:pos="426"/>
          <w:tab w:val="left" w:pos="8400"/>
        </w:tabs>
        <w:spacing w:after="80"/>
        <w:ind w:left="426" w:hanging="426"/>
        <w:contextualSpacing w:val="0"/>
        <w:jc w:val="both"/>
        <w:rPr>
          <w:rFonts w:ascii="Arial" w:hAnsi="Arial" w:cs="Arial"/>
          <w:sz w:val="22"/>
          <w:szCs w:val="22"/>
        </w:rPr>
      </w:pPr>
      <w:r w:rsidRPr="00711D70">
        <w:rPr>
          <w:rFonts w:ascii="Arial" w:hAnsi="Arial" w:cs="Arial"/>
          <w:sz w:val="22"/>
          <w:szCs w:val="22"/>
        </w:rPr>
        <w:t>Ve smlouvách se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7CD6DED8" w14:textId="77777777" w:rsidR="00FF3356" w:rsidRPr="00711D70" w:rsidRDefault="00FF3356" w:rsidP="00FF3356">
      <w:pPr>
        <w:pStyle w:val="Odstavecseseznamem"/>
        <w:numPr>
          <w:ilvl w:val="0"/>
          <w:numId w:val="10"/>
        </w:numPr>
        <w:tabs>
          <w:tab w:val="left" w:pos="426"/>
          <w:tab w:val="left" w:pos="8400"/>
        </w:tabs>
        <w:spacing w:after="80"/>
        <w:ind w:left="426" w:hanging="426"/>
        <w:contextualSpacing w:val="0"/>
        <w:jc w:val="both"/>
        <w:rPr>
          <w:rFonts w:ascii="Arial" w:hAnsi="Arial" w:cs="Arial"/>
          <w:sz w:val="22"/>
          <w:szCs w:val="22"/>
        </w:rPr>
      </w:pPr>
      <w:r w:rsidRPr="00711D70">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5A300558" w14:textId="77777777" w:rsidR="00FF3356" w:rsidRPr="00711D70" w:rsidRDefault="00FF3356" w:rsidP="00FF3356">
      <w:pPr>
        <w:pStyle w:val="Odstavecseseznamem"/>
        <w:numPr>
          <w:ilvl w:val="0"/>
          <w:numId w:val="10"/>
        </w:numPr>
        <w:tabs>
          <w:tab w:val="left" w:pos="0"/>
          <w:tab w:val="num" w:pos="426"/>
          <w:tab w:val="left" w:pos="8400"/>
        </w:tabs>
        <w:spacing w:after="80"/>
        <w:ind w:left="425" w:hanging="425"/>
        <w:contextualSpacing w:val="0"/>
        <w:jc w:val="both"/>
        <w:rPr>
          <w:rFonts w:ascii="Arial" w:hAnsi="Arial" w:cs="Arial"/>
          <w:sz w:val="22"/>
          <w:szCs w:val="22"/>
        </w:rPr>
      </w:pPr>
      <w:r w:rsidRPr="00711D70">
        <w:rPr>
          <w:rFonts w:ascii="Arial" w:hAnsi="Arial" w:cs="Arial"/>
          <w:sz w:val="22"/>
          <w:szCs w:val="22"/>
        </w:rPr>
        <w:t>Smlouva může být ukončena odstoupením ze strany objednatele v případě změn státního rozpočtu a z nich vyplývajícího nezabezpečení finančních prostředků pro plnění díla bez jakýchkoliv sankcí pro objednatele (objednateli nebudou přiděleny finanční prostředky ze státního rozpočtu pro rozpočtovou kapitolu MZe ČR).</w:t>
      </w:r>
    </w:p>
    <w:p w14:paraId="7F49EAFD" w14:textId="77777777" w:rsidR="00FF3356" w:rsidRPr="00711D70" w:rsidRDefault="00FF3356" w:rsidP="00FF3356">
      <w:pPr>
        <w:pStyle w:val="Odstavecseseznamem"/>
        <w:numPr>
          <w:ilvl w:val="0"/>
          <w:numId w:val="10"/>
        </w:numPr>
        <w:tabs>
          <w:tab w:val="left" w:pos="0"/>
          <w:tab w:val="num" w:pos="426"/>
          <w:tab w:val="left" w:pos="8400"/>
        </w:tabs>
        <w:spacing w:after="80"/>
        <w:ind w:left="425" w:hanging="425"/>
        <w:contextualSpacing w:val="0"/>
        <w:jc w:val="both"/>
        <w:rPr>
          <w:rFonts w:ascii="Arial" w:hAnsi="Arial" w:cs="Arial"/>
          <w:sz w:val="22"/>
          <w:szCs w:val="22"/>
        </w:rPr>
      </w:pPr>
      <w:r w:rsidRPr="00711D70">
        <w:rPr>
          <w:rFonts w:ascii="Arial" w:hAnsi="Arial" w:cs="Arial"/>
          <w:sz w:val="22"/>
          <w:szCs w:val="22"/>
        </w:rPr>
        <w:t xml:space="preserve">Objednatel je oprávněn odstoupit od této smlouvy bez jakýchkoliv sankcí vůči jeho osobě v případě, že </w:t>
      </w:r>
    </w:p>
    <w:p w14:paraId="51C8ECF0" w14:textId="77777777" w:rsidR="00FF3356" w:rsidRPr="00711D70" w:rsidRDefault="00FF3356" w:rsidP="00FF3356">
      <w:pPr>
        <w:pStyle w:val="Odstavecseseznamem"/>
        <w:tabs>
          <w:tab w:val="left" w:pos="0"/>
          <w:tab w:val="num" w:pos="426"/>
          <w:tab w:val="left" w:pos="8400"/>
        </w:tabs>
        <w:spacing w:after="80"/>
        <w:ind w:left="709" w:hanging="283"/>
        <w:jc w:val="both"/>
        <w:rPr>
          <w:rFonts w:ascii="Arial" w:hAnsi="Arial" w:cs="Arial"/>
          <w:sz w:val="22"/>
          <w:szCs w:val="22"/>
        </w:rPr>
      </w:pPr>
      <w:r w:rsidRPr="00711D70">
        <w:rPr>
          <w:rFonts w:ascii="Arial" w:hAnsi="Arial" w:cs="Arial"/>
          <w:sz w:val="22"/>
          <w:szCs w:val="22"/>
        </w:rPr>
        <w:t>a)</w:t>
      </w:r>
      <w:r w:rsidRPr="00711D70">
        <w:rPr>
          <w:rFonts w:ascii="Arial" w:hAnsi="Arial" w:cs="Arial"/>
          <w:sz w:val="22"/>
          <w:szCs w:val="22"/>
        </w:rPr>
        <w:tab/>
        <w:t>bude vydáno rozhodnutí o úpadku zhotovitele, nebo</w:t>
      </w:r>
    </w:p>
    <w:p w14:paraId="243684F0" w14:textId="77777777" w:rsidR="00FF3356" w:rsidRPr="00711D70" w:rsidRDefault="00FF3356" w:rsidP="00FF3356">
      <w:pPr>
        <w:pStyle w:val="Odstavecseseznamem"/>
        <w:tabs>
          <w:tab w:val="left" w:pos="0"/>
          <w:tab w:val="num" w:pos="426"/>
          <w:tab w:val="left" w:pos="8400"/>
        </w:tabs>
        <w:spacing w:after="80"/>
        <w:ind w:left="709" w:hanging="283"/>
        <w:jc w:val="both"/>
        <w:rPr>
          <w:rFonts w:ascii="Arial" w:hAnsi="Arial" w:cs="Arial"/>
          <w:sz w:val="22"/>
          <w:szCs w:val="22"/>
        </w:rPr>
      </w:pPr>
      <w:r w:rsidRPr="00711D70">
        <w:rPr>
          <w:rFonts w:ascii="Arial" w:hAnsi="Arial" w:cs="Arial"/>
          <w:sz w:val="22"/>
          <w:szCs w:val="22"/>
        </w:rPr>
        <w:t>b)</w:t>
      </w:r>
      <w:r w:rsidRPr="00711D70">
        <w:rPr>
          <w:rFonts w:ascii="Arial" w:hAnsi="Arial" w:cs="Arial"/>
          <w:sz w:val="22"/>
          <w:szCs w:val="22"/>
        </w:rPr>
        <w:tab/>
        <w:t>zhotovitel sám podá dlužnický návrh na zahájení insolvenčního řízení nebo</w:t>
      </w:r>
    </w:p>
    <w:p w14:paraId="5A96A52E" w14:textId="77777777" w:rsidR="00FF3356" w:rsidRPr="00711D70" w:rsidRDefault="00FF3356" w:rsidP="00FF3356">
      <w:pPr>
        <w:pStyle w:val="Odstavecseseznamem"/>
        <w:tabs>
          <w:tab w:val="left" w:pos="0"/>
          <w:tab w:val="num" w:pos="426"/>
          <w:tab w:val="left" w:pos="8400"/>
        </w:tabs>
        <w:spacing w:after="80"/>
        <w:ind w:left="709" w:hanging="284"/>
        <w:jc w:val="both"/>
        <w:rPr>
          <w:rFonts w:ascii="Arial" w:hAnsi="Arial" w:cs="Arial"/>
          <w:sz w:val="22"/>
          <w:szCs w:val="22"/>
        </w:rPr>
      </w:pPr>
      <w:r w:rsidRPr="00711D70">
        <w:rPr>
          <w:rFonts w:ascii="Arial" w:hAnsi="Arial" w:cs="Arial"/>
          <w:sz w:val="22"/>
          <w:szCs w:val="22"/>
        </w:rPr>
        <w:t>c)</w:t>
      </w:r>
      <w:r w:rsidRPr="00711D70">
        <w:rPr>
          <w:rFonts w:ascii="Arial" w:hAnsi="Arial" w:cs="Arial"/>
          <w:sz w:val="22"/>
          <w:szCs w:val="22"/>
        </w:rPr>
        <w:tab/>
        <w:t xml:space="preserve">bude zahájeno insolvenční řízení se zhotovitelem, nebo </w:t>
      </w:r>
    </w:p>
    <w:p w14:paraId="604BC62D" w14:textId="77777777" w:rsidR="00FF3356" w:rsidRPr="00711D70" w:rsidRDefault="00FF3356" w:rsidP="00FF3356">
      <w:pPr>
        <w:pStyle w:val="Odstavecseseznamem"/>
        <w:tabs>
          <w:tab w:val="left" w:pos="0"/>
          <w:tab w:val="num" w:pos="426"/>
          <w:tab w:val="left" w:pos="8400"/>
        </w:tabs>
        <w:spacing w:after="80"/>
        <w:ind w:left="709" w:hanging="283"/>
        <w:jc w:val="both"/>
        <w:rPr>
          <w:rFonts w:ascii="Arial" w:hAnsi="Arial" w:cs="Arial"/>
          <w:sz w:val="22"/>
          <w:szCs w:val="22"/>
        </w:rPr>
      </w:pPr>
      <w:r w:rsidRPr="00711D70">
        <w:rPr>
          <w:rFonts w:ascii="Arial" w:hAnsi="Arial" w:cs="Arial"/>
          <w:sz w:val="22"/>
          <w:szCs w:val="22"/>
        </w:rPr>
        <w:t>d) zhotovitel vstoupí do likvidace, nebo</w:t>
      </w:r>
    </w:p>
    <w:p w14:paraId="55FE9ED6" w14:textId="77777777" w:rsidR="00FF3356" w:rsidRPr="00711D70" w:rsidRDefault="00FF3356" w:rsidP="00FF3356">
      <w:pPr>
        <w:pStyle w:val="Odstavecseseznamem"/>
        <w:tabs>
          <w:tab w:val="left" w:pos="0"/>
          <w:tab w:val="num" w:pos="426"/>
          <w:tab w:val="left" w:pos="8400"/>
        </w:tabs>
        <w:spacing w:after="80"/>
        <w:ind w:left="709" w:hanging="283"/>
        <w:jc w:val="both"/>
        <w:rPr>
          <w:rFonts w:ascii="Arial" w:hAnsi="Arial" w:cs="Arial"/>
          <w:sz w:val="22"/>
          <w:szCs w:val="22"/>
        </w:rPr>
      </w:pPr>
      <w:r w:rsidRPr="00711D70">
        <w:rPr>
          <w:rFonts w:ascii="Arial" w:hAnsi="Arial" w:cs="Arial"/>
          <w:sz w:val="22"/>
          <w:szCs w:val="22"/>
        </w:rPr>
        <w:t>e) nastane případ dle odst. 8 věty první tohoto článku, nebo</w:t>
      </w:r>
    </w:p>
    <w:p w14:paraId="24206690" w14:textId="77777777" w:rsidR="00FF3356" w:rsidRPr="00711D70" w:rsidRDefault="00FF3356" w:rsidP="00FF3356">
      <w:pPr>
        <w:pStyle w:val="Odstavecseseznamem"/>
        <w:tabs>
          <w:tab w:val="left" w:pos="0"/>
          <w:tab w:val="num" w:pos="426"/>
          <w:tab w:val="left" w:pos="8400"/>
        </w:tabs>
        <w:spacing w:after="80"/>
        <w:ind w:left="709" w:hanging="283"/>
        <w:jc w:val="both"/>
        <w:rPr>
          <w:rFonts w:ascii="Arial" w:hAnsi="Arial" w:cs="Arial"/>
          <w:sz w:val="22"/>
          <w:szCs w:val="22"/>
        </w:rPr>
      </w:pPr>
      <w:r w:rsidRPr="00711D70">
        <w:rPr>
          <w:rFonts w:ascii="Arial" w:hAnsi="Arial" w:cs="Arial"/>
          <w:sz w:val="22"/>
          <w:szCs w:val="22"/>
        </w:rPr>
        <w:t>f) dojde k podstatnému porušení povinnosti zhotovitele, za něž se považuje zejména prodlení zhotovitele s předáním závěrečné zprávy delší 15 dnů oproti termínu uvedené v čl. II odst. 3 smlouvy</w:t>
      </w:r>
    </w:p>
    <w:p w14:paraId="0A0B6E98" w14:textId="77777777" w:rsidR="00FF3356" w:rsidRPr="00711D70" w:rsidRDefault="00FF3356" w:rsidP="00FF3356">
      <w:pPr>
        <w:pStyle w:val="Odstavecseseznamem"/>
        <w:tabs>
          <w:tab w:val="left" w:pos="0"/>
          <w:tab w:val="num" w:pos="426"/>
          <w:tab w:val="left" w:pos="8400"/>
        </w:tabs>
        <w:spacing w:after="80"/>
        <w:ind w:left="709" w:hanging="283"/>
        <w:jc w:val="both"/>
        <w:rPr>
          <w:rFonts w:ascii="Arial" w:hAnsi="Arial" w:cs="Arial"/>
          <w:sz w:val="22"/>
          <w:szCs w:val="22"/>
        </w:rPr>
      </w:pPr>
      <w:r w:rsidRPr="00711D70">
        <w:rPr>
          <w:rFonts w:ascii="Arial" w:hAnsi="Arial" w:cs="Arial"/>
          <w:sz w:val="22"/>
          <w:szCs w:val="22"/>
        </w:rPr>
        <w:t>g) v případě porušení závazku zhotovitele dle odst. 21. nebo odst. 22. tohoto čl. IX. smlouvy.</w:t>
      </w:r>
    </w:p>
    <w:p w14:paraId="739E6D3F" w14:textId="77777777" w:rsidR="00FF3356" w:rsidRPr="00711D70" w:rsidRDefault="00FF3356" w:rsidP="00FF3356">
      <w:pPr>
        <w:pStyle w:val="Odstavecseseznamem"/>
        <w:tabs>
          <w:tab w:val="left" w:pos="0"/>
          <w:tab w:val="num" w:pos="426"/>
          <w:tab w:val="left" w:pos="8400"/>
        </w:tabs>
        <w:spacing w:after="120"/>
        <w:ind w:left="425" w:firstLine="1"/>
        <w:jc w:val="both"/>
        <w:rPr>
          <w:rFonts w:ascii="Arial" w:hAnsi="Arial" w:cs="Arial"/>
          <w:i/>
          <w:color w:val="FF0000"/>
          <w:sz w:val="22"/>
          <w:szCs w:val="22"/>
        </w:rPr>
      </w:pPr>
      <w:r w:rsidRPr="00711D70">
        <w:rPr>
          <w:rFonts w:ascii="Arial" w:hAnsi="Arial" w:cs="Arial"/>
          <w:sz w:val="22"/>
          <w:szCs w:val="22"/>
        </w:rPr>
        <w:t xml:space="preserve">Účinky odstoupení od smlouvy nastávají dnem doručení písemného oznámení </w:t>
      </w:r>
      <w:r w:rsidRPr="00711D70">
        <w:rPr>
          <w:rFonts w:ascii="Arial" w:hAnsi="Arial" w:cs="Arial"/>
          <w:sz w:val="22"/>
          <w:szCs w:val="22"/>
        </w:rPr>
        <w:br/>
        <w:t xml:space="preserve">o odstoupení druhé smluvní straně. </w:t>
      </w:r>
    </w:p>
    <w:p w14:paraId="1FD1F44A" w14:textId="77777777" w:rsidR="00FF3356" w:rsidRPr="00711D70" w:rsidRDefault="00FF3356" w:rsidP="00FF3356">
      <w:pPr>
        <w:pStyle w:val="Odstavecseseznamem"/>
        <w:numPr>
          <w:ilvl w:val="0"/>
          <w:numId w:val="10"/>
        </w:numPr>
        <w:tabs>
          <w:tab w:val="left" w:pos="0"/>
          <w:tab w:val="num"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 Tím není dotčeno právo objednatele v takovém případě odstoupit od smlouvy.</w:t>
      </w:r>
    </w:p>
    <w:p w14:paraId="54956BA9" w14:textId="77777777" w:rsidR="00FF3356" w:rsidRPr="00711D70" w:rsidRDefault="00FF3356" w:rsidP="00FF3356">
      <w:pPr>
        <w:pStyle w:val="Odstavecseseznamem"/>
        <w:numPr>
          <w:ilvl w:val="0"/>
          <w:numId w:val="10"/>
        </w:numPr>
        <w:tabs>
          <w:tab w:val="left" w:pos="0"/>
          <w:tab w:val="num"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 xml:space="preserve">Zhotovitel má povinnost řídit se veškerými písemnými pokyny objednatele, pokud nejsou v přímém rozporu se zněním smlouvy a s příslušnými platnými právními předpisy. </w:t>
      </w:r>
    </w:p>
    <w:p w14:paraId="035015C1" w14:textId="77777777" w:rsidR="00FF3356" w:rsidRPr="00711D70" w:rsidRDefault="00FF3356" w:rsidP="00FF3356">
      <w:pPr>
        <w:pStyle w:val="Odstavecseseznamem"/>
        <w:numPr>
          <w:ilvl w:val="0"/>
          <w:numId w:val="10"/>
        </w:numPr>
        <w:tabs>
          <w:tab w:val="left" w:pos="0"/>
          <w:tab w:val="num"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 xml:space="preserve">Zhotovitel se zavazuje postupovat při plnění smlouvy v souladu se smlouvou a se všemi aktuálně platnými právními předpisy. </w:t>
      </w:r>
    </w:p>
    <w:p w14:paraId="325F3B0C" w14:textId="77777777" w:rsidR="00FF3356" w:rsidRPr="00711D70" w:rsidRDefault="00FF3356" w:rsidP="00FF3356">
      <w:pPr>
        <w:pStyle w:val="Odstavecseseznamem"/>
        <w:numPr>
          <w:ilvl w:val="0"/>
          <w:numId w:val="10"/>
        </w:numPr>
        <w:tabs>
          <w:tab w:val="left" w:pos="0"/>
          <w:tab w:val="num"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Zhotovitel si zajistí podklady potřebné pro zpracování díla vlastními prostředky.</w:t>
      </w:r>
    </w:p>
    <w:p w14:paraId="0A68FC1A" w14:textId="77777777" w:rsidR="00FF3356" w:rsidRPr="00711D70" w:rsidRDefault="00FF3356" w:rsidP="00FF3356">
      <w:pPr>
        <w:pStyle w:val="Odstavecseseznamem"/>
        <w:numPr>
          <w:ilvl w:val="0"/>
          <w:numId w:val="10"/>
        </w:numPr>
        <w:tabs>
          <w:tab w:val="left" w:pos="0"/>
          <w:tab w:val="left" w:pos="426"/>
        </w:tabs>
        <w:spacing w:after="100"/>
        <w:ind w:left="425" w:hanging="425"/>
        <w:contextualSpacing w:val="0"/>
        <w:jc w:val="both"/>
        <w:rPr>
          <w:rFonts w:ascii="Arial" w:hAnsi="Arial" w:cs="Arial"/>
          <w:sz w:val="22"/>
          <w:szCs w:val="22"/>
        </w:rPr>
      </w:pPr>
      <w:r w:rsidRPr="00711D70">
        <w:rPr>
          <w:rFonts w:ascii="Arial" w:hAnsi="Arial" w:cs="Arial"/>
          <w:sz w:val="22"/>
          <w:szCs w:val="22"/>
        </w:rPr>
        <w:t>K této smlouvě neexistují žádná vedlejší ujednání.</w:t>
      </w:r>
    </w:p>
    <w:p w14:paraId="789C3986" w14:textId="77777777" w:rsidR="00FF3356" w:rsidRPr="00711D70" w:rsidRDefault="00FF3356" w:rsidP="00FF3356">
      <w:pPr>
        <w:pStyle w:val="Odstavecseseznamem"/>
        <w:numPr>
          <w:ilvl w:val="0"/>
          <w:numId w:val="10"/>
        </w:numPr>
        <w:tabs>
          <w:tab w:val="left" w:pos="0"/>
          <w:tab w:val="left" w:pos="426"/>
        </w:tabs>
        <w:spacing w:after="100"/>
        <w:ind w:left="425" w:hanging="425"/>
        <w:contextualSpacing w:val="0"/>
        <w:jc w:val="both"/>
        <w:rPr>
          <w:rFonts w:ascii="Arial" w:hAnsi="Arial" w:cs="Arial"/>
          <w:sz w:val="22"/>
          <w:szCs w:val="22"/>
        </w:rPr>
      </w:pPr>
      <w:r w:rsidRPr="00711D70">
        <w:rPr>
          <w:rFonts w:ascii="Arial" w:hAnsi="Arial" w:cs="Arial"/>
          <w:sz w:val="22"/>
          <w:szCs w:val="22"/>
        </w:rPr>
        <w:lastRenderedPageBreak/>
        <w:t xml:space="preserve">Objednatel nebo jím písemně pověřená právnická osoba může provést u zhotovitele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O této kontrole se vyhotovuje protokol podepsaný všemi zúčastněnými. </w:t>
      </w:r>
    </w:p>
    <w:p w14:paraId="1C57BFD8" w14:textId="77777777" w:rsidR="00FF3356" w:rsidRPr="006A1E28" w:rsidRDefault="00FF3356" w:rsidP="00FF3356">
      <w:pPr>
        <w:pStyle w:val="Odstavecseseznamem"/>
        <w:numPr>
          <w:ilvl w:val="0"/>
          <w:numId w:val="10"/>
        </w:numPr>
        <w:tabs>
          <w:tab w:val="left" w:pos="0"/>
          <w:tab w:val="left" w:pos="426"/>
        </w:tabs>
        <w:spacing w:after="100"/>
        <w:ind w:left="425" w:hanging="425"/>
        <w:contextualSpacing w:val="0"/>
        <w:jc w:val="both"/>
        <w:rPr>
          <w:rFonts w:ascii="Arial" w:hAnsi="Arial" w:cs="Arial"/>
          <w:sz w:val="22"/>
          <w:szCs w:val="22"/>
        </w:rPr>
      </w:pPr>
      <w:r w:rsidRPr="00711D70">
        <w:rPr>
          <w:rFonts w:ascii="Arial" w:hAnsi="Arial" w:cs="Arial"/>
          <w:sz w:val="22"/>
          <w:szCs w:val="22"/>
        </w:rPr>
        <w:t>Tato smlouva se řídí právním řádem České republiky.</w:t>
      </w:r>
      <w:r>
        <w:rPr>
          <w:rFonts w:ascii="Arial" w:hAnsi="Arial" w:cs="Arial"/>
          <w:sz w:val="22"/>
          <w:szCs w:val="22"/>
        </w:rPr>
        <w:t xml:space="preserve"> </w:t>
      </w:r>
      <w:r w:rsidRPr="00E23556">
        <w:rPr>
          <w:rFonts w:ascii="Arial" w:hAnsi="Arial" w:cs="Arial"/>
          <w:sz w:val="22"/>
          <w:szCs w:val="22"/>
        </w:rPr>
        <w:t>Veškeré spory vyplývající z této Smlouvy budou řešeny soudy České republiky</w:t>
      </w:r>
      <w:r>
        <w:rPr>
          <w:rFonts w:ascii="Arial" w:hAnsi="Arial" w:cs="Arial"/>
          <w:sz w:val="22"/>
          <w:szCs w:val="22"/>
        </w:rPr>
        <w:t>.</w:t>
      </w:r>
    </w:p>
    <w:p w14:paraId="6D67862D" w14:textId="77777777" w:rsidR="00FF3356" w:rsidRPr="00711D70" w:rsidRDefault="00FF3356" w:rsidP="00FF3356">
      <w:pPr>
        <w:pStyle w:val="Odstavecseseznamem"/>
        <w:numPr>
          <w:ilvl w:val="0"/>
          <w:numId w:val="10"/>
        </w:numPr>
        <w:tabs>
          <w:tab w:val="left" w:pos="0"/>
          <w:tab w:val="left" w:pos="426"/>
        </w:tabs>
        <w:spacing w:after="100"/>
        <w:ind w:left="425" w:hanging="425"/>
        <w:contextualSpacing w:val="0"/>
        <w:jc w:val="both"/>
        <w:rPr>
          <w:rFonts w:ascii="Arial" w:hAnsi="Arial" w:cs="Arial"/>
          <w:sz w:val="22"/>
          <w:szCs w:val="22"/>
        </w:rPr>
      </w:pPr>
      <w:r w:rsidRPr="00711D70">
        <w:rPr>
          <w:rFonts w:ascii="Arial" w:hAnsi="Arial" w:cs="Arial"/>
          <w:sz w:val="22"/>
          <w:szCs w:val="22"/>
        </w:rPr>
        <w:t xml:space="preserve">Objednatel si vyhrazuje právo mít připomínky k rozsahu díla. </w:t>
      </w:r>
    </w:p>
    <w:p w14:paraId="37935BD7" w14:textId="77777777" w:rsidR="00FF3356" w:rsidRPr="00711D70" w:rsidRDefault="00FF3356" w:rsidP="00FF3356">
      <w:pPr>
        <w:pStyle w:val="Odstavecseseznamem"/>
        <w:numPr>
          <w:ilvl w:val="0"/>
          <w:numId w:val="10"/>
        </w:numPr>
        <w:tabs>
          <w:tab w:val="left" w:pos="0"/>
          <w:tab w:val="left" w:pos="426"/>
        </w:tabs>
        <w:spacing w:after="100"/>
        <w:ind w:left="425" w:hanging="425"/>
        <w:contextualSpacing w:val="0"/>
        <w:jc w:val="both"/>
        <w:rPr>
          <w:rFonts w:ascii="Arial" w:hAnsi="Arial" w:cs="Arial"/>
          <w:sz w:val="22"/>
          <w:szCs w:val="22"/>
        </w:rPr>
      </w:pPr>
      <w:r w:rsidRPr="00711D70">
        <w:rPr>
          <w:rFonts w:ascii="Arial" w:hAnsi="Arial" w:cs="Arial"/>
          <w:sz w:val="22"/>
          <w:szCs w:val="22"/>
        </w:rPr>
        <w:t>Zhotovitel může pověřit zhotovením části díla třetí osobu (poddodavatele. Při provádění díla touto třetí osobou má zhotovitel odpovědnost, jako by dílo prováděl sám.</w:t>
      </w:r>
    </w:p>
    <w:p w14:paraId="2B372BBC" w14:textId="77777777" w:rsidR="00FF3356" w:rsidRPr="00711D70" w:rsidRDefault="00FF3356" w:rsidP="00FF3356">
      <w:pPr>
        <w:pStyle w:val="Odstavecseseznamem"/>
        <w:numPr>
          <w:ilvl w:val="0"/>
          <w:numId w:val="10"/>
        </w:numPr>
        <w:tabs>
          <w:tab w:val="left" w:pos="0"/>
          <w:tab w:val="left" w:pos="426"/>
        </w:tabs>
        <w:spacing w:after="100"/>
        <w:ind w:left="425" w:hanging="425"/>
        <w:contextualSpacing w:val="0"/>
        <w:jc w:val="both"/>
        <w:rPr>
          <w:rFonts w:ascii="Arial" w:hAnsi="Arial" w:cs="Arial"/>
          <w:sz w:val="22"/>
          <w:szCs w:val="22"/>
        </w:rPr>
      </w:pPr>
      <w:r w:rsidRPr="00711D70">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7E95A2F6" w14:textId="77777777" w:rsidR="00FF3356" w:rsidRPr="00711D70" w:rsidRDefault="00FF3356" w:rsidP="00FF3356">
      <w:pPr>
        <w:pStyle w:val="Odstavecseseznamem"/>
        <w:numPr>
          <w:ilvl w:val="0"/>
          <w:numId w:val="10"/>
        </w:numPr>
        <w:tabs>
          <w:tab w:val="left" w:pos="0"/>
          <w:tab w:val="num" w:pos="426"/>
        </w:tabs>
        <w:spacing w:after="100"/>
        <w:ind w:left="426" w:hanging="426"/>
        <w:contextualSpacing w:val="0"/>
        <w:jc w:val="both"/>
        <w:rPr>
          <w:rFonts w:ascii="Arial" w:hAnsi="Arial" w:cs="Arial"/>
          <w:sz w:val="22"/>
          <w:szCs w:val="22"/>
        </w:rPr>
      </w:pPr>
      <w:r w:rsidRPr="00711D70">
        <w:rPr>
          <w:rFonts w:ascii="Arial" w:hAnsi="Arial" w:cs="Arial"/>
          <w:sz w:val="22"/>
          <w:szCs w:val="22"/>
        </w:rPr>
        <w:t>Zhotovitel je povinen mít po dobu účinnosti této smlouvy uzavřené pojištění pro případ vzniku odpovědnosti zhotovitele za škodu vůči objednateli či třetím osobám v souvislosti s plněním této smlouvy, a to s horní hranicí pojistného plnění nejméně 2 000 000,- Kč. Kopii pojistné smlouvy (pojistného certifikátu) je zhotovitel povinen předložit na žádost objednatele do 3 pracovních dnů.</w:t>
      </w:r>
    </w:p>
    <w:p w14:paraId="4D99A523" w14:textId="77777777" w:rsidR="00FF3356" w:rsidRPr="00711D70" w:rsidRDefault="00FF3356" w:rsidP="00FF3356">
      <w:pPr>
        <w:pStyle w:val="Odstavecseseznamem"/>
        <w:numPr>
          <w:ilvl w:val="0"/>
          <w:numId w:val="10"/>
        </w:numPr>
        <w:tabs>
          <w:tab w:val="left" w:pos="0"/>
          <w:tab w:val="num" w:pos="426"/>
        </w:tabs>
        <w:spacing w:after="100"/>
        <w:ind w:left="426" w:hanging="426"/>
        <w:contextualSpacing w:val="0"/>
        <w:jc w:val="both"/>
        <w:rPr>
          <w:rFonts w:ascii="Arial" w:hAnsi="Arial" w:cs="Arial"/>
          <w:sz w:val="22"/>
          <w:szCs w:val="22"/>
        </w:rPr>
      </w:pPr>
      <w:r w:rsidRPr="00711D70">
        <w:rPr>
          <w:rFonts w:ascii="Arial" w:hAnsi="Arial" w:cs="Arial"/>
          <w:sz w:val="22"/>
          <w:szCs w:val="22"/>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1A610D9A" w14:textId="77777777" w:rsidR="00FF3356" w:rsidRPr="00711D70" w:rsidRDefault="00FF3356" w:rsidP="00FF3356">
      <w:pPr>
        <w:pStyle w:val="Odstavecseseznamem"/>
        <w:numPr>
          <w:ilvl w:val="0"/>
          <w:numId w:val="10"/>
        </w:numPr>
        <w:tabs>
          <w:tab w:val="left" w:pos="0"/>
          <w:tab w:val="num" w:pos="426"/>
        </w:tabs>
        <w:spacing w:after="100"/>
        <w:ind w:left="426" w:hanging="426"/>
        <w:contextualSpacing w:val="0"/>
        <w:jc w:val="both"/>
        <w:rPr>
          <w:rFonts w:ascii="Arial" w:hAnsi="Arial" w:cs="Arial"/>
          <w:sz w:val="22"/>
          <w:szCs w:val="22"/>
        </w:rPr>
      </w:pPr>
      <w:r w:rsidRPr="00711D70">
        <w:rPr>
          <w:rFonts w:ascii="Arial" w:hAnsi="Arial" w:cs="Arial"/>
          <w:sz w:val="22"/>
          <w:szCs w:val="22"/>
        </w:rPr>
        <w:t xml:space="preserve">Zhotovitel je povinen písemně oznámit objednateli změnu údajů o zhotoviteli uvedených v záhlaví smlouvy a jakékoliv změny týkající se registrace zhotovitele jako plátce DPH, </w:t>
      </w:r>
      <w:r w:rsidRPr="00711D70">
        <w:rPr>
          <w:rFonts w:ascii="Arial" w:hAnsi="Arial" w:cs="Arial"/>
          <w:sz w:val="22"/>
          <w:szCs w:val="22"/>
        </w:rPr>
        <w:br/>
        <w:t>a to nejpozději do 5 pracovních dnů od uskutečnění takové změny.</w:t>
      </w:r>
    </w:p>
    <w:p w14:paraId="18539747" w14:textId="77777777" w:rsidR="00FF3356" w:rsidRPr="00711D70" w:rsidRDefault="00FF3356" w:rsidP="00FF3356">
      <w:pPr>
        <w:pStyle w:val="Odstavecseseznamem"/>
        <w:numPr>
          <w:ilvl w:val="0"/>
          <w:numId w:val="10"/>
        </w:numPr>
        <w:tabs>
          <w:tab w:val="left" w:pos="0"/>
          <w:tab w:val="num" w:pos="426"/>
        </w:tabs>
        <w:spacing w:after="100"/>
        <w:ind w:left="426" w:hanging="426"/>
        <w:contextualSpacing w:val="0"/>
        <w:jc w:val="both"/>
        <w:rPr>
          <w:rFonts w:ascii="Arial" w:hAnsi="Arial" w:cs="Arial"/>
          <w:sz w:val="22"/>
          <w:szCs w:val="22"/>
        </w:rPr>
      </w:pPr>
      <w:r w:rsidRPr="00711D70">
        <w:rPr>
          <w:rFonts w:ascii="Arial" w:hAnsi="Arial" w:cs="Arial"/>
          <w:sz w:val="22"/>
          <w:szCs w:val="22"/>
        </w:rPr>
        <w:t>Zhotovitel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w:t>
      </w:r>
      <w:r>
        <w:rPr>
          <w:rFonts w:ascii="Arial" w:hAnsi="Arial" w:cs="Arial"/>
          <w:sz w:val="22"/>
          <w:szCs w:val="22"/>
        </w:rPr>
        <w:t>, v platném znění,</w:t>
      </w:r>
      <w:r w:rsidRPr="00711D70">
        <w:rPr>
          <w:rFonts w:ascii="Arial" w:hAnsi="Arial" w:cs="Arial"/>
          <w:sz w:val="22"/>
          <w:szCs w:val="22"/>
        </w:rPr>
        <w:t xml:space="preserve"> a nařízení Rady (EU) č. 208/2014 o omezujících opatřeních vůči některým osobám, subjektům a orgánům vzhledem k situaci na Ukrajině</w:t>
      </w:r>
      <w:r>
        <w:rPr>
          <w:rFonts w:ascii="Arial" w:hAnsi="Arial" w:cs="Arial"/>
          <w:sz w:val="22"/>
          <w:szCs w:val="22"/>
        </w:rPr>
        <w:t>, v platném znění</w:t>
      </w:r>
      <w:r w:rsidRPr="00711D70">
        <w:rPr>
          <w:rFonts w:ascii="Arial" w:hAnsi="Arial" w:cs="Arial"/>
          <w:sz w:val="22"/>
          <w:szCs w:val="22"/>
        </w:rPr>
        <w:t xml:space="preserve">, stejně jako na základě nařízení Rady (ES) č. 765/2006 o omezujících opatřeních </w:t>
      </w:r>
      <w:r w:rsidRPr="000A2C41">
        <w:rPr>
          <w:rFonts w:ascii="Arial" w:hAnsi="Arial" w:cs="Arial"/>
          <w:color w:val="000000"/>
          <w:sz w:val="22"/>
          <w:szCs w:val="22"/>
        </w:rPr>
        <w:t>vzhledem k situaci v Bělorusku a k zapojení Běloruska do ruské agrese proti Ukrajině, v platném znění</w:t>
      </w:r>
      <w:r w:rsidRPr="00711D70">
        <w:rPr>
          <w:rFonts w:ascii="Arial" w:hAnsi="Arial" w:cs="Arial"/>
          <w:sz w:val="22"/>
          <w:szCs w:val="22"/>
        </w:rPr>
        <w:t>, a dále (</w:t>
      </w:r>
      <w:proofErr w:type="spellStart"/>
      <w:r w:rsidRPr="00711D70">
        <w:rPr>
          <w:rFonts w:ascii="Arial" w:hAnsi="Arial" w:cs="Arial"/>
          <w:sz w:val="22"/>
          <w:szCs w:val="22"/>
        </w:rPr>
        <w:t>ii</w:t>
      </w:r>
      <w:proofErr w:type="spellEnd"/>
      <w:r w:rsidRPr="00711D70">
        <w:rPr>
          <w:rFonts w:ascii="Arial" w:hAnsi="Arial" w:cs="Arial"/>
          <w:sz w:val="22"/>
          <w:szCs w:val="22"/>
        </w:rPr>
        <w:t>) české právní předpisy, zejména zákon č. 69/2006 Sb., o provádění mezinárodních sankcí, v platném znění, navazující na výše uvedená  nařízení EU.</w:t>
      </w:r>
    </w:p>
    <w:p w14:paraId="59DF3976" w14:textId="77777777" w:rsidR="00FF3356" w:rsidRPr="00711D70" w:rsidRDefault="00FF3356" w:rsidP="00FF3356">
      <w:pPr>
        <w:pStyle w:val="Odstavecseseznamem"/>
        <w:numPr>
          <w:ilvl w:val="0"/>
          <w:numId w:val="10"/>
        </w:numPr>
        <w:tabs>
          <w:tab w:val="left" w:pos="0"/>
          <w:tab w:val="num" w:pos="426"/>
        </w:tabs>
        <w:spacing w:after="100"/>
        <w:ind w:left="425" w:hanging="425"/>
        <w:contextualSpacing w:val="0"/>
        <w:jc w:val="both"/>
        <w:rPr>
          <w:rFonts w:ascii="Arial" w:hAnsi="Arial" w:cs="Arial"/>
          <w:sz w:val="22"/>
          <w:szCs w:val="22"/>
        </w:rPr>
      </w:pPr>
      <w:r w:rsidRPr="00711D70">
        <w:rPr>
          <w:rFonts w:ascii="Arial" w:hAnsi="Arial" w:cs="Arial"/>
          <w:sz w:val="22"/>
          <w:szCs w:val="22"/>
        </w:rPr>
        <w:t>Zhotovitel je povinen bezodkladně (nejpozději však do 3 pracovních dnů ode dne, kdy příslušná změna nastala) oznámit objednateli změnu jakýchkoliv skutečností v jeho prohlášení dle odst. 21. tohoto čl. IX. smlouvy.</w:t>
      </w:r>
    </w:p>
    <w:p w14:paraId="63AC4652" w14:textId="77777777" w:rsidR="00FF3356" w:rsidRDefault="00FF3356" w:rsidP="00FF3356">
      <w:pPr>
        <w:numPr>
          <w:ilvl w:val="12"/>
          <w:numId w:val="0"/>
        </w:numPr>
        <w:tabs>
          <w:tab w:val="left" w:pos="0"/>
          <w:tab w:val="left" w:pos="8400"/>
        </w:tabs>
        <w:spacing w:before="200"/>
        <w:ind w:left="425" w:hanging="425"/>
        <w:jc w:val="center"/>
        <w:rPr>
          <w:rFonts w:ascii="Arial" w:hAnsi="Arial" w:cs="Arial"/>
          <w:b/>
          <w:bCs/>
          <w:sz w:val="22"/>
          <w:szCs w:val="22"/>
        </w:rPr>
      </w:pPr>
    </w:p>
    <w:p w14:paraId="6312AB8D" w14:textId="77777777" w:rsidR="00FF3356" w:rsidRPr="00711D70" w:rsidRDefault="00FF3356" w:rsidP="00FF3356">
      <w:pPr>
        <w:numPr>
          <w:ilvl w:val="12"/>
          <w:numId w:val="0"/>
        </w:numPr>
        <w:tabs>
          <w:tab w:val="left" w:pos="0"/>
          <w:tab w:val="left" w:pos="8400"/>
        </w:tabs>
        <w:spacing w:before="200"/>
        <w:ind w:left="425" w:hanging="425"/>
        <w:jc w:val="center"/>
        <w:rPr>
          <w:rFonts w:ascii="Arial" w:hAnsi="Arial" w:cs="Arial"/>
          <w:b/>
          <w:bCs/>
          <w:sz w:val="22"/>
          <w:szCs w:val="22"/>
        </w:rPr>
      </w:pPr>
      <w:r w:rsidRPr="00711D70">
        <w:rPr>
          <w:rFonts w:ascii="Arial" w:hAnsi="Arial" w:cs="Arial"/>
          <w:b/>
          <w:bCs/>
          <w:sz w:val="22"/>
          <w:szCs w:val="22"/>
        </w:rPr>
        <w:t>Článek X.</w:t>
      </w:r>
    </w:p>
    <w:p w14:paraId="5E4C3269" w14:textId="77777777" w:rsidR="00FF3356" w:rsidRPr="00711D70" w:rsidRDefault="00FF3356" w:rsidP="00FF3356">
      <w:pPr>
        <w:numPr>
          <w:ilvl w:val="12"/>
          <w:numId w:val="0"/>
        </w:numPr>
        <w:tabs>
          <w:tab w:val="left" w:pos="0"/>
          <w:tab w:val="left" w:pos="8400"/>
        </w:tabs>
        <w:ind w:left="426" w:hanging="426"/>
        <w:jc w:val="center"/>
        <w:rPr>
          <w:rFonts w:ascii="Arial" w:hAnsi="Arial" w:cs="Arial"/>
          <w:b/>
          <w:bCs/>
          <w:sz w:val="22"/>
          <w:szCs w:val="22"/>
        </w:rPr>
      </w:pPr>
      <w:r w:rsidRPr="00711D70">
        <w:rPr>
          <w:rFonts w:ascii="Arial" w:hAnsi="Arial" w:cs="Arial"/>
          <w:b/>
          <w:bCs/>
          <w:sz w:val="22"/>
          <w:szCs w:val="22"/>
        </w:rPr>
        <w:t>Závěrečná ustanovení</w:t>
      </w:r>
    </w:p>
    <w:p w14:paraId="2C36DF74" w14:textId="77777777" w:rsidR="00FF3356" w:rsidRPr="00711D70"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Veškeré změny a doplňky smlouvy budou uskutečněny po vzájemné dohodě smluvních stran formou vzestupně číslovaných písemných dodatků, podepsanými oprávněnými zástupci obou smluvních stran.</w:t>
      </w:r>
    </w:p>
    <w:p w14:paraId="502741E7" w14:textId="77777777" w:rsidR="00FF3356" w:rsidRPr="00711D70"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lastRenderedPageBreak/>
        <w:t>Pokud oddělitelné ustanovení této smlouvy je nebo se stane neplatným či nevynutitelným, nemá to vliv na platnost zbývajících ustanovení této smlouvy. V takovém případě se strany této smlouvy zavazují nahradit oddělitelné ustanovení, které je neplatné či nevynutitelné, platným a vynutitelným ustanovením odpovídajícím obsahu a účelu takto nahrazovaného ustanovení.</w:t>
      </w:r>
    </w:p>
    <w:p w14:paraId="0D180FD1" w14:textId="77777777" w:rsidR="00FF3356" w:rsidRPr="00711D70"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V případě, že práva a povinnosti smluvních stran nejsou upraveny touto smlouvou, řídí se ustanoveními § 2586 a násl. občanského zákoníku, subsidiárně dalšími ustanoveními občanského zákoníku.</w:t>
      </w:r>
    </w:p>
    <w:p w14:paraId="6F2370AE" w14:textId="77777777" w:rsidR="00FF3356"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Smluvní strany se dohodly, že použití ustanovení § 1765 a § 1766 občanského zákoníku je pro tuto smlouvou vyloučeno.</w:t>
      </w:r>
    </w:p>
    <w:p w14:paraId="3DA6C669" w14:textId="3BFD1ED9" w:rsidR="00FF3356" w:rsidRPr="00C67BB5" w:rsidRDefault="00C67BB5" w:rsidP="00C67BB5">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 xml:space="preserve">Smlouva nabývá platnosti dnem podpisu oprávněnými zástupci smluvních stran </w:t>
      </w:r>
      <w:r w:rsidRPr="00711D70">
        <w:rPr>
          <w:rFonts w:ascii="Arial" w:hAnsi="Arial" w:cs="Arial"/>
          <w:sz w:val="22"/>
          <w:szCs w:val="22"/>
        </w:rPr>
        <w:br/>
        <w:t>a účinnosti dnem jejího uveřejnění v registru smluv.</w:t>
      </w:r>
    </w:p>
    <w:p w14:paraId="42168615" w14:textId="77777777" w:rsidR="00FF3356"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 xml:space="preserve">Smlouva nabývá platnosti dnem podpisu oprávněnými zástupci smluvních stran </w:t>
      </w:r>
      <w:r w:rsidRPr="00711D70">
        <w:rPr>
          <w:rFonts w:ascii="Arial" w:hAnsi="Arial" w:cs="Arial"/>
          <w:sz w:val="22"/>
          <w:szCs w:val="22"/>
        </w:rPr>
        <w:br/>
        <w:t>a účinnosti dnem jejího uveřejnění v registru smluv.</w:t>
      </w:r>
    </w:p>
    <w:p w14:paraId="7522A898" w14:textId="77777777" w:rsidR="00FF3356" w:rsidRPr="001A7CC9"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E23556">
        <w:rPr>
          <w:rFonts w:ascii="Arial" w:hAnsi="Arial" w:cs="Arial"/>
          <w:sz w:val="22"/>
          <w:szCs w:val="22"/>
        </w:rPr>
        <w:t>Požadavek písemné formy dle této Smlouvy je splněn i tehdy, pokud je příslušné právní jednání učiněno elektronicky a elektronicky podepsáno</w:t>
      </w:r>
      <w:r>
        <w:rPr>
          <w:rFonts w:ascii="Arial" w:hAnsi="Arial" w:cs="Arial"/>
          <w:sz w:val="22"/>
          <w:szCs w:val="22"/>
        </w:rPr>
        <w:t xml:space="preserve">. </w:t>
      </w:r>
      <w:r w:rsidRPr="00897E3A">
        <w:rPr>
          <w:rFonts w:ascii="Arial" w:hAnsi="Arial" w:cs="Arial"/>
          <w:sz w:val="22"/>
          <w:szCs w:val="22"/>
        </w:rPr>
        <w:t>Elektronickou komunikaci ohledně smluvních ustanovení Smlouvy (např. ohledně změny Smlouvy nebo jejího ukončení apod.) je možno vést pouze do datové schránky.</w:t>
      </w:r>
    </w:p>
    <w:p w14:paraId="4DAACEAC" w14:textId="77777777" w:rsidR="00FF3356" w:rsidRPr="003321A6" w:rsidRDefault="00FF3356" w:rsidP="00FF3356">
      <w:pPr>
        <w:pStyle w:val="Odstavecseseznamem"/>
        <w:numPr>
          <w:ilvl w:val="0"/>
          <w:numId w:val="9"/>
        </w:numPr>
        <w:tabs>
          <w:tab w:val="left" w:pos="0"/>
          <w:tab w:val="left" w:pos="426"/>
          <w:tab w:val="left" w:pos="8400"/>
        </w:tabs>
        <w:spacing w:after="100"/>
        <w:ind w:left="425" w:hanging="425"/>
        <w:contextualSpacing w:val="0"/>
        <w:rPr>
          <w:rFonts w:ascii="Arial" w:hAnsi="Arial" w:cs="Arial"/>
          <w:sz w:val="22"/>
          <w:szCs w:val="22"/>
        </w:rPr>
      </w:pPr>
      <w:r w:rsidRPr="003321A6">
        <w:rPr>
          <w:rFonts w:ascii="Arial" w:hAnsi="Arial" w:cs="Arial"/>
          <w:sz w:val="22"/>
          <w:szCs w:val="22"/>
        </w:rPr>
        <w:t xml:space="preserve">Tato Smlouva se vyhotovuje v elektronické podobě ve formátu </w:t>
      </w:r>
      <w:r>
        <w:rPr>
          <w:rFonts w:ascii="Arial" w:hAnsi="Arial" w:cs="Arial"/>
          <w:sz w:val="22"/>
          <w:szCs w:val="22"/>
        </w:rPr>
        <w:t>PDF/A</w:t>
      </w:r>
      <w:r w:rsidRPr="003321A6">
        <w:rPr>
          <w:rFonts w:ascii="Arial" w:hAnsi="Arial" w:cs="Arial"/>
          <w:sz w:val="22"/>
          <w:szCs w:val="22"/>
        </w:rPr>
        <w:t>, přičemž každá ze smluvních stran obdrží oboustranně elektronicky podepsaný datový soubor této Smlouvy</w:t>
      </w:r>
    </w:p>
    <w:p w14:paraId="2CC77547" w14:textId="77777777" w:rsidR="00FF3356" w:rsidRPr="00711D70"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 xml:space="preserve">Smlouva zaniká jejím splněním; smlouva je splněna řádným provedením a předáním díla podle této smlouvy. 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 </w:t>
      </w:r>
    </w:p>
    <w:p w14:paraId="7AEAE1A2" w14:textId="77777777" w:rsidR="00FF3356" w:rsidRPr="00711D70" w:rsidRDefault="00FF3356" w:rsidP="00FF3356">
      <w:pPr>
        <w:pStyle w:val="Odstavecseseznamem"/>
        <w:numPr>
          <w:ilvl w:val="0"/>
          <w:numId w:val="9"/>
        </w:numPr>
        <w:tabs>
          <w:tab w:val="left" w:pos="0"/>
          <w:tab w:val="left" w:pos="426"/>
          <w:tab w:val="left" w:pos="8400"/>
        </w:tabs>
        <w:spacing w:after="100"/>
        <w:ind w:left="425" w:hanging="425"/>
        <w:contextualSpacing w:val="0"/>
        <w:jc w:val="both"/>
        <w:rPr>
          <w:rFonts w:ascii="Arial" w:hAnsi="Arial" w:cs="Arial"/>
          <w:sz w:val="22"/>
          <w:szCs w:val="22"/>
        </w:rPr>
      </w:pPr>
      <w:r w:rsidRPr="00711D70">
        <w:rPr>
          <w:rFonts w:ascii="Arial" w:hAnsi="Arial" w:cs="Arial"/>
          <w:sz w:val="22"/>
          <w:szCs w:val="22"/>
        </w:rPr>
        <w:t>Nedílnou součástí této smlouvy je příloha č. 1 – podrobná kalkulace nákladů.</w:t>
      </w:r>
    </w:p>
    <w:p w14:paraId="1FDEF093" w14:textId="77777777" w:rsidR="00FF3356" w:rsidRPr="00711D70" w:rsidRDefault="00FF3356" w:rsidP="00FF3356">
      <w:pPr>
        <w:pStyle w:val="Odstavecseseznamem"/>
        <w:numPr>
          <w:ilvl w:val="0"/>
          <w:numId w:val="9"/>
        </w:numPr>
        <w:tabs>
          <w:tab w:val="left" w:pos="0"/>
          <w:tab w:val="left" w:pos="426"/>
          <w:tab w:val="left" w:pos="8400"/>
        </w:tabs>
        <w:spacing w:after="560"/>
        <w:ind w:left="425" w:hanging="425"/>
        <w:contextualSpacing w:val="0"/>
        <w:jc w:val="both"/>
        <w:rPr>
          <w:rFonts w:ascii="Arial" w:hAnsi="Arial" w:cs="Arial"/>
          <w:sz w:val="22"/>
          <w:szCs w:val="22"/>
        </w:rPr>
      </w:pPr>
      <w:r w:rsidRPr="00711D70">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46C00075" w14:textId="77777777" w:rsidR="00FF3356" w:rsidRPr="00711D70" w:rsidRDefault="00FF3356" w:rsidP="00FF3356">
      <w:pPr>
        <w:tabs>
          <w:tab w:val="left" w:pos="0"/>
          <w:tab w:val="left" w:pos="720"/>
          <w:tab w:val="left" w:pos="4678"/>
          <w:tab w:val="left" w:pos="8400"/>
        </w:tabs>
        <w:spacing w:after="560"/>
        <w:ind w:left="426" w:hanging="426"/>
        <w:jc w:val="both"/>
        <w:rPr>
          <w:rFonts w:ascii="Arial" w:hAnsi="Arial" w:cs="Arial"/>
          <w:sz w:val="22"/>
          <w:szCs w:val="22"/>
        </w:rPr>
      </w:pPr>
      <w:r w:rsidRPr="00711D70">
        <w:rPr>
          <w:rFonts w:ascii="Arial" w:hAnsi="Arial" w:cs="Arial"/>
          <w:sz w:val="22"/>
          <w:szCs w:val="22"/>
        </w:rPr>
        <w:t>V Praze dne</w:t>
      </w:r>
      <w:r w:rsidRPr="00711D70">
        <w:rPr>
          <w:rFonts w:ascii="Arial" w:hAnsi="Arial" w:cs="Arial"/>
          <w:sz w:val="22"/>
          <w:szCs w:val="22"/>
        </w:rPr>
        <w:tab/>
        <w:t xml:space="preserve">V Strnadech dne </w:t>
      </w:r>
    </w:p>
    <w:tbl>
      <w:tblPr>
        <w:tblW w:w="0" w:type="auto"/>
        <w:tblInd w:w="70" w:type="dxa"/>
        <w:tblCellMar>
          <w:left w:w="70" w:type="dxa"/>
          <w:right w:w="70" w:type="dxa"/>
        </w:tblCellMar>
        <w:tblLook w:val="00A0" w:firstRow="1" w:lastRow="0" w:firstColumn="1" w:lastColumn="0" w:noHBand="0" w:noVBand="0"/>
      </w:tblPr>
      <w:tblGrid>
        <w:gridCol w:w="4498"/>
        <w:gridCol w:w="4504"/>
      </w:tblGrid>
      <w:tr w:rsidR="00FF3356" w:rsidRPr="00711D70" w14:paraId="706BE4B7" w14:textId="77777777" w:rsidTr="00AA0CDE">
        <w:trPr>
          <w:trHeight w:val="512"/>
        </w:trPr>
        <w:tc>
          <w:tcPr>
            <w:tcW w:w="4556" w:type="dxa"/>
          </w:tcPr>
          <w:p w14:paraId="4EDE662A" w14:textId="77777777" w:rsidR="00FF3356" w:rsidRDefault="00FF3356" w:rsidP="00AA0CDE">
            <w:pPr>
              <w:pBdr>
                <w:bottom w:val="single" w:sz="12" w:space="1" w:color="auto"/>
              </w:pBdr>
              <w:ind w:left="426" w:hanging="426"/>
              <w:rPr>
                <w:rFonts w:ascii="Arial" w:hAnsi="Arial" w:cs="Arial"/>
                <w:sz w:val="22"/>
                <w:szCs w:val="22"/>
              </w:rPr>
            </w:pPr>
          </w:p>
          <w:p w14:paraId="4502350C" w14:textId="77777777" w:rsidR="00FF3356" w:rsidRPr="00711D70" w:rsidRDefault="00FF3356" w:rsidP="00AA0CDE">
            <w:pPr>
              <w:pBdr>
                <w:bottom w:val="single" w:sz="12" w:space="1" w:color="auto"/>
              </w:pBdr>
              <w:ind w:left="426" w:hanging="426"/>
              <w:rPr>
                <w:rFonts w:ascii="Arial" w:hAnsi="Arial" w:cs="Arial"/>
                <w:sz w:val="22"/>
                <w:szCs w:val="22"/>
              </w:rPr>
            </w:pPr>
          </w:p>
          <w:p w14:paraId="00B9D465" w14:textId="14DCA2A3" w:rsidR="00FF3356" w:rsidRPr="00711D70" w:rsidRDefault="00FF3356" w:rsidP="00AA0CDE">
            <w:pPr>
              <w:ind w:left="426" w:hanging="426"/>
              <w:rPr>
                <w:rFonts w:ascii="Arial" w:hAnsi="Arial" w:cs="Arial"/>
                <w:sz w:val="22"/>
                <w:szCs w:val="22"/>
              </w:rPr>
            </w:pPr>
            <w:r w:rsidRPr="00711D70">
              <w:rPr>
                <w:rFonts w:ascii="Arial" w:hAnsi="Arial" w:cs="Arial"/>
                <w:sz w:val="22"/>
                <w:szCs w:val="22"/>
              </w:rPr>
              <w:t xml:space="preserve">Česká </w:t>
            </w:r>
            <w:r w:rsidR="000A7686" w:rsidRPr="00711D70">
              <w:rPr>
                <w:rFonts w:ascii="Arial" w:hAnsi="Arial" w:cs="Arial"/>
                <w:sz w:val="22"/>
                <w:szCs w:val="22"/>
              </w:rPr>
              <w:t>republika – Ministerstvo</w:t>
            </w:r>
            <w:r w:rsidRPr="00711D70">
              <w:rPr>
                <w:rFonts w:ascii="Arial" w:hAnsi="Arial" w:cs="Arial"/>
                <w:sz w:val="22"/>
                <w:szCs w:val="22"/>
              </w:rPr>
              <w:t xml:space="preserve"> zemědělství</w:t>
            </w:r>
          </w:p>
          <w:p w14:paraId="2A8858D7" w14:textId="75736A4C" w:rsidR="00DA7C36" w:rsidRPr="00711D70" w:rsidRDefault="00DA7C36" w:rsidP="00DA7C36">
            <w:pPr>
              <w:rPr>
                <w:rFonts w:ascii="Arial" w:hAnsi="Arial" w:cs="Arial"/>
                <w:sz w:val="22"/>
                <w:szCs w:val="22"/>
              </w:rPr>
            </w:pPr>
            <w:r>
              <w:rPr>
                <w:rFonts w:ascii="Arial" w:hAnsi="Arial" w:cs="Arial"/>
                <w:spacing w:val="-6"/>
                <w:sz w:val="22"/>
                <w:szCs w:val="22"/>
              </w:rPr>
              <w:t>XXXXXXXXXXXXXXXXX</w:t>
            </w:r>
            <w:r w:rsidRPr="0053710A">
              <w:rPr>
                <w:rFonts w:ascii="Arial" w:hAnsi="Arial" w:cs="Arial"/>
                <w:sz w:val="22"/>
                <w:szCs w:val="22"/>
              </w:rPr>
              <w:t>,</w:t>
            </w:r>
            <w:r w:rsidRPr="00711D70">
              <w:rPr>
                <w:rFonts w:ascii="Arial" w:hAnsi="Arial" w:cs="Arial"/>
                <w:sz w:val="22"/>
                <w:szCs w:val="22"/>
              </w:rPr>
              <w:br/>
            </w:r>
            <w:r>
              <w:rPr>
                <w:rFonts w:ascii="Arial" w:hAnsi="Arial" w:cs="Arial"/>
                <w:spacing w:val="-6"/>
                <w:sz w:val="22"/>
                <w:szCs w:val="22"/>
              </w:rPr>
              <w:t>XXXXXXXXXXXXXXXXX</w:t>
            </w:r>
            <w:r w:rsidRPr="00711D70">
              <w:rPr>
                <w:rFonts w:ascii="Arial" w:hAnsi="Arial" w:cs="Arial"/>
                <w:sz w:val="22"/>
                <w:szCs w:val="22"/>
              </w:rPr>
              <w:t xml:space="preserve">                                                   </w:t>
            </w:r>
          </w:p>
          <w:p w14:paraId="067EE85E" w14:textId="7C32237C" w:rsidR="00FF3356" w:rsidRPr="00711D70" w:rsidRDefault="00FF3356" w:rsidP="00AA0CDE">
            <w:pPr>
              <w:rPr>
                <w:rFonts w:ascii="Arial" w:hAnsi="Arial" w:cs="Arial"/>
                <w:sz w:val="22"/>
                <w:szCs w:val="22"/>
              </w:rPr>
            </w:pPr>
          </w:p>
        </w:tc>
        <w:tc>
          <w:tcPr>
            <w:tcW w:w="4563" w:type="dxa"/>
          </w:tcPr>
          <w:p w14:paraId="4DA5003E" w14:textId="77777777" w:rsidR="00FF3356" w:rsidRPr="00711D70" w:rsidRDefault="00FF3356" w:rsidP="00AA0CDE">
            <w:pPr>
              <w:pBdr>
                <w:bottom w:val="single" w:sz="12" w:space="1" w:color="auto"/>
              </w:pBdr>
              <w:ind w:left="426" w:hanging="426"/>
              <w:rPr>
                <w:rFonts w:ascii="Arial" w:hAnsi="Arial" w:cs="Arial"/>
                <w:sz w:val="22"/>
                <w:szCs w:val="22"/>
              </w:rPr>
            </w:pPr>
          </w:p>
          <w:p w14:paraId="4E0716CD" w14:textId="77777777" w:rsidR="00FF3356" w:rsidRPr="00711D70" w:rsidRDefault="00FF3356" w:rsidP="00AA0CDE">
            <w:pPr>
              <w:pBdr>
                <w:bottom w:val="single" w:sz="12" w:space="1" w:color="auto"/>
              </w:pBdr>
              <w:ind w:left="426" w:hanging="426"/>
              <w:rPr>
                <w:rFonts w:ascii="Arial" w:hAnsi="Arial" w:cs="Arial"/>
                <w:sz w:val="22"/>
                <w:szCs w:val="22"/>
              </w:rPr>
            </w:pPr>
          </w:p>
          <w:p w14:paraId="3EC4A96F" w14:textId="77777777" w:rsidR="00DA7C36" w:rsidRPr="00711D70" w:rsidRDefault="00FF3356" w:rsidP="00DA7C36">
            <w:pPr>
              <w:rPr>
                <w:rFonts w:ascii="Arial" w:hAnsi="Arial" w:cs="Arial"/>
                <w:sz w:val="22"/>
                <w:szCs w:val="22"/>
              </w:rPr>
            </w:pPr>
            <w:r w:rsidRPr="00711D70">
              <w:rPr>
                <w:rFonts w:ascii="Arial" w:hAnsi="Arial" w:cs="Arial"/>
                <w:sz w:val="22"/>
                <w:szCs w:val="22"/>
              </w:rPr>
              <w:t xml:space="preserve">Výzkumný ústav lesního hospodářství </w:t>
            </w:r>
            <w:r w:rsidRPr="00711D70">
              <w:rPr>
                <w:rFonts w:ascii="Arial" w:hAnsi="Arial" w:cs="Arial"/>
                <w:sz w:val="22"/>
                <w:szCs w:val="22"/>
              </w:rPr>
              <w:br/>
              <w:t xml:space="preserve">a myslivosti, v. v. i., </w:t>
            </w:r>
            <w:r w:rsidRPr="00711D70">
              <w:rPr>
                <w:rFonts w:ascii="Arial" w:hAnsi="Arial" w:cs="Arial"/>
                <w:sz w:val="22"/>
                <w:szCs w:val="22"/>
              </w:rPr>
              <w:br/>
            </w:r>
            <w:r w:rsidR="00DA7C36">
              <w:rPr>
                <w:rFonts w:ascii="Arial" w:hAnsi="Arial" w:cs="Arial"/>
                <w:spacing w:val="-6"/>
                <w:sz w:val="22"/>
                <w:szCs w:val="22"/>
              </w:rPr>
              <w:t>XXXXXXXXXXXXXXXXX</w:t>
            </w:r>
            <w:r w:rsidR="00DA7C36" w:rsidRPr="0053710A">
              <w:rPr>
                <w:rFonts w:ascii="Arial" w:hAnsi="Arial" w:cs="Arial"/>
                <w:sz w:val="22"/>
                <w:szCs w:val="22"/>
              </w:rPr>
              <w:t>,</w:t>
            </w:r>
          </w:p>
          <w:p w14:paraId="59E2E4AF" w14:textId="19A4CEE2" w:rsidR="00FF3356" w:rsidRPr="00071C1F" w:rsidRDefault="00DA7C36" w:rsidP="00DA7C36">
            <w:pPr>
              <w:rPr>
                <w:rFonts w:ascii="Arial" w:hAnsi="Arial" w:cs="Arial"/>
                <w:iCs/>
                <w:sz w:val="22"/>
                <w:szCs w:val="22"/>
              </w:rPr>
            </w:pPr>
            <w:r>
              <w:rPr>
                <w:rFonts w:ascii="Arial" w:hAnsi="Arial" w:cs="Arial"/>
                <w:spacing w:val="-6"/>
                <w:sz w:val="22"/>
                <w:szCs w:val="22"/>
              </w:rPr>
              <w:t>XXXXXXXXXXXXXXXXX</w:t>
            </w:r>
          </w:p>
        </w:tc>
      </w:tr>
    </w:tbl>
    <w:p w14:paraId="76322F4C" w14:textId="77777777" w:rsidR="00FF3356" w:rsidRPr="00711D70" w:rsidRDefault="00FF3356" w:rsidP="00FF3356">
      <w:pPr>
        <w:ind w:left="425" w:hanging="425"/>
        <w:rPr>
          <w:rFonts w:ascii="Arial" w:hAnsi="Arial" w:cs="Arial"/>
          <w:sz w:val="20"/>
          <w:szCs w:val="20"/>
        </w:rPr>
      </w:pPr>
      <w:r w:rsidRPr="00711D70">
        <w:rPr>
          <w:rFonts w:ascii="Arial" w:hAnsi="Arial" w:cs="Arial"/>
          <w:sz w:val="20"/>
          <w:szCs w:val="20"/>
        </w:rPr>
        <w:br w:type="page"/>
      </w:r>
      <w:r w:rsidRPr="00711D70">
        <w:rPr>
          <w:rFonts w:ascii="Arial" w:hAnsi="Arial" w:cs="Arial"/>
          <w:sz w:val="20"/>
          <w:szCs w:val="20"/>
        </w:rPr>
        <w:lastRenderedPageBreak/>
        <w:t>Příloha č. 1</w:t>
      </w:r>
    </w:p>
    <w:p w14:paraId="7E4D6952" w14:textId="77777777" w:rsidR="00FF3356" w:rsidRDefault="00FF3356" w:rsidP="00FF3356">
      <w:pPr>
        <w:ind w:left="425" w:hanging="425"/>
        <w:rPr>
          <w:rFonts w:ascii="Arial" w:hAnsi="Arial" w:cs="Arial"/>
          <w:sz w:val="20"/>
          <w:szCs w:val="20"/>
        </w:rPr>
      </w:pPr>
      <w:r w:rsidRPr="00711D70">
        <w:rPr>
          <w:rFonts w:ascii="Arial" w:hAnsi="Arial" w:cs="Arial"/>
          <w:sz w:val="20"/>
          <w:szCs w:val="20"/>
        </w:rPr>
        <w:t>Podrobná položková kalkulace nákladů předmětů plnění smlouvy</w:t>
      </w:r>
    </w:p>
    <w:p w14:paraId="7ACE7296" w14:textId="77777777" w:rsidR="00FF3356" w:rsidRPr="00711D70" w:rsidRDefault="00FF3356" w:rsidP="00FF3356">
      <w:pPr>
        <w:ind w:left="425" w:hanging="425"/>
        <w:rPr>
          <w:rFonts w:ascii="Arial" w:hAnsi="Arial" w:cs="Arial"/>
          <w:sz w:val="20"/>
          <w:szCs w:val="20"/>
        </w:rPr>
      </w:pPr>
    </w:p>
    <w:tbl>
      <w:tblPr>
        <w:tblW w:w="9504" w:type="dxa"/>
        <w:tblCellMar>
          <w:left w:w="70" w:type="dxa"/>
          <w:right w:w="70" w:type="dxa"/>
        </w:tblCellMar>
        <w:tblLook w:val="04A0" w:firstRow="1" w:lastRow="0" w:firstColumn="1" w:lastColumn="0" w:noHBand="0" w:noVBand="1"/>
      </w:tblPr>
      <w:tblGrid>
        <w:gridCol w:w="4039"/>
        <w:gridCol w:w="1155"/>
        <w:gridCol w:w="1134"/>
        <w:gridCol w:w="1843"/>
        <w:gridCol w:w="1333"/>
      </w:tblGrid>
      <w:tr w:rsidR="00FF3356" w:rsidRPr="004B593E" w14:paraId="590E409C" w14:textId="77777777" w:rsidTr="00AA0CDE">
        <w:trPr>
          <w:trHeight w:val="1077"/>
        </w:trPr>
        <w:tc>
          <w:tcPr>
            <w:tcW w:w="4039" w:type="dxa"/>
            <w:tcBorders>
              <w:top w:val="single" w:sz="8" w:space="0" w:color="auto"/>
              <w:left w:val="single" w:sz="8" w:space="0" w:color="auto"/>
              <w:bottom w:val="single" w:sz="8" w:space="0" w:color="auto"/>
              <w:right w:val="nil"/>
            </w:tcBorders>
            <w:hideMark/>
          </w:tcPr>
          <w:p w14:paraId="5D0ED1D0"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položka</w:t>
            </w:r>
          </w:p>
        </w:tc>
        <w:tc>
          <w:tcPr>
            <w:tcW w:w="1155" w:type="dxa"/>
            <w:tcBorders>
              <w:top w:val="single" w:sz="8" w:space="0" w:color="auto"/>
              <w:left w:val="nil"/>
              <w:bottom w:val="single" w:sz="8" w:space="0" w:color="auto"/>
              <w:right w:val="nil"/>
            </w:tcBorders>
            <w:hideMark/>
          </w:tcPr>
          <w:p w14:paraId="1C93F301"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technická jednotka</w:t>
            </w:r>
          </w:p>
        </w:tc>
        <w:tc>
          <w:tcPr>
            <w:tcW w:w="1134" w:type="dxa"/>
            <w:tcBorders>
              <w:top w:val="single" w:sz="8" w:space="0" w:color="auto"/>
              <w:left w:val="nil"/>
              <w:bottom w:val="single" w:sz="8" w:space="0" w:color="auto"/>
              <w:right w:val="nil"/>
            </w:tcBorders>
            <w:hideMark/>
          </w:tcPr>
          <w:p w14:paraId="72DE2A0D"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počet jednotek</w:t>
            </w:r>
          </w:p>
        </w:tc>
        <w:tc>
          <w:tcPr>
            <w:tcW w:w="1843" w:type="dxa"/>
            <w:tcBorders>
              <w:top w:val="single" w:sz="8" w:space="0" w:color="auto"/>
              <w:left w:val="nil"/>
              <w:bottom w:val="single" w:sz="8" w:space="0" w:color="auto"/>
              <w:right w:val="nil"/>
            </w:tcBorders>
            <w:hideMark/>
          </w:tcPr>
          <w:p w14:paraId="500039DF"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jednotková cena bez DPH (Kč)*</w:t>
            </w:r>
          </w:p>
        </w:tc>
        <w:tc>
          <w:tcPr>
            <w:tcW w:w="1333" w:type="dxa"/>
            <w:tcBorders>
              <w:top w:val="single" w:sz="8" w:space="0" w:color="auto"/>
              <w:left w:val="nil"/>
              <w:bottom w:val="single" w:sz="8" w:space="0" w:color="auto"/>
              <w:right w:val="single" w:sz="8" w:space="0" w:color="auto"/>
            </w:tcBorders>
            <w:hideMark/>
          </w:tcPr>
          <w:p w14:paraId="33B8F14F"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cena bez DPH za položku (Kč)</w:t>
            </w:r>
          </w:p>
        </w:tc>
      </w:tr>
      <w:tr w:rsidR="00FF3356" w:rsidRPr="004B593E" w14:paraId="173BF10F" w14:textId="77777777" w:rsidTr="00AA0CDE">
        <w:trPr>
          <w:trHeight w:val="315"/>
        </w:trPr>
        <w:tc>
          <w:tcPr>
            <w:tcW w:w="4039" w:type="dxa"/>
            <w:tcBorders>
              <w:top w:val="nil"/>
              <w:left w:val="single" w:sz="8" w:space="0" w:color="auto"/>
              <w:bottom w:val="single" w:sz="8" w:space="0" w:color="auto"/>
              <w:right w:val="nil"/>
            </w:tcBorders>
            <w:noWrap/>
            <w:vAlign w:val="center"/>
            <w:hideMark/>
          </w:tcPr>
          <w:p w14:paraId="12D18381" w14:textId="77777777" w:rsidR="00FF3356" w:rsidRPr="00071C1F" w:rsidRDefault="00FF3356" w:rsidP="00AA0CDE">
            <w:pPr>
              <w:rPr>
                <w:rFonts w:ascii="Arial" w:hAnsi="Arial" w:cs="Arial"/>
                <w:sz w:val="20"/>
                <w:szCs w:val="20"/>
              </w:rPr>
            </w:pPr>
            <w:r w:rsidRPr="00071C1F">
              <w:rPr>
                <w:rFonts w:ascii="Arial" w:hAnsi="Arial" w:cs="Arial"/>
                <w:sz w:val="20"/>
                <w:szCs w:val="20"/>
              </w:rPr>
              <w:t>příprava vzorkování</w:t>
            </w:r>
          </w:p>
        </w:tc>
        <w:tc>
          <w:tcPr>
            <w:tcW w:w="1155" w:type="dxa"/>
            <w:tcBorders>
              <w:top w:val="nil"/>
              <w:left w:val="nil"/>
              <w:bottom w:val="single" w:sz="8" w:space="0" w:color="auto"/>
              <w:right w:val="nil"/>
            </w:tcBorders>
            <w:noWrap/>
            <w:vAlign w:val="center"/>
            <w:hideMark/>
          </w:tcPr>
          <w:p w14:paraId="0AAEB5BF" w14:textId="77777777" w:rsidR="00FF3356" w:rsidRPr="00071C1F" w:rsidRDefault="00FF3356" w:rsidP="00AA0CDE">
            <w:pPr>
              <w:rPr>
                <w:rFonts w:ascii="Arial" w:hAnsi="Arial" w:cs="Arial"/>
                <w:sz w:val="20"/>
                <w:szCs w:val="20"/>
              </w:rPr>
            </w:pPr>
            <w:r w:rsidRPr="00071C1F">
              <w:rPr>
                <w:rFonts w:ascii="Arial" w:hAnsi="Arial" w:cs="Arial"/>
                <w:sz w:val="20"/>
                <w:szCs w:val="20"/>
              </w:rPr>
              <w:t>hodina</w:t>
            </w:r>
          </w:p>
        </w:tc>
        <w:tc>
          <w:tcPr>
            <w:tcW w:w="1134" w:type="dxa"/>
            <w:tcBorders>
              <w:top w:val="nil"/>
              <w:left w:val="nil"/>
              <w:bottom w:val="single" w:sz="8" w:space="0" w:color="auto"/>
              <w:right w:val="nil"/>
            </w:tcBorders>
            <w:noWrap/>
            <w:vAlign w:val="center"/>
            <w:hideMark/>
          </w:tcPr>
          <w:p w14:paraId="6B7F179B"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10</w:t>
            </w:r>
          </w:p>
        </w:tc>
        <w:tc>
          <w:tcPr>
            <w:tcW w:w="1843" w:type="dxa"/>
            <w:tcBorders>
              <w:top w:val="nil"/>
              <w:left w:val="nil"/>
              <w:bottom w:val="single" w:sz="8" w:space="0" w:color="auto"/>
              <w:right w:val="nil"/>
            </w:tcBorders>
            <w:noWrap/>
            <w:vAlign w:val="center"/>
            <w:hideMark/>
          </w:tcPr>
          <w:p w14:paraId="05B9907F"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650</w:t>
            </w:r>
          </w:p>
        </w:tc>
        <w:tc>
          <w:tcPr>
            <w:tcW w:w="1333" w:type="dxa"/>
            <w:tcBorders>
              <w:top w:val="nil"/>
              <w:left w:val="nil"/>
              <w:bottom w:val="single" w:sz="8" w:space="0" w:color="auto"/>
              <w:right w:val="single" w:sz="8" w:space="0" w:color="auto"/>
            </w:tcBorders>
            <w:noWrap/>
            <w:vAlign w:val="center"/>
            <w:hideMark/>
          </w:tcPr>
          <w:p w14:paraId="3AE8FCED"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6 500</w:t>
            </w:r>
          </w:p>
        </w:tc>
      </w:tr>
      <w:tr w:rsidR="00FF3356" w:rsidRPr="004B593E" w14:paraId="03699940" w14:textId="77777777" w:rsidTr="00AA0CDE">
        <w:trPr>
          <w:trHeight w:val="315"/>
        </w:trPr>
        <w:tc>
          <w:tcPr>
            <w:tcW w:w="4039" w:type="dxa"/>
            <w:tcBorders>
              <w:top w:val="nil"/>
              <w:left w:val="single" w:sz="8" w:space="0" w:color="auto"/>
              <w:bottom w:val="single" w:sz="8" w:space="0" w:color="auto"/>
              <w:right w:val="nil"/>
            </w:tcBorders>
            <w:noWrap/>
            <w:vAlign w:val="center"/>
            <w:hideMark/>
          </w:tcPr>
          <w:p w14:paraId="719B8192" w14:textId="77777777" w:rsidR="00FF3356" w:rsidRPr="00071C1F" w:rsidRDefault="00FF3356" w:rsidP="00AA0CDE">
            <w:pPr>
              <w:rPr>
                <w:rFonts w:ascii="Arial" w:hAnsi="Arial" w:cs="Arial"/>
                <w:sz w:val="20"/>
                <w:szCs w:val="20"/>
              </w:rPr>
            </w:pPr>
            <w:r w:rsidRPr="00071C1F">
              <w:rPr>
                <w:rFonts w:ascii="Arial" w:hAnsi="Arial" w:cs="Arial"/>
                <w:sz w:val="20"/>
                <w:szCs w:val="20"/>
              </w:rPr>
              <w:t>odběr vzorků</w:t>
            </w:r>
          </w:p>
        </w:tc>
        <w:tc>
          <w:tcPr>
            <w:tcW w:w="1155" w:type="dxa"/>
            <w:tcBorders>
              <w:top w:val="nil"/>
              <w:left w:val="nil"/>
              <w:bottom w:val="single" w:sz="8" w:space="0" w:color="auto"/>
              <w:right w:val="nil"/>
            </w:tcBorders>
            <w:noWrap/>
            <w:vAlign w:val="center"/>
            <w:hideMark/>
          </w:tcPr>
          <w:p w14:paraId="75C6B5EC" w14:textId="77777777" w:rsidR="00FF3356" w:rsidRPr="00071C1F" w:rsidRDefault="00FF3356" w:rsidP="00AA0CDE">
            <w:pPr>
              <w:rPr>
                <w:rFonts w:ascii="Arial" w:hAnsi="Arial" w:cs="Arial"/>
                <w:sz w:val="20"/>
                <w:szCs w:val="20"/>
              </w:rPr>
            </w:pPr>
            <w:r w:rsidRPr="00071C1F">
              <w:rPr>
                <w:rFonts w:ascii="Arial" w:hAnsi="Arial" w:cs="Arial"/>
                <w:sz w:val="20"/>
                <w:szCs w:val="20"/>
              </w:rPr>
              <w:t>vzorek</w:t>
            </w:r>
          </w:p>
        </w:tc>
        <w:tc>
          <w:tcPr>
            <w:tcW w:w="1134" w:type="dxa"/>
            <w:tcBorders>
              <w:top w:val="nil"/>
              <w:left w:val="nil"/>
              <w:bottom w:val="single" w:sz="8" w:space="0" w:color="auto"/>
              <w:right w:val="nil"/>
            </w:tcBorders>
            <w:noWrap/>
            <w:vAlign w:val="center"/>
            <w:hideMark/>
          </w:tcPr>
          <w:p w14:paraId="633E108C"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45</w:t>
            </w:r>
          </w:p>
        </w:tc>
        <w:tc>
          <w:tcPr>
            <w:tcW w:w="1843" w:type="dxa"/>
            <w:tcBorders>
              <w:top w:val="nil"/>
              <w:left w:val="nil"/>
              <w:bottom w:val="single" w:sz="8" w:space="0" w:color="auto"/>
              <w:right w:val="nil"/>
            </w:tcBorders>
            <w:noWrap/>
            <w:vAlign w:val="center"/>
            <w:hideMark/>
          </w:tcPr>
          <w:p w14:paraId="5F0DC7C3"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2400</w:t>
            </w:r>
          </w:p>
        </w:tc>
        <w:tc>
          <w:tcPr>
            <w:tcW w:w="1333" w:type="dxa"/>
            <w:tcBorders>
              <w:top w:val="nil"/>
              <w:left w:val="nil"/>
              <w:bottom w:val="single" w:sz="8" w:space="0" w:color="auto"/>
              <w:right w:val="single" w:sz="8" w:space="0" w:color="auto"/>
            </w:tcBorders>
            <w:noWrap/>
            <w:vAlign w:val="center"/>
            <w:hideMark/>
          </w:tcPr>
          <w:p w14:paraId="2EB57C2D"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108 000</w:t>
            </w:r>
          </w:p>
        </w:tc>
      </w:tr>
      <w:tr w:rsidR="00FF3356" w:rsidRPr="004B593E" w14:paraId="31A57A62" w14:textId="77777777" w:rsidTr="00AA0CDE">
        <w:trPr>
          <w:trHeight w:val="315"/>
        </w:trPr>
        <w:tc>
          <w:tcPr>
            <w:tcW w:w="4039" w:type="dxa"/>
            <w:tcBorders>
              <w:top w:val="nil"/>
              <w:left w:val="single" w:sz="8" w:space="0" w:color="auto"/>
              <w:bottom w:val="single" w:sz="8" w:space="0" w:color="auto"/>
              <w:right w:val="nil"/>
            </w:tcBorders>
            <w:noWrap/>
            <w:vAlign w:val="center"/>
            <w:hideMark/>
          </w:tcPr>
          <w:p w14:paraId="0528E9FF" w14:textId="77777777" w:rsidR="00FF3356" w:rsidRPr="00071C1F" w:rsidRDefault="00FF3356" w:rsidP="00AA0CDE">
            <w:pPr>
              <w:rPr>
                <w:rFonts w:ascii="Arial" w:hAnsi="Arial" w:cs="Arial"/>
                <w:sz w:val="20"/>
                <w:szCs w:val="20"/>
              </w:rPr>
            </w:pPr>
            <w:r w:rsidRPr="00071C1F">
              <w:rPr>
                <w:rFonts w:ascii="Arial" w:hAnsi="Arial" w:cs="Arial"/>
                <w:sz w:val="20"/>
                <w:szCs w:val="20"/>
              </w:rPr>
              <w:t>úprava vzorků pro analýzy</w:t>
            </w:r>
          </w:p>
        </w:tc>
        <w:tc>
          <w:tcPr>
            <w:tcW w:w="1155" w:type="dxa"/>
            <w:tcBorders>
              <w:top w:val="nil"/>
              <w:left w:val="nil"/>
              <w:bottom w:val="single" w:sz="8" w:space="0" w:color="auto"/>
              <w:right w:val="nil"/>
            </w:tcBorders>
            <w:noWrap/>
            <w:vAlign w:val="center"/>
            <w:hideMark/>
          </w:tcPr>
          <w:p w14:paraId="0DA58287" w14:textId="77777777" w:rsidR="00FF3356" w:rsidRPr="00071C1F" w:rsidRDefault="00FF3356" w:rsidP="00AA0CDE">
            <w:pPr>
              <w:rPr>
                <w:rFonts w:ascii="Arial" w:hAnsi="Arial" w:cs="Arial"/>
                <w:sz w:val="20"/>
                <w:szCs w:val="20"/>
              </w:rPr>
            </w:pPr>
            <w:r w:rsidRPr="00071C1F">
              <w:rPr>
                <w:rFonts w:ascii="Arial" w:hAnsi="Arial" w:cs="Arial"/>
                <w:sz w:val="20"/>
                <w:szCs w:val="20"/>
              </w:rPr>
              <w:t>vzorek</w:t>
            </w:r>
          </w:p>
        </w:tc>
        <w:tc>
          <w:tcPr>
            <w:tcW w:w="1134" w:type="dxa"/>
            <w:tcBorders>
              <w:top w:val="nil"/>
              <w:left w:val="nil"/>
              <w:bottom w:val="single" w:sz="8" w:space="0" w:color="auto"/>
              <w:right w:val="nil"/>
            </w:tcBorders>
            <w:noWrap/>
            <w:vAlign w:val="center"/>
            <w:hideMark/>
          </w:tcPr>
          <w:p w14:paraId="218D32F0"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45</w:t>
            </w:r>
          </w:p>
        </w:tc>
        <w:tc>
          <w:tcPr>
            <w:tcW w:w="1843" w:type="dxa"/>
            <w:tcBorders>
              <w:top w:val="nil"/>
              <w:left w:val="nil"/>
              <w:bottom w:val="single" w:sz="8" w:space="0" w:color="auto"/>
              <w:right w:val="nil"/>
            </w:tcBorders>
            <w:noWrap/>
            <w:vAlign w:val="center"/>
            <w:hideMark/>
          </w:tcPr>
          <w:p w14:paraId="40E7D603"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400</w:t>
            </w:r>
          </w:p>
        </w:tc>
        <w:tc>
          <w:tcPr>
            <w:tcW w:w="1333" w:type="dxa"/>
            <w:tcBorders>
              <w:top w:val="nil"/>
              <w:left w:val="nil"/>
              <w:bottom w:val="single" w:sz="8" w:space="0" w:color="auto"/>
              <w:right w:val="single" w:sz="8" w:space="0" w:color="auto"/>
            </w:tcBorders>
            <w:noWrap/>
            <w:vAlign w:val="center"/>
            <w:hideMark/>
          </w:tcPr>
          <w:p w14:paraId="190A0D1B"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18 000</w:t>
            </w:r>
          </w:p>
        </w:tc>
      </w:tr>
      <w:tr w:rsidR="00FF3356" w:rsidRPr="004B593E" w14:paraId="16E9273E" w14:textId="77777777" w:rsidTr="00AA0CDE">
        <w:trPr>
          <w:trHeight w:val="315"/>
        </w:trPr>
        <w:tc>
          <w:tcPr>
            <w:tcW w:w="4039" w:type="dxa"/>
            <w:tcBorders>
              <w:top w:val="nil"/>
              <w:left w:val="single" w:sz="8" w:space="0" w:color="auto"/>
              <w:bottom w:val="single" w:sz="8" w:space="0" w:color="auto"/>
              <w:right w:val="nil"/>
            </w:tcBorders>
            <w:noWrap/>
            <w:vAlign w:val="center"/>
            <w:hideMark/>
          </w:tcPr>
          <w:p w14:paraId="3454D692" w14:textId="77777777" w:rsidR="00FF3356" w:rsidRPr="00071C1F" w:rsidRDefault="00FF3356" w:rsidP="00AA0CDE">
            <w:pPr>
              <w:rPr>
                <w:rFonts w:ascii="Arial" w:hAnsi="Arial" w:cs="Arial"/>
                <w:sz w:val="20"/>
                <w:szCs w:val="20"/>
              </w:rPr>
            </w:pPr>
            <w:r w:rsidRPr="00071C1F">
              <w:rPr>
                <w:rFonts w:ascii="Arial" w:hAnsi="Arial" w:cs="Arial"/>
                <w:sz w:val="20"/>
                <w:szCs w:val="20"/>
              </w:rPr>
              <w:t>zpracování výsledků</w:t>
            </w:r>
          </w:p>
        </w:tc>
        <w:tc>
          <w:tcPr>
            <w:tcW w:w="1155" w:type="dxa"/>
            <w:tcBorders>
              <w:top w:val="nil"/>
              <w:left w:val="nil"/>
              <w:bottom w:val="single" w:sz="8" w:space="0" w:color="auto"/>
              <w:right w:val="nil"/>
            </w:tcBorders>
            <w:noWrap/>
            <w:vAlign w:val="center"/>
            <w:hideMark/>
          </w:tcPr>
          <w:p w14:paraId="35B87821" w14:textId="77777777" w:rsidR="00FF3356" w:rsidRPr="00071C1F" w:rsidRDefault="00FF3356" w:rsidP="00AA0CDE">
            <w:pPr>
              <w:rPr>
                <w:rFonts w:ascii="Arial" w:hAnsi="Arial" w:cs="Arial"/>
                <w:sz w:val="20"/>
                <w:szCs w:val="20"/>
              </w:rPr>
            </w:pPr>
            <w:r w:rsidRPr="00071C1F">
              <w:rPr>
                <w:rFonts w:ascii="Arial" w:hAnsi="Arial" w:cs="Arial"/>
                <w:sz w:val="20"/>
                <w:szCs w:val="20"/>
              </w:rPr>
              <w:t>hodina</w:t>
            </w:r>
          </w:p>
        </w:tc>
        <w:tc>
          <w:tcPr>
            <w:tcW w:w="1134" w:type="dxa"/>
            <w:tcBorders>
              <w:top w:val="nil"/>
              <w:left w:val="nil"/>
              <w:bottom w:val="single" w:sz="8" w:space="0" w:color="auto"/>
              <w:right w:val="nil"/>
            </w:tcBorders>
            <w:noWrap/>
            <w:vAlign w:val="center"/>
            <w:hideMark/>
          </w:tcPr>
          <w:p w14:paraId="00E562B5"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25</w:t>
            </w:r>
          </w:p>
        </w:tc>
        <w:tc>
          <w:tcPr>
            <w:tcW w:w="1843" w:type="dxa"/>
            <w:tcBorders>
              <w:top w:val="nil"/>
              <w:left w:val="nil"/>
              <w:bottom w:val="single" w:sz="8" w:space="0" w:color="auto"/>
              <w:right w:val="nil"/>
            </w:tcBorders>
            <w:noWrap/>
            <w:vAlign w:val="center"/>
            <w:hideMark/>
          </w:tcPr>
          <w:p w14:paraId="7B086FA0"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650</w:t>
            </w:r>
          </w:p>
        </w:tc>
        <w:tc>
          <w:tcPr>
            <w:tcW w:w="1333" w:type="dxa"/>
            <w:tcBorders>
              <w:top w:val="nil"/>
              <w:left w:val="nil"/>
              <w:bottom w:val="single" w:sz="8" w:space="0" w:color="auto"/>
              <w:right w:val="single" w:sz="8" w:space="0" w:color="auto"/>
            </w:tcBorders>
            <w:noWrap/>
            <w:vAlign w:val="center"/>
            <w:hideMark/>
          </w:tcPr>
          <w:p w14:paraId="0DAF3DF9"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16 250</w:t>
            </w:r>
          </w:p>
        </w:tc>
      </w:tr>
      <w:tr w:rsidR="00FF3356" w:rsidRPr="004B593E" w14:paraId="1F1C8FD9" w14:textId="77777777" w:rsidTr="00AA0CDE">
        <w:trPr>
          <w:trHeight w:val="525"/>
        </w:trPr>
        <w:tc>
          <w:tcPr>
            <w:tcW w:w="4039" w:type="dxa"/>
            <w:tcBorders>
              <w:top w:val="nil"/>
              <w:left w:val="single" w:sz="8" w:space="0" w:color="auto"/>
              <w:bottom w:val="single" w:sz="8" w:space="0" w:color="auto"/>
              <w:right w:val="nil"/>
            </w:tcBorders>
            <w:noWrap/>
            <w:vAlign w:val="center"/>
            <w:hideMark/>
          </w:tcPr>
          <w:p w14:paraId="09932854" w14:textId="77777777" w:rsidR="00FF3356" w:rsidRPr="00071C1F" w:rsidRDefault="00FF3356" w:rsidP="00AA0CDE">
            <w:pPr>
              <w:rPr>
                <w:rFonts w:ascii="Arial" w:hAnsi="Arial" w:cs="Arial"/>
                <w:sz w:val="20"/>
                <w:szCs w:val="20"/>
              </w:rPr>
            </w:pPr>
            <w:r w:rsidRPr="00071C1F">
              <w:rPr>
                <w:rFonts w:ascii="Arial" w:hAnsi="Arial" w:cs="Arial"/>
                <w:sz w:val="20"/>
                <w:szCs w:val="20"/>
              </w:rPr>
              <w:t>vypracování závěrečné zprávy a předání výsledků do databáze MCL</w:t>
            </w:r>
          </w:p>
        </w:tc>
        <w:tc>
          <w:tcPr>
            <w:tcW w:w="1155" w:type="dxa"/>
            <w:tcBorders>
              <w:top w:val="nil"/>
              <w:left w:val="nil"/>
              <w:bottom w:val="single" w:sz="8" w:space="0" w:color="auto"/>
              <w:right w:val="nil"/>
            </w:tcBorders>
            <w:noWrap/>
            <w:vAlign w:val="center"/>
            <w:hideMark/>
          </w:tcPr>
          <w:p w14:paraId="6D7ED7D5" w14:textId="77777777" w:rsidR="00FF3356" w:rsidRPr="00071C1F" w:rsidRDefault="00FF3356" w:rsidP="00AA0CDE">
            <w:pPr>
              <w:rPr>
                <w:rFonts w:ascii="Arial" w:hAnsi="Arial" w:cs="Arial"/>
                <w:sz w:val="20"/>
                <w:szCs w:val="20"/>
              </w:rPr>
            </w:pPr>
            <w:r w:rsidRPr="00071C1F">
              <w:rPr>
                <w:rFonts w:ascii="Arial" w:hAnsi="Arial" w:cs="Arial"/>
                <w:sz w:val="20"/>
                <w:szCs w:val="20"/>
              </w:rPr>
              <w:t>kus</w:t>
            </w:r>
          </w:p>
        </w:tc>
        <w:tc>
          <w:tcPr>
            <w:tcW w:w="1134" w:type="dxa"/>
            <w:tcBorders>
              <w:top w:val="nil"/>
              <w:left w:val="nil"/>
              <w:bottom w:val="single" w:sz="8" w:space="0" w:color="auto"/>
              <w:right w:val="nil"/>
            </w:tcBorders>
            <w:noWrap/>
            <w:vAlign w:val="center"/>
            <w:hideMark/>
          </w:tcPr>
          <w:p w14:paraId="362B04DC"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1</w:t>
            </w:r>
          </w:p>
        </w:tc>
        <w:tc>
          <w:tcPr>
            <w:tcW w:w="1843" w:type="dxa"/>
            <w:tcBorders>
              <w:top w:val="nil"/>
              <w:left w:val="nil"/>
              <w:bottom w:val="single" w:sz="8" w:space="0" w:color="auto"/>
              <w:right w:val="nil"/>
            </w:tcBorders>
            <w:noWrap/>
            <w:vAlign w:val="center"/>
            <w:hideMark/>
          </w:tcPr>
          <w:p w14:paraId="2B6636C7"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11750</w:t>
            </w:r>
          </w:p>
        </w:tc>
        <w:tc>
          <w:tcPr>
            <w:tcW w:w="1333" w:type="dxa"/>
            <w:tcBorders>
              <w:top w:val="nil"/>
              <w:left w:val="nil"/>
              <w:bottom w:val="single" w:sz="8" w:space="0" w:color="auto"/>
              <w:right w:val="single" w:sz="8" w:space="0" w:color="auto"/>
            </w:tcBorders>
            <w:noWrap/>
            <w:vAlign w:val="center"/>
            <w:hideMark/>
          </w:tcPr>
          <w:p w14:paraId="0B503561"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11 750</w:t>
            </w:r>
          </w:p>
        </w:tc>
      </w:tr>
      <w:tr w:rsidR="00FF3356" w:rsidRPr="004B593E" w14:paraId="5970A47E" w14:textId="77777777" w:rsidTr="00AA0CDE">
        <w:trPr>
          <w:trHeight w:val="300"/>
        </w:trPr>
        <w:tc>
          <w:tcPr>
            <w:tcW w:w="4039" w:type="dxa"/>
            <w:tcBorders>
              <w:top w:val="nil"/>
              <w:left w:val="single" w:sz="8" w:space="0" w:color="auto"/>
              <w:bottom w:val="nil"/>
              <w:right w:val="nil"/>
            </w:tcBorders>
            <w:noWrap/>
            <w:vAlign w:val="center"/>
            <w:hideMark/>
          </w:tcPr>
          <w:p w14:paraId="25C747DB" w14:textId="77777777" w:rsidR="00FF3356" w:rsidRPr="00071C1F" w:rsidRDefault="00FF3356" w:rsidP="00AA0CDE">
            <w:pPr>
              <w:rPr>
                <w:rFonts w:ascii="Arial" w:hAnsi="Arial" w:cs="Arial"/>
                <w:sz w:val="20"/>
                <w:szCs w:val="20"/>
              </w:rPr>
            </w:pPr>
            <w:r w:rsidRPr="00071C1F">
              <w:rPr>
                <w:rFonts w:ascii="Arial" w:hAnsi="Arial" w:cs="Arial"/>
                <w:sz w:val="20"/>
                <w:szCs w:val="20"/>
              </w:rPr>
              <w:t>laboratorní analýzy</w:t>
            </w:r>
          </w:p>
        </w:tc>
        <w:tc>
          <w:tcPr>
            <w:tcW w:w="1155" w:type="dxa"/>
            <w:noWrap/>
            <w:vAlign w:val="center"/>
            <w:hideMark/>
          </w:tcPr>
          <w:p w14:paraId="691C7619" w14:textId="77777777" w:rsidR="00FF3356" w:rsidRPr="00071C1F" w:rsidRDefault="00FF3356" w:rsidP="00AA0CDE">
            <w:pPr>
              <w:rPr>
                <w:rFonts w:ascii="Arial" w:hAnsi="Arial" w:cs="Arial"/>
                <w:sz w:val="20"/>
                <w:szCs w:val="20"/>
              </w:rPr>
            </w:pPr>
            <w:r w:rsidRPr="00071C1F">
              <w:rPr>
                <w:rFonts w:ascii="Arial" w:hAnsi="Arial" w:cs="Arial"/>
                <w:sz w:val="20"/>
                <w:szCs w:val="20"/>
              </w:rPr>
              <w:t>vzorek</w:t>
            </w:r>
          </w:p>
        </w:tc>
        <w:tc>
          <w:tcPr>
            <w:tcW w:w="1134" w:type="dxa"/>
            <w:noWrap/>
            <w:vAlign w:val="center"/>
            <w:hideMark/>
          </w:tcPr>
          <w:p w14:paraId="03EB793F"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45</w:t>
            </w:r>
          </w:p>
        </w:tc>
        <w:tc>
          <w:tcPr>
            <w:tcW w:w="1843" w:type="dxa"/>
            <w:noWrap/>
            <w:vAlign w:val="center"/>
            <w:hideMark/>
          </w:tcPr>
          <w:p w14:paraId="7B972965"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860</w:t>
            </w:r>
          </w:p>
        </w:tc>
        <w:tc>
          <w:tcPr>
            <w:tcW w:w="1333" w:type="dxa"/>
            <w:tcBorders>
              <w:top w:val="nil"/>
              <w:left w:val="nil"/>
              <w:bottom w:val="nil"/>
              <w:right w:val="single" w:sz="8" w:space="0" w:color="auto"/>
            </w:tcBorders>
            <w:noWrap/>
            <w:vAlign w:val="center"/>
            <w:hideMark/>
          </w:tcPr>
          <w:p w14:paraId="711BFAC7" w14:textId="77777777" w:rsidR="00FF3356" w:rsidRPr="00071C1F" w:rsidRDefault="00FF3356" w:rsidP="00AA0CDE">
            <w:pPr>
              <w:rPr>
                <w:rFonts w:ascii="Arial" w:hAnsi="Arial" w:cs="Arial"/>
                <w:sz w:val="20"/>
                <w:szCs w:val="20"/>
              </w:rPr>
            </w:pPr>
            <w:r w:rsidRPr="00071C1F">
              <w:rPr>
                <w:rFonts w:ascii="Arial" w:hAnsi="Arial" w:cs="Arial"/>
                <w:color w:val="000000"/>
                <w:sz w:val="20"/>
                <w:szCs w:val="20"/>
              </w:rPr>
              <w:t>38 700</w:t>
            </w:r>
          </w:p>
        </w:tc>
      </w:tr>
      <w:tr w:rsidR="00FF3356" w:rsidRPr="004B593E" w14:paraId="4E21F572" w14:textId="77777777" w:rsidTr="00AA0CDE">
        <w:trPr>
          <w:trHeight w:val="510"/>
        </w:trPr>
        <w:tc>
          <w:tcPr>
            <w:tcW w:w="4039" w:type="dxa"/>
            <w:tcBorders>
              <w:top w:val="nil"/>
              <w:left w:val="single" w:sz="8" w:space="0" w:color="auto"/>
              <w:bottom w:val="nil"/>
              <w:right w:val="nil"/>
            </w:tcBorders>
            <w:shd w:val="clear" w:color="auto" w:fill="C6E0B4"/>
            <w:vAlign w:val="center"/>
            <w:hideMark/>
          </w:tcPr>
          <w:p w14:paraId="51636DE2"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 xml:space="preserve"> celkem</w:t>
            </w:r>
          </w:p>
        </w:tc>
        <w:tc>
          <w:tcPr>
            <w:tcW w:w="1155" w:type="dxa"/>
            <w:shd w:val="clear" w:color="auto" w:fill="C6E0B4"/>
            <w:vAlign w:val="center"/>
            <w:hideMark/>
          </w:tcPr>
          <w:p w14:paraId="6E7B5775" w14:textId="77777777" w:rsidR="00FF3356" w:rsidRPr="00071C1F" w:rsidRDefault="00FF3356" w:rsidP="00AA0CDE">
            <w:pPr>
              <w:rPr>
                <w:rFonts w:ascii="Arial" w:hAnsi="Arial" w:cs="Arial"/>
                <w:b/>
                <w:bCs/>
                <w:sz w:val="20"/>
                <w:szCs w:val="20"/>
              </w:rPr>
            </w:pPr>
          </w:p>
        </w:tc>
        <w:tc>
          <w:tcPr>
            <w:tcW w:w="1134" w:type="dxa"/>
            <w:shd w:val="clear" w:color="auto" w:fill="C6E0B4"/>
            <w:vAlign w:val="center"/>
            <w:hideMark/>
          </w:tcPr>
          <w:p w14:paraId="0CD713FA" w14:textId="77777777" w:rsidR="00FF3356" w:rsidRPr="00071C1F" w:rsidRDefault="00FF3356" w:rsidP="00AA0CDE">
            <w:pPr>
              <w:rPr>
                <w:rFonts w:ascii="Arial" w:hAnsi="Arial" w:cs="Arial"/>
                <w:sz w:val="20"/>
                <w:szCs w:val="20"/>
              </w:rPr>
            </w:pPr>
          </w:p>
        </w:tc>
        <w:tc>
          <w:tcPr>
            <w:tcW w:w="1843" w:type="dxa"/>
            <w:shd w:val="clear" w:color="auto" w:fill="C6E0B4"/>
            <w:vAlign w:val="center"/>
            <w:hideMark/>
          </w:tcPr>
          <w:p w14:paraId="322603A9"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částka bez DPH</w:t>
            </w:r>
          </w:p>
        </w:tc>
        <w:tc>
          <w:tcPr>
            <w:tcW w:w="1333" w:type="dxa"/>
            <w:tcBorders>
              <w:top w:val="nil"/>
              <w:left w:val="nil"/>
              <w:bottom w:val="nil"/>
              <w:right w:val="single" w:sz="8" w:space="0" w:color="auto"/>
            </w:tcBorders>
            <w:shd w:val="clear" w:color="auto" w:fill="C6E0B4"/>
            <w:vAlign w:val="center"/>
            <w:hideMark/>
          </w:tcPr>
          <w:p w14:paraId="776739D1"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199 200</w:t>
            </w:r>
          </w:p>
        </w:tc>
      </w:tr>
      <w:tr w:rsidR="00FF3356" w:rsidRPr="004B593E" w14:paraId="445AA8EC" w14:textId="77777777" w:rsidTr="00AA0CDE">
        <w:trPr>
          <w:trHeight w:val="300"/>
        </w:trPr>
        <w:tc>
          <w:tcPr>
            <w:tcW w:w="4039" w:type="dxa"/>
            <w:tcBorders>
              <w:top w:val="nil"/>
              <w:left w:val="single" w:sz="8" w:space="0" w:color="auto"/>
              <w:bottom w:val="nil"/>
              <w:right w:val="nil"/>
            </w:tcBorders>
            <w:shd w:val="clear" w:color="auto" w:fill="C6E0B4"/>
            <w:vAlign w:val="center"/>
            <w:hideMark/>
          </w:tcPr>
          <w:p w14:paraId="07D1ED42"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 </w:t>
            </w:r>
          </w:p>
        </w:tc>
        <w:tc>
          <w:tcPr>
            <w:tcW w:w="1155" w:type="dxa"/>
            <w:shd w:val="clear" w:color="auto" w:fill="C6E0B4"/>
            <w:vAlign w:val="center"/>
            <w:hideMark/>
          </w:tcPr>
          <w:p w14:paraId="1B87C476" w14:textId="77777777" w:rsidR="00FF3356" w:rsidRPr="00071C1F" w:rsidRDefault="00FF3356" w:rsidP="00AA0CDE">
            <w:pPr>
              <w:rPr>
                <w:rFonts w:ascii="Arial" w:hAnsi="Arial" w:cs="Arial"/>
                <w:b/>
                <w:bCs/>
                <w:sz w:val="20"/>
                <w:szCs w:val="20"/>
              </w:rPr>
            </w:pPr>
          </w:p>
        </w:tc>
        <w:tc>
          <w:tcPr>
            <w:tcW w:w="1134" w:type="dxa"/>
            <w:shd w:val="clear" w:color="auto" w:fill="C6E0B4"/>
            <w:vAlign w:val="center"/>
            <w:hideMark/>
          </w:tcPr>
          <w:p w14:paraId="4288A148" w14:textId="77777777" w:rsidR="00FF3356" w:rsidRPr="00071C1F" w:rsidRDefault="00FF3356" w:rsidP="00AA0CDE">
            <w:pPr>
              <w:rPr>
                <w:rFonts w:ascii="Arial" w:hAnsi="Arial" w:cs="Arial"/>
                <w:sz w:val="20"/>
                <w:szCs w:val="20"/>
              </w:rPr>
            </w:pPr>
          </w:p>
        </w:tc>
        <w:tc>
          <w:tcPr>
            <w:tcW w:w="1843" w:type="dxa"/>
            <w:shd w:val="clear" w:color="auto" w:fill="C6E0B4"/>
            <w:vAlign w:val="center"/>
            <w:hideMark/>
          </w:tcPr>
          <w:p w14:paraId="0EA02CC3"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DPH (21 %)</w:t>
            </w:r>
          </w:p>
        </w:tc>
        <w:tc>
          <w:tcPr>
            <w:tcW w:w="1333" w:type="dxa"/>
            <w:tcBorders>
              <w:top w:val="nil"/>
              <w:left w:val="nil"/>
              <w:bottom w:val="nil"/>
              <w:right w:val="single" w:sz="8" w:space="0" w:color="auto"/>
            </w:tcBorders>
            <w:shd w:val="clear" w:color="auto" w:fill="C6E0B4"/>
            <w:vAlign w:val="center"/>
            <w:hideMark/>
          </w:tcPr>
          <w:p w14:paraId="31E1F401"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41 832</w:t>
            </w:r>
          </w:p>
        </w:tc>
      </w:tr>
      <w:tr w:rsidR="00FF3356" w:rsidRPr="004B593E" w14:paraId="07369B0F" w14:textId="77777777" w:rsidTr="00AA0CDE">
        <w:trPr>
          <w:trHeight w:val="525"/>
        </w:trPr>
        <w:tc>
          <w:tcPr>
            <w:tcW w:w="4039" w:type="dxa"/>
            <w:tcBorders>
              <w:top w:val="nil"/>
              <w:left w:val="single" w:sz="8" w:space="0" w:color="auto"/>
              <w:bottom w:val="single" w:sz="8" w:space="0" w:color="auto"/>
              <w:right w:val="nil"/>
            </w:tcBorders>
            <w:shd w:val="clear" w:color="auto" w:fill="C6E0B4"/>
            <w:vAlign w:val="center"/>
            <w:hideMark/>
          </w:tcPr>
          <w:p w14:paraId="650F486A"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 </w:t>
            </w:r>
          </w:p>
        </w:tc>
        <w:tc>
          <w:tcPr>
            <w:tcW w:w="1155" w:type="dxa"/>
            <w:tcBorders>
              <w:top w:val="nil"/>
              <w:left w:val="nil"/>
              <w:bottom w:val="single" w:sz="8" w:space="0" w:color="auto"/>
              <w:right w:val="nil"/>
            </w:tcBorders>
            <w:shd w:val="clear" w:color="auto" w:fill="C6E0B4"/>
            <w:vAlign w:val="center"/>
            <w:hideMark/>
          </w:tcPr>
          <w:p w14:paraId="1659ECD1" w14:textId="77777777" w:rsidR="00FF3356" w:rsidRPr="00071C1F" w:rsidRDefault="00FF3356" w:rsidP="00AA0CDE">
            <w:pPr>
              <w:rPr>
                <w:rFonts w:ascii="Arial" w:hAnsi="Arial" w:cs="Arial"/>
                <w:b/>
                <w:bCs/>
                <w:sz w:val="20"/>
                <w:szCs w:val="20"/>
              </w:rPr>
            </w:pPr>
          </w:p>
        </w:tc>
        <w:tc>
          <w:tcPr>
            <w:tcW w:w="1134" w:type="dxa"/>
            <w:tcBorders>
              <w:top w:val="nil"/>
              <w:left w:val="nil"/>
              <w:bottom w:val="single" w:sz="8" w:space="0" w:color="auto"/>
              <w:right w:val="nil"/>
            </w:tcBorders>
            <w:shd w:val="clear" w:color="auto" w:fill="C6E0B4"/>
            <w:vAlign w:val="center"/>
            <w:hideMark/>
          </w:tcPr>
          <w:p w14:paraId="12DECD65" w14:textId="77777777" w:rsidR="00FF3356" w:rsidRPr="00071C1F" w:rsidRDefault="00FF3356" w:rsidP="00AA0CDE">
            <w:pPr>
              <w:rPr>
                <w:rFonts w:ascii="Arial" w:hAnsi="Arial" w:cs="Arial"/>
                <w:sz w:val="20"/>
                <w:szCs w:val="20"/>
              </w:rPr>
            </w:pPr>
          </w:p>
        </w:tc>
        <w:tc>
          <w:tcPr>
            <w:tcW w:w="1843" w:type="dxa"/>
            <w:tcBorders>
              <w:top w:val="nil"/>
              <w:left w:val="nil"/>
              <w:bottom w:val="single" w:sz="8" w:space="0" w:color="auto"/>
              <w:right w:val="nil"/>
            </w:tcBorders>
            <w:shd w:val="clear" w:color="auto" w:fill="C6E0B4"/>
            <w:vAlign w:val="center"/>
            <w:hideMark/>
          </w:tcPr>
          <w:p w14:paraId="087A4967"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částka včetně DPH</w:t>
            </w:r>
          </w:p>
        </w:tc>
        <w:tc>
          <w:tcPr>
            <w:tcW w:w="1333" w:type="dxa"/>
            <w:tcBorders>
              <w:top w:val="nil"/>
              <w:left w:val="nil"/>
              <w:bottom w:val="single" w:sz="8" w:space="0" w:color="auto"/>
              <w:right w:val="single" w:sz="8" w:space="0" w:color="auto"/>
            </w:tcBorders>
            <w:shd w:val="clear" w:color="auto" w:fill="C6E0B4"/>
            <w:vAlign w:val="center"/>
            <w:hideMark/>
          </w:tcPr>
          <w:p w14:paraId="565EA040" w14:textId="77777777" w:rsidR="00FF3356" w:rsidRPr="00071C1F" w:rsidRDefault="00FF3356" w:rsidP="00AA0CDE">
            <w:pPr>
              <w:rPr>
                <w:rFonts w:ascii="Arial" w:hAnsi="Arial" w:cs="Arial"/>
                <w:b/>
                <w:bCs/>
                <w:sz w:val="20"/>
                <w:szCs w:val="20"/>
              </w:rPr>
            </w:pPr>
            <w:r w:rsidRPr="00071C1F">
              <w:rPr>
                <w:rFonts w:ascii="Arial" w:hAnsi="Arial" w:cs="Arial"/>
                <w:b/>
                <w:bCs/>
                <w:sz w:val="20"/>
                <w:szCs w:val="20"/>
              </w:rPr>
              <w:t>241 032</w:t>
            </w:r>
          </w:p>
        </w:tc>
      </w:tr>
      <w:tr w:rsidR="00FF3356" w:rsidRPr="004B593E" w14:paraId="5CC4B808" w14:textId="77777777" w:rsidTr="00AA0CDE">
        <w:trPr>
          <w:trHeight w:val="300"/>
        </w:trPr>
        <w:tc>
          <w:tcPr>
            <w:tcW w:w="4039" w:type="dxa"/>
            <w:tcBorders>
              <w:top w:val="nil"/>
              <w:left w:val="single" w:sz="8" w:space="0" w:color="auto"/>
              <w:bottom w:val="nil"/>
              <w:right w:val="nil"/>
            </w:tcBorders>
            <w:noWrap/>
            <w:vAlign w:val="bottom"/>
            <w:hideMark/>
          </w:tcPr>
          <w:p w14:paraId="54E73FD3" w14:textId="77777777" w:rsidR="00FF3356" w:rsidRPr="00071C1F" w:rsidRDefault="00FF3356" w:rsidP="00AA0CDE">
            <w:pPr>
              <w:rPr>
                <w:rFonts w:ascii="Arial" w:hAnsi="Arial" w:cs="Arial"/>
                <w:sz w:val="20"/>
                <w:szCs w:val="20"/>
              </w:rPr>
            </w:pPr>
            <w:r w:rsidRPr="00071C1F">
              <w:rPr>
                <w:rFonts w:ascii="Arial" w:hAnsi="Arial" w:cs="Arial"/>
                <w:sz w:val="20"/>
                <w:szCs w:val="20"/>
              </w:rPr>
              <w:t> </w:t>
            </w:r>
          </w:p>
        </w:tc>
        <w:tc>
          <w:tcPr>
            <w:tcW w:w="1155" w:type="dxa"/>
            <w:noWrap/>
            <w:vAlign w:val="bottom"/>
            <w:hideMark/>
          </w:tcPr>
          <w:p w14:paraId="46887664" w14:textId="77777777" w:rsidR="00FF3356" w:rsidRPr="00071C1F" w:rsidRDefault="00FF3356" w:rsidP="00AA0CDE">
            <w:pPr>
              <w:rPr>
                <w:rFonts w:ascii="Arial" w:hAnsi="Arial" w:cs="Arial"/>
                <w:sz w:val="20"/>
                <w:szCs w:val="20"/>
              </w:rPr>
            </w:pPr>
          </w:p>
        </w:tc>
        <w:tc>
          <w:tcPr>
            <w:tcW w:w="1134" w:type="dxa"/>
            <w:noWrap/>
            <w:vAlign w:val="bottom"/>
            <w:hideMark/>
          </w:tcPr>
          <w:p w14:paraId="7C32B404" w14:textId="77777777" w:rsidR="00FF3356" w:rsidRPr="00071C1F" w:rsidRDefault="00FF3356" w:rsidP="00AA0CDE">
            <w:pPr>
              <w:rPr>
                <w:rFonts w:ascii="Arial" w:hAnsi="Arial" w:cs="Arial"/>
                <w:sz w:val="20"/>
                <w:szCs w:val="20"/>
              </w:rPr>
            </w:pPr>
          </w:p>
        </w:tc>
        <w:tc>
          <w:tcPr>
            <w:tcW w:w="1843" w:type="dxa"/>
            <w:noWrap/>
            <w:vAlign w:val="bottom"/>
            <w:hideMark/>
          </w:tcPr>
          <w:p w14:paraId="4030E78D" w14:textId="77777777" w:rsidR="00FF3356" w:rsidRPr="00071C1F" w:rsidRDefault="00FF3356" w:rsidP="00AA0CDE">
            <w:pPr>
              <w:rPr>
                <w:rFonts w:ascii="Arial" w:hAnsi="Arial" w:cs="Arial"/>
                <w:sz w:val="20"/>
                <w:szCs w:val="20"/>
              </w:rPr>
            </w:pPr>
          </w:p>
        </w:tc>
        <w:tc>
          <w:tcPr>
            <w:tcW w:w="1333" w:type="dxa"/>
            <w:tcBorders>
              <w:top w:val="nil"/>
              <w:left w:val="nil"/>
              <w:bottom w:val="nil"/>
              <w:right w:val="single" w:sz="8" w:space="0" w:color="auto"/>
            </w:tcBorders>
            <w:noWrap/>
            <w:vAlign w:val="bottom"/>
            <w:hideMark/>
          </w:tcPr>
          <w:p w14:paraId="2F2FEDDB" w14:textId="77777777" w:rsidR="00FF3356" w:rsidRPr="00071C1F" w:rsidRDefault="00FF3356" w:rsidP="00AA0CDE">
            <w:pPr>
              <w:rPr>
                <w:rFonts w:ascii="Arial" w:hAnsi="Arial" w:cs="Arial"/>
                <w:sz w:val="20"/>
                <w:szCs w:val="20"/>
              </w:rPr>
            </w:pPr>
            <w:r w:rsidRPr="00071C1F">
              <w:rPr>
                <w:rFonts w:ascii="Arial" w:hAnsi="Arial" w:cs="Arial"/>
                <w:sz w:val="20"/>
                <w:szCs w:val="20"/>
              </w:rPr>
              <w:t> </w:t>
            </w:r>
          </w:p>
        </w:tc>
      </w:tr>
      <w:tr w:rsidR="00FF3356" w:rsidRPr="004B593E" w14:paraId="6409CF00" w14:textId="77777777" w:rsidTr="00AA0CDE">
        <w:trPr>
          <w:trHeight w:val="315"/>
        </w:trPr>
        <w:tc>
          <w:tcPr>
            <w:tcW w:w="9504" w:type="dxa"/>
            <w:gridSpan w:val="5"/>
            <w:tcBorders>
              <w:top w:val="nil"/>
              <w:left w:val="single" w:sz="8" w:space="0" w:color="auto"/>
              <w:bottom w:val="single" w:sz="8" w:space="0" w:color="auto"/>
              <w:right w:val="single" w:sz="8" w:space="0" w:color="000000"/>
            </w:tcBorders>
            <w:noWrap/>
            <w:vAlign w:val="center"/>
            <w:hideMark/>
          </w:tcPr>
          <w:p w14:paraId="01D50412" w14:textId="77777777" w:rsidR="00FF3356" w:rsidRPr="00071C1F" w:rsidRDefault="00FF3356" w:rsidP="00AA0CDE">
            <w:pPr>
              <w:rPr>
                <w:rFonts w:ascii="Arial" w:hAnsi="Arial" w:cs="Arial"/>
                <w:sz w:val="20"/>
                <w:szCs w:val="20"/>
              </w:rPr>
            </w:pPr>
            <w:r w:rsidRPr="00071C1F">
              <w:rPr>
                <w:rFonts w:ascii="Arial" w:hAnsi="Arial" w:cs="Arial"/>
                <w:sz w:val="20"/>
                <w:szCs w:val="20"/>
              </w:rPr>
              <w:t>* vědecký pracovník 650 kč/h, technický pracovník 450 Kč/h</w:t>
            </w:r>
          </w:p>
        </w:tc>
      </w:tr>
    </w:tbl>
    <w:p w14:paraId="67571023" w14:textId="77777777" w:rsidR="00FF3356" w:rsidRPr="00711D70" w:rsidRDefault="00FF3356" w:rsidP="00FF3356">
      <w:pPr>
        <w:ind w:left="426" w:hanging="426"/>
        <w:rPr>
          <w:rFonts w:ascii="Arial" w:hAnsi="Arial" w:cs="Arial"/>
          <w:sz w:val="20"/>
          <w:szCs w:val="20"/>
        </w:rPr>
      </w:pPr>
    </w:p>
    <w:p w14:paraId="1212F718" w14:textId="77777777" w:rsidR="00FF3356" w:rsidRPr="00711D70" w:rsidRDefault="00FF3356" w:rsidP="00FF3356">
      <w:pPr>
        <w:rPr>
          <w:rFonts w:ascii="Arial" w:hAnsi="Arial" w:cs="Arial"/>
          <w:sz w:val="20"/>
          <w:szCs w:val="20"/>
        </w:rPr>
      </w:pPr>
    </w:p>
    <w:p w14:paraId="7C9E082A" w14:textId="77777777" w:rsidR="00FF3356" w:rsidRDefault="00FF3356" w:rsidP="00FF3356"/>
    <w:p w14:paraId="40658180" w14:textId="77777777" w:rsidR="00961087" w:rsidRDefault="00961087"/>
    <w:sectPr w:rsidR="00961087" w:rsidSect="00FF3356">
      <w:footerReference w:type="default" r:id="rId7"/>
      <w:headerReference w:type="first" r:id="rId8"/>
      <w:foot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2170" w14:textId="77777777" w:rsidR="000A7686" w:rsidRDefault="000A7686">
      <w:r>
        <w:separator/>
      </w:r>
    </w:p>
  </w:endnote>
  <w:endnote w:type="continuationSeparator" w:id="0">
    <w:p w14:paraId="1C038281" w14:textId="77777777" w:rsidR="000A7686" w:rsidRDefault="000A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7DC9" w14:textId="77777777" w:rsidR="00415D0A" w:rsidRPr="00B7410F" w:rsidRDefault="00415D0A">
    <w:pPr>
      <w:pStyle w:val="Zpat"/>
      <w:jc w:val="center"/>
      <w:rPr>
        <w:rFonts w:ascii="Arial" w:hAnsi="Arial" w:cs="Arial"/>
        <w:sz w:val="22"/>
      </w:rPr>
    </w:pPr>
    <w:r w:rsidRPr="00B7410F">
      <w:rPr>
        <w:rFonts w:ascii="Arial" w:hAnsi="Arial" w:cs="Arial"/>
        <w:sz w:val="22"/>
      </w:rPr>
      <w:fldChar w:fldCharType="begin"/>
    </w:r>
    <w:r w:rsidRPr="00B7410F">
      <w:rPr>
        <w:rFonts w:ascii="Arial" w:hAnsi="Arial" w:cs="Arial"/>
        <w:sz w:val="22"/>
      </w:rPr>
      <w:instrText xml:space="preserve"> PAGE   \* MERGEFORMAT </w:instrText>
    </w:r>
    <w:r w:rsidRPr="00B7410F">
      <w:rPr>
        <w:rFonts w:ascii="Arial" w:hAnsi="Arial" w:cs="Arial"/>
        <w:sz w:val="22"/>
      </w:rPr>
      <w:fldChar w:fldCharType="separate"/>
    </w:r>
    <w:r>
      <w:rPr>
        <w:rFonts w:ascii="Arial" w:hAnsi="Arial" w:cs="Arial"/>
        <w:noProof/>
        <w:sz w:val="22"/>
      </w:rPr>
      <w:t>10</w:t>
    </w:r>
    <w:r w:rsidRPr="00B7410F">
      <w:rPr>
        <w:rFonts w:ascii="Arial" w:hAnsi="Arial" w:cs="Arial"/>
        <w:sz w:val="22"/>
      </w:rPr>
      <w:fldChar w:fldCharType="end"/>
    </w:r>
  </w:p>
  <w:p w14:paraId="2BFB6216" w14:textId="77777777" w:rsidR="00415D0A" w:rsidRDefault="00415D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3D6B" w14:textId="77777777" w:rsidR="00415D0A" w:rsidRDefault="00415D0A">
    <w:pPr>
      <w:pStyle w:val="Zpat"/>
      <w:jc w:val="center"/>
    </w:pPr>
    <w:r>
      <w:fldChar w:fldCharType="begin"/>
    </w:r>
    <w:r>
      <w:instrText xml:space="preserve"> PAGE   \* MERGEFORMAT </w:instrText>
    </w:r>
    <w:r>
      <w:fldChar w:fldCharType="separate"/>
    </w:r>
    <w:r>
      <w:rPr>
        <w:noProof/>
      </w:rPr>
      <w:t>1</w:t>
    </w:r>
    <w:r>
      <w:fldChar w:fldCharType="end"/>
    </w:r>
  </w:p>
  <w:p w14:paraId="69ADE665" w14:textId="77777777" w:rsidR="00415D0A" w:rsidRDefault="00415D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5811" w14:textId="77777777" w:rsidR="000A7686" w:rsidRDefault="000A7686">
      <w:r>
        <w:separator/>
      </w:r>
    </w:p>
  </w:footnote>
  <w:footnote w:type="continuationSeparator" w:id="0">
    <w:p w14:paraId="4541905E" w14:textId="77777777" w:rsidR="000A7686" w:rsidRDefault="000A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0C49" w14:textId="77777777" w:rsidR="00415D0A" w:rsidRPr="00BD18B3" w:rsidRDefault="00415D0A" w:rsidP="00BD18B3">
    <w:pPr>
      <w:pStyle w:val="Zhlav"/>
      <w:jc w:val="right"/>
      <w:rPr>
        <w:rFonts w:ascii="Arial" w:hAnsi="Arial" w:cs="Arial"/>
        <w:sz w:val="22"/>
        <w:szCs w:val="22"/>
      </w:rPr>
    </w:pPr>
    <w:r w:rsidRPr="002930BB">
      <w:rPr>
        <w:rFonts w:ascii="Arial" w:hAnsi="Arial" w:cs="Arial"/>
        <w:sz w:val="22"/>
        <w:szCs w:val="22"/>
      </w:rPr>
      <w:t>Č.j.:</w:t>
    </w:r>
    <w:r>
      <w:rPr>
        <w:rFonts w:ascii="Arial" w:hAnsi="Arial" w:cs="Arial"/>
        <w:sz w:val="22"/>
        <w:szCs w:val="22"/>
      </w:rPr>
      <w:t xml:space="preserve"> MZE-</w:t>
    </w:r>
    <w:r w:rsidRPr="00EF4038">
      <w:rPr>
        <w:rFonts w:ascii="Arial" w:hAnsi="Arial" w:cs="Arial"/>
        <w:b/>
        <w:bCs/>
        <w:sz w:val="22"/>
        <w:szCs w:val="22"/>
      </w:rPr>
      <w:t>43944/2025-18111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0EF5"/>
    <w:multiLevelType w:val="hybridMultilevel"/>
    <w:tmpl w:val="75BE76FC"/>
    <w:lvl w:ilvl="0" w:tplc="0405000F">
      <w:start w:val="1"/>
      <w:numFmt w:val="decimal"/>
      <w:lvlText w:val="%1."/>
      <w:lvlJc w:val="left"/>
      <w:pPr>
        <w:ind w:left="502"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67C6111"/>
    <w:multiLevelType w:val="hybridMultilevel"/>
    <w:tmpl w:val="579436A8"/>
    <w:lvl w:ilvl="0" w:tplc="1F5EC6E0">
      <w:start w:val="1"/>
      <w:numFmt w:val="decimal"/>
      <w:lvlText w:val="%1."/>
      <w:lvlJc w:val="left"/>
      <w:pPr>
        <w:tabs>
          <w:tab w:val="num" w:pos="644"/>
        </w:tabs>
        <w:ind w:left="644" w:hanging="360"/>
      </w:pPr>
      <w:rPr>
        <w:rFonts w:cs="Times New Roman" w:hint="default"/>
        <w:b w:val="0"/>
        <w:bCs w:val="0"/>
        <w:i w:val="0"/>
        <w:iCs w:val="0"/>
        <w:color w:val="auto"/>
        <w:sz w:val="22"/>
        <w:szCs w:val="22"/>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 w15:restartNumberingAfterBreak="0">
    <w:nsid w:val="082C24A1"/>
    <w:multiLevelType w:val="hybridMultilevel"/>
    <w:tmpl w:val="1BC23F04"/>
    <w:lvl w:ilvl="0" w:tplc="F4142B08">
      <w:start w:val="1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95D7C"/>
    <w:multiLevelType w:val="hybridMultilevel"/>
    <w:tmpl w:val="9D4ACAC2"/>
    <w:lvl w:ilvl="0" w:tplc="2EF61108">
      <w:start w:val="1"/>
      <w:numFmt w:val="decimal"/>
      <w:lvlText w:val="%1."/>
      <w:lvlJc w:val="left"/>
      <w:pPr>
        <w:tabs>
          <w:tab w:val="num" w:pos="786"/>
        </w:tabs>
        <w:ind w:left="786" w:hanging="360"/>
      </w:pPr>
      <w:rPr>
        <w:rFonts w:ascii="Arial" w:hAnsi="Arial" w:cs="Arial" w:hint="default"/>
        <w:b w:val="0"/>
        <w:bCs w:val="0"/>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577AC"/>
    <w:multiLevelType w:val="hybridMultilevel"/>
    <w:tmpl w:val="920EA704"/>
    <w:lvl w:ilvl="0" w:tplc="C5B8C2FC">
      <w:start w:val="1"/>
      <w:numFmt w:val="decimal"/>
      <w:lvlText w:val="%1."/>
      <w:lvlJc w:val="left"/>
      <w:pPr>
        <w:tabs>
          <w:tab w:val="num" w:pos="786"/>
        </w:tabs>
        <w:ind w:left="786" w:hanging="360"/>
      </w:pPr>
      <w:rPr>
        <w:rFonts w:cs="Times New Roman" w:hint="default"/>
        <w:b w:val="0"/>
        <w:bCs w:val="0"/>
        <w:i w:val="0"/>
        <w:iCs w:val="0"/>
        <w:color w:val="auto"/>
        <w:sz w:val="22"/>
        <w:szCs w:val="22"/>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F7B01AE"/>
    <w:multiLevelType w:val="hybridMultilevel"/>
    <w:tmpl w:val="776CED7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BAD3B2A"/>
    <w:multiLevelType w:val="hybridMultilevel"/>
    <w:tmpl w:val="95C29C8A"/>
    <w:lvl w:ilvl="0" w:tplc="C4905FB4">
      <w:start w:val="1"/>
      <w:numFmt w:val="decimal"/>
      <w:lvlText w:val="%1."/>
      <w:lvlJc w:val="left"/>
      <w:pPr>
        <w:ind w:left="644" w:hanging="360"/>
      </w:pPr>
      <w:rPr>
        <w:rFonts w:cs="Times New Roman" w:hint="default"/>
        <w:i w:val="0"/>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36B57CDA"/>
    <w:multiLevelType w:val="hybridMultilevel"/>
    <w:tmpl w:val="08C007D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42B02757"/>
    <w:multiLevelType w:val="hybridMultilevel"/>
    <w:tmpl w:val="EC88E6E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9"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2D42530"/>
    <w:multiLevelType w:val="hybridMultilevel"/>
    <w:tmpl w:val="041059D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1" w15:restartNumberingAfterBreak="0">
    <w:nsid w:val="6CDB6ECE"/>
    <w:multiLevelType w:val="hybridMultilevel"/>
    <w:tmpl w:val="DE8A098C"/>
    <w:lvl w:ilvl="0" w:tplc="B4768D0C">
      <w:start w:val="1"/>
      <w:numFmt w:val="decimal"/>
      <w:lvlText w:val="%1."/>
      <w:lvlJc w:val="left"/>
      <w:pPr>
        <w:ind w:left="720" w:hanging="360"/>
      </w:pPr>
      <w:rPr>
        <w:rFonts w:ascii="Arial" w:hAnsi="Arial" w:cs="Arial" w:hint="default"/>
        <w:b w:val="0"/>
        <w:i w:val="0"/>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70A37CB5"/>
    <w:multiLevelType w:val="hybridMultilevel"/>
    <w:tmpl w:val="93C453F4"/>
    <w:lvl w:ilvl="0" w:tplc="0A5CB404">
      <w:numFmt w:val="bullet"/>
      <w:lvlText w:val="-"/>
      <w:lvlJc w:val="left"/>
      <w:pPr>
        <w:ind w:left="2490" w:hanging="360"/>
      </w:pPr>
      <w:rPr>
        <w:rFonts w:ascii="Arial" w:eastAsia="Times New Roman" w:hAnsi="Arial" w:hint="default"/>
      </w:rPr>
    </w:lvl>
    <w:lvl w:ilvl="1" w:tplc="04050003">
      <w:start w:val="1"/>
      <w:numFmt w:val="bullet"/>
      <w:lvlText w:val="o"/>
      <w:lvlJc w:val="left"/>
      <w:pPr>
        <w:ind w:left="3210" w:hanging="360"/>
      </w:pPr>
      <w:rPr>
        <w:rFonts w:ascii="Courier New" w:hAnsi="Courier New" w:hint="default"/>
      </w:rPr>
    </w:lvl>
    <w:lvl w:ilvl="2" w:tplc="04050005">
      <w:start w:val="1"/>
      <w:numFmt w:val="bullet"/>
      <w:lvlText w:val=""/>
      <w:lvlJc w:val="left"/>
      <w:pPr>
        <w:ind w:left="3930" w:hanging="360"/>
      </w:pPr>
      <w:rPr>
        <w:rFonts w:ascii="Wingdings" w:hAnsi="Wingdings" w:hint="default"/>
      </w:rPr>
    </w:lvl>
    <w:lvl w:ilvl="3" w:tplc="04050001">
      <w:start w:val="1"/>
      <w:numFmt w:val="bullet"/>
      <w:lvlText w:val=""/>
      <w:lvlJc w:val="left"/>
      <w:pPr>
        <w:ind w:left="4650" w:hanging="360"/>
      </w:pPr>
      <w:rPr>
        <w:rFonts w:ascii="Symbol" w:hAnsi="Symbol" w:hint="default"/>
      </w:rPr>
    </w:lvl>
    <w:lvl w:ilvl="4" w:tplc="04050003">
      <w:start w:val="1"/>
      <w:numFmt w:val="bullet"/>
      <w:lvlText w:val="o"/>
      <w:lvlJc w:val="left"/>
      <w:pPr>
        <w:ind w:left="5370" w:hanging="360"/>
      </w:pPr>
      <w:rPr>
        <w:rFonts w:ascii="Courier New" w:hAnsi="Courier New" w:hint="default"/>
      </w:rPr>
    </w:lvl>
    <w:lvl w:ilvl="5" w:tplc="04050005">
      <w:start w:val="1"/>
      <w:numFmt w:val="bullet"/>
      <w:lvlText w:val=""/>
      <w:lvlJc w:val="left"/>
      <w:pPr>
        <w:ind w:left="6090" w:hanging="360"/>
      </w:pPr>
      <w:rPr>
        <w:rFonts w:ascii="Wingdings" w:hAnsi="Wingdings" w:hint="default"/>
      </w:rPr>
    </w:lvl>
    <w:lvl w:ilvl="6" w:tplc="04050001">
      <w:start w:val="1"/>
      <w:numFmt w:val="bullet"/>
      <w:lvlText w:val=""/>
      <w:lvlJc w:val="left"/>
      <w:pPr>
        <w:ind w:left="6810" w:hanging="360"/>
      </w:pPr>
      <w:rPr>
        <w:rFonts w:ascii="Symbol" w:hAnsi="Symbol" w:hint="default"/>
      </w:rPr>
    </w:lvl>
    <w:lvl w:ilvl="7" w:tplc="04050003">
      <w:start w:val="1"/>
      <w:numFmt w:val="bullet"/>
      <w:lvlText w:val="o"/>
      <w:lvlJc w:val="left"/>
      <w:pPr>
        <w:ind w:left="7530" w:hanging="360"/>
      </w:pPr>
      <w:rPr>
        <w:rFonts w:ascii="Courier New" w:hAnsi="Courier New" w:hint="default"/>
      </w:rPr>
    </w:lvl>
    <w:lvl w:ilvl="8" w:tplc="04050005">
      <w:start w:val="1"/>
      <w:numFmt w:val="bullet"/>
      <w:lvlText w:val=""/>
      <w:lvlJc w:val="left"/>
      <w:pPr>
        <w:ind w:left="8250" w:hanging="360"/>
      </w:pPr>
      <w:rPr>
        <w:rFonts w:ascii="Wingdings" w:hAnsi="Wingdings" w:hint="default"/>
      </w:rPr>
    </w:lvl>
  </w:abstractNum>
  <w:abstractNum w:abstractNumId="13" w15:restartNumberingAfterBreak="0">
    <w:nsid w:val="70D27DAC"/>
    <w:multiLevelType w:val="hybridMultilevel"/>
    <w:tmpl w:val="F8F2E312"/>
    <w:lvl w:ilvl="0" w:tplc="006817B6">
      <w:start w:val="1"/>
      <w:numFmt w:val="decimal"/>
      <w:lvlText w:val="%1."/>
      <w:lvlJc w:val="left"/>
      <w:pPr>
        <w:ind w:left="2490" w:hanging="360"/>
      </w:pPr>
      <w:rPr>
        <w:rFonts w:cs="Times New Roman" w:hint="default"/>
      </w:rPr>
    </w:lvl>
    <w:lvl w:ilvl="1" w:tplc="04050019">
      <w:start w:val="1"/>
      <w:numFmt w:val="lowerLetter"/>
      <w:lvlText w:val="%2."/>
      <w:lvlJc w:val="left"/>
      <w:pPr>
        <w:ind w:left="3210" w:hanging="360"/>
      </w:pPr>
      <w:rPr>
        <w:rFonts w:cs="Times New Roman"/>
      </w:rPr>
    </w:lvl>
    <w:lvl w:ilvl="2" w:tplc="0405001B">
      <w:start w:val="1"/>
      <w:numFmt w:val="lowerRoman"/>
      <w:lvlText w:val="%3."/>
      <w:lvlJc w:val="right"/>
      <w:pPr>
        <w:ind w:left="3930" w:hanging="180"/>
      </w:pPr>
      <w:rPr>
        <w:rFonts w:cs="Times New Roman"/>
      </w:rPr>
    </w:lvl>
    <w:lvl w:ilvl="3" w:tplc="94724096">
      <w:start w:val="1"/>
      <w:numFmt w:val="decimal"/>
      <w:lvlText w:val="%4."/>
      <w:lvlJc w:val="left"/>
      <w:pPr>
        <w:ind w:left="4650" w:hanging="360"/>
      </w:pPr>
      <w:rPr>
        <w:rFonts w:cs="Times New Roman"/>
        <w:color w:val="auto"/>
      </w:rPr>
    </w:lvl>
    <w:lvl w:ilvl="4" w:tplc="04050019">
      <w:start w:val="1"/>
      <w:numFmt w:val="lowerLetter"/>
      <w:lvlText w:val="%5."/>
      <w:lvlJc w:val="left"/>
      <w:pPr>
        <w:ind w:left="5370" w:hanging="360"/>
      </w:pPr>
      <w:rPr>
        <w:rFonts w:cs="Times New Roman"/>
      </w:rPr>
    </w:lvl>
    <w:lvl w:ilvl="5" w:tplc="0405001B">
      <w:start w:val="1"/>
      <w:numFmt w:val="lowerRoman"/>
      <w:lvlText w:val="%6."/>
      <w:lvlJc w:val="right"/>
      <w:pPr>
        <w:ind w:left="6090" w:hanging="180"/>
      </w:pPr>
      <w:rPr>
        <w:rFonts w:cs="Times New Roman"/>
      </w:rPr>
    </w:lvl>
    <w:lvl w:ilvl="6" w:tplc="0405000F">
      <w:start w:val="1"/>
      <w:numFmt w:val="decimal"/>
      <w:lvlText w:val="%7."/>
      <w:lvlJc w:val="left"/>
      <w:pPr>
        <w:ind w:left="6810" w:hanging="360"/>
      </w:pPr>
      <w:rPr>
        <w:rFonts w:cs="Times New Roman"/>
      </w:rPr>
    </w:lvl>
    <w:lvl w:ilvl="7" w:tplc="04050019">
      <w:start w:val="1"/>
      <w:numFmt w:val="lowerLetter"/>
      <w:lvlText w:val="%8."/>
      <w:lvlJc w:val="left"/>
      <w:pPr>
        <w:ind w:left="7530" w:hanging="360"/>
      </w:pPr>
      <w:rPr>
        <w:rFonts w:cs="Times New Roman"/>
      </w:rPr>
    </w:lvl>
    <w:lvl w:ilvl="8" w:tplc="0405001B">
      <w:start w:val="1"/>
      <w:numFmt w:val="lowerRoman"/>
      <w:lvlText w:val="%9."/>
      <w:lvlJc w:val="right"/>
      <w:pPr>
        <w:ind w:left="8250" w:hanging="180"/>
      </w:pPr>
      <w:rPr>
        <w:rFonts w:cs="Times New Roman"/>
      </w:rPr>
    </w:lvl>
  </w:abstractNum>
  <w:num w:numId="1" w16cid:durableId="282923731">
    <w:abstractNumId w:val="11"/>
  </w:num>
  <w:num w:numId="2" w16cid:durableId="1529954237">
    <w:abstractNumId w:val="13"/>
  </w:num>
  <w:num w:numId="3" w16cid:durableId="1703937533">
    <w:abstractNumId w:val="12"/>
  </w:num>
  <w:num w:numId="4" w16cid:durableId="1720202214">
    <w:abstractNumId w:val="6"/>
  </w:num>
  <w:num w:numId="5" w16cid:durableId="880825992">
    <w:abstractNumId w:val="7"/>
  </w:num>
  <w:num w:numId="6" w16cid:durableId="2052999432">
    <w:abstractNumId w:val="0"/>
  </w:num>
  <w:num w:numId="7" w16cid:durableId="1769306068">
    <w:abstractNumId w:val="9"/>
  </w:num>
  <w:num w:numId="8" w16cid:durableId="1421220564">
    <w:abstractNumId w:val="4"/>
  </w:num>
  <w:num w:numId="9" w16cid:durableId="2140029389">
    <w:abstractNumId w:val="3"/>
  </w:num>
  <w:num w:numId="10" w16cid:durableId="586957978">
    <w:abstractNumId w:val="1"/>
  </w:num>
  <w:num w:numId="11" w16cid:durableId="102388215">
    <w:abstractNumId w:val="10"/>
  </w:num>
  <w:num w:numId="12" w16cid:durableId="1161114870">
    <w:abstractNumId w:val="5"/>
  </w:num>
  <w:num w:numId="13" w16cid:durableId="1834492247">
    <w:abstractNumId w:val="2"/>
  </w:num>
  <w:num w:numId="14" w16cid:durableId="961229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56"/>
    <w:rsid w:val="000A7686"/>
    <w:rsid w:val="00125098"/>
    <w:rsid w:val="00336659"/>
    <w:rsid w:val="003D69C4"/>
    <w:rsid w:val="00415D0A"/>
    <w:rsid w:val="0047575F"/>
    <w:rsid w:val="00672321"/>
    <w:rsid w:val="00916858"/>
    <w:rsid w:val="00961087"/>
    <w:rsid w:val="00C67BB5"/>
    <w:rsid w:val="00C97081"/>
    <w:rsid w:val="00D353DE"/>
    <w:rsid w:val="00DA7C36"/>
    <w:rsid w:val="00E36004"/>
    <w:rsid w:val="00FE1635"/>
    <w:rsid w:val="00FF3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A64C"/>
  <w15:chartTrackingRefBased/>
  <w15:docId w15:val="{27B94591-DCAF-4EAD-9EB2-2FBDA485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335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FF3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F3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9"/>
    <w:unhideWhenUsed/>
    <w:qFormat/>
    <w:rsid w:val="00FF335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F335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F335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F335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F335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F335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F335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335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F335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FF335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F335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F335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F335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F335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F335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F3356"/>
    <w:rPr>
      <w:rFonts w:eastAsiaTheme="majorEastAsia" w:cstheme="majorBidi"/>
      <w:color w:val="272727" w:themeColor="text1" w:themeTint="D8"/>
    </w:rPr>
  </w:style>
  <w:style w:type="paragraph" w:styleId="Nzev">
    <w:name w:val="Title"/>
    <w:basedOn w:val="Normln"/>
    <w:next w:val="Normln"/>
    <w:link w:val="NzevChar"/>
    <w:uiPriority w:val="10"/>
    <w:qFormat/>
    <w:rsid w:val="00FF335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F335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F335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F33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F3356"/>
    <w:pPr>
      <w:spacing w:before="160"/>
      <w:jc w:val="center"/>
    </w:pPr>
    <w:rPr>
      <w:i/>
      <w:iCs/>
      <w:color w:val="404040" w:themeColor="text1" w:themeTint="BF"/>
    </w:rPr>
  </w:style>
  <w:style w:type="character" w:customStyle="1" w:styleId="CittChar">
    <w:name w:val="Citát Char"/>
    <w:basedOn w:val="Standardnpsmoodstavce"/>
    <w:link w:val="Citt"/>
    <w:uiPriority w:val="29"/>
    <w:rsid w:val="00FF3356"/>
    <w:rPr>
      <w:i/>
      <w:iCs/>
      <w:color w:val="404040" w:themeColor="text1" w:themeTint="BF"/>
    </w:rPr>
  </w:style>
  <w:style w:type="paragraph" w:styleId="Odstavecseseznamem">
    <w:name w:val="List Paragraph"/>
    <w:basedOn w:val="Normln"/>
    <w:uiPriority w:val="34"/>
    <w:qFormat/>
    <w:rsid w:val="00FF3356"/>
    <w:pPr>
      <w:ind w:left="720"/>
      <w:contextualSpacing/>
    </w:pPr>
  </w:style>
  <w:style w:type="character" w:styleId="Zdraznnintenzivn">
    <w:name w:val="Intense Emphasis"/>
    <w:basedOn w:val="Standardnpsmoodstavce"/>
    <w:uiPriority w:val="21"/>
    <w:qFormat/>
    <w:rsid w:val="00FF3356"/>
    <w:rPr>
      <w:i/>
      <w:iCs/>
      <w:color w:val="0F4761" w:themeColor="accent1" w:themeShade="BF"/>
    </w:rPr>
  </w:style>
  <w:style w:type="paragraph" w:styleId="Vrazncitt">
    <w:name w:val="Intense Quote"/>
    <w:basedOn w:val="Normln"/>
    <w:next w:val="Normln"/>
    <w:link w:val="VrazncittChar"/>
    <w:uiPriority w:val="30"/>
    <w:qFormat/>
    <w:rsid w:val="00FF3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F3356"/>
    <w:rPr>
      <w:i/>
      <w:iCs/>
      <w:color w:val="0F4761" w:themeColor="accent1" w:themeShade="BF"/>
    </w:rPr>
  </w:style>
  <w:style w:type="character" w:styleId="Odkazintenzivn">
    <w:name w:val="Intense Reference"/>
    <w:basedOn w:val="Standardnpsmoodstavce"/>
    <w:uiPriority w:val="32"/>
    <w:qFormat/>
    <w:rsid w:val="00FF3356"/>
    <w:rPr>
      <w:b/>
      <w:bCs/>
      <w:smallCaps/>
      <w:color w:val="0F4761" w:themeColor="accent1" w:themeShade="BF"/>
      <w:spacing w:val="5"/>
    </w:rPr>
  </w:style>
  <w:style w:type="paragraph" w:styleId="Zkladntext">
    <w:name w:val="Body Text"/>
    <w:basedOn w:val="Normln"/>
    <w:link w:val="ZkladntextChar"/>
    <w:uiPriority w:val="99"/>
    <w:rsid w:val="00FF3356"/>
    <w:pPr>
      <w:jc w:val="both"/>
    </w:pPr>
  </w:style>
  <w:style w:type="character" w:customStyle="1" w:styleId="ZkladntextChar">
    <w:name w:val="Základní text Char"/>
    <w:basedOn w:val="Standardnpsmoodstavce"/>
    <w:link w:val="Zkladntext"/>
    <w:uiPriority w:val="99"/>
    <w:rsid w:val="00FF3356"/>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uiPriority w:val="99"/>
    <w:rsid w:val="00FF3356"/>
    <w:pPr>
      <w:jc w:val="center"/>
    </w:pPr>
    <w:rPr>
      <w:b/>
      <w:bCs/>
    </w:rPr>
  </w:style>
  <w:style w:type="character" w:customStyle="1" w:styleId="Zkladntext2Char">
    <w:name w:val="Základní text 2 Char"/>
    <w:basedOn w:val="Standardnpsmoodstavce"/>
    <w:link w:val="Zkladntext2"/>
    <w:uiPriority w:val="99"/>
    <w:rsid w:val="00FF3356"/>
    <w:rPr>
      <w:rFonts w:ascii="Times New Roman" w:eastAsia="Times New Roman" w:hAnsi="Times New Roman" w:cs="Times New Roman"/>
      <w:b/>
      <w:bCs/>
      <w:kern w:val="0"/>
      <w:sz w:val="24"/>
      <w:szCs w:val="24"/>
      <w:lang w:eastAsia="cs-CZ"/>
      <w14:ligatures w14:val="none"/>
    </w:rPr>
  </w:style>
  <w:style w:type="paragraph" w:styleId="Zhlav">
    <w:name w:val="header"/>
    <w:basedOn w:val="Normln"/>
    <w:link w:val="ZhlavChar"/>
    <w:uiPriority w:val="99"/>
    <w:unhideWhenUsed/>
    <w:rsid w:val="00FF3356"/>
    <w:pPr>
      <w:tabs>
        <w:tab w:val="center" w:pos="4536"/>
        <w:tab w:val="right" w:pos="9072"/>
      </w:tabs>
    </w:pPr>
  </w:style>
  <w:style w:type="character" w:customStyle="1" w:styleId="ZhlavChar">
    <w:name w:val="Záhlaví Char"/>
    <w:basedOn w:val="Standardnpsmoodstavce"/>
    <w:link w:val="Zhlav"/>
    <w:uiPriority w:val="99"/>
    <w:rsid w:val="00FF3356"/>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FF3356"/>
    <w:pPr>
      <w:tabs>
        <w:tab w:val="center" w:pos="4536"/>
        <w:tab w:val="right" w:pos="9072"/>
      </w:tabs>
    </w:pPr>
  </w:style>
  <w:style w:type="character" w:customStyle="1" w:styleId="ZpatChar">
    <w:name w:val="Zápatí Char"/>
    <w:basedOn w:val="Standardnpsmoodstavce"/>
    <w:link w:val="Zpat"/>
    <w:uiPriority w:val="99"/>
    <w:rsid w:val="00FF3356"/>
    <w:rPr>
      <w:rFonts w:ascii="Times New Roman" w:eastAsia="Times New Roman" w:hAnsi="Times New Roman" w:cs="Times New Roman"/>
      <w:kern w:val="0"/>
      <w:sz w:val="24"/>
      <w:szCs w:val="24"/>
      <w:lang w:eastAsia="cs-CZ"/>
      <w14:ligatures w14:val="none"/>
    </w:rPr>
  </w:style>
  <w:style w:type="character" w:styleId="Odkaznakoment">
    <w:name w:val="annotation reference"/>
    <w:uiPriority w:val="99"/>
    <w:unhideWhenUsed/>
    <w:rsid w:val="00FF3356"/>
    <w:rPr>
      <w:sz w:val="16"/>
      <w:szCs w:val="16"/>
    </w:rPr>
  </w:style>
  <w:style w:type="paragraph" w:styleId="Textkomente">
    <w:name w:val="annotation text"/>
    <w:basedOn w:val="Normln"/>
    <w:link w:val="TextkomenteChar"/>
    <w:uiPriority w:val="99"/>
    <w:unhideWhenUsed/>
    <w:rsid w:val="00FF3356"/>
    <w:rPr>
      <w:sz w:val="20"/>
      <w:szCs w:val="20"/>
    </w:rPr>
  </w:style>
  <w:style w:type="character" w:customStyle="1" w:styleId="TextkomenteChar">
    <w:name w:val="Text komentáře Char"/>
    <w:basedOn w:val="Standardnpsmoodstavce"/>
    <w:link w:val="Textkomente"/>
    <w:uiPriority w:val="99"/>
    <w:rsid w:val="00FF3356"/>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4104</Words>
  <Characters>24215</Characters>
  <Application>Microsoft Office Word</Application>
  <DocSecurity>0</DocSecurity>
  <Lines>201</Lines>
  <Paragraphs>56</Paragraphs>
  <ScaleCrop>false</ScaleCrop>
  <Company>MZe</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Rejman Lukáš</dc:creator>
  <cp:keywords/>
  <dc:description/>
  <cp:lastModifiedBy>Rejman Lukáš</cp:lastModifiedBy>
  <cp:revision>6</cp:revision>
  <dcterms:created xsi:type="dcterms:W3CDTF">2025-07-07T05:37:00Z</dcterms:created>
  <dcterms:modified xsi:type="dcterms:W3CDTF">2025-07-16T13:10:00Z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2025-06-16T07:31:31Z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a271a7ac-8d79-4ab9-8223-1f11958e38eb</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