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C4" w:rsidRDefault="00415DC4">
      <w:pPr>
        <w:spacing w:line="159" w:lineRule="exact"/>
        <w:rPr>
          <w:sz w:val="13"/>
          <w:szCs w:val="13"/>
        </w:rPr>
      </w:pPr>
    </w:p>
    <w:p w:rsidR="00415DC4" w:rsidRDefault="00415DC4">
      <w:pPr>
        <w:spacing w:line="1" w:lineRule="exact"/>
        <w:sectPr w:rsidR="00415DC4">
          <w:footerReference w:type="default" r:id="rId7"/>
          <w:pgSz w:w="11900" w:h="16840"/>
          <w:pgMar w:top="1417" w:right="1376" w:bottom="1308" w:left="1389" w:header="0" w:footer="3" w:gutter="0"/>
          <w:pgNumType w:start="1"/>
          <w:cols w:space="720"/>
          <w:noEndnote/>
          <w:docGrid w:linePitch="360"/>
        </w:sectPr>
      </w:pPr>
    </w:p>
    <w:p w:rsidR="00415DC4" w:rsidRDefault="00BF4E7B">
      <w:pPr>
        <w:pStyle w:val="Nadpis10"/>
        <w:keepNext/>
        <w:keepLines/>
      </w:pPr>
      <w:bookmarkStart w:id="0" w:name="bookmark6"/>
      <w:r>
        <w:rPr>
          <w:rStyle w:val="Nadpis1"/>
          <w:b/>
          <w:bCs/>
        </w:rPr>
        <w:t>SMLOUVA O DÍLO Č. 388/25</w:t>
      </w:r>
      <w:bookmarkEnd w:id="0"/>
    </w:p>
    <w:p w:rsidR="00415DC4" w:rsidRDefault="00BF4E7B">
      <w:pPr>
        <w:pStyle w:val="Zkladntext1"/>
        <w:spacing w:after="240" w:line="271" w:lineRule="auto"/>
        <w:jc w:val="center"/>
      </w:pPr>
      <w:r>
        <w:rPr>
          <w:rStyle w:val="Zkladntext"/>
        </w:rPr>
        <w:t>uzavřená podle § 2586 a násl. zákona č. 89/2012 Sb., občanský zákoník, ve znění</w:t>
      </w:r>
      <w:r>
        <w:rPr>
          <w:rStyle w:val="Zkladntext"/>
        </w:rPr>
        <w:br/>
        <w:t xml:space="preserve">pozdějších předpisů </w:t>
      </w:r>
      <w:r>
        <w:rPr>
          <w:rStyle w:val="Zkladntext"/>
        </w:rPr>
        <w:t>(dále jen „</w:t>
      </w:r>
      <w:r>
        <w:rPr>
          <w:rStyle w:val="Zkladntext"/>
          <w:b/>
          <w:bCs/>
        </w:rPr>
        <w:t>občanský zákoník</w:t>
      </w:r>
      <w:r>
        <w:rPr>
          <w:rStyle w:val="Zkladntext"/>
        </w:rPr>
        <w:t>“)</w:t>
      </w:r>
    </w:p>
    <w:p w:rsidR="00415DC4" w:rsidRDefault="00BF4E7B">
      <w:pPr>
        <w:pStyle w:val="Titulektabulky0"/>
        <w:ind w:left="10"/>
      </w:pPr>
      <w:r>
        <w:rPr>
          <w:rStyle w:val="Titulektabulky"/>
          <w:b/>
          <w:bCs/>
        </w:rPr>
        <w:t>Kroměřížské technické služby, s.r.o.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6"/>
        <w:gridCol w:w="5592"/>
      </w:tblGrid>
      <w:tr w:rsidR="00415DC4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146" w:type="dxa"/>
            <w:shd w:val="clear" w:color="auto" w:fill="auto"/>
            <w:vAlign w:val="bottom"/>
          </w:tcPr>
          <w:p w:rsidR="00415DC4" w:rsidRDefault="00BF4E7B">
            <w:pPr>
              <w:pStyle w:val="Jin0"/>
              <w:spacing w:after="0" w:line="240" w:lineRule="auto"/>
            </w:pPr>
            <w:r>
              <w:rPr>
                <w:rStyle w:val="Jin"/>
              </w:rPr>
              <w:t>se sídlem:</w:t>
            </w:r>
          </w:p>
        </w:tc>
        <w:tc>
          <w:tcPr>
            <w:tcW w:w="5592" w:type="dxa"/>
            <w:shd w:val="clear" w:color="auto" w:fill="auto"/>
            <w:vAlign w:val="bottom"/>
          </w:tcPr>
          <w:p w:rsidR="00415DC4" w:rsidRDefault="00BF4E7B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</w:rPr>
              <w:t>Kaplanova 2959/6, 767 01 Kroměříž</w:t>
            </w:r>
          </w:p>
        </w:tc>
      </w:tr>
      <w:tr w:rsidR="00415DC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46" w:type="dxa"/>
            <w:shd w:val="clear" w:color="auto" w:fill="auto"/>
            <w:vAlign w:val="bottom"/>
          </w:tcPr>
          <w:p w:rsidR="00415DC4" w:rsidRDefault="00BF4E7B">
            <w:pPr>
              <w:pStyle w:val="Jin0"/>
              <w:spacing w:after="0" w:line="240" w:lineRule="auto"/>
            </w:pPr>
            <w:r>
              <w:rPr>
                <w:rStyle w:val="Jin"/>
              </w:rPr>
              <w:t>IČO:</w:t>
            </w:r>
          </w:p>
        </w:tc>
        <w:tc>
          <w:tcPr>
            <w:tcW w:w="5592" w:type="dxa"/>
            <w:shd w:val="clear" w:color="auto" w:fill="auto"/>
            <w:vAlign w:val="bottom"/>
          </w:tcPr>
          <w:p w:rsidR="00415DC4" w:rsidRDefault="00BF4E7B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</w:rPr>
              <w:t>26276437</w:t>
            </w:r>
          </w:p>
        </w:tc>
      </w:tr>
      <w:tr w:rsidR="00415DC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146" w:type="dxa"/>
            <w:shd w:val="clear" w:color="auto" w:fill="auto"/>
          </w:tcPr>
          <w:p w:rsidR="00415DC4" w:rsidRDefault="00BF4E7B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</w:tc>
        <w:tc>
          <w:tcPr>
            <w:tcW w:w="5592" w:type="dxa"/>
            <w:shd w:val="clear" w:color="auto" w:fill="auto"/>
          </w:tcPr>
          <w:p w:rsidR="00415DC4" w:rsidRDefault="00BF4E7B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</w:rPr>
              <w:t>CZ26276437</w:t>
            </w:r>
          </w:p>
        </w:tc>
      </w:tr>
      <w:tr w:rsidR="00415DC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146" w:type="dxa"/>
            <w:shd w:val="clear" w:color="auto" w:fill="auto"/>
            <w:vAlign w:val="bottom"/>
          </w:tcPr>
          <w:p w:rsidR="00415DC4" w:rsidRDefault="00BF4E7B">
            <w:pPr>
              <w:pStyle w:val="Jin0"/>
              <w:spacing w:after="0" w:line="240" w:lineRule="auto"/>
            </w:pPr>
            <w:r>
              <w:rPr>
                <w:rStyle w:val="Jin"/>
              </w:rPr>
              <w:t>zapsaná:</w:t>
            </w:r>
          </w:p>
        </w:tc>
        <w:tc>
          <w:tcPr>
            <w:tcW w:w="5592" w:type="dxa"/>
            <w:shd w:val="clear" w:color="auto" w:fill="auto"/>
            <w:vAlign w:val="bottom"/>
          </w:tcPr>
          <w:p w:rsidR="00415DC4" w:rsidRDefault="00BF4E7B">
            <w:pPr>
              <w:pStyle w:val="Jin0"/>
              <w:spacing w:after="0" w:line="240" w:lineRule="auto"/>
              <w:ind w:left="140"/>
            </w:pPr>
            <w:r>
              <w:rPr>
                <w:rStyle w:val="Jin"/>
              </w:rPr>
              <w:t>v OR vedeným Krajským soudem v Brně, sp. zn. C 41059</w:t>
            </w:r>
          </w:p>
        </w:tc>
      </w:tr>
      <w:tr w:rsidR="00415DC4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146" w:type="dxa"/>
            <w:shd w:val="clear" w:color="auto" w:fill="auto"/>
          </w:tcPr>
          <w:p w:rsidR="00415DC4" w:rsidRDefault="00BF4E7B">
            <w:pPr>
              <w:pStyle w:val="Jin0"/>
              <w:spacing w:after="0" w:line="240" w:lineRule="auto"/>
            </w:pPr>
            <w:r>
              <w:rPr>
                <w:rStyle w:val="Jin"/>
              </w:rPr>
              <w:t>zastoupená:</w:t>
            </w:r>
          </w:p>
        </w:tc>
        <w:tc>
          <w:tcPr>
            <w:tcW w:w="5592" w:type="dxa"/>
            <w:shd w:val="clear" w:color="auto" w:fill="auto"/>
            <w:vAlign w:val="bottom"/>
          </w:tcPr>
          <w:p w:rsidR="00415DC4" w:rsidRDefault="00BF4E7B">
            <w:pPr>
              <w:pStyle w:val="Jin0"/>
              <w:spacing w:after="0" w:line="240" w:lineRule="auto"/>
              <w:ind w:left="140"/>
            </w:pPr>
            <w:r>
              <w:rPr>
                <w:rStyle w:val="Jin"/>
              </w:rPr>
              <w:t xml:space="preserve">Mgr. Bc. Karlem Holíkem, BA, MBA, jednatelem </w:t>
            </w:r>
            <w:hyperlink r:id="rId8" w:history="1">
              <w:r>
                <w:rPr>
                  <w:rStyle w:val="Jin"/>
                  <w:b/>
                  <w:bCs/>
                </w:rPr>
                <w:t>Mgr. Bc. Janem Hebnarem, MBA</w:t>
              </w:r>
              <w:r>
                <w:rPr>
                  <w:rStyle w:val="Jin"/>
                </w:rPr>
                <w:t>,</w:t>
              </w:r>
            </w:hyperlink>
            <w:r>
              <w:rPr>
                <w:rStyle w:val="Jin"/>
              </w:rPr>
              <w:t xml:space="preserve"> jednatelem</w:t>
            </w:r>
          </w:p>
        </w:tc>
      </w:tr>
      <w:tr w:rsidR="00415DC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146" w:type="dxa"/>
            <w:shd w:val="clear" w:color="auto" w:fill="auto"/>
          </w:tcPr>
          <w:p w:rsidR="00415DC4" w:rsidRDefault="00BF4E7B">
            <w:pPr>
              <w:pStyle w:val="Jin0"/>
              <w:spacing w:after="0" w:line="240" w:lineRule="auto"/>
            </w:pPr>
            <w:r>
              <w:rPr>
                <w:rStyle w:val="Jin"/>
              </w:rPr>
              <w:t>číslo bankovního účtu:</w:t>
            </w:r>
          </w:p>
        </w:tc>
        <w:tc>
          <w:tcPr>
            <w:tcW w:w="5592" w:type="dxa"/>
            <w:shd w:val="clear" w:color="auto" w:fill="auto"/>
          </w:tcPr>
          <w:p w:rsidR="00415DC4" w:rsidRDefault="00BF4E7B" w:rsidP="006E22C8">
            <w:pPr>
              <w:pStyle w:val="Jin0"/>
              <w:spacing w:after="0" w:line="240" w:lineRule="auto"/>
              <w:ind w:firstLine="140"/>
              <w:jc w:val="both"/>
            </w:pPr>
            <w:r>
              <w:rPr>
                <w:rStyle w:val="Jin"/>
              </w:rPr>
              <w:t xml:space="preserve">Československá obchodní banka, a.s., č.ú.: </w:t>
            </w:r>
          </w:p>
        </w:tc>
      </w:tr>
    </w:tbl>
    <w:p w:rsidR="00415DC4" w:rsidRDefault="00BF4E7B">
      <w:pPr>
        <w:pStyle w:val="Titulektabulky0"/>
        <w:ind w:left="130"/>
      </w:pPr>
      <w:r>
        <w:rPr>
          <w:rStyle w:val="Titulektabulky"/>
        </w:rPr>
        <w:t>(dále jen „</w:t>
      </w:r>
      <w:r>
        <w:rPr>
          <w:rStyle w:val="Titulektabulky"/>
          <w:b/>
          <w:bCs/>
        </w:rPr>
        <w:t>Objednatel</w:t>
      </w:r>
      <w:r>
        <w:rPr>
          <w:rStyle w:val="Titulektabulky"/>
        </w:rPr>
        <w:t>“)</w:t>
      </w:r>
    </w:p>
    <w:p w:rsidR="00415DC4" w:rsidRDefault="00415DC4">
      <w:pPr>
        <w:spacing w:after="179" w:line="1" w:lineRule="exact"/>
      </w:pPr>
    </w:p>
    <w:p w:rsidR="00415DC4" w:rsidRDefault="00BF4E7B">
      <w:pPr>
        <w:pStyle w:val="Zkladntext1"/>
        <w:spacing w:after="180" w:line="240" w:lineRule="auto"/>
        <w:jc w:val="both"/>
      </w:pPr>
      <w:r>
        <w:rPr>
          <w:rStyle w:val="Zkladntext"/>
        </w:rPr>
        <w:t>a</w:t>
      </w:r>
    </w:p>
    <w:p w:rsidR="00415DC4" w:rsidRDefault="00BF4E7B">
      <w:pPr>
        <w:pStyle w:val="Zkladntext1"/>
        <w:spacing w:line="240" w:lineRule="auto"/>
        <w:jc w:val="both"/>
      </w:pPr>
      <w:r>
        <w:rPr>
          <w:rStyle w:val="Zkladntext"/>
          <w:b/>
          <w:bCs/>
        </w:rPr>
        <w:t>CHEMIE STAR, spol. s.r.o.</w:t>
      </w:r>
    </w:p>
    <w:p w:rsidR="00415DC4" w:rsidRDefault="00BF4E7B">
      <w:pPr>
        <w:pStyle w:val="Zkladntext1"/>
        <w:spacing w:after="0" w:line="240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883920</wp:posOffset>
                </wp:positionH>
                <wp:positionV relativeFrom="paragraph">
                  <wp:posOffset>12700</wp:posOffset>
                </wp:positionV>
                <wp:extent cx="1289050" cy="118554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1185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5DC4" w:rsidRDefault="00BF4E7B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se sídlem:</w:t>
                            </w:r>
                          </w:p>
                          <w:p w:rsidR="00415DC4" w:rsidRDefault="00BF4E7B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IČO:</w:t>
                            </w:r>
                          </w:p>
                          <w:p w:rsidR="00415DC4" w:rsidRDefault="00BF4E7B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DIČ:</w:t>
                            </w:r>
                          </w:p>
                          <w:p w:rsidR="00415DC4" w:rsidRDefault="00BF4E7B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zapsaná:</w:t>
                            </w:r>
                          </w:p>
                          <w:p w:rsidR="00415DC4" w:rsidRDefault="00BF4E7B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zastoupená:</w:t>
                            </w:r>
                          </w:p>
                          <w:p w:rsidR="00415DC4" w:rsidRDefault="00BF4E7B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číslo bankovního účtu: e-mailová adresa:</w:t>
                            </w:r>
                          </w:p>
                          <w:p w:rsidR="00415DC4" w:rsidRDefault="00BF4E7B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(dále jen „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Zhotovitel</w:t>
                            </w:r>
                            <w:r>
                              <w:rPr>
                                <w:rStyle w:val="Zkladntext"/>
                              </w:rPr>
                              <w:t>“)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9.600000000000009pt;margin-top:1.pt;width:101.5pt;height:93.35000000000000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se sídlem: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IČO: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DIČ: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zapsaná: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zastoupená: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číslo bankovního účtu: e-mailová adresa: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(dále jen „</w:t>
                      </w:r>
                      <w:r>
                        <w:rPr>
                          <w:rStyle w:val="CharStyle6"/>
                          <w:b/>
                          <w:bCs/>
                        </w:rPr>
                        <w:t>Zhotovitel</w:t>
                      </w:r>
                      <w:r>
                        <w:rPr>
                          <w:rStyle w:val="CharStyle6"/>
                        </w:rPr>
                        <w:t>“)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"/>
        </w:rPr>
        <w:t>K Dolíkám 717/8a, 503 11 Hradec Králové</w:t>
      </w:r>
    </w:p>
    <w:p w:rsidR="00415DC4" w:rsidRDefault="00BF4E7B">
      <w:pPr>
        <w:pStyle w:val="Zkladntext1"/>
        <w:spacing w:after="0" w:line="240" w:lineRule="auto"/>
        <w:jc w:val="both"/>
      </w:pPr>
      <w:r>
        <w:rPr>
          <w:rStyle w:val="Zkladntext"/>
        </w:rPr>
        <w:t>43222226</w:t>
      </w:r>
    </w:p>
    <w:p w:rsidR="00415DC4" w:rsidRDefault="00BF4E7B">
      <w:pPr>
        <w:pStyle w:val="Zkladntext1"/>
        <w:spacing w:after="0" w:line="240" w:lineRule="auto"/>
        <w:jc w:val="both"/>
      </w:pPr>
      <w:r>
        <w:rPr>
          <w:rStyle w:val="Zkladntext"/>
        </w:rPr>
        <w:t>CZ43222226</w:t>
      </w:r>
    </w:p>
    <w:p w:rsidR="00415DC4" w:rsidRDefault="00BF4E7B">
      <w:pPr>
        <w:pStyle w:val="Zkladntext1"/>
        <w:spacing w:after="0" w:line="240" w:lineRule="auto"/>
        <w:jc w:val="both"/>
      </w:pPr>
      <w:r>
        <w:rPr>
          <w:rStyle w:val="Zkladntext"/>
        </w:rPr>
        <w:t xml:space="preserve">v OR vedeným </w:t>
      </w:r>
      <w:r>
        <w:rPr>
          <w:rStyle w:val="Zkladntext"/>
        </w:rPr>
        <w:t>Krajským soudem v Hradci Králové, sp. zn. C 4665</w:t>
      </w:r>
    </w:p>
    <w:p w:rsidR="00415DC4" w:rsidRDefault="00BF4E7B">
      <w:pPr>
        <w:pStyle w:val="Zkladntext1"/>
        <w:spacing w:after="0" w:line="240" w:lineRule="auto"/>
        <w:jc w:val="both"/>
      </w:pPr>
      <w:r>
        <w:rPr>
          <w:rStyle w:val="Zkladntext"/>
        </w:rPr>
        <w:t>Ing. Jaromírem Kovářem, jednatelem</w:t>
      </w:r>
    </w:p>
    <w:p w:rsidR="00415DC4" w:rsidRDefault="00BF4E7B">
      <w:pPr>
        <w:pStyle w:val="Zkladntext1"/>
        <w:spacing w:after="0" w:line="240" w:lineRule="auto"/>
        <w:jc w:val="both"/>
      </w:pPr>
      <w:r>
        <w:rPr>
          <w:rStyle w:val="Zkladntext"/>
        </w:rPr>
        <w:t xml:space="preserve">Československá obchodní banka, a.s., č.ú.: </w:t>
      </w:r>
    </w:p>
    <w:p w:rsidR="00415DC4" w:rsidRDefault="00BF4E7B">
      <w:pPr>
        <w:pStyle w:val="Zkladntext1"/>
        <w:spacing w:after="180" w:line="240" w:lineRule="auto"/>
        <w:jc w:val="both"/>
      </w:pPr>
      <w:r>
        <w:rPr>
          <w:rStyle w:val="Zkladntext"/>
        </w:rPr>
        <w:t>(Objednatel a Zhotovitel dále též spo</w:t>
      </w:r>
      <w:r>
        <w:rPr>
          <w:rStyle w:val="Zkladntext"/>
        </w:rPr>
        <w:t>lečně jako „</w:t>
      </w:r>
      <w:r>
        <w:rPr>
          <w:rStyle w:val="Zkladntext"/>
          <w:b/>
          <w:bCs/>
        </w:rPr>
        <w:t>Smluvní strany</w:t>
      </w:r>
      <w:r>
        <w:rPr>
          <w:rStyle w:val="Zkladntext"/>
        </w:rPr>
        <w:t>“)</w:t>
      </w:r>
    </w:p>
    <w:p w:rsidR="00415DC4" w:rsidRDefault="00BF4E7B">
      <w:pPr>
        <w:pStyle w:val="Zkladntext1"/>
        <w:jc w:val="center"/>
      </w:pPr>
      <w:r>
        <w:rPr>
          <w:rStyle w:val="Zkladntext"/>
        </w:rPr>
        <w:t>uzavírají níže uvedeného data a za níže uvedených podmínek tuto Smlouvu o dílo v souladu s § 2586</w:t>
      </w:r>
      <w:r>
        <w:rPr>
          <w:rStyle w:val="Zkladntext"/>
        </w:rPr>
        <w:br/>
        <w:t>a násl. zákona č. 89/2012 Sb., občanský zákoník, ve znění pozdějších předpisů</w:t>
      </w:r>
    </w:p>
    <w:p w:rsidR="00415DC4" w:rsidRDefault="00BF4E7B">
      <w:pPr>
        <w:pStyle w:val="Zkladntext1"/>
        <w:spacing w:after="360"/>
        <w:jc w:val="center"/>
      </w:pPr>
      <w:r>
        <w:rPr>
          <w:rStyle w:val="Zkladntext"/>
        </w:rPr>
        <w:t>(dále jen „</w:t>
      </w:r>
      <w:r>
        <w:rPr>
          <w:rStyle w:val="Zkladntext"/>
          <w:b/>
          <w:bCs/>
        </w:rPr>
        <w:t>Smlouva</w:t>
      </w:r>
      <w:r>
        <w:rPr>
          <w:rStyle w:val="Zkladntext"/>
        </w:rPr>
        <w:t>“)</w:t>
      </w:r>
    </w:p>
    <w:p w:rsidR="00415DC4" w:rsidRDefault="00BF4E7B">
      <w:pPr>
        <w:pStyle w:val="Nadpis30"/>
        <w:keepNext/>
        <w:keepLines/>
        <w:numPr>
          <w:ilvl w:val="0"/>
          <w:numId w:val="1"/>
        </w:numPr>
        <w:tabs>
          <w:tab w:val="left" w:pos="547"/>
        </w:tabs>
      </w:pPr>
      <w:bookmarkStart w:id="1" w:name="bookmark8"/>
      <w:r>
        <w:rPr>
          <w:rStyle w:val="Nadpis3"/>
          <w:b/>
          <w:bCs/>
        </w:rPr>
        <w:t>PŘEDMĚT SMLOUVY</w:t>
      </w:r>
      <w:bookmarkEnd w:id="1"/>
    </w:p>
    <w:p w:rsidR="00415DC4" w:rsidRDefault="00BF4E7B">
      <w:pPr>
        <w:pStyle w:val="Zkladntext1"/>
        <w:numPr>
          <w:ilvl w:val="1"/>
          <w:numId w:val="1"/>
        </w:numPr>
        <w:tabs>
          <w:tab w:val="left" w:pos="547"/>
        </w:tabs>
        <w:ind w:left="580" w:hanging="580"/>
        <w:jc w:val="both"/>
      </w:pPr>
      <w:r>
        <w:rPr>
          <w:rStyle w:val="Zkladntext"/>
        </w:rPr>
        <w:t>Předmětem této</w:t>
      </w:r>
      <w:r>
        <w:rPr>
          <w:rStyle w:val="Zkladntext"/>
        </w:rPr>
        <w:t xml:space="preserve"> Smlouvy je závazek Zhotovitele na svůj náklad a nebezpečí provést pro Objednatele dílo tak, jak je specifikováno touto Smlouvou, včetně jejích příloh a závazek Objednatele dílo převzít a Zhotoviteli zaplatit sjednanou cenu díla, a to za podmínek a ve lhůt</w:t>
      </w:r>
      <w:r>
        <w:rPr>
          <w:rStyle w:val="Zkladntext"/>
        </w:rPr>
        <w:t>ách sjednaných v této Smlouvě.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47"/>
        </w:tabs>
        <w:jc w:val="both"/>
      </w:pPr>
      <w:r>
        <w:rPr>
          <w:rStyle w:val="Zkladntext"/>
        </w:rPr>
        <w:t>Dílem dle této Smlouvy je:</w:t>
      </w:r>
    </w:p>
    <w:p w:rsidR="00415DC4" w:rsidRDefault="00BF4E7B">
      <w:pPr>
        <w:pStyle w:val="Zkladntext1"/>
        <w:ind w:left="580"/>
        <w:jc w:val="both"/>
      </w:pPr>
      <w:r>
        <w:rPr>
          <w:rStyle w:val="Zkladntext"/>
          <w:b/>
          <w:bCs/>
        </w:rPr>
        <w:t>Dodávka a montáž technologie VT mytí, technologie, technologie čištění a recyklace odpadních vod dle Cenového rozpočtu ze dne 17_06_2025 (dále jen „dílo“).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47"/>
        </w:tabs>
        <w:jc w:val="both"/>
      </w:pPr>
      <w:r>
        <w:rPr>
          <w:rStyle w:val="Zkladntext"/>
        </w:rPr>
        <w:t>Místem plnění je:</w:t>
      </w:r>
    </w:p>
    <w:p w:rsidR="00415DC4" w:rsidRDefault="00BF4E7B">
      <w:pPr>
        <w:pStyle w:val="Zkladntext1"/>
        <w:ind w:firstLine="580"/>
        <w:jc w:val="both"/>
      </w:pPr>
      <w:r>
        <w:rPr>
          <w:rStyle w:val="Zkladntext"/>
        </w:rPr>
        <w:t>areál objednatele na adr</w:t>
      </w:r>
      <w:r>
        <w:rPr>
          <w:rStyle w:val="Zkladntext"/>
        </w:rPr>
        <w:t xml:space="preserve">ese </w:t>
      </w:r>
      <w:r>
        <w:rPr>
          <w:rStyle w:val="Zkladntext"/>
          <w:b/>
          <w:bCs/>
        </w:rPr>
        <w:t>Kaplanova 2959/6, 767 01 Kroměříž.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47"/>
        </w:tabs>
        <w:jc w:val="both"/>
      </w:pPr>
      <w:r>
        <w:rPr>
          <w:rStyle w:val="Zkladntext"/>
        </w:rPr>
        <w:t>Podrobná specifikace díla je uvedena v:</w:t>
      </w:r>
    </w:p>
    <w:p w:rsidR="00415DC4" w:rsidRDefault="00BF4E7B">
      <w:pPr>
        <w:pStyle w:val="Zkladntext1"/>
        <w:numPr>
          <w:ilvl w:val="2"/>
          <w:numId w:val="1"/>
        </w:numPr>
        <w:tabs>
          <w:tab w:val="left" w:pos="1271"/>
        </w:tabs>
        <w:ind w:left="1300" w:hanging="720"/>
        <w:jc w:val="both"/>
      </w:pPr>
      <w:r>
        <w:rPr>
          <w:rStyle w:val="Zkladntext"/>
        </w:rPr>
        <w:t>v příloze č. 1 této Smlouvy - cenové nabídky (dále jen „</w:t>
      </w:r>
      <w:r>
        <w:rPr>
          <w:rStyle w:val="Zkladntext"/>
          <w:b/>
          <w:bCs/>
        </w:rPr>
        <w:t>Cenová nabídka</w:t>
      </w:r>
      <w:r>
        <w:rPr>
          <w:rStyle w:val="Zkladntext"/>
        </w:rPr>
        <w:t>“); Zhotovitel provede dílo v souladu s oceněným výkazem výměr (položkovým rozpočtem), který je přílohou č.</w:t>
      </w:r>
      <w:r>
        <w:rPr>
          <w:rStyle w:val="Zkladntext"/>
        </w:rPr>
        <w:t xml:space="preserve"> 1 této smlouvy a její nedílnou součástí a který byl předložen jako součást cenové nabídky Zhotovitele v zadávacím řízení o zadání zakázky, na jehož základě byla uzavřena tato smlouva (dále jen „Položkový rozpočet“).</w:t>
      </w:r>
    </w:p>
    <w:p w:rsidR="00415DC4" w:rsidRDefault="00BF4E7B">
      <w:pPr>
        <w:pStyle w:val="Zkladntext1"/>
        <w:numPr>
          <w:ilvl w:val="2"/>
          <w:numId w:val="1"/>
        </w:numPr>
        <w:tabs>
          <w:tab w:val="left" w:pos="1211"/>
        </w:tabs>
        <w:ind w:left="1280" w:hanging="720"/>
        <w:jc w:val="both"/>
      </w:pPr>
      <w:r>
        <w:rPr>
          <w:rStyle w:val="Zkladntext"/>
        </w:rPr>
        <w:t>v budoucí příloze č. 2 této Smlouvy - p</w:t>
      </w:r>
      <w:r>
        <w:rPr>
          <w:rStyle w:val="Zkladntext"/>
        </w:rPr>
        <w:t>rojektové podklady (dále jen „</w:t>
      </w:r>
      <w:r>
        <w:rPr>
          <w:rStyle w:val="Zkladntext"/>
          <w:b/>
          <w:bCs/>
        </w:rPr>
        <w:t>Projektové podklady</w:t>
      </w:r>
      <w:r>
        <w:rPr>
          <w:rStyle w:val="Zkladntext"/>
        </w:rPr>
        <w:t>“), která bude zpracována na základě úhrady zálohové platby č.1 po podpisu této Smlouvy o dílo.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617"/>
        </w:tabs>
        <w:jc w:val="both"/>
      </w:pPr>
      <w:r>
        <w:rPr>
          <w:rStyle w:val="Zkladntext"/>
        </w:rPr>
        <w:t>Smluvní strany se dohodly, že předmětem této Smlouvy je rovněž:</w:t>
      </w:r>
    </w:p>
    <w:p w:rsidR="00415DC4" w:rsidRDefault="00BF4E7B">
      <w:pPr>
        <w:pStyle w:val="Zkladntext1"/>
        <w:numPr>
          <w:ilvl w:val="2"/>
          <w:numId w:val="1"/>
        </w:numPr>
        <w:tabs>
          <w:tab w:val="left" w:pos="1243"/>
        </w:tabs>
        <w:ind w:firstLine="560"/>
        <w:jc w:val="both"/>
      </w:pPr>
      <w:r>
        <w:rPr>
          <w:rStyle w:val="Zkladntext"/>
        </w:rPr>
        <w:lastRenderedPageBreak/>
        <w:t>doprava do místa plnění;</w:t>
      </w:r>
    </w:p>
    <w:p w:rsidR="00415DC4" w:rsidRDefault="00BF4E7B">
      <w:pPr>
        <w:pStyle w:val="Zkladntext1"/>
        <w:numPr>
          <w:ilvl w:val="2"/>
          <w:numId w:val="1"/>
        </w:numPr>
        <w:tabs>
          <w:tab w:val="left" w:pos="1243"/>
        </w:tabs>
        <w:ind w:firstLine="560"/>
        <w:jc w:val="both"/>
      </w:pPr>
      <w:r>
        <w:rPr>
          <w:rStyle w:val="Zkladntext"/>
        </w:rPr>
        <w:t>zaškolení obsluhy.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617"/>
        </w:tabs>
        <w:jc w:val="both"/>
      </w:pPr>
      <w:r>
        <w:rPr>
          <w:rStyle w:val="Zkladntext"/>
        </w:rPr>
        <w:t>Sou</w:t>
      </w:r>
      <w:r>
        <w:rPr>
          <w:rStyle w:val="Zkladntext"/>
        </w:rPr>
        <w:t xml:space="preserve">částí díla této Smlouvy zejména </w:t>
      </w:r>
      <w:r>
        <w:rPr>
          <w:rStyle w:val="Zkladntext"/>
          <w:b/>
          <w:bCs/>
        </w:rPr>
        <w:t>není / nejsou:</w:t>
      </w:r>
    </w:p>
    <w:p w:rsidR="00415DC4" w:rsidRDefault="00BF4E7B">
      <w:pPr>
        <w:pStyle w:val="Zkladntext1"/>
        <w:numPr>
          <w:ilvl w:val="2"/>
          <w:numId w:val="1"/>
        </w:numPr>
        <w:tabs>
          <w:tab w:val="left" w:pos="1243"/>
        </w:tabs>
        <w:ind w:firstLine="560"/>
        <w:jc w:val="both"/>
      </w:pPr>
      <w:r>
        <w:rPr>
          <w:rStyle w:val="Zkladntext"/>
        </w:rPr>
        <w:t>stavební práce a přidružené práce;</w:t>
      </w:r>
    </w:p>
    <w:p w:rsidR="00415DC4" w:rsidRDefault="00BF4E7B">
      <w:pPr>
        <w:pStyle w:val="Zkladntext1"/>
        <w:numPr>
          <w:ilvl w:val="2"/>
          <w:numId w:val="1"/>
        </w:numPr>
        <w:tabs>
          <w:tab w:val="left" w:pos="1243"/>
        </w:tabs>
        <w:ind w:firstLine="560"/>
        <w:jc w:val="both"/>
      </w:pPr>
      <w:r>
        <w:rPr>
          <w:rStyle w:val="Zkladntext"/>
        </w:rPr>
        <w:t>výkopy, zhutnění, zásypy;</w:t>
      </w:r>
    </w:p>
    <w:p w:rsidR="00415DC4" w:rsidRDefault="00BF4E7B">
      <w:pPr>
        <w:pStyle w:val="Zkladntext1"/>
        <w:numPr>
          <w:ilvl w:val="2"/>
          <w:numId w:val="1"/>
        </w:numPr>
        <w:tabs>
          <w:tab w:val="left" w:pos="1243"/>
        </w:tabs>
        <w:ind w:firstLine="560"/>
        <w:jc w:val="both"/>
      </w:pPr>
      <w:r>
        <w:rPr>
          <w:rStyle w:val="Zkladntext"/>
        </w:rPr>
        <w:t>podlahy, jejich spoje a nátěry;</w:t>
      </w:r>
    </w:p>
    <w:p w:rsidR="00415DC4" w:rsidRDefault="00BF4E7B">
      <w:pPr>
        <w:pStyle w:val="Zkladntext1"/>
        <w:numPr>
          <w:ilvl w:val="2"/>
          <w:numId w:val="1"/>
        </w:numPr>
        <w:tabs>
          <w:tab w:val="left" w:pos="1211"/>
        </w:tabs>
        <w:ind w:left="1280" w:hanging="720"/>
        <w:jc w:val="both"/>
      </w:pPr>
      <w:r>
        <w:rPr>
          <w:rStyle w:val="Zkladntext"/>
        </w:rPr>
        <w:t>uložení podzemních prefabrikovaných nádrží a jejích podbetonování a propojení s kanalizací a chráničkami;</w:t>
      </w:r>
    </w:p>
    <w:p w:rsidR="00415DC4" w:rsidRDefault="00BF4E7B">
      <w:pPr>
        <w:pStyle w:val="Zkladntext1"/>
        <w:numPr>
          <w:ilvl w:val="2"/>
          <w:numId w:val="1"/>
        </w:numPr>
        <w:tabs>
          <w:tab w:val="left" w:pos="1243"/>
        </w:tabs>
        <w:ind w:firstLine="560"/>
        <w:jc w:val="both"/>
      </w:pPr>
      <w:r>
        <w:rPr>
          <w:rStyle w:val="Zkladntext"/>
        </w:rPr>
        <w:t xml:space="preserve">zajištění </w:t>
      </w:r>
      <w:r>
        <w:rPr>
          <w:rStyle w:val="Zkladntext"/>
        </w:rPr>
        <w:t>ani zhotovení přívodů médiím a energií;</w:t>
      </w:r>
    </w:p>
    <w:p w:rsidR="00415DC4" w:rsidRDefault="00BF4E7B">
      <w:pPr>
        <w:pStyle w:val="Zkladntext1"/>
        <w:numPr>
          <w:ilvl w:val="2"/>
          <w:numId w:val="1"/>
        </w:numPr>
        <w:tabs>
          <w:tab w:val="left" w:pos="1243"/>
        </w:tabs>
        <w:ind w:firstLine="560"/>
        <w:jc w:val="both"/>
      </w:pPr>
      <w:r>
        <w:rPr>
          <w:rStyle w:val="Zkladntext"/>
        </w:rPr>
        <w:t>měřící odběrná místa k médiím a energiím;</w:t>
      </w:r>
    </w:p>
    <w:p w:rsidR="00415DC4" w:rsidRDefault="00BF4E7B">
      <w:pPr>
        <w:pStyle w:val="Zkladntext1"/>
        <w:numPr>
          <w:ilvl w:val="2"/>
          <w:numId w:val="1"/>
        </w:numPr>
        <w:tabs>
          <w:tab w:val="left" w:pos="1243"/>
        </w:tabs>
        <w:ind w:firstLine="560"/>
        <w:jc w:val="both"/>
      </w:pPr>
      <w:r>
        <w:rPr>
          <w:rStyle w:val="Zkladntext"/>
        </w:rPr>
        <w:t>dodávka ani uložení trubních vedení a chrániček do podzemí vč. protahovacího drátu;</w:t>
      </w:r>
    </w:p>
    <w:p w:rsidR="00415DC4" w:rsidRDefault="00BF4E7B">
      <w:pPr>
        <w:pStyle w:val="Zkladntext1"/>
        <w:numPr>
          <w:ilvl w:val="2"/>
          <w:numId w:val="1"/>
        </w:numPr>
        <w:tabs>
          <w:tab w:val="left" w:pos="1243"/>
        </w:tabs>
        <w:ind w:firstLine="560"/>
        <w:jc w:val="both"/>
      </w:pPr>
      <w:r>
        <w:rPr>
          <w:rStyle w:val="Zkladntext"/>
        </w:rPr>
        <w:t>dodávka ani zhotovení pomocné ocelové konstrukce;</w:t>
      </w:r>
    </w:p>
    <w:p w:rsidR="00415DC4" w:rsidRDefault="00BF4E7B">
      <w:pPr>
        <w:pStyle w:val="Zkladntext1"/>
        <w:numPr>
          <w:ilvl w:val="2"/>
          <w:numId w:val="1"/>
        </w:numPr>
        <w:tabs>
          <w:tab w:val="left" w:pos="1243"/>
        </w:tabs>
        <w:ind w:firstLine="560"/>
        <w:jc w:val="both"/>
      </w:pPr>
      <w:r>
        <w:rPr>
          <w:rStyle w:val="Zkladntext"/>
        </w:rPr>
        <w:t>stavební zábory;</w:t>
      </w:r>
    </w:p>
    <w:p w:rsidR="00415DC4" w:rsidRDefault="00BF4E7B">
      <w:pPr>
        <w:pStyle w:val="Zkladntext1"/>
        <w:numPr>
          <w:ilvl w:val="2"/>
          <w:numId w:val="1"/>
        </w:numPr>
        <w:tabs>
          <w:tab w:val="left" w:pos="1321"/>
        </w:tabs>
        <w:ind w:firstLine="560"/>
        <w:jc w:val="both"/>
      </w:pPr>
      <w:r>
        <w:rPr>
          <w:rStyle w:val="Zkladntext"/>
        </w:rPr>
        <w:t>geodetické práce;</w:t>
      </w:r>
    </w:p>
    <w:p w:rsidR="00415DC4" w:rsidRDefault="00BF4E7B">
      <w:pPr>
        <w:pStyle w:val="Zkladntext1"/>
        <w:numPr>
          <w:ilvl w:val="2"/>
          <w:numId w:val="1"/>
        </w:numPr>
        <w:tabs>
          <w:tab w:val="left" w:pos="1321"/>
        </w:tabs>
        <w:ind w:firstLine="560"/>
        <w:jc w:val="both"/>
      </w:pPr>
      <w:r>
        <w:rPr>
          <w:rStyle w:val="Zkladntext"/>
        </w:rPr>
        <w:t>zaříz</w:t>
      </w:r>
      <w:r>
        <w:rPr>
          <w:rStyle w:val="Zkladntext"/>
        </w:rPr>
        <w:t>ení staveniště;</w:t>
      </w:r>
    </w:p>
    <w:p w:rsidR="00415DC4" w:rsidRDefault="00BF4E7B">
      <w:pPr>
        <w:pStyle w:val="Zkladntext1"/>
        <w:numPr>
          <w:ilvl w:val="2"/>
          <w:numId w:val="1"/>
        </w:numPr>
        <w:tabs>
          <w:tab w:val="left" w:pos="1321"/>
        </w:tabs>
        <w:ind w:firstLine="560"/>
        <w:jc w:val="both"/>
      </w:pPr>
      <w:r>
        <w:rPr>
          <w:rStyle w:val="Zkladntext"/>
        </w:rPr>
        <w:t>světelná reklama, grafické návrhy ani jiné grafické práce;</w:t>
      </w:r>
    </w:p>
    <w:p w:rsidR="00415DC4" w:rsidRDefault="00BF4E7B">
      <w:pPr>
        <w:pStyle w:val="Zkladntext1"/>
        <w:numPr>
          <w:ilvl w:val="2"/>
          <w:numId w:val="1"/>
        </w:numPr>
        <w:tabs>
          <w:tab w:val="left" w:pos="1321"/>
        </w:tabs>
        <w:ind w:firstLine="560"/>
        <w:jc w:val="both"/>
      </w:pPr>
      <w:r>
        <w:rPr>
          <w:rStyle w:val="Zkladntext"/>
        </w:rPr>
        <w:t>dopravní značení, orientační či informační tabule;</w:t>
      </w:r>
    </w:p>
    <w:p w:rsidR="00415DC4" w:rsidRDefault="00BF4E7B">
      <w:pPr>
        <w:pStyle w:val="Zkladntext1"/>
        <w:numPr>
          <w:ilvl w:val="2"/>
          <w:numId w:val="1"/>
        </w:numPr>
        <w:tabs>
          <w:tab w:val="left" w:pos="1321"/>
        </w:tabs>
        <w:ind w:firstLine="560"/>
        <w:jc w:val="both"/>
      </w:pPr>
      <w:r>
        <w:rPr>
          <w:rStyle w:val="Zkladntext"/>
        </w:rPr>
        <w:t>zabezpečovací a kamerový systém;</w:t>
      </w:r>
    </w:p>
    <w:p w:rsidR="00415DC4" w:rsidRDefault="00BF4E7B">
      <w:pPr>
        <w:pStyle w:val="Zkladntext1"/>
        <w:numPr>
          <w:ilvl w:val="2"/>
          <w:numId w:val="1"/>
        </w:numPr>
        <w:tabs>
          <w:tab w:val="left" w:pos="1321"/>
        </w:tabs>
        <w:ind w:firstLine="560"/>
        <w:jc w:val="both"/>
      </w:pPr>
      <w:r>
        <w:rPr>
          <w:rStyle w:val="Zkladntext"/>
        </w:rPr>
        <w:t>hygienické předpisy a normy pro obsluhu díla.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618"/>
        </w:tabs>
        <w:ind w:left="700" w:hanging="560"/>
        <w:jc w:val="both"/>
      </w:pPr>
      <w:r>
        <w:rPr>
          <w:rStyle w:val="Zkladntext"/>
        </w:rPr>
        <w:t>Zhotovitel provede dílo s potřebnou péčí, v souladu</w:t>
      </w:r>
      <w:r>
        <w:rPr>
          <w:rStyle w:val="Zkladntext"/>
        </w:rPr>
        <w:t xml:space="preserve"> s touto Smlouvou a právními předpisy. Nedohodnou-li se Smluvní strany jinak, předá Zhotovitel Objednateli nejpozději při předání díla veškeré doklady k dílu vyžadované právními předpisy nebo sjednané ve Smlouvě, a to zejména návod k použití, dodací list, </w:t>
      </w:r>
      <w:r>
        <w:rPr>
          <w:rStyle w:val="Zkladntext"/>
        </w:rPr>
        <w:t>záruční list a revizní zprávy.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618"/>
        </w:tabs>
        <w:spacing w:after="0"/>
        <w:ind w:left="700" w:hanging="560"/>
        <w:jc w:val="both"/>
      </w:pPr>
      <w:r>
        <w:rPr>
          <w:rStyle w:val="Zkladntext"/>
        </w:rPr>
        <w:t>Závazek Zhotovitele provést dílo bude splněn jeho řádným předáním Objednateli, bez jakýchkoliv vad a nedodělků.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618"/>
        </w:tabs>
        <w:spacing w:after="0"/>
        <w:ind w:left="700" w:hanging="560"/>
        <w:jc w:val="both"/>
      </w:pPr>
      <w:r>
        <w:rPr>
          <w:rStyle w:val="Zkladntext"/>
        </w:rPr>
        <w:t>Zhotovením díla se rozumí úplné, funkční a bezvadné provedení všech smluvních prací, včetně dodávek potřebných ma</w:t>
      </w:r>
      <w:r>
        <w:rPr>
          <w:rStyle w:val="Zkladntext"/>
        </w:rPr>
        <w:t>teriálů nezbytných pro řádné dokončení díla, rovněž provedení všech činností souvisejících s dodávkou všech smluvních prací, jejichž provedení je pro řádné dokončení díla nezbytné.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793"/>
        </w:tabs>
        <w:spacing w:after="0"/>
        <w:ind w:firstLine="200"/>
        <w:jc w:val="both"/>
      </w:pPr>
      <w:r>
        <w:rPr>
          <w:rStyle w:val="Zkladntext"/>
        </w:rPr>
        <w:t>Povinnost Zhotovitele provést dílo dle této smlouvy zahrnuje zejména:</w:t>
      </w:r>
    </w:p>
    <w:p w:rsidR="00415DC4" w:rsidRDefault="00BF4E7B">
      <w:pPr>
        <w:pStyle w:val="Zkladntext1"/>
        <w:numPr>
          <w:ilvl w:val="0"/>
          <w:numId w:val="2"/>
        </w:numPr>
        <w:tabs>
          <w:tab w:val="left" w:pos="1160"/>
        </w:tabs>
        <w:spacing w:after="0"/>
        <w:ind w:left="700"/>
        <w:jc w:val="both"/>
      </w:pPr>
      <w:r>
        <w:rPr>
          <w:rStyle w:val="Zkladntext"/>
        </w:rPr>
        <w:t>provedení veškerých prací a dodávek uvedených v položkovém rozpočtu - viz příloha č. 1, - úklid místa pro provádění díla,</w:t>
      </w:r>
    </w:p>
    <w:p w:rsidR="00415DC4" w:rsidRDefault="00BF4E7B">
      <w:pPr>
        <w:pStyle w:val="Zkladntext1"/>
        <w:numPr>
          <w:ilvl w:val="0"/>
          <w:numId w:val="2"/>
        </w:numPr>
        <w:tabs>
          <w:tab w:val="left" w:pos="1160"/>
        </w:tabs>
        <w:spacing w:after="0"/>
        <w:ind w:left="700"/>
        <w:jc w:val="both"/>
      </w:pPr>
      <w:r>
        <w:rPr>
          <w:rStyle w:val="Zkladntext"/>
        </w:rPr>
        <w:t>dopravu osob, materiálu, strojů a nářadí po celou dobu provádění díla,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617"/>
        </w:tabs>
        <w:spacing w:after="0"/>
        <w:ind w:left="700" w:hanging="700"/>
      </w:pPr>
      <w:r>
        <w:rPr>
          <w:rStyle w:val="Zkladntext"/>
        </w:rPr>
        <w:t xml:space="preserve">Dílo musí splnit a být v souladu s harmonizovanými, platnými a </w:t>
      </w:r>
      <w:r>
        <w:rPr>
          <w:rStyle w:val="Zkladntext"/>
        </w:rPr>
        <w:t>doporučenými ČSN, zákony, vyhláškami, nařízeními vlády a jinými právními předpisy, zejména hygienickými, protipožárními a předpisy týkajícími se bezpečnosti práce, které se vztahují na provádění díla, na dobu jeho životnosti a jeho provozování.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617"/>
        </w:tabs>
        <w:spacing w:after="0"/>
        <w:ind w:left="700" w:hanging="700"/>
        <w:jc w:val="both"/>
      </w:pPr>
      <w:r>
        <w:rPr>
          <w:rStyle w:val="Zkladntext"/>
        </w:rPr>
        <w:t xml:space="preserve">Zhotovitel </w:t>
      </w:r>
      <w:r>
        <w:rPr>
          <w:rStyle w:val="Zkladntext"/>
        </w:rPr>
        <w:t>potvrzuje, že se v plném rozsahu seznámil s položkovým rozpočtem, který stanovuje rozsah a povahu díla, že jsou mu známy veškeré technické, kvalitativní a jiné podmínky nezbytné k realizaci díla a že disponuje takovými kapacitami (zejména materiálními a te</w:t>
      </w:r>
      <w:r>
        <w:rPr>
          <w:rStyle w:val="Zkladntext"/>
        </w:rPr>
        <w:t>chnickými) a odbornými znalostmi a kvalifikací, které jsou k provedení díla nezbytné.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70"/>
        </w:tabs>
        <w:spacing w:after="620"/>
        <w:jc w:val="both"/>
      </w:pPr>
      <w:r>
        <w:rPr>
          <w:rStyle w:val="Zkladntext"/>
        </w:rPr>
        <w:t>Zhotovitel i objednatel jsou povinni poskytnout si vzájemnou řádnou součinnost.</w:t>
      </w:r>
    </w:p>
    <w:p w:rsidR="00415DC4" w:rsidRDefault="00BF4E7B">
      <w:pPr>
        <w:pStyle w:val="Nadpis30"/>
        <w:keepNext/>
        <w:keepLines/>
        <w:numPr>
          <w:ilvl w:val="0"/>
          <w:numId w:val="1"/>
        </w:numPr>
        <w:tabs>
          <w:tab w:val="left" w:pos="570"/>
        </w:tabs>
        <w:spacing w:after="160"/>
        <w:jc w:val="both"/>
      </w:pPr>
      <w:bookmarkStart w:id="2" w:name="bookmark11"/>
      <w:bookmarkStart w:id="3" w:name="bookmark10"/>
      <w:r>
        <w:rPr>
          <w:rStyle w:val="Nadpis3"/>
          <w:b/>
          <w:bCs/>
        </w:rPr>
        <w:lastRenderedPageBreak/>
        <w:t>CENA DÍLA A PLATEBNÍ PODMÍNKY</w:t>
      </w:r>
      <w:bookmarkEnd w:id="2"/>
      <w:bookmarkEnd w:id="3"/>
    </w:p>
    <w:p w:rsidR="00415DC4" w:rsidRDefault="00BF4E7B">
      <w:pPr>
        <w:pStyle w:val="Zkladntext1"/>
        <w:numPr>
          <w:ilvl w:val="1"/>
          <w:numId w:val="1"/>
        </w:numPr>
        <w:tabs>
          <w:tab w:val="left" w:pos="570"/>
        </w:tabs>
        <w:spacing w:after="0"/>
        <w:jc w:val="both"/>
      </w:pPr>
      <w:r>
        <w:rPr>
          <w:rStyle w:val="Zkladntext"/>
        </w:rPr>
        <w:t>Ceny za dílo určené dle rozpočtů ve smyslu § 2622 občanského</w:t>
      </w:r>
      <w:r>
        <w:rPr>
          <w:rStyle w:val="Zkladntext"/>
        </w:rPr>
        <w:t xml:space="preserve"> zákoníku zahrnutých v Cenových</w:t>
      </w:r>
    </w:p>
    <w:p w:rsidR="00415DC4" w:rsidRDefault="00BF4E7B">
      <w:pPr>
        <w:pStyle w:val="Zkladntext1"/>
        <w:ind w:left="580"/>
        <w:jc w:val="both"/>
      </w:pPr>
      <w:r>
        <w:rPr>
          <w:rStyle w:val="Zkladntext"/>
        </w:rPr>
        <w:t xml:space="preserve">nabídkách činí </w:t>
      </w:r>
      <w:r>
        <w:rPr>
          <w:rStyle w:val="Zkladntext"/>
          <w:b/>
          <w:bCs/>
        </w:rPr>
        <w:t xml:space="preserve">1.903.708,- Kč bez DPH </w:t>
      </w:r>
      <w:r>
        <w:rPr>
          <w:rStyle w:val="Zkladntext"/>
        </w:rPr>
        <w:t>(slovy: jedenmiliondevětsettřitisícesedmsetosm korun českých).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70"/>
        </w:tabs>
        <w:ind w:left="580" w:hanging="580"/>
        <w:jc w:val="both"/>
      </w:pPr>
      <w:r>
        <w:rPr>
          <w:rStyle w:val="Zkladntext"/>
        </w:rPr>
        <w:t xml:space="preserve">K ceně díla nebude účtována daň z přidané hodnoty, jelikož na předmět díla dopadá režim přenesené daňové povinnosti. Daň z </w:t>
      </w:r>
      <w:r>
        <w:rPr>
          <w:rStyle w:val="Zkladntext"/>
        </w:rPr>
        <w:t>přidané hodnoty je povinen vyčíslit a odvést příslušnému správci daně příjemce plnění, tedy Objednatel.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70"/>
        </w:tabs>
        <w:ind w:left="580" w:hanging="580"/>
        <w:jc w:val="both"/>
      </w:pPr>
      <w:r>
        <w:rPr>
          <w:rStyle w:val="Zkladntext"/>
        </w:rPr>
        <w:t>Objednatel se zavazuje uhradit Zhotoviteli zálohu ve výši 10% z celkové ceny díla v Kč odst.</w:t>
      </w:r>
      <w:hyperlink w:anchor="bookmark10" w:tooltip="Current Document">
        <w:r>
          <w:rPr>
            <w:rStyle w:val="Zkladntext"/>
          </w:rPr>
          <w:t xml:space="preserve"> 2.1.</w:t>
        </w:r>
      </w:hyperlink>
      <w:r>
        <w:rPr>
          <w:rStyle w:val="Zkladntext"/>
        </w:rPr>
        <w:t xml:space="preserve"> této Smlouvy, tzn částku ve výši 190.371,-Kč bez DPH, a to na základě zálohové faktury vystavené Zhotovitelem po uzavření této Smlouvy. Splatnost zálohové faktury činí 20 dnů ode dne jejího doručení Objednateli.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70"/>
        </w:tabs>
        <w:ind w:left="580" w:hanging="580"/>
        <w:jc w:val="both"/>
      </w:pPr>
      <w:r>
        <w:rPr>
          <w:rStyle w:val="Zkladntext"/>
        </w:rPr>
        <w:t>Další zálohová faktura č.2 vystavená ve výš</w:t>
      </w:r>
      <w:r>
        <w:rPr>
          <w:rStyle w:val="Zkladntext"/>
        </w:rPr>
        <w:t>i 50% z celkové ceny díla, tj.:951.854,- Kč bez DPH před montáží technologie na základě vystavené zálohové faktury se splatností 20 dnů.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70"/>
        </w:tabs>
        <w:spacing w:after="0"/>
        <w:ind w:left="580" w:hanging="580"/>
        <w:jc w:val="both"/>
      </w:pPr>
      <w:r>
        <w:rPr>
          <w:rStyle w:val="Zkladntext"/>
        </w:rPr>
        <w:t xml:space="preserve">Po provedení díla vystaví Zhotovitel Objednateli konečnou fakturu na celkovou cenu díla, v níž budou zohledněny zálohy </w:t>
      </w:r>
      <w:r>
        <w:rPr>
          <w:rStyle w:val="Zkladntext"/>
        </w:rPr>
        <w:t>uhrazené Objednatelem na základě zálohových faktur (dále jen „</w:t>
      </w:r>
      <w:r>
        <w:rPr>
          <w:rStyle w:val="Zkladntext"/>
          <w:b/>
          <w:bCs/>
        </w:rPr>
        <w:t>Konečná faktura</w:t>
      </w:r>
      <w:r>
        <w:rPr>
          <w:rStyle w:val="Zkladntext"/>
        </w:rPr>
        <w:t>“). Konečná faktura má splatnost 20 dnů. Konečnou fakturu vystaví Zhotovitel ke dni předání díla. Přílohou konečné faktury musí být též předávací protokol díla.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70"/>
        </w:tabs>
        <w:ind w:left="580" w:hanging="580"/>
        <w:jc w:val="both"/>
      </w:pPr>
      <w:r>
        <w:rPr>
          <w:rStyle w:val="Zkladntext"/>
        </w:rPr>
        <w:t>Konečnou fakturu u</w:t>
      </w:r>
      <w:r>
        <w:rPr>
          <w:rStyle w:val="Zkladntext"/>
        </w:rPr>
        <w:t>hradí Objednatel do výše 90 % fakturované částky bez DPH. Zbývajících 10 % této částky bez DPH tvoří pozastávku; pozastávka se stane splatnou odstraněním všech případných vad uvedených v zápisu o předání a převzetí díla, nebo po ukončení zkušebního provozu</w:t>
      </w:r>
      <w:r>
        <w:rPr>
          <w:rStyle w:val="Zkladntext"/>
        </w:rPr>
        <w:t xml:space="preserve"> v délce trvání 4 týdnů, a to podle toho, která skutečnost nastane později.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70"/>
        </w:tabs>
        <w:spacing w:after="0"/>
        <w:ind w:left="580" w:hanging="580"/>
        <w:jc w:val="both"/>
      </w:pPr>
      <w:r>
        <w:rPr>
          <w:rStyle w:val="Zkladntext"/>
        </w:rPr>
        <w:t>Faktury musí obsahovat náležitosti daňového dokladu a musí formou a obsahem odpovídat zákonu o účetnictví a zákonu o dani z přidané hodnoty.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70"/>
        </w:tabs>
        <w:spacing w:after="0"/>
        <w:ind w:left="580" w:hanging="580"/>
        <w:jc w:val="both"/>
      </w:pPr>
      <w:r>
        <w:rPr>
          <w:rStyle w:val="Zkladntext"/>
        </w:rPr>
        <w:t>V případě prodlení Objednatele s úhrado</w:t>
      </w:r>
      <w:r>
        <w:rPr>
          <w:rStyle w:val="Zkladntext"/>
        </w:rPr>
        <w:t>u ceny díla nebo její části, Objednatel uhradí Zhotoviteli Smluvní pokutu ve výši 0,2 % z neuhrazené částky bez DPH za každý započatý den prodlení. Vznik nároku na Smluvní pokutu ani její uhrazení se nedotýká případného nároku Zhotovitele na náhrad u škody</w:t>
      </w:r>
      <w:r>
        <w:rPr>
          <w:rStyle w:val="Zkladntext"/>
        </w:rPr>
        <w:t>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70"/>
        </w:tabs>
        <w:spacing w:after="0"/>
        <w:ind w:left="580" w:hanging="580"/>
        <w:jc w:val="both"/>
      </w:pPr>
      <w:r>
        <w:rPr>
          <w:rStyle w:val="Zkladntext"/>
        </w:rPr>
        <w:t>Veškeré vícepráce, změny, doplňky nebo rozšíření i omezení rozsahu díla, musí být vždy před jejich faktickou realizací písemně odsouhlaseny Objednatelem a sjednány formou dodatku. Pokud Zhotovitel provede některé z těchto prací či dodávek bez předchozího</w:t>
      </w:r>
      <w:r>
        <w:rPr>
          <w:rStyle w:val="Zkladntext"/>
        </w:rPr>
        <w:t xml:space="preserve"> písemného souhlasu Objednatele ve formě dodatku, má Objednatel právo odmítnout jejich úhradu, a to i v případě, dojde-li k odstoupení od smlouvy, a může požadovat odstranění takovýchto prací či dodávek.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70"/>
        </w:tabs>
        <w:spacing w:after="620"/>
        <w:ind w:left="580" w:hanging="580"/>
        <w:jc w:val="both"/>
      </w:pPr>
      <w:r>
        <w:rPr>
          <w:rStyle w:val="Zkladntext"/>
        </w:rPr>
        <w:t>Bez předchozího písemného souhlasu Objednatele nesmí</w:t>
      </w:r>
      <w:r>
        <w:rPr>
          <w:rStyle w:val="Zkladntext"/>
        </w:rPr>
        <w:t xml:space="preserve"> být použity jiné materiály, ani technologie, ani provedeny jakékoli změny oproti Položkovému rozpočtu Zhotovitele.</w:t>
      </w:r>
    </w:p>
    <w:p w:rsidR="00415DC4" w:rsidRDefault="00BF4E7B">
      <w:pPr>
        <w:pStyle w:val="Nadpis30"/>
        <w:keepNext/>
        <w:keepLines/>
        <w:numPr>
          <w:ilvl w:val="0"/>
          <w:numId w:val="1"/>
        </w:numPr>
        <w:tabs>
          <w:tab w:val="left" w:pos="570"/>
        </w:tabs>
        <w:spacing w:after="160"/>
        <w:jc w:val="both"/>
      </w:pPr>
      <w:bookmarkStart w:id="4" w:name="bookmark13"/>
      <w:r>
        <w:rPr>
          <w:rStyle w:val="Nadpis3"/>
          <w:b/>
          <w:bCs/>
        </w:rPr>
        <w:t>PŘIPRAVENOST STAVENIŠTĚ</w:t>
      </w:r>
      <w:bookmarkEnd w:id="4"/>
    </w:p>
    <w:p w:rsidR="00415DC4" w:rsidRDefault="00BF4E7B">
      <w:pPr>
        <w:pStyle w:val="Zkladntext1"/>
        <w:numPr>
          <w:ilvl w:val="1"/>
          <w:numId w:val="1"/>
        </w:numPr>
        <w:tabs>
          <w:tab w:val="left" w:pos="570"/>
        </w:tabs>
        <w:ind w:left="580" w:hanging="580"/>
        <w:jc w:val="both"/>
      </w:pPr>
      <w:r>
        <w:rPr>
          <w:rStyle w:val="Zkladntext"/>
        </w:rPr>
        <w:t>Objednatel se zavazuje zajistit připravenost staveniště tak, aby bylo možné bez dalších stavebních či přidružených p</w:t>
      </w:r>
      <w:r>
        <w:rPr>
          <w:rStyle w:val="Zkladntext"/>
        </w:rPr>
        <w:t>rací provést dílo dle této Smlouvy, a to podle Projektových podkladů a podmínek této Smlouvy (dále jen „</w:t>
      </w:r>
      <w:r>
        <w:rPr>
          <w:rStyle w:val="Zkladntext"/>
          <w:b/>
          <w:bCs/>
        </w:rPr>
        <w:t>Připravenost staveniště</w:t>
      </w:r>
      <w:r>
        <w:rPr>
          <w:rStyle w:val="Zkladntext"/>
        </w:rPr>
        <w:t>“). O předání a převzetí staveniště se sepíše zápis, který bude podepsán oběma Smluvními stranami.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70"/>
        </w:tabs>
        <w:ind w:left="580" w:hanging="580"/>
        <w:jc w:val="both"/>
      </w:pPr>
      <w:bookmarkStart w:id="5" w:name="bookmark15"/>
      <w:r>
        <w:rPr>
          <w:rStyle w:val="Zkladntext"/>
        </w:rPr>
        <w:t>K předání a převzetí staveništ</w:t>
      </w:r>
      <w:r>
        <w:rPr>
          <w:rStyle w:val="Zkladntext"/>
        </w:rPr>
        <w:t>ě k provádění díla dojde do 30 dnů ode dne uzavření této Smlouvy]; do tohoto termínu Objednatel zajistí Připravenost staveniště.</w:t>
      </w:r>
      <w:bookmarkEnd w:id="5"/>
    </w:p>
    <w:p w:rsidR="00415DC4" w:rsidRDefault="00BF4E7B">
      <w:pPr>
        <w:pStyle w:val="Zkladntext1"/>
        <w:numPr>
          <w:ilvl w:val="1"/>
          <w:numId w:val="1"/>
        </w:numPr>
        <w:tabs>
          <w:tab w:val="left" w:pos="570"/>
        </w:tabs>
        <w:jc w:val="both"/>
      </w:pPr>
      <w:r>
        <w:rPr>
          <w:rStyle w:val="Zkladntext"/>
        </w:rPr>
        <w:t>Objednatel se v rámci Připravenosti staveniště mimo jiné zavazuje zajistit:</w:t>
      </w:r>
    </w:p>
    <w:p w:rsidR="00415DC4" w:rsidRDefault="00BF4E7B">
      <w:pPr>
        <w:pStyle w:val="Zkladntext1"/>
        <w:numPr>
          <w:ilvl w:val="2"/>
          <w:numId w:val="1"/>
        </w:numPr>
        <w:tabs>
          <w:tab w:val="left" w:pos="1295"/>
        </w:tabs>
        <w:ind w:left="1300" w:hanging="720"/>
        <w:jc w:val="both"/>
      </w:pPr>
      <w:r>
        <w:rPr>
          <w:rStyle w:val="Zkladntext"/>
        </w:rPr>
        <w:t>přívod pitné vody, který bude ukončen uzavíracím ko</w:t>
      </w:r>
      <w:r>
        <w:rPr>
          <w:rStyle w:val="Zkladntext"/>
        </w:rPr>
        <w:t>houtem, případně předřadit vodoměr; parametry pitné vody, min. vydatnost přítoku dle projektových podkladů, nekolísající tlak 3-6 barů;</w:t>
      </w:r>
    </w:p>
    <w:p w:rsidR="00415DC4" w:rsidRDefault="00BF4E7B">
      <w:pPr>
        <w:pStyle w:val="Zkladntext1"/>
        <w:numPr>
          <w:ilvl w:val="2"/>
          <w:numId w:val="1"/>
        </w:numPr>
        <w:tabs>
          <w:tab w:val="left" w:pos="1295"/>
        </w:tabs>
        <w:ind w:left="1300" w:hanging="720"/>
        <w:jc w:val="both"/>
      </w:pPr>
      <w:r>
        <w:rPr>
          <w:rStyle w:val="Zkladntext"/>
        </w:rPr>
        <w:t xml:space="preserve">přívod elektrické energie dle tabulky příkonů uvedené v Projektových podkladech, zajistit </w:t>
      </w:r>
      <w:r>
        <w:rPr>
          <w:rStyle w:val="Zkladntext"/>
        </w:rPr>
        <w:lastRenderedPageBreak/>
        <w:t>přívod kabelu 400 V s rezervou</w:t>
      </w:r>
      <w:r>
        <w:rPr>
          <w:rStyle w:val="Zkladntext"/>
        </w:rPr>
        <w:t xml:space="preserve"> délky kabelu nejméně 2,5 m na místo hlavního rozvaděče, předřadit měření;</w:t>
      </w:r>
    </w:p>
    <w:p w:rsidR="00415DC4" w:rsidRDefault="00BF4E7B">
      <w:pPr>
        <w:pStyle w:val="Zkladntext1"/>
        <w:numPr>
          <w:ilvl w:val="2"/>
          <w:numId w:val="1"/>
        </w:numPr>
        <w:tabs>
          <w:tab w:val="left" w:pos="1295"/>
        </w:tabs>
        <w:ind w:left="1300" w:hanging="720"/>
        <w:jc w:val="both"/>
      </w:pPr>
      <w:r>
        <w:rPr>
          <w:rStyle w:val="Zkladntext"/>
        </w:rPr>
        <w:t>přívod kanalizačního PVC potrubí a chráničky, včetně zhutnění a zásypu dle Projektových podkladů;</w:t>
      </w:r>
    </w:p>
    <w:p w:rsidR="00415DC4" w:rsidRDefault="00BF4E7B">
      <w:pPr>
        <w:pStyle w:val="Zkladntext1"/>
        <w:numPr>
          <w:ilvl w:val="2"/>
          <w:numId w:val="1"/>
        </w:numPr>
        <w:tabs>
          <w:tab w:val="left" w:pos="1281"/>
          <w:tab w:val="left" w:pos="5213"/>
          <w:tab w:val="left" w:pos="7785"/>
        </w:tabs>
        <w:spacing w:after="0"/>
        <w:ind w:firstLine="580"/>
        <w:jc w:val="both"/>
      </w:pPr>
      <w:r>
        <w:rPr>
          <w:rStyle w:val="Zkladntext"/>
        </w:rPr>
        <w:t>uložit podzemní nádrže vč. jeřábových</w:t>
      </w:r>
      <w:r>
        <w:rPr>
          <w:rStyle w:val="Zkladntext"/>
        </w:rPr>
        <w:tab/>
        <w:t>prací, trubního vedení a</w:t>
      </w:r>
      <w:r>
        <w:rPr>
          <w:rStyle w:val="Zkladntext"/>
        </w:rPr>
        <w:tab/>
        <w:t>chrániček dle</w:t>
      </w:r>
    </w:p>
    <w:p w:rsidR="00415DC4" w:rsidRDefault="00BF4E7B">
      <w:pPr>
        <w:pStyle w:val="Zkladntext1"/>
        <w:ind w:left="1300"/>
        <w:jc w:val="both"/>
      </w:pPr>
      <w:r>
        <w:rPr>
          <w:rStyle w:val="Zkladntext"/>
        </w:rPr>
        <w:t>Projektových podkladů;</w:t>
      </w:r>
    </w:p>
    <w:p w:rsidR="00415DC4" w:rsidRDefault="00BF4E7B">
      <w:pPr>
        <w:pStyle w:val="Zkladntext1"/>
        <w:numPr>
          <w:ilvl w:val="2"/>
          <w:numId w:val="1"/>
        </w:numPr>
        <w:tabs>
          <w:tab w:val="left" w:pos="1281"/>
        </w:tabs>
        <w:spacing w:after="0"/>
        <w:ind w:firstLine="580"/>
        <w:jc w:val="both"/>
      </w:pPr>
      <w:r>
        <w:rPr>
          <w:rStyle w:val="Zkladntext"/>
        </w:rPr>
        <w:t>přístup pracovníků Zhotovitele do místa plnění, včetně parkování a manipulace s</w:t>
      </w:r>
    </w:p>
    <w:p w:rsidR="00415DC4" w:rsidRDefault="00BF4E7B">
      <w:pPr>
        <w:pStyle w:val="Zkladntext1"/>
        <w:ind w:left="1300"/>
        <w:jc w:val="both"/>
      </w:pPr>
      <w:r>
        <w:rPr>
          <w:rStyle w:val="Zkladntext"/>
        </w:rPr>
        <w:t>montážními vozy Zhotovitele;</w:t>
      </w:r>
    </w:p>
    <w:p w:rsidR="00415DC4" w:rsidRDefault="00BF4E7B">
      <w:pPr>
        <w:pStyle w:val="Zkladntext1"/>
        <w:numPr>
          <w:ilvl w:val="2"/>
          <w:numId w:val="1"/>
        </w:numPr>
        <w:tabs>
          <w:tab w:val="left" w:pos="1295"/>
        </w:tabs>
        <w:ind w:left="1300" w:hanging="720"/>
        <w:jc w:val="both"/>
      </w:pPr>
      <w:r>
        <w:rPr>
          <w:rStyle w:val="Zkladntext"/>
        </w:rPr>
        <w:t>dodávku elektrické energie a vody s dostatečným průtokem pro zkoušky technologie vysokotlakého mytí;</w:t>
      </w:r>
    </w:p>
    <w:p w:rsidR="00415DC4" w:rsidRDefault="00BF4E7B">
      <w:pPr>
        <w:pStyle w:val="Zkladntext1"/>
        <w:numPr>
          <w:ilvl w:val="2"/>
          <w:numId w:val="1"/>
        </w:numPr>
        <w:tabs>
          <w:tab w:val="left" w:pos="1295"/>
        </w:tabs>
        <w:ind w:left="1300" w:hanging="720"/>
        <w:jc w:val="both"/>
      </w:pPr>
      <w:r>
        <w:rPr>
          <w:rStyle w:val="Zkladntext"/>
        </w:rPr>
        <w:t>Zhotoviteli možnost vyb</w:t>
      </w:r>
      <w:r>
        <w:rPr>
          <w:rStyle w:val="Zkladntext"/>
        </w:rPr>
        <w:t>avit staveniště způsobem potřebným pro provedení díla, včetně uložení materiálu a zařízení Zhotovitele na staveništi.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70"/>
        </w:tabs>
        <w:ind w:left="580" w:hanging="580"/>
        <w:jc w:val="both"/>
      </w:pPr>
      <w:r>
        <w:rPr>
          <w:rStyle w:val="Zkladntext"/>
        </w:rPr>
        <w:t>V případě prodlení Objednatele se zajištěním Připravenosti staveniště oproti termínu dle odst.</w:t>
      </w:r>
      <w:hyperlink w:anchor="bookmark15" w:tooltip="Current Document">
        <w:r>
          <w:rPr>
            <w:rStyle w:val="Zkladntext"/>
          </w:rPr>
          <w:t xml:space="preserve"> 3.2. </w:t>
        </w:r>
      </w:hyperlink>
      <w:r>
        <w:rPr>
          <w:rStyle w:val="Zkladntext"/>
        </w:rPr>
        <w:t>této Smlouvy, se Objednatel zavazuje zaplatit Zhotoviteli zálohové platby, jako by práce byly provedené.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70"/>
        </w:tabs>
        <w:spacing w:after="360"/>
        <w:ind w:left="580" w:hanging="580"/>
        <w:jc w:val="both"/>
      </w:pPr>
      <w:r>
        <w:rPr>
          <w:rStyle w:val="Zkladntext"/>
        </w:rPr>
        <w:t>V případě prodlení Objednatele se zajištěním Připravenosti staveniště oproti termínu dle odst.</w:t>
      </w:r>
      <w:hyperlink w:anchor="bookmark15" w:tooltip="Current Document">
        <w:r>
          <w:rPr>
            <w:rStyle w:val="Zkladntext"/>
          </w:rPr>
          <w:t xml:space="preserve"> 3.2. </w:t>
        </w:r>
      </w:hyperlink>
      <w:r>
        <w:rPr>
          <w:rStyle w:val="Zkladntext"/>
        </w:rPr>
        <w:t xml:space="preserve">této Smlouvy o více než 60 dnů, má Zhotovitel právo odstoupit od Smlouvy; v případě odstoupení Zhotovitele od Smlouvy má Zhotovitel nárok na úhradu všech do té doby vynaložených nákladů navýšených </w:t>
      </w:r>
      <w:r>
        <w:rPr>
          <w:rStyle w:val="Zkladntext"/>
        </w:rPr>
        <w:t>o 20%.</w:t>
      </w:r>
    </w:p>
    <w:p w:rsidR="00415DC4" w:rsidRDefault="00BF4E7B">
      <w:pPr>
        <w:pStyle w:val="Nadpis30"/>
        <w:keepNext/>
        <w:keepLines/>
        <w:numPr>
          <w:ilvl w:val="0"/>
          <w:numId w:val="1"/>
        </w:numPr>
        <w:tabs>
          <w:tab w:val="left" w:pos="570"/>
        </w:tabs>
        <w:jc w:val="both"/>
      </w:pPr>
      <w:bookmarkStart w:id="6" w:name="bookmark16"/>
      <w:r>
        <w:rPr>
          <w:rStyle w:val="Nadpis3"/>
          <w:b/>
          <w:bCs/>
        </w:rPr>
        <w:t>DOBA PRO DOKONČENÍ DÍLA</w:t>
      </w:r>
      <w:bookmarkEnd w:id="6"/>
    </w:p>
    <w:p w:rsidR="00415DC4" w:rsidRDefault="00BF4E7B">
      <w:pPr>
        <w:pStyle w:val="Zkladntext1"/>
        <w:numPr>
          <w:ilvl w:val="1"/>
          <w:numId w:val="1"/>
        </w:numPr>
        <w:tabs>
          <w:tab w:val="left" w:pos="570"/>
        </w:tabs>
        <w:ind w:left="580" w:hanging="580"/>
        <w:jc w:val="both"/>
      </w:pPr>
      <w:r>
        <w:rPr>
          <w:rStyle w:val="Zkladntext"/>
        </w:rPr>
        <w:t xml:space="preserve">Dílo bude dokončeno nejpozději </w:t>
      </w:r>
      <w:r>
        <w:rPr>
          <w:rStyle w:val="Zkladntext"/>
          <w:b/>
          <w:bCs/>
        </w:rPr>
        <w:t xml:space="preserve">do 180 dnů </w:t>
      </w:r>
      <w:r>
        <w:rPr>
          <w:rStyle w:val="Zkladntext"/>
        </w:rPr>
        <w:t>od převzetí staveniště Zhotovitelem, které bude stvrzeno podpisem zápisu o předání a převzetí staveniště obou Smluvních stran. Předpokládá se, že dílo bude předáno do 31.12.2025.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70"/>
        </w:tabs>
        <w:ind w:left="580" w:hanging="580"/>
        <w:jc w:val="both"/>
      </w:pPr>
      <w:r>
        <w:rPr>
          <w:rStyle w:val="Zkladntext"/>
        </w:rPr>
        <w:t>Zhot</w:t>
      </w:r>
      <w:r>
        <w:rPr>
          <w:rStyle w:val="Zkladntext"/>
        </w:rPr>
        <w:t>ovitel se zavazuje pro případ prodlení s dokončením díla zaplatit Objednateli Smluvní pokutu ve výši 0,05 % z ceny díla bez DPH za každý započatý den prodlení.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70"/>
        </w:tabs>
        <w:jc w:val="both"/>
      </w:pPr>
      <w:r>
        <w:rPr>
          <w:rStyle w:val="Zkladntext"/>
        </w:rPr>
        <w:t>Doba pro dokončení díla se prodlužuje v případě, že:</w:t>
      </w:r>
    </w:p>
    <w:p w:rsidR="00415DC4" w:rsidRDefault="00BF4E7B">
      <w:pPr>
        <w:pStyle w:val="Zkladntext1"/>
        <w:numPr>
          <w:ilvl w:val="2"/>
          <w:numId w:val="1"/>
        </w:numPr>
        <w:tabs>
          <w:tab w:val="left" w:pos="1295"/>
        </w:tabs>
        <w:ind w:left="1300" w:hanging="720"/>
        <w:jc w:val="both"/>
      </w:pPr>
      <w:r>
        <w:rPr>
          <w:rStyle w:val="Zkladntext"/>
        </w:rPr>
        <w:t>dílo nebylo možné provádět z důvodu vyšší m</w:t>
      </w:r>
      <w:r>
        <w:rPr>
          <w:rStyle w:val="Zkladntext"/>
        </w:rPr>
        <w:t>oci, a to o dobu, po kterou nebylo možné dílo provádět;</w:t>
      </w:r>
    </w:p>
    <w:p w:rsidR="00415DC4" w:rsidRDefault="00BF4E7B">
      <w:pPr>
        <w:pStyle w:val="Zkladntext1"/>
        <w:numPr>
          <w:ilvl w:val="2"/>
          <w:numId w:val="1"/>
        </w:numPr>
        <w:tabs>
          <w:tab w:val="left" w:pos="1295"/>
        </w:tabs>
        <w:ind w:left="1300" w:hanging="720"/>
        <w:jc w:val="both"/>
      </w:pPr>
      <w:r>
        <w:rPr>
          <w:rStyle w:val="Zkladntext"/>
        </w:rPr>
        <w:t>provádění díla bylo Zhotovitelem přerušeno z důvodu nepředvídatelných překážek (zejm. přerušení dodávek elektřiny či vody, nedostatků Projektových podkladů nebo stavebního povolení), a to o dobu přeru</w:t>
      </w:r>
      <w:r>
        <w:rPr>
          <w:rStyle w:val="Zkladntext"/>
        </w:rPr>
        <w:t>šení provádění díla Zhotovitelem;</w:t>
      </w:r>
    </w:p>
    <w:p w:rsidR="00415DC4" w:rsidRDefault="00BF4E7B">
      <w:pPr>
        <w:pStyle w:val="Zkladntext1"/>
        <w:numPr>
          <w:ilvl w:val="2"/>
          <w:numId w:val="1"/>
        </w:numPr>
        <w:tabs>
          <w:tab w:val="left" w:pos="1295"/>
        </w:tabs>
        <w:ind w:left="1300" w:hanging="720"/>
        <w:jc w:val="both"/>
      </w:pPr>
      <w:r>
        <w:rPr>
          <w:rStyle w:val="Zkladntext"/>
        </w:rPr>
        <w:t>provádění díla bylo Zhotovitelem přerušeno z důvodu vady výsledků prací nebo jiných plnění, které na stavbě byly provedeny a na něž provádění díla podle této Smlouvy navazuje nebo s nimi souvisí, a to o dobu přerušení prov</w:t>
      </w:r>
      <w:r>
        <w:rPr>
          <w:rStyle w:val="Zkladntext"/>
        </w:rPr>
        <w:t>ádění díla Zhotovitelem;</w:t>
      </w:r>
    </w:p>
    <w:p w:rsidR="00415DC4" w:rsidRDefault="00BF4E7B">
      <w:pPr>
        <w:pStyle w:val="Zkladntext1"/>
        <w:numPr>
          <w:ilvl w:val="2"/>
          <w:numId w:val="1"/>
        </w:numPr>
        <w:tabs>
          <w:tab w:val="left" w:pos="1295"/>
        </w:tabs>
        <w:ind w:left="1300" w:hanging="720"/>
        <w:jc w:val="both"/>
      </w:pPr>
      <w:r>
        <w:rPr>
          <w:rStyle w:val="Zkladntext"/>
        </w:rPr>
        <w:t>provádění díla bylo Zhotovitelem přerušeno z důvodu neposkytování součinnost Objednatelem, a to o dobu přerušení provádění díla Zhotovitelem;</w:t>
      </w:r>
    </w:p>
    <w:p w:rsidR="00415DC4" w:rsidRDefault="00BF4E7B">
      <w:pPr>
        <w:pStyle w:val="Zkladntext1"/>
        <w:numPr>
          <w:ilvl w:val="2"/>
          <w:numId w:val="1"/>
        </w:numPr>
        <w:tabs>
          <w:tab w:val="left" w:pos="1337"/>
        </w:tabs>
        <w:ind w:left="1280" w:hanging="700"/>
        <w:jc w:val="both"/>
      </w:pPr>
      <w:r>
        <w:rPr>
          <w:rStyle w:val="Zkladntext"/>
        </w:rPr>
        <w:t xml:space="preserve">provádění díla bylo Zhotovitelem přerušeno z důvodu jednání o změně díla mezi Smluvními </w:t>
      </w:r>
      <w:r>
        <w:rPr>
          <w:rStyle w:val="Zkladntext"/>
        </w:rPr>
        <w:t>stranami, a to o dobu přerušení provádění díla Zhotovitelem;</w:t>
      </w:r>
    </w:p>
    <w:p w:rsidR="00415DC4" w:rsidRDefault="00BF4E7B">
      <w:pPr>
        <w:pStyle w:val="Zkladntext1"/>
        <w:numPr>
          <w:ilvl w:val="2"/>
          <w:numId w:val="1"/>
        </w:numPr>
        <w:tabs>
          <w:tab w:val="left" w:pos="1251"/>
        </w:tabs>
        <w:spacing w:after="340"/>
        <w:ind w:firstLine="580"/>
        <w:jc w:val="both"/>
      </w:pPr>
      <w:r>
        <w:rPr>
          <w:rStyle w:val="Zkladntext"/>
        </w:rPr>
        <w:t>došlo ke změně díla oproti Projektový podkladům, a to o dobu přiměřenou dané změně.</w:t>
      </w:r>
    </w:p>
    <w:p w:rsidR="00415DC4" w:rsidRDefault="00BF4E7B">
      <w:pPr>
        <w:pStyle w:val="Nadpis30"/>
        <w:keepNext/>
        <w:keepLines/>
        <w:numPr>
          <w:ilvl w:val="0"/>
          <w:numId w:val="1"/>
        </w:numPr>
        <w:tabs>
          <w:tab w:val="left" w:pos="565"/>
        </w:tabs>
        <w:spacing w:after="160"/>
        <w:jc w:val="both"/>
      </w:pPr>
      <w:bookmarkStart w:id="7" w:name="bookmark18"/>
      <w:r>
        <w:rPr>
          <w:rStyle w:val="Nadpis3"/>
          <w:b/>
          <w:bCs/>
        </w:rPr>
        <w:t>ZMĚNY ROZSAHU DÍLA</w:t>
      </w:r>
      <w:bookmarkEnd w:id="7"/>
    </w:p>
    <w:p w:rsidR="00415DC4" w:rsidRDefault="00BF4E7B">
      <w:pPr>
        <w:pStyle w:val="Zkladntext1"/>
        <w:numPr>
          <w:ilvl w:val="1"/>
          <w:numId w:val="1"/>
        </w:numPr>
        <w:tabs>
          <w:tab w:val="left" w:pos="565"/>
        </w:tabs>
        <w:jc w:val="both"/>
      </w:pPr>
      <w:r>
        <w:rPr>
          <w:rStyle w:val="Zkladntext"/>
        </w:rPr>
        <w:t>V případě změny díla se vícepráce a méněpráce ocení následovně:</w:t>
      </w:r>
    </w:p>
    <w:p w:rsidR="00415DC4" w:rsidRDefault="00BF4E7B">
      <w:pPr>
        <w:pStyle w:val="Zkladntext1"/>
        <w:numPr>
          <w:ilvl w:val="2"/>
          <w:numId w:val="1"/>
        </w:numPr>
        <w:tabs>
          <w:tab w:val="left" w:pos="1251"/>
        </w:tabs>
        <w:ind w:firstLine="580"/>
        <w:jc w:val="both"/>
      </w:pPr>
      <w:r>
        <w:rPr>
          <w:rStyle w:val="Zkladntext"/>
        </w:rPr>
        <w:t>práce zahrnuté v Cenové nabí</w:t>
      </w:r>
      <w:r>
        <w:rPr>
          <w:rStyle w:val="Zkladntext"/>
        </w:rPr>
        <w:t>dce se ocení jednotkovou cenou dle Cenové nabídky;</w:t>
      </w:r>
    </w:p>
    <w:p w:rsidR="00415DC4" w:rsidRDefault="00BF4E7B">
      <w:pPr>
        <w:pStyle w:val="Zkladntext1"/>
        <w:numPr>
          <w:ilvl w:val="2"/>
          <w:numId w:val="1"/>
        </w:numPr>
        <w:tabs>
          <w:tab w:val="left" w:pos="1251"/>
        </w:tabs>
        <w:spacing w:after="0"/>
        <w:ind w:firstLine="580"/>
        <w:jc w:val="both"/>
      </w:pPr>
      <w:r>
        <w:rPr>
          <w:rStyle w:val="Zkladntext"/>
        </w:rPr>
        <w:lastRenderedPageBreak/>
        <w:t>práce nezahrnuté v Cenové nabídce, které jsou součástí cenové soustavy ÚRS, se ocení</w:t>
      </w:r>
    </w:p>
    <w:p w:rsidR="00415DC4" w:rsidRDefault="00BF4E7B">
      <w:pPr>
        <w:pStyle w:val="Zkladntext1"/>
        <w:ind w:left="1280"/>
        <w:jc w:val="both"/>
      </w:pPr>
      <w:r>
        <w:rPr>
          <w:rStyle w:val="Zkladntext"/>
        </w:rPr>
        <w:t>jednotkovou cenou dle cenové soustavy ÚRS platné v době provádění prací navýšenou o 20 %;</w:t>
      </w:r>
    </w:p>
    <w:p w:rsidR="00415DC4" w:rsidRDefault="00BF4E7B">
      <w:pPr>
        <w:pStyle w:val="Zkladntext1"/>
        <w:numPr>
          <w:ilvl w:val="2"/>
          <w:numId w:val="1"/>
        </w:numPr>
        <w:tabs>
          <w:tab w:val="left" w:pos="1337"/>
        </w:tabs>
        <w:spacing w:after="340"/>
        <w:ind w:left="1280" w:hanging="700"/>
        <w:jc w:val="both"/>
      </w:pPr>
      <w:r>
        <w:rPr>
          <w:rStyle w:val="Zkladntext"/>
        </w:rPr>
        <w:t>práce nezahrnuté v Cenové nabí</w:t>
      </w:r>
      <w:r>
        <w:rPr>
          <w:rStyle w:val="Zkladntext"/>
        </w:rPr>
        <w:t>dce, které nejsou součástí cenové soustavy ÚRS, se ocení cenou obvyklou.</w:t>
      </w:r>
    </w:p>
    <w:p w:rsidR="00415DC4" w:rsidRDefault="00BF4E7B">
      <w:pPr>
        <w:pStyle w:val="Nadpis30"/>
        <w:keepNext/>
        <w:keepLines/>
        <w:numPr>
          <w:ilvl w:val="0"/>
          <w:numId w:val="1"/>
        </w:numPr>
        <w:tabs>
          <w:tab w:val="left" w:pos="565"/>
        </w:tabs>
        <w:spacing w:after="160"/>
        <w:jc w:val="both"/>
      </w:pPr>
      <w:bookmarkStart w:id="8" w:name="bookmark20"/>
      <w:r>
        <w:rPr>
          <w:rStyle w:val="Nadpis3"/>
          <w:b/>
          <w:bCs/>
        </w:rPr>
        <w:t>PODMÍNKY PROVÁDĚNÍ DÍLA</w:t>
      </w:r>
      <w:bookmarkEnd w:id="8"/>
    </w:p>
    <w:p w:rsidR="00415DC4" w:rsidRDefault="00BF4E7B">
      <w:pPr>
        <w:pStyle w:val="Zkladntext1"/>
        <w:numPr>
          <w:ilvl w:val="1"/>
          <w:numId w:val="1"/>
        </w:numPr>
        <w:tabs>
          <w:tab w:val="left" w:pos="998"/>
        </w:tabs>
        <w:spacing w:after="0"/>
        <w:ind w:firstLine="500"/>
        <w:jc w:val="both"/>
      </w:pPr>
      <w:r>
        <w:rPr>
          <w:rStyle w:val="Zkladntext"/>
        </w:rPr>
        <w:t>Nebezpečí škody na díle nese po celou dobu provádění díla Zhotovitel.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998"/>
        </w:tabs>
        <w:spacing w:after="0"/>
        <w:ind w:left="860" w:hanging="360"/>
        <w:jc w:val="both"/>
      </w:pPr>
      <w:r>
        <w:rPr>
          <w:rStyle w:val="Zkladntext"/>
        </w:rPr>
        <w:t xml:space="preserve">Zhotovitel bude při provádění díla respektovat a plnit podmínky stanovené pro provádění </w:t>
      </w:r>
      <w:r>
        <w:rPr>
          <w:rStyle w:val="Zkladntext"/>
        </w:rPr>
        <w:t>díla dotčenými orgány státní správy a správci inženýrských sítí (pakliže je stanoveno)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998"/>
          <w:tab w:val="left" w:pos="2227"/>
          <w:tab w:val="left" w:pos="5482"/>
          <w:tab w:val="left" w:pos="8155"/>
        </w:tabs>
        <w:spacing w:after="0"/>
        <w:ind w:firstLine="500"/>
        <w:jc w:val="both"/>
      </w:pPr>
      <w:r>
        <w:rPr>
          <w:rStyle w:val="Zkladntext"/>
        </w:rPr>
        <w:t>Zhotovitel je</w:t>
      </w:r>
      <w:r>
        <w:rPr>
          <w:rStyle w:val="Zkladntext"/>
        </w:rPr>
        <w:tab/>
        <w:t>povinen během provádění díla</w:t>
      </w:r>
      <w:r>
        <w:rPr>
          <w:rStyle w:val="Zkladntext"/>
        </w:rPr>
        <w:tab/>
        <w:t>informovat Objednatele o</w:t>
      </w:r>
      <w:r>
        <w:rPr>
          <w:rStyle w:val="Zkladntext"/>
        </w:rPr>
        <w:tab/>
        <w:t>veškerých</w:t>
      </w:r>
    </w:p>
    <w:p w:rsidR="00415DC4" w:rsidRDefault="00BF4E7B">
      <w:pPr>
        <w:pStyle w:val="Zkladntext1"/>
        <w:spacing w:after="0"/>
        <w:ind w:left="860"/>
        <w:jc w:val="both"/>
      </w:pPr>
      <w:r>
        <w:rPr>
          <w:rStyle w:val="Zkladntext"/>
        </w:rPr>
        <w:t>skutečnostech rozhodných pro řádné provádění díla. V průběhu provádění díla bude Objednatel</w:t>
      </w:r>
      <w:r>
        <w:rPr>
          <w:rStyle w:val="Zkladntext"/>
        </w:rPr>
        <w:t xml:space="preserve"> svolávat kontrolní dny dle vzájemné domluvy obou zúčastněných stran,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998"/>
        </w:tabs>
        <w:spacing w:after="0"/>
        <w:ind w:firstLine="500"/>
        <w:jc w:val="both"/>
      </w:pPr>
      <w:r>
        <w:rPr>
          <w:rStyle w:val="Zkladntext"/>
        </w:rPr>
        <w:t>Kontrolních dnů se budou účastnit:</w:t>
      </w:r>
    </w:p>
    <w:p w:rsidR="00415DC4" w:rsidRDefault="00BF4E7B">
      <w:pPr>
        <w:pStyle w:val="Zkladntext1"/>
        <w:numPr>
          <w:ilvl w:val="0"/>
          <w:numId w:val="3"/>
        </w:numPr>
        <w:tabs>
          <w:tab w:val="left" w:pos="1085"/>
        </w:tabs>
        <w:spacing w:after="0"/>
        <w:ind w:firstLine="720"/>
        <w:jc w:val="both"/>
      </w:pPr>
      <w:r>
        <w:rPr>
          <w:rStyle w:val="Zkladntext"/>
        </w:rPr>
        <w:t>zástupce pro věci technické Objednatele,</w:t>
      </w:r>
    </w:p>
    <w:p w:rsidR="00415DC4" w:rsidRDefault="00BF4E7B">
      <w:pPr>
        <w:pStyle w:val="Zkladntext1"/>
        <w:numPr>
          <w:ilvl w:val="0"/>
          <w:numId w:val="3"/>
        </w:numPr>
        <w:tabs>
          <w:tab w:val="left" w:pos="1085"/>
        </w:tabs>
        <w:spacing w:after="0"/>
        <w:ind w:firstLine="720"/>
        <w:jc w:val="both"/>
      </w:pPr>
      <w:r>
        <w:rPr>
          <w:rStyle w:val="Zkladntext"/>
        </w:rPr>
        <w:t>technický dozor investora (Objednatele) (bude svolávat kontrolní dny)</w:t>
      </w:r>
    </w:p>
    <w:p w:rsidR="00415DC4" w:rsidRDefault="00BF4E7B">
      <w:pPr>
        <w:pStyle w:val="Zkladntext1"/>
        <w:numPr>
          <w:ilvl w:val="0"/>
          <w:numId w:val="3"/>
        </w:numPr>
        <w:tabs>
          <w:tab w:val="left" w:pos="1085"/>
        </w:tabs>
        <w:spacing w:after="0"/>
        <w:ind w:firstLine="720"/>
        <w:jc w:val="both"/>
      </w:pPr>
      <w:r>
        <w:rPr>
          <w:rStyle w:val="Zkladntext"/>
        </w:rPr>
        <w:t>zástupce pro věci technické Zhotovitele,</w:t>
      </w:r>
    </w:p>
    <w:p w:rsidR="00415DC4" w:rsidRDefault="00BF4E7B">
      <w:pPr>
        <w:pStyle w:val="Zkladntext1"/>
        <w:numPr>
          <w:ilvl w:val="0"/>
          <w:numId w:val="3"/>
        </w:numPr>
        <w:tabs>
          <w:tab w:val="left" w:pos="1085"/>
        </w:tabs>
        <w:spacing w:after="0"/>
        <w:ind w:firstLine="720"/>
        <w:jc w:val="both"/>
      </w:pPr>
      <w:r>
        <w:rPr>
          <w:rStyle w:val="Zkladntext"/>
        </w:rPr>
        <w:t>zpracovatel Projektové dokumentace,</w:t>
      </w:r>
    </w:p>
    <w:p w:rsidR="00415DC4" w:rsidRDefault="00BF4E7B">
      <w:pPr>
        <w:pStyle w:val="Zkladntext1"/>
        <w:numPr>
          <w:ilvl w:val="0"/>
          <w:numId w:val="3"/>
        </w:numPr>
        <w:tabs>
          <w:tab w:val="left" w:pos="1085"/>
        </w:tabs>
        <w:spacing w:after="0"/>
        <w:ind w:firstLine="720"/>
        <w:jc w:val="both"/>
      </w:pPr>
      <w:r>
        <w:rPr>
          <w:rStyle w:val="Zkladntext"/>
        </w:rPr>
        <w:t>osoby přizvané k účasti některou ze shora uvedených osob.</w:t>
      </w:r>
    </w:p>
    <w:p w:rsidR="00415DC4" w:rsidRDefault="00BF4E7B">
      <w:pPr>
        <w:pStyle w:val="Zkladntext1"/>
        <w:spacing w:after="0"/>
        <w:ind w:left="580"/>
        <w:jc w:val="both"/>
      </w:pPr>
      <w:r>
        <w:rPr>
          <w:rStyle w:val="Zkladntext"/>
        </w:rPr>
        <w:t>Z kontrolních dnů budou pořízeny písemné zápisy v českém jazyce, přičemž těmito nelze měnit tuto smlouvu ani její přílohy.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938"/>
        </w:tabs>
        <w:ind w:left="860" w:hanging="420"/>
        <w:jc w:val="both"/>
      </w:pPr>
      <w:r>
        <w:rPr>
          <w:rStyle w:val="Zkladntext"/>
        </w:rPr>
        <w:t>Zhotovitel je povinen po celou dobu pr</w:t>
      </w:r>
      <w:r>
        <w:rPr>
          <w:rStyle w:val="Zkladntext"/>
        </w:rPr>
        <w:t>ovádění díla dodržovat čistotu a pořádek na převzatém staveništi a na přístupových komunikacích, které budou specifikovány při předání staveniště. Přístupové komunikace musí zůstat trvale průjezdné (popř. průchodné), v případě jejich poškození uvede Zhotov</w:t>
      </w:r>
      <w:r>
        <w:rPr>
          <w:rStyle w:val="Zkladntext"/>
        </w:rPr>
        <w:t>itel tyto komunikace do původního stavu před poškozením. Pokud Zhotovitel tyto komunikace znečistí, je povinen provést jejich úklid.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938"/>
        </w:tabs>
        <w:spacing w:after="0" w:line="264" w:lineRule="auto"/>
        <w:ind w:left="860" w:hanging="420"/>
        <w:jc w:val="both"/>
      </w:pPr>
      <w:r>
        <w:rPr>
          <w:rStyle w:val="Zkladntext"/>
        </w:rPr>
        <w:t>Zhotovitel je při provádění díla povinen postupovat s náležitou odbornou péčí tak, aby nezpůsobil škodu Objednateli, ani tř</w:t>
      </w:r>
      <w:r>
        <w:rPr>
          <w:rStyle w:val="Zkladntext"/>
        </w:rPr>
        <w:t>etím osobám. Zhotovitel je povinen při provádění díla zajistit, aby se v místě provádění díla nepohybovaly neoprávněné osoby.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498"/>
        </w:tabs>
        <w:spacing w:line="264" w:lineRule="auto"/>
        <w:ind w:left="580" w:hanging="580"/>
        <w:jc w:val="both"/>
      </w:pPr>
      <w:r>
        <w:rPr>
          <w:rStyle w:val="Zkladntext"/>
        </w:rPr>
        <w:t>Zhotovitel odstraní své vybavení a vyklidí prostor staveniště nejpozději do 10 dnů ode dne předání a převzetí díla.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498"/>
        </w:tabs>
        <w:spacing w:after="340"/>
        <w:ind w:left="580" w:hanging="580"/>
        <w:jc w:val="both"/>
      </w:pPr>
      <w:r>
        <w:rPr>
          <w:rStyle w:val="Zkladntext"/>
        </w:rPr>
        <w:t xml:space="preserve">Náklady na </w:t>
      </w:r>
      <w:r>
        <w:rPr>
          <w:rStyle w:val="Zkladntext"/>
        </w:rPr>
        <w:t>veškeré energie spotřebované Zhotovitelem v souvislosti s prováděním díla nese Objednatel.</w:t>
      </w:r>
    </w:p>
    <w:p w:rsidR="00415DC4" w:rsidRDefault="00BF4E7B">
      <w:pPr>
        <w:pStyle w:val="Zkladntext1"/>
        <w:numPr>
          <w:ilvl w:val="0"/>
          <w:numId w:val="1"/>
        </w:numPr>
        <w:tabs>
          <w:tab w:val="left" w:pos="565"/>
        </w:tabs>
        <w:jc w:val="both"/>
      </w:pPr>
      <w:r>
        <w:rPr>
          <w:rStyle w:val="Zkladntext"/>
          <w:b/>
          <w:bCs/>
        </w:rPr>
        <w:t>DOKUMENTACE PROVÁDENÍ DÍLA A MONTÁŽNÍ DENÍK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65"/>
        </w:tabs>
        <w:ind w:left="580" w:hanging="580"/>
        <w:jc w:val="both"/>
      </w:pPr>
      <w:r>
        <w:rPr>
          <w:rStyle w:val="Zkladntext"/>
        </w:rPr>
        <w:t>Pokud taková povinnost vyplývá z veřejnoprávních předpisů, je Zhotovitel povinen ode dne zahájení provádění díla do odstr</w:t>
      </w:r>
      <w:r>
        <w:rPr>
          <w:rStyle w:val="Zkladntext"/>
        </w:rPr>
        <w:t>anění případných vad zjištěných při závěrečné prohlídce díla při jeho předání vést montážní deník. Do deníku Zhotovitel zapisuje veškeré skutečnosti rozhodné pro plnění této Smlouvy, zejména údaje o časovém postupu prací, jejich rozsahu a způsobu provádění</w:t>
      </w:r>
      <w:r>
        <w:rPr>
          <w:rStyle w:val="Zkladntext"/>
        </w:rPr>
        <w:t>, o stavu staveniště, o počasí, o počtu zaměstnanců vykonávajících práci při provádění díla, o použití strojů a dopravních prostředků, údaje o opatřeních učiněných v oblasti bezpečnosti a ochrany zdraví při práci, požární ochrany a ochrany životního prostř</w:t>
      </w:r>
      <w:r>
        <w:rPr>
          <w:rStyle w:val="Zkladntext"/>
        </w:rPr>
        <w:t>edí a o událostech nebo překážkách týkajících se provádění díla.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62"/>
        </w:tabs>
        <w:spacing w:after="0"/>
        <w:ind w:left="360" w:hanging="360"/>
        <w:jc w:val="both"/>
      </w:pPr>
      <w:r>
        <w:rPr>
          <w:rStyle w:val="Zkladntext"/>
        </w:rPr>
        <w:t>Zhotovitel je povinen ode dne převzetí staveniště vést o pracích, které na díle provádí, montážní deník, do kterého je povinen zapisovat všechny skutečnosti rozhodné pro plnění smlouvy. Zejmé</w:t>
      </w:r>
      <w:r>
        <w:rPr>
          <w:rStyle w:val="Zkladntext"/>
        </w:rPr>
        <w:t xml:space="preserve">na je povinen do něj zapisovat údaje o časovém postupu prací, o jejich jakosti, počty osob na stavbě apod. Povinnost vést montážní deník končí předáním a převzetím díla; v případě, že dílo bude převzato s vadami či nedodělky, končí povinnost vést stavební </w:t>
      </w:r>
      <w:r>
        <w:rPr>
          <w:rStyle w:val="Zkladntext"/>
        </w:rPr>
        <w:t>deník až okamžikem odstranění poslední z takových vad a nedodělků.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62"/>
        </w:tabs>
        <w:spacing w:after="0"/>
        <w:jc w:val="both"/>
      </w:pPr>
      <w:r>
        <w:rPr>
          <w:rStyle w:val="Zkladntext"/>
        </w:rPr>
        <w:t>Veškeré listy montážního deníku musí být vzestupně očíslovány.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62"/>
        </w:tabs>
        <w:spacing w:after="0"/>
        <w:ind w:left="360" w:hanging="360"/>
        <w:jc w:val="both"/>
      </w:pPr>
      <w:r>
        <w:rPr>
          <w:rStyle w:val="Zkladntext"/>
        </w:rPr>
        <w:lastRenderedPageBreak/>
        <w:t>Zápisy do montážního deníku čitelně zapisuje a podepisuje zástupce pro věci technické Zhotovitele vždy ten den, kdy byly práce</w:t>
      </w:r>
      <w:r>
        <w:rPr>
          <w:rStyle w:val="Zkladntext"/>
        </w:rPr>
        <w:t xml:space="preserve"> provedeny, nebo v den, kdy nastaly okolnosti, které jsou předmětem zájmu, resp. jsou z pohledu provádění díla významné. Mezi jednotlivými záznamy v montážním deníku nesmí být vynechána volná místa. Mimo zástupce pro věci technické Zhotovitele může do mont</w:t>
      </w:r>
      <w:r>
        <w:rPr>
          <w:rStyle w:val="Zkladntext"/>
        </w:rPr>
        <w:t>ážního deníku provádět potřebné záznamy pouze Objednatel, zástupce pro věci technické Objednatele, technický dozor investora (Objednatele), příslušné orgány státní správy a osoby určené právními předpisy.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62"/>
        </w:tabs>
        <w:spacing w:after="0"/>
        <w:ind w:left="360" w:hanging="360"/>
        <w:jc w:val="both"/>
      </w:pPr>
      <w:r>
        <w:rPr>
          <w:rStyle w:val="Zkladntext"/>
        </w:rPr>
        <w:t>Nesouhlasí-li Zhotovitel se zápisem, který učinil O</w:t>
      </w:r>
      <w:r>
        <w:rPr>
          <w:rStyle w:val="Zkladntext"/>
        </w:rPr>
        <w:t>bjednatel nebo jeho zástupce do montážního deníku, musí k tomuto zápisu připojit svoje stanovisko nejpozději do 3 pracovních dnů, jinak se má za to, že s uvedeným zápisem souhlasí.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62"/>
        </w:tabs>
        <w:spacing w:after="0"/>
        <w:ind w:left="360" w:hanging="360"/>
        <w:jc w:val="both"/>
      </w:pPr>
      <w:r>
        <w:rPr>
          <w:rStyle w:val="Zkladntext"/>
        </w:rPr>
        <w:t>Objednatel je povinen vyjadřovat se k zápisům v montážním deníku učiněným Z</w:t>
      </w:r>
      <w:r>
        <w:rPr>
          <w:rStyle w:val="Zkladntext"/>
        </w:rPr>
        <w:t>hotovitelem nejpozději do 5 pracovních dnů.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62"/>
        </w:tabs>
        <w:spacing w:after="0"/>
        <w:ind w:left="360" w:hanging="360"/>
        <w:jc w:val="both"/>
      </w:pPr>
      <w:r>
        <w:rPr>
          <w:rStyle w:val="Zkladntext"/>
        </w:rPr>
        <w:t>Zápis v montážním deníku není změnou smlouvy, ale může sloužit jako podklad pro vypracování dodatků a změn smlouvy.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62"/>
        </w:tabs>
        <w:spacing w:after="360"/>
        <w:ind w:left="360" w:hanging="360"/>
        <w:jc w:val="both"/>
      </w:pPr>
      <w:r>
        <w:rPr>
          <w:rStyle w:val="Zkladntext"/>
        </w:rPr>
        <w:t xml:space="preserve">Objednatel připouští vedení montážního deníku v listinné i elektronické podobě - smluvní strany </w:t>
      </w:r>
      <w:r>
        <w:rPr>
          <w:rStyle w:val="Zkladntext"/>
        </w:rPr>
        <w:t>se na konkrétním způsobu dohodnou při předání staveniště (bude zaznamenáno v písemném zápisu o převzetí staveniště podle čl. VI. odst. 2 této smlouvy).</w:t>
      </w:r>
    </w:p>
    <w:p w:rsidR="00415DC4" w:rsidRDefault="00BF4E7B">
      <w:pPr>
        <w:pStyle w:val="Nadpis30"/>
        <w:keepNext/>
        <w:keepLines/>
        <w:numPr>
          <w:ilvl w:val="0"/>
          <w:numId w:val="1"/>
        </w:numPr>
        <w:tabs>
          <w:tab w:val="left" w:pos="562"/>
        </w:tabs>
        <w:spacing w:after="0"/>
        <w:jc w:val="both"/>
      </w:pPr>
      <w:bookmarkStart w:id="9" w:name="bookmark22"/>
      <w:r>
        <w:rPr>
          <w:rStyle w:val="Nadpis3"/>
          <w:b/>
          <w:bCs/>
        </w:rPr>
        <w:t>BEZPEČNOST A OCHRANA ZDRAVÍ PŘI PRÁCI, POŽÁRNÍ OCHRANA,</w:t>
      </w:r>
      <w:bookmarkEnd w:id="9"/>
    </w:p>
    <w:p w:rsidR="00415DC4" w:rsidRDefault="00BF4E7B">
      <w:pPr>
        <w:pStyle w:val="Nadpis30"/>
        <w:keepNext/>
        <w:keepLines/>
        <w:ind w:firstLine="580"/>
        <w:jc w:val="both"/>
      </w:pPr>
      <w:r>
        <w:rPr>
          <w:rStyle w:val="Nadpis3"/>
          <w:b/>
          <w:bCs/>
        </w:rPr>
        <w:t>OCHRANA ŽIVOTNÍHO PROSTŘEDÍ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62"/>
        </w:tabs>
        <w:spacing w:after="0"/>
        <w:jc w:val="both"/>
      </w:pPr>
      <w:r>
        <w:rPr>
          <w:rStyle w:val="Zkladntext"/>
        </w:rPr>
        <w:t xml:space="preserve">Zhotovitel odpovídá </w:t>
      </w:r>
      <w:r>
        <w:rPr>
          <w:rStyle w:val="Zkladntext"/>
        </w:rPr>
        <w:t>při provádění díla za bezpečnost a ochranu zdraví při práci svých</w:t>
      </w:r>
    </w:p>
    <w:p w:rsidR="00415DC4" w:rsidRDefault="00BF4E7B">
      <w:pPr>
        <w:pStyle w:val="Zkladntext1"/>
        <w:ind w:left="580"/>
        <w:jc w:val="both"/>
      </w:pPr>
      <w:r>
        <w:rPr>
          <w:rStyle w:val="Zkladntext"/>
        </w:rPr>
        <w:t>zaměstnanců. Pro všechny zaměstnance vykonávající činnost při provádění díla Zhotovitel zajistí školení o bezpečnosti a ochraně zdraví při práci a o požární ochraně a zajistí vlastní dozor n</w:t>
      </w:r>
      <w:r>
        <w:rPr>
          <w:rStyle w:val="Zkladntext"/>
        </w:rPr>
        <w:t>ad bezpečností práce při provádění díla a její soustavnou kontrolu.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62"/>
        </w:tabs>
        <w:ind w:left="580" w:hanging="580"/>
        <w:jc w:val="both"/>
      </w:pPr>
      <w:r>
        <w:rPr>
          <w:rStyle w:val="Zkladntext"/>
        </w:rPr>
        <w:t>Zhotovitel odpovídá za odbornou a zdravotní způsobilost svých zaměstnanců k činnostem, které vykonávají při provádění díla, a je povinen vybavit je všemi potřebnými osobními ochrannými pom</w:t>
      </w:r>
      <w:r>
        <w:rPr>
          <w:rStyle w:val="Zkladntext"/>
        </w:rPr>
        <w:t>ůckami a prostředky.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62"/>
        </w:tabs>
        <w:jc w:val="both"/>
      </w:pPr>
      <w:r>
        <w:rPr>
          <w:rStyle w:val="Zkladntext"/>
        </w:rPr>
        <w:t>Zhotovitel je při provádění díla povinen dodržovat právní předpisy o požární ochraně.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62"/>
        </w:tabs>
        <w:spacing w:after="360"/>
        <w:ind w:left="580" w:hanging="580"/>
        <w:jc w:val="both"/>
      </w:pPr>
      <w:r>
        <w:rPr>
          <w:rStyle w:val="Zkladntext"/>
        </w:rPr>
        <w:t>Zhotovitel je povinen průběžně odstraňovat odpady vzniklé z jeho činnosti a zajistit jejich likvidaci v souladu s příslušnými právními předpisy.</w:t>
      </w:r>
    </w:p>
    <w:p w:rsidR="00415DC4" w:rsidRDefault="00BF4E7B">
      <w:pPr>
        <w:pStyle w:val="Nadpis30"/>
        <w:keepNext/>
        <w:keepLines/>
        <w:numPr>
          <w:ilvl w:val="0"/>
          <w:numId w:val="1"/>
        </w:numPr>
        <w:tabs>
          <w:tab w:val="left" w:pos="562"/>
        </w:tabs>
        <w:jc w:val="both"/>
      </w:pPr>
      <w:bookmarkStart w:id="10" w:name="bookmark25"/>
      <w:r>
        <w:rPr>
          <w:rStyle w:val="Nadpis3"/>
          <w:b/>
          <w:bCs/>
        </w:rPr>
        <w:t>PŘED</w:t>
      </w:r>
      <w:r>
        <w:rPr>
          <w:rStyle w:val="Nadpis3"/>
          <w:b/>
          <w:bCs/>
        </w:rPr>
        <w:t>ÁNÍ A PŘEVZETÍ DÍLA</w:t>
      </w:r>
      <w:bookmarkEnd w:id="10"/>
    </w:p>
    <w:p w:rsidR="00415DC4" w:rsidRDefault="00BF4E7B">
      <w:pPr>
        <w:pStyle w:val="Zkladntext1"/>
        <w:numPr>
          <w:ilvl w:val="1"/>
          <w:numId w:val="1"/>
        </w:numPr>
        <w:tabs>
          <w:tab w:val="left" w:pos="562"/>
        </w:tabs>
        <w:ind w:left="580" w:hanging="580"/>
        <w:jc w:val="both"/>
      </w:pPr>
      <w:r>
        <w:rPr>
          <w:rStyle w:val="Zkladntext"/>
        </w:rPr>
        <w:t>Dokončené dílo Zhotovitel předá Objednateli. K předání a převzetí díla Zhotovitel písemně vyzve Objednatele nejméně 2 dny předem a zároveň o tom učiní záznam do montážního deníku. Objednatel Zhotoviteli písemně potvrdí přijetí výzvy k p</w:t>
      </w:r>
      <w:r>
        <w:rPr>
          <w:rStyle w:val="Zkladntext"/>
        </w:rPr>
        <w:t>řevzetí díla vč. stanoveného termínu. Písemnou výzvu i potvrzení mohou Smluvní strany učinit i e-mailem.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62"/>
        </w:tabs>
        <w:ind w:left="580" w:hanging="580"/>
        <w:jc w:val="both"/>
      </w:pPr>
      <w:r>
        <w:rPr>
          <w:rStyle w:val="Zkladntext"/>
        </w:rPr>
        <w:t>Při předání díla bude za účasti obou stran provedena prohlídka a zkouška díla a bude sepsán předávací protokol.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58"/>
        </w:tabs>
        <w:ind w:left="580" w:hanging="580"/>
        <w:jc w:val="both"/>
      </w:pPr>
      <w:r>
        <w:rPr>
          <w:rStyle w:val="Zkladntext"/>
        </w:rPr>
        <w:t>Objednatel dílo převezme, jestliže je d</w:t>
      </w:r>
      <w:r>
        <w:rPr>
          <w:rStyle w:val="Zkladntext"/>
        </w:rPr>
        <w:t>ílo nevykazuje vady, které by bránily jeho užívání nebo jeho užívání podstatným způsobem omezovaly. Jestliže dílo vykazuje ojedinělé drobné vady, které samy o sobě ani ve spojení s jinými nebrání užívání díla, ani jeho užívání podstatným způsobem neomezují</w:t>
      </w:r>
      <w:r>
        <w:rPr>
          <w:rStyle w:val="Zkladntext"/>
        </w:rPr>
        <w:t>, Objednatel dílo převezme; současně se v protokolu o předání a převzetí díla uvede soupis těchto drobných vad spolu s termínem pro jejich odstranění. Termín pro odstranění těchto vad bude stanoven dohodou Smluvních stran.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58"/>
        </w:tabs>
        <w:ind w:left="580" w:hanging="580"/>
        <w:jc w:val="both"/>
      </w:pPr>
      <w:r>
        <w:rPr>
          <w:rStyle w:val="Zkladntext"/>
        </w:rPr>
        <w:t xml:space="preserve">Objednatel může dílo převzít i s </w:t>
      </w:r>
      <w:r>
        <w:rPr>
          <w:rStyle w:val="Zkladntext"/>
        </w:rPr>
        <w:t>vadami, které brání užívání díla nebo jeho užívání podstatným způsobem omezují. V takovém případě se v protokolu o předání a převzetí díla také uvede termín pro odstranění vad. Termín pro odstranění těchto vad bude stanoven dohodou Smluvních stran; pokud s</w:t>
      </w:r>
      <w:r>
        <w:rPr>
          <w:rStyle w:val="Zkladntext"/>
        </w:rPr>
        <w:t>e Smluvní strany nedohodnou, určí termín Objednatel.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58"/>
        </w:tabs>
        <w:ind w:left="580" w:hanging="580"/>
        <w:jc w:val="both"/>
      </w:pPr>
      <w:r>
        <w:rPr>
          <w:rStyle w:val="Zkladntext"/>
        </w:rPr>
        <w:t>Pokud Objednatel odmítne dílo převzít, uvede v zápisu důvody takového odmítnutí. K tomuto je Zhotovitel oprávněn uvést své vyjádření.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58"/>
        </w:tabs>
        <w:spacing w:after="360"/>
        <w:ind w:left="580" w:hanging="580"/>
        <w:jc w:val="both"/>
      </w:pPr>
      <w:r>
        <w:rPr>
          <w:rStyle w:val="Zkladntext"/>
        </w:rPr>
        <w:lastRenderedPageBreak/>
        <w:t xml:space="preserve">Pokud se Objednatel, přes řádnou výzvu Zhotovitele k převzetí díla, </w:t>
      </w:r>
      <w:r>
        <w:rPr>
          <w:rStyle w:val="Zkladntext"/>
        </w:rPr>
        <w:t>nedostaví nebo řádně dokončené dílo odmítne bez spravedlivého důvodu převzít, platí, že dílo bylo Objednatelem převzato okamžikem, kdy mělo podle výzvy Zhotovitele k převzetí díla dojít. Totéž platí v případě, kdy Objednatel odmítne podepsat předávací prot</w:t>
      </w:r>
      <w:r>
        <w:rPr>
          <w:rStyle w:val="Zkladntext"/>
        </w:rPr>
        <w:t>okol.</w:t>
      </w:r>
    </w:p>
    <w:p w:rsidR="00415DC4" w:rsidRDefault="00BF4E7B">
      <w:pPr>
        <w:pStyle w:val="Nadpis30"/>
        <w:keepNext/>
        <w:keepLines/>
        <w:numPr>
          <w:ilvl w:val="0"/>
          <w:numId w:val="1"/>
        </w:numPr>
        <w:tabs>
          <w:tab w:val="left" w:pos="558"/>
        </w:tabs>
        <w:jc w:val="both"/>
      </w:pPr>
      <w:bookmarkStart w:id="11" w:name="bookmark27"/>
      <w:r>
        <w:rPr>
          <w:rStyle w:val="Nadpis3"/>
          <w:b/>
          <w:bCs/>
        </w:rPr>
        <w:t>ODPOVĚDNOST ZA VADY</w:t>
      </w:r>
      <w:bookmarkEnd w:id="11"/>
    </w:p>
    <w:p w:rsidR="00415DC4" w:rsidRDefault="00BF4E7B">
      <w:pPr>
        <w:pStyle w:val="Zkladntext1"/>
        <w:numPr>
          <w:ilvl w:val="1"/>
          <w:numId w:val="1"/>
        </w:numPr>
        <w:tabs>
          <w:tab w:val="left" w:pos="558"/>
        </w:tabs>
        <w:ind w:left="580" w:hanging="580"/>
        <w:jc w:val="both"/>
      </w:pPr>
      <w:r>
        <w:rPr>
          <w:rStyle w:val="Zkladntext"/>
        </w:rPr>
        <w:t>Zhotovitel se zavazuje, že dílo bude mít v době předání vlastnosti stanovené touto Smlouvou a příslušnými právními předpisy. Nelze-li takto některé vlastnosti díla stanovit, zavazuje se Zhotovitel, že dílo bude mít vlastnosti obvy</w:t>
      </w:r>
      <w:r>
        <w:rPr>
          <w:rStyle w:val="Zkladntext"/>
        </w:rPr>
        <w:t>klé. Zhotovitel odpovídá za vady, které má dílo v době jeho předání Objednateli, a dále za vady, které se projeví po jeho předání v záruční době za podmínek stanovených v článku</w:t>
      </w:r>
      <w:hyperlink w:anchor="bookmark29" w:tooltip="Current Document">
        <w:r>
          <w:rPr>
            <w:rStyle w:val="Zkladntext"/>
          </w:rPr>
          <w:t xml:space="preserve"> 11 </w:t>
        </w:r>
      </w:hyperlink>
      <w:r>
        <w:rPr>
          <w:rStyle w:val="Zkladntext"/>
        </w:rPr>
        <w:t>této Smlouvy.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58"/>
        </w:tabs>
        <w:ind w:left="580" w:hanging="580"/>
        <w:jc w:val="both"/>
      </w:pPr>
      <w:r>
        <w:rPr>
          <w:rStyle w:val="Zkladntext"/>
        </w:rPr>
        <w:t>V příp</w:t>
      </w:r>
      <w:r>
        <w:rPr>
          <w:rStyle w:val="Zkladntext"/>
        </w:rPr>
        <w:t>adě, že se na předmětu díla objeví vada, je Objednatel povinen tuto skutečnost bez zbytečného odkladu oznámit Zhotoviteli. V oznámení Objednatel označí vadu a popíše, jak se vada projevuje. Oznámení je možné provést písemně na adresu sídla Zhotovitele, tel</w:t>
      </w:r>
      <w:r>
        <w:rPr>
          <w:rStyle w:val="Zkladntext"/>
        </w:rPr>
        <w:t xml:space="preserve">efonicky na tel. č. 495 263 615, faxem na č. 495 270 199 nebo e-mailem na e-mailové adrese </w:t>
      </w:r>
      <w:hyperlink r:id="rId9" w:history="1">
        <w:r>
          <w:rPr>
            <w:rStyle w:val="Zkladntext"/>
            <w:u w:val="single"/>
            <w:lang w:val="en-US" w:eastAsia="en-US" w:bidi="en-US"/>
          </w:rPr>
          <w:t>chemiestar@chemiestar.cz</w:t>
        </w:r>
        <w:r>
          <w:rPr>
            <w:rStyle w:val="Zkladntext"/>
            <w:lang w:val="en-US" w:eastAsia="en-US" w:bidi="en-US"/>
          </w:rPr>
          <w:t>.</w:t>
        </w:r>
      </w:hyperlink>
      <w:r>
        <w:rPr>
          <w:rStyle w:val="Zkladntext"/>
          <w:lang w:val="en-US" w:eastAsia="en-US" w:bidi="en-US"/>
        </w:rPr>
        <w:t xml:space="preserve"> </w:t>
      </w:r>
      <w:r>
        <w:rPr>
          <w:rStyle w:val="Zkladntext"/>
        </w:rPr>
        <w:t>Zhotovitel Objednateli oznámí případnou změnu uvedených kontaktních údajů.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58"/>
        </w:tabs>
        <w:jc w:val="both"/>
      </w:pPr>
      <w:r>
        <w:rPr>
          <w:rStyle w:val="Zkladntext"/>
        </w:rPr>
        <w:t xml:space="preserve">V případě výskytu </w:t>
      </w:r>
      <w:r>
        <w:rPr>
          <w:rStyle w:val="Zkladntext"/>
        </w:rPr>
        <w:t>vady díla, s níž je spojena odpovědnost Zhotovitele, má Objednatel:</w:t>
      </w:r>
    </w:p>
    <w:p w:rsidR="00415DC4" w:rsidRDefault="00BF4E7B">
      <w:pPr>
        <w:pStyle w:val="Zkladntext1"/>
        <w:numPr>
          <w:ilvl w:val="2"/>
          <w:numId w:val="1"/>
        </w:numPr>
        <w:tabs>
          <w:tab w:val="left" w:pos="1291"/>
        </w:tabs>
        <w:ind w:left="1280" w:hanging="700"/>
        <w:jc w:val="both"/>
      </w:pPr>
      <w:r>
        <w:rPr>
          <w:rStyle w:val="Zkladntext"/>
        </w:rPr>
        <w:t>právo na odstranění vady, pokud se Smluvní strany nedohodnou, že bude místo odstranění poskytnuta přiměřená sleva z ceny díla;</w:t>
      </w:r>
    </w:p>
    <w:p w:rsidR="00415DC4" w:rsidRDefault="00BF4E7B">
      <w:pPr>
        <w:pStyle w:val="Zkladntext1"/>
        <w:numPr>
          <w:ilvl w:val="2"/>
          <w:numId w:val="1"/>
        </w:numPr>
        <w:tabs>
          <w:tab w:val="left" w:pos="1291"/>
        </w:tabs>
        <w:ind w:left="1280" w:hanging="700"/>
        <w:jc w:val="both"/>
      </w:pPr>
      <w:r>
        <w:rPr>
          <w:rStyle w:val="Zkladntext"/>
        </w:rPr>
        <w:t>pokud se Smluvní strany nedohodnou na poskytnutí přiměřené sl</w:t>
      </w:r>
      <w:r>
        <w:rPr>
          <w:rStyle w:val="Zkladntext"/>
        </w:rPr>
        <w:t>evy z ceny díla a Zhotovitel neodstraní vytknutou vadu ani v dodatečně poskytnuté lhůtě, je Objednatel oprávněn takovouto vadu odstranit sám na náklady Zhotovitele.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58"/>
        </w:tabs>
        <w:ind w:left="580" w:hanging="580"/>
        <w:jc w:val="both"/>
      </w:pPr>
      <w:r>
        <w:rPr>
          <w:rStyle w:val="Zkladntext"/>
        </w:rPr>
        <w:t>Objednatel umožní Zhotoviteli přístup k dílu v rozsahu nezbytném pro posouzení vad a rovněž</w:t>
      </w:r>
      <w:r>
        <w:rPr>
          <w:rStyle w:val="Zkladntext"/>
        </w:rPr>
        <w:t xml:space="preserve"> pro jejich případné odstranění.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58"/>
        </w:tabs>
        <w:spacing w:after="360"/>
        <w:ind w:left="580" w:hanging="580"/>
        <w:jc w:val="both"/>
      </w:pPr>
      <w:r>
        <w:rPr>
          <w:rStyle w:val="Zkladntext"/>
        </w:rPr>
        <w:t>Zhotovitel neodpovídá za vady díla, které byly způsobeny Objednatelem nebo třetími osobami, zejména za vady způsobené jiným než řádným užíváním díla nebo nesprávným servisem díla.</w:t>
      </w:r>
    </w:p>
    <w:p w:rsidR="00415DC4" w:rsidRDefault="00BF4E7B">
      <w:pPr>
        <w:pStyle w:val="Nadpis30"/>
        <w:keepNext/>
        <w:keepLines/>
        <w:numPr>
          <w:ilvl w:val="0"/>
          <w:numId w:val="1"/>
        </w:numPr>
        <w:tabs>
          <w:tab w:val="left" w:pos="558"/>
        </w:tabs>
        <w:jc w:val="both"/>
      </w:pPr>
      <w:bookmarkStart w:id="12" w:name="bookmark31"/>
      <w:bookmarkStart w:id="13" w:name="bookmark29"/>
      <w:bookmarkStart w:id="14" w:name="bookmark30"/>
      <w:r>
        <w:rPr>
          <w:rStyle w:val="Nadpis3"/>
          <w:b/>
          <w:bCs/>
        </w:rPr>
        <w:t>ZÁRUKA ZA JAKOST</w:t>
      </w:r>
      <w:bookmarkEnd w:id="12"/>
      <w:bookmarkEnd w:id="13"/>
      <w:bookmarkEnd w:id="14"/>
    </w:p>
    <w:p w:rsidR="00415DC4" w:rsidRDefault="00BF4E7B">
      <w:pPr>
        <w:pStyle w:val="Zkladntext1"/>
        <w:numPr>
          <w:ilvl w:val="1"/>
          <w:numId w:val="1"/>
        </w:numPr>
        <w:tabs>
          <w:tab w:val="left" w:pos="558"/>
        </w:tabs>
        <w:ind w:left="580" w:hanging="580"/>
        <w:jc w:val="both"/>
      </w:pPr>
      <w:r>
        <w:rPr>
          <w:rStyle w:val="Zkladntext"/>
        </w:rPr>
        <w:t>Zhotovitel nad rámec práva</w:t>
      </w:r>
      <w:r>
        <w:rPr>
          <w:rStyle w:val="Zkladntext"/>
        </w:rPr>
        <w:t xml:space="preserve"> z vadného plnění poskytne Objednateli záruku za jakost na dílo v případě, kdy Objednatel uzavře se Zhotovitelem při předání díla k servisování díla servisní Smlouvu. Servisní Smlouva musí být uzavřena na celou dobu poskytnuté záruky a po celou tuto dobu m</w:t>
      </w:r>
      <w:r>
        <w:rPr>
          <w:rStyle w:val="Zkladntext"/>
        </w:rPr>
        <w:t>usí trvat a současně v servisní smlouvě musí být sjednán preventivní servisní interval nejméně jednou za tři měsíce ode dne převzetí díla dle této Smlouvy. V případě, že Smluvní strany neuzavřou v den předání díla servisní smlouvu dle předchozí věty, Zhoto</w:t>
      </w:r>
      <w:r>
        <w:rPr>
          <w:rStyle w:val="Zkladntext"/>
        </w:rPr>
        <w:t>vitel neposkytuje záruku za jakost díla.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49"/>
        </w:tabs>
        <w:jc w:val="both"/>
      </w:pPr>
      <w:r>
        <w:rPr>
          <w:rStyle w:val="Zkladntext"/>
        </w:rPr>
        <w:t>Po splnění podmínek předchozího bodu této Smlouvy, poskytuje Zhotovitel Objednateli záruku v:</w:t>
      </w:r>
    </w:p>
    <w:p w:rsidR="00415DC4" w:rsidRDefault="00BF4E7B">
      <w:pPr>
        <w:pStyle w:val="Zkladntext1"/>
        <w:numPr>
          <w:ilvl w:val="2"/>
          <w:numId w:val="1"/>
        </w:numPr>
        <w:tabs>
          <w:tab w:val="left" w:pos="1271"/>
        </w:tabs>
        <w:ind w:firstLine="560"/>
        <w:jc w:val="both"/>
      </w:pPr>
      <w:r>
        <w:rPr>
          <w:rStyle w:val="Zkladntext"/>
        </w:rPr>
        <w:t>délce 12 měsíců na technologickou část dodávky díla;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49"/>
        </w:tabs>
        <w:ind w:left="560" w:hanging="560"/>
        <w:jc w:val="both"/>
      </w:pPr>
      <w:r>
        <w:rPr>
          <w:rStyle w:val="Zkladntext"/>
        </w:rPr>
        <w:t>Záruční doba počíná při splnění podmínek dle</w:t>
      </w:r>
      <w:hyperlink w:anchor="bookmark30" w:tooltip="Current Document">
        <w:r>
          <w:rPr>
            <w:rStyle w:val="Zkladntext"/>
          </w:rPr>
          <w:t xml:space="preserve"> 11.1. </w:t>
        </w:r>
      </w:hyperlink>
      <w:r>
        <w:rPr>
          <w:rStyle w:val="Zkladntext"/>
        </w:rPr>
        <w:t>této Smlouvy běžet převzetím díla Objednatelem, jak bude toto vyznačeno v předávacím protokolu. V případě, že Objednatel převezme dílo s vadami, záruční doba se prodlouží o dobu od převzetí díla s</w:t>
      </w:r>
      <w:r>
        <w:rPr>
          <w:rStyle w:val="Zkladntext"/>
        </w:rPr>
        <w:t xml:space="preserve"> vadami do odstranění poslední vady zjištěné při předání a převzetí díla.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49"/>
        </w:tabs>
        <w:ind w:left="560" w:hanging="560"/>
        <w:jc w:val="both"/>
      </w:pPr>
      <w:r>
        <w:rPr>
          <w:rStyle w:val="Zkladntext"/>
        </w:rPr>
        <w:t>V případě, že se na předmětu díla objeví vada, je Objednatel povinen tuto skutečnost bez zbytečného odkladu oznámit Zhotoviteli. V oznámení Objednatel označí vadu a popíše, jak se va</w:t>
      </w:r>
      <w:r>
        <w:rPr>
          <w:rStyle w:val="Zkladntext"/>
        </w:rPr>
        <w:t xml:space="preserve">da projevuje. Oznámení je možné provést písemně na adresu sídla Zhotovitele, telefonicky na tel. č. 495 263 615, faxem na č. 495 270 199 nebo e-mailem na e-mailové adrese </w:t>
      </w:r>
      <w:hyperlink r:id="rId10" w:history="1">
        <w:r>
          <w:rPr>
            <w:rStyle w:val="Zkladntext"/>
            <w:u w:val="single"/>
            <w:lang w:val="en-US" w:eastAsia="en-US" w:bidi="en-US"/>
          </w:rPr>
          <w:t>chemiestar@chemiestar.cz</w:t>
        </w:r>
        <w:r>
          <w:rPr>
            <w:rStyle w:val="Zkladntext"/>
            <w:lang w:val="en-US" w:eastAsia="en-US" w:bidi="en-US"/>
          </w:rPr>
          <w:t>.</w:t>
        </w:r>
      </w:hyperlink>
      <w:r>
        <w:rPr>
          <w:rStyle w:val="Zkladntext"/>
          <w:lang w:val="en-US" w:eastAsia="en-US" w:bidi="en-US"/>
        </w:rPr>
        <w:t xml:space="preserve"> </w:t>
      </w:r>
      <w:r>
        <w:rPr>
          <w:rStyle w:val="Zkladntext"/>
        </w:rPr>
        <w:t>Zhotovitel Ob</w:t>
      </w:r>
      <w:r>
        <w:rPr>
          <w:rStyle w:val="Zkladntext"/>
        </w:rPr>
        <w:t>jednateli oznámí případnou změnu uvedených kontaktních údajů.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49"/>
        </w:tabs>
        <w:ind w:left="560" w:hanging="560"/>
        <w:jc w:val="both"/>
      </w:pPr>
      <w:r>
        <w:rPr>
          <w:rStyle w:val="Zkladntext"/>
        </w:rPr>
        <w:t xml:space="preserve">V případě uznání záruční vady Zhotovitelem, se Zhotovitel zavazuje takovou vadu odstranit. Cestovní výdaje v případě uznání vady nebudou Zhotoviteli účtovány. Vyměněné vadné díly v rámci záruky </w:t>
      </w:r>
      <w:r>
        <w:rPr>
          <w:rStyle w:val="Zkladntext"/>
        </w:rPr>
        <w:t xml:space="preserve">za </w:t>
      </w:r>
      <w:r>
        <w:rPr>
          <w:rStyle w:val="Zkladntext"/>
        </w:rPr>
        <w:lastRenderedPageBreak/>
        <w:t>jakost jsou po jejich demontáži majetkem Zhotovitele.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49"/>
        </w:tabs>
        <w:ind w:left="560" w:hanging="560"/>
        <w:jc w:val="both"/>
      </w:pPr>
      <w:r>
        <w:rPr>
          <w:rStyle w:val="Zkladntext"/>
        </w:rPr>
        <w:t>V případě, že Objednatel neobjedná servisní prohlídku v intervalu uvedeném v bodě</w:t>
      </w:r>
      <w:hyperlink w:anchor="bookmark30" w:tooltip="Current Document">
        <w:r>
          <w:rPr>
            <w:rStyle w:val="Zkladntext"/>
          </w:rPr>
          <w:t xml:space="preserve"> 11.1</w:t>
        </w:r>
      </w:hyperlink>
      <w:r>
        <w:rPr>
          <w:rStyle w:val="Zkladntext"/>
        </w:rPr>
        <w:t xml:space="preserve"> Smlouvy nebo servisní prohlídka v tomto intervalu neprobě</w:t>
      </w:r>
      <w:r>
        <w:rPr>
          <w:rStyle w:val="Zkladntext"/>
        </w:rPr>
        <w:t>hne z důvodu na straně Objednatele, záruka za jakost zaniká uplynutím 3 měsíců ode dne předání díla, nebo případně od uskutečnění poslední servisní prohlídky.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49"/>
        </w:tabs>
        <w:jc w:val="both"/>
      </w:pPr>
      <w:r>
        <w:rPr>
          <w:rStyle w:val="Zkladntext"/>
        </w:rPr>
        <w:t>Záruka za jakost se nevztahuje:</w:t>
      </w:r>
    </w:p>
    <w:p w:rsidR="00415DC4" w:rsidRDefault="00BF4E7B">
      <w:pPr>
        <w:pStyle w:val="Zkladntext1"/>
        <w:numPr>
          <w:ilvl w:val="2"/>
          <w:numId w:val="1"/>
        </w:numPr>
        <w:tabs>
          <w:tab w:val="left" w:pos="1271"/>
        </w:tabs>
        <w:ind w:left="1280" w:hanging="720"/>
        <w:jc w:val="both"/>
      </w:pPr>
      <w:r>
        <w:rPr>
          <w:rStyle w:val="Zkladntext"/>
        </w:rPr>
        <w:t>na části díla, které mají charakter spotřebních předmětů jako nap</w:t>
      </w:r>
      <w:r>
        <w:rPr>
          <w:rStyle w:val="Zkladntext"/>
        </w:rPr>
        <w:t>ř. žárovky, zářivky, provozní náplně, pH sonda, plovákové spínače, trysky, těsnění, apod.;</w:t>
      </w:r>
    </w:p>
    <w:p w:rsidR="00415DC4" w:rsidRDefault="00BF4E7B">
      <w:pPr>
        <w:pStyle w:val="Zkladntext1"/>
        <w:numPr>
          <w:ilvl w:val="2"/>
          <w:numId w:val="1"/>
        </w:numPr>
        <w:tabs>
          <w:tab w:val="left" w:pos="1271"/>
        </w:tabs>
        <w:ind w:left="1280" w:hanging="720"/>
        <w:jc w:val="both"/>
      </w:pPr>
      <w:r>
        <w:rPr>
          <w:rStyle w:val="Zkladntext"/>
        </w:rPr>
        <w:t xml:space="preserve">na části díla, které mají charakter spotřebních dílů, kterými se rozumí mechanicky namáhané díly, které jsou bezprostředně potřebné k čištění a přímo opotřebovávány </w:t>
      </w:r>
      <w:r>
        <w:rPr>
          <w:rStyle w:val="Zkladntext"/>
        </w:rPr>
        <w:t>procesem čištění, jsou koncepčně určené k výměně, a které chrání jiné díly před opotřebením (tj. kartáče, trysky, rotační trysky, stírací lišty, těsnění, čerpadlové sady dávkovacích čerpadel, sací koše, displej řídící jednotky, modem, apod.);</w:t>
      </w:r>
    </w:p>
    <w:p w:rsidR="00415DC4" w:rsidRDefault="00BF4E7B">
      <w:pPr>
        <w:pStyle w:val="Zkladntext1"/>
        <w:numPr>
          <w:ilvl w:val="2"/>
          <w:numId w:val="1"/>
        </w:numPr>
        <w:tabs>
          <w:tab w:val="left" w:pos="1271"/>
        </w:tabs>
        <w:ind w:firstLine="560"/>
        <w:jc w:val="both"/>
      </w:pPr>
      <w:r>
        <w:rPr>
          <w:rStyle w:val="Zkladntext"/>
        </w:rPr>
        <w:t>na části díla</w:t>
      </w:r>
      <w:r>
        <w:rPr>
          <w:rStyle w:val="Zkladntext"/>
        </w:rPr>
        <w:t xml:space="preserve"> neuvedené v záručním listu;</w:t>
      </w:r>
    </w:p>
    <w:p w:rsidR="00415DC4" w:rsidRDefault="00BF4E7B">
      <w:pPr>
        <w:pStyle w:val="Zkladntext1"/>
        <w:numPr>
          <w:ilvl w:val="2"/>
          <w:numId w:val="1"/>
        </w:numPr>
        <w:tabs>
          <w:tab w:val="left" w:pos="1271"/>
        </w:tabs>
        <w:ind w:left="1280" w:hanging="720"/>
        <w:jc w:val="both"/>
      </w:pPr>
      <w:r>
        <w:rPr>
          <w:rStyle w:val="Zkladntext"/>
        </w:rPr>
        <w:t>na případy, kdy byla porucha způsobena opravou, nebo zásahem osob, které k tomu nebyly pověřeny Zhotovitelem, nebo pokud závadu způsobí díly, příslušenství nebo náplně, které nedodal Objednateli Zhotovitel;</w:t>
      </w:r>
    </w:p>
    <w:p w:rsidR="00415DC4" w:rsidRDefault="00BF4E7B">
      <w:pPr>
        <w:pStyle w:val="Zkladntext1"/>
        <w:numPr>
          <w:ilvl w:val="2"/>
          <w:numId w:val="1"/>
        </w:numPr>
        <w:tabs>
          <w:tab w:val="left" w:pos="1271"/>
        </w:tabs>
        <w:ind w:left="1280" w:hanging="720"/>
        <w:jc w:val="both"/>
      </w:pPr>
      <w:r>
        <w:rPr>
          <w:rStyle w:val="Zkladntext"/>
        </w:rPr>
        <w:t>u díla, jehož součás</w:t>
      </w:r>
      <w:r>
        <w:rPr>
          <w:rStyle w:val="Zkladntext"/>
        </w:rPr>
        <w:t>tí je čistička odpadních vod (ČOV) na případy, kdy nebudou při užívání díla dodržovány Technické podmínky technologie a ČOV tzn. zejm.: zařízení nesmí být vystaveno přímému působení vody (déšť), slunečního záření (degradace plastů) a v prostoru technologic</w:t>
      </w:r>
      <w:r>
        <w:rPr>
          <w:rStyle w:val="Zkladntext"/>
        </w:rPr>
        <w:t>ké místnosti musí být dodržena teplota min. +10° C.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49"/>
        </w:tabs>
        <w:spacing w:after="360"/>
        <w:jc w:val="both"/>
      </w:pPr>
      <w:r>
        <w:rPr>
          <w:rStyle w:val="Zkladntext"/>
        </w:rPr>
        <w:t>Zhotovitel rovněž nenese odpovědnost za případná poškození díla zámrzem technologie.</w:t>
      </w:r>
    </w:p>
    <w:p w:rsidR="00415DC4" w:rsidRDefault="00BF4E7B">
      <w:pPr>
        <w:pStyle w:val="Nadpis30"/>
        <w:keepNext/>
        <w:keepLines/>
        <w:numPr>
          <w:ilvl w:val="0"/>
          <w:numId w:val="1"/>
        </w:numPr>
        <w:tabs>
          <w:tab w:val="left" w:pos="549"/>
        </w:tabs>
        <w:jc w:val="both"/>
      </w:pPr>
      <w:bookmarkStart w:id="15" w:name="bookmark33"/>
      <w:r>
        <w:rPr>
          <w:rStyle w:val="Nadpis3"/>
          <w:b/>
          <w:bCs/>
        </w:rPr>
        <w:t>DALŠÍ UJEDNÁNÍ</w:t>
      </w:r>
      <w:bookmarkEnd w:id="15"/>
    </w:p>
    <w:p w:rsidR="00415DC4" w:rsidRDefault="00BF4E7B">
      <w:pPr>
        <w:pStyle w:val="Zkladntext1"/>
        <w:numPr>
          <w:ilvl w:val="1"/>
          <w:numId w:val="1"/>
        </w:numPr>
        <w:tabs>
          <w:tab w:val="left" w:pos="549"/>
        </w:tabs>
        <w:ind w:left="560" w:hanging="560"/>
        <w:jc w:val="both"/>
      </w:pPr>
      <w:r>
        <w:rPr>
          <w:rStyle w:val="Zkladntext"/>
        </w:rPr>
        <w:t xml:space="preserve">Zhotovitel je povinen bez zbytečného odkladu po jejich zjištění oznámit Objednateli vady výsledků prací </w:t>
      </w:r>
      <w:r>
        <w:rPr>
          <w:rStyle w:val="Zkladntext"/>
        </w:rPr>
        <w:t>nebo jiných plnění, na které navazuje provádění díla podle této Smlouvy nebo s nimi souvisí. Jestliže Objednatel přes takové oznámení Zhotovitele neučinil potřebná opatření, Zhotovitel neodpovídá za vady díla ani za škodu způsobenou vadami oznámenými Objed</w:t>
      </w:r>
      <w:r>
        <w:rPr>
          <w:rStyle w:val="Zkladntext"/>
        </w:rPr>
        <w:t>nateli.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49"/>
        </w:tabs>
        <w:jc w:val="both"/>
      </w:pPr>
      <w:r>
        <w:rPr>
          <w:rStyle w:val="Zkladntext"/>
        </w:rPr>
        <w:t>Objednatel se zavazuje poskytnout Zhotoviteli veškerou potřebnou součinnost pro provedení díla.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71"/>
        </w:tabs>
        <w:ind w:left="560" w:hanging="560"/>
        <w:jc w:val="both"/>
      </w:pPr>
      <w:r>
        <w:rPr>
          <w:rStyle w:val="Zkladntext"/>
        </w:rPr>
        <w:t>Zhotovitel je oprávněn provádění díla nebo jeho části přenechat poddodavateli; i v takovém případě však Zhotovitel odpovídá jako by plnil sám.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71"/>
        </w:tabs>
        <w:ind w:left="560" w:hanging="560"/>
        <w:jc w:val="both"/>
      </w:pPr>
      <w:r>
        <w:rPr>
          <w:rStyle w:val="Zkladntext"/>
        </w:rPr>
        <w:t>Veškeré ú</w:t>
      </w:r>
      <w:r>
        <w:rPr>
          <w:rStyle w:val="Zkladntext"/>
        </w:rPr>
        <w:t>daje nebo sdělení, které se Smluvní strany dozvěděly v souvislosti s uzavřením této Smlouvy anebo při výkonu práv nebo plnění závazků založených touto Smlouvou, Smluvní strany považují za důvěrné a zavazují se nepoužít je k jinému účelu, než jaký vyplývá z</w:t>
      </w:r>
      <w:r>
        <w:rPr>
          <w:rStyle w:val="Zkladntext"/>
        </w:rPr>
        <w:t xml:space="preserve"> této Smlouvy, a chránit je před zneužitím třetí osobou.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71"/>
        </w:tabs>
        <w:ind w:left="560" w:hanging="560"/>
        <w:jc w:val="both"/>
      </w:pPr>
      <w:r>
        <w:rPr>
          <w:rStyle w:val="Zkladntext"/>
        </w:rPr>
        <w:t xml:space="preserve">Tato smlouva může být měněna pouze písemnými dodatky podepsanými oběma smluvními stranami, když dané ujednání musí být výslovně nazváno „Dodatek“. Jiné zápisy, protokoly apod. se za změnu smlouvy </w:t>
      </w:r>
      <w:r>
        <w:rPr>
          <w:rStyle w:val="Zkladntext"/>
        </w:rPr>
        <w:t>nepovažují a nejsou jí.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71"/>
        </w:tabs>
        <w:ind w:left="560" w:hanging="560"/>
        <w:jc w:val="both"/>
      </w:pPr>
      <w:r>
        <w:rPr>
          <w:rStyle w:val="Zkladntext"/>
        </w:rPr>
        <w:t>Nastanou-li u některé ze stran skutečnosti bránící řádnému plnění této smlouvy, zavazuje se to příslušná smluvní strana bez zbytečného odkladu oznámit druhé smluvní straně a vyvolat vzájemná jednání k vyřešení daného problému.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71"/>
        </w:tabs>
        <w:ind w:left="560" w:hanging="560"/>
        <w:jc w:val="both"/>
      </w:pPr>
      <w:r>
        <w:rPr>
          <w:rStyle w:val="Zkladntext"/>
        </w:rPr>
        <w:t>Stran</w:t>
      </w:r>
      <w:r>
        <w:rPr>
          <w:rStyle w:val="Zkladntext"/>
        </w:rPr>
        <w:t>y vylučují možnost postoupení této smlouvy třetí osobě ve smyslu § 1895 a násl. zákona občanského zákoníku.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71"/>
        </w:tabs>
        <w:ind w:left="560" w:hanging="560"/>
        <w:jc w:val="both"/>
      </w:pPr>
      <w:r>
        <w:rPr>
          <w:rStyle w:val="Zkladntext"/>
        </w:rPr>
        <w:t>Objednatel i Zhotovitel mají právo odstoupit od této smlouvy nebo od její části, která doposud nebyla splněna, v případech stanovených touto smlouvo</w:t>
      </w:r>
      <w:r>
        <w:rPr>
          <w:rStyle w:val="Zkladntext"/>
        </w:rPr>
        <w:t xml:space="preserve">u a právními předpisy (zejména ustanoveními občanského zákoníku). Odstoupení od smlouvy musí mít písemnou formu. Při odstoupení od smlouvy </w:t>
      </w:r>
      <w:r>
        <w:rPr>
          <w:rStyle w:val="Zkladntext"/>
        </w:rPr>
        <w:lastRenderedPageBreak/>
        <w:t>jsou smluvní strany povinny se navzájem vypořádat.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71"/>
        </w:tabs>
        <w:ind w:left="560" w:hanging="560"/>
        <w:jc w:val="both"/>
      </w:pPr>
      <w:r>
        <w:rPr>
          <w:rStyle w:val="Zkladntext"/>
        </w:rPr>
        <w:t>Smluvní strany se dohodly, že od smlouvy lze odstoupit, vedle příp</w:t>
      </w:r>
      <w:r>
        <w:rPr>
          <w:rStyle w:val="Zkladntext"/>
        </w:rPr>
        <w:t>adů v této smlouvě již uvedených, zejména při vzniku těchto skutečností:</w:t>
      </w:r>
    </w:p>
    <w:p w:rsidR="00415DC4" w:rsidRDefault="00BF4E7B">
      <w:pPr>
        <w:pStyle w:val="Zkladntext1"/>
        <w:numPr>
          <w:ilvl w:val="0"/>
          <w:numId w:val="4"/>
        </w:numPr>
        <w:tabs>
          <w:tab w:val="left" w:pos="1088"/>
        </w:tabs>
        <w:ind w:firstLine="700"/>
        <w:jc w:val="both"/>
      </w:pPr>
      <w:r>
        <w:rPr>
          <w:rStyle w:val="Zkladntext"/>
        </w:rPr>
        <w:t>prodlení Objednatele s úhradou dlužné částky delší než 30 dnů,</w:t>
      </w:r>
    </w:p>
    <w:p w:rsidR="00415DC4" w:rsidRDefault="00BF4E7B">
      <w:pPr>
        <w:pStyle w:val="Zkladntext1"/>
        <w:numPr>
          <w:ilvl w:val="0"/>
          <w:numId w:val="4"/>
        </w:numPr>
        <w:tabs>
          <w:tab w:val="left" w:pos="1065"/>
        </w:tabs>
        <w:ind w:left="1060" w:hanging="360"/>
        <w:jc w:val="both"/>
      </w:pPr>
      <w:r>
        <w:rPr>
          <w:rStyle w:val="Zkladntext"/>
        </w:rPr>
        <w:t>nepředání staveniště Objednatelem ve sjednaném termínu ani v dodatečně stanovené přiměřené lhůtě,</w:t>
      </w:r>
    </w:p>
    <w:p w:rsidR="00415DC4" w:rsidRDefault="00BF4E7B">
      <w:pPr>
        <w:pStyle w:val="Zkladntext1"/>
        <w:numPr>
          <w:ilvl w:val="0"/>
          <w:numId w:val="4"/>
        </w:numPr>
        <w:tabs>
          <w:tab w:val="left" w:pos="1065"/>
        </w:tabs>
        <w:ind w:left="1060" w:hanging="360"/>
        <w:jc w:val="both"/>
      </w:pPr>
      <w:r>
        <w:rPr>
          <w:rStyle w:val="Zkladntext"/>
        </w:rPr>
        <w:t>pokud Zhotovitel nezah</w:t>
      </w:r>
      <w:r>
        <w:rPr>
          <w:rStyle w:val="Zkladntext"/>
        </w:rPr>
        <w:t>ájí práce na díle ani v dodatečně stanovené přiměřené lhůtě,</w:t>
      </w:r>
    </w:p>
    <w:p w:rsidR="00415DC4" w:rsidRDefault="00BF4E7B">
      <w:pPr>
        <w:pStyle w:val="Zkladntext1"/>
        <w:numPr>
          <w:ilvl w:val="0"/>
          <w:numId w:val="4"/>
        </w:numPr>
        <w:tabs>
          <w:tab w:val="left" w:pos="1065"/>
        </w:tabs>
        <w:ind w:left="1060" w:hanging="360"/>
        <w:jc w:val="both"/>
      </w:pPr>
      <w:r>
        <w:rPr>
          <w:rStyle w:val="Zkladntext"/>
        </w:rPr>
        <w:t>pokud Zhotovitel ani v dodatečně stanovené přiměřené lhůtě neodstraní vady vzniklé vadným prováděním nebo nepřestane dílo provádět nevhodným způsobem, ačkoli byl na to Objednatelem upozorněn,</w:t>
      </w:r>
    </w:p>
    <w:p w:rsidR="00415DC4" w:rsidRDefault="00BF4E7B">
      <w:pPr>
        <w:pStyle w:val="Zkladntext1"/>
        <w:numPr>
          <w:ilvl w:val="0"/>
          <w:numId w:val="4"/>
        </w:numPr>
        <w:tabs>
          <w:tab w:val="left" w:pos="1088"/>
        </w:tabs>
        <w:ind w:firstLine="700"/>
        <w:jc w:val="both"/>
      </w:pPr>
      <w:r>
        <w:rPr>
          <w:rStyle w:val="Zkladntext"/>
        </w:rPr>
        <w:t>pro</w:t>
      </w:r>
      <w:r>
        <w:rPr>
          <w:rStyle w:val="Zkladntext"/>
        </w:rPr>
        <w:t>dlení Zhotovitele s dokončením díla z důvodů ležících na jeho straně delší než 30 dnů,</w:t>
      </w:r>
    </w:p>
    <w:p w:rsidR="00415DC4" w:rsidRDefault="00BF4E7B">
      <w:pPr>
        <w:pStyle w:val="Zkladntext1"/>
        <w:numPr>
          <w:ilvl w:val="0"/>
          <w:numId w:val="4"/>
        </w:numPr>
        <w:tabs>
          <w:tab w:val="left" w:pos="1065"/>
        </w:tabs>
        <w:spacing w:after="360"/>
        <w:ind w:left="1060" w:hanging="360"/>
        <w:jc w:val="both"/>
      </w:pPr>
      <w:r>
        <w:rPr>
          <w:rStyle w:val="Zkladntext"/>
        </w:rPr>
        <w:t>příslušný insolvenční soud vydá rozhodnutí o úpadku Zhotovitele nebo zamítne insolvenční návrh pro nedostatek majetku Zhotovitele jako dlužníka.</w:t>
      </w:r>
    </w:p>
    <w:p w:rsidR="00415DC4" w:rsidRDefault="00BF4E7B">
      <w:pPr>
        <w:pStyle w:val="Nadpis30"/>
        <w:keepNext/>
        <w:keepLines/>
        <w:numPr>
          <w:ilvl w:val="0"/>
          <w:numId w:val="1"/>
        </w:numPr>
        <w:tabs>
          <w:tab w:val="left" w:pos="550"/>
        </w:tabs>
        <w:spacing w:after="160"/>
        <w:jc w:val="both"/>
      </w:pPr>
      <w:bookmarkStart w:id="16" w:name="bookmark35"/>
      <w:r>
        <w:rPr>
          <w:rStyle w:val="Nadpis3"/>
          <w:b/>
          <w:bCs/>
        </w:rPr>
        <w:t>OPRÁVNĚNÉ OSOBY</w:t>
      </w:r>
      <w:bookmarkEnd w:id="16"/>
    </w:p>
    <w:p w:rsidR="00415DC4" w:rsidRDefault="00BF4E7B">
      <w:pPr>
        <w:pStyle w:val="Zkladntext1"/>
        <w:numPr>
          <w:ilvl w:val="1"/>
          <w:numId w:val="1"/>
        </w:numPr>
        <w:tabs>
          <w:tab w:val="left" w:pos="571"/>
        </w:tabs>
        <w:jc w:val="both"/>
      </w:pPr>
      <w:r>
        <w:rPr>
          <w:rStyle w:val="Zkladntext"/>
        </w:rPr>
        <w:t xml:space="preserve">Určeným </w:t>
      </w:r>
      <w:r>
        <w:rPr>
          <w:rStyle w:val="Zkladntext"/>
        </w:rPr>
        <w:t>zástupcem Zhotovitele pro jednání s Objednatelem:</w:t>
      </w:r>
    </w:p>
    <w:p w:rsidR="00415DC4" w:rsidRDefault="00BF4E7B">
      <w:pPr>
        <w:pStyle w:val="Zkladntext1"/>
        <w:numPr>
          <w:ilvl w:val="2"/>
          <w:numId w:val="1"/>
        </w:numPr>
        <w:tabs>
          <w:tab w:val="left" w:pos="1303"/>
        </w:tabs>
        <w:ind w:firstLine="560"/>
        <w:jc w:val="both"/>
      </w:pPr>
      <w:r>
        <w:rPr>
          <w:rStyle w:val="Zkladntext"/>
        </w:rPr>
        <w:t>ve věcech Smluvních:</w:t>
      </w:r>
    </w:p>
    <w:p w:rsidR="00415DC4" w:rsidRDefault="00BF4E7B">
      <w:pPr>
        <w:pStyle w:val="Zkladntext1"/>
        <w:numPr>
          <w:ilvl w:val="2"/>
          <w:numId w:val="1"/>
        </w:numPr>
        <w:tabs>
          <w:tab w:val="left" w:pos="1303"/>
        </w:tabs>
        <w:ind w:firstLine="560"/>
        <w:jc w:val="both"/>
      </w:pPr>
      <w:r>
        <w:rPr>
          <w:rStyle w:val="Zkladntext"/>
        </w:rPr>
        <w:t>ve věcech technických:</w:t>
      </w:r>
    </w:p>
    <w:p w:rsidR="00415DC4" w:rsidRDefault="00BF4E7B">
      <w:pPr>
        <w:pStyle w:val="Zkladntext1"/>
        <w:ind w:left="1280"/>
        <w:jc w:val="both"/>
      </w:pPr>
      <w:r>
        <w:br w:type="page"/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98"/>
        </w:tabs>
        <w:jc w:val="both"/>
      </w:pPr>
      <w:r>
        <w:rPr>
          <w:rStyle w:val="Zkladntext"/>
        </w:rPr>
        <w:lastRenderedPageBreak/>
        <w:t>Určeným zástupcem Objednatele pro jednání se Zhotovitelem:</w:t>
      </w:r>
    </w:p>
    <w:p w:rsidR="00415DC4" w:rsidRDefault="00BF4E7B">
      <w:pPr>
        <w:pStyle w:val="Zkladntext1"/>
        <w:numPr>
          <w:ilvl w:val="2"/>
          <w:numId w:val="1"/>
        </w:numPr>
        <w:tabs>
          <w:tab w:val="left" w:pos="1351"/>
        </w:tabs>
        <w:ind w:firstLine="580"/>
        <w:jc w:val="both"/>
      </w:pPr>
      <w:r>
        <w:rPr>
          <w:rStyle w:val="Zkladntext"/>
        </w:rPr>
        <w:t>ve věcech Smluvních: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98"/>
        </w:tabs>
        <w:ind w:left="580" w:hanging="580"/>
        <w:jc w:val="both"/>
      </w:pPr>
      <w:r>
        <w:rPr>
          <w:rStyle w:val="Zkladntext"/>
        </w:rPr>
        <w:t xml:space="preserve">Určení zástupci Smluvních stran ve věcech technických zejména jednají za Smluvní strany v technických věcech </w:t>
      </w:r>
      <w:r>
        <w:rPr>
          <w:rStyle w:val="Zkladntext"/>
        </w:rPr>
        <w:t>souvisejících s prováděním díla, podepisují zápis o předání staveniště, činí záznamy ve stavebním nebo montážním deníku a podepisují protokol o předání a převzetí díla.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98"/>
        </w:tabs>
        <w:spacing w:after="340"/>
        <w:ind w:left="580" w:hanging="580"/>
        <w:jc w:val="both"/>
      </w:pPr>
      <w:r>
        <w:rPr>
          <w:rStyle w:val="Zkladntext"/>
        </w:rPr>
        <w:t xml:space="preserve">S výjimkou případů stanovených touto Smlouvou nemohou určení zástupci Smluvních stran </w:t>
      </w:r>
      <w:r>
        <w:rPr>
          <w:rStyle w:val="Zkladntext"/>
        </w:rPr>
        <w:t>ve věcech technických za Smluvní strany uzavírat dohody o změně této Smlouvy.</w:t>
      </w:r>
    </w:p>
    <w:p w:rsidR="00415DC4" w:rsidRDefault="00BF4E7B">
      <w:pPr>
        <w:pStyle w:val="Nadpis30"/>
        <w:keepNext/>
        <w:keepLines/>
        <w:numPr>
          <w:ilvl w:val="0"/>
          <w:numId w:val="1"/>
        </w:numPr>
        <w:tabs>
          <w:tab w:val="left" w:pos="556"/>
        </w:tabs>
        <w:jc w:val="both"/>
      </w:pPr>
      <w:bookmarkStart w:id="17" w:name="bookmark37"/>
      <w:r>
        <w:rPr>
          <w:rStyle w:val="Nadpis3"/>
          <w:b/>
          <w:bCs/>
        </w:rPr>
        <w:t>ZÁVĚREČNÁ USTANOVENÍ</w:t>
      </w:r>
      <w:bookmarkEnd w:id="17"/>
    </w:p>
    <w:p w:rsidR="00415DC4" w:rsidRDefault="00BF4E7B">
      <w:pPr>
        <w:pStyle w:val="Zkladntext1"/>
        <w:numPr>
          <w:ilvl w:val="1"/>
          <w:numId w:val="1"/>
        </w:numPr>
        <w:tabs>
          <w:tab w:val="left" w:pos="598"/>
        </w:tabs>
        <w:ind w:left="580" w:hanging="580"/>
        <w:jc w:val="both"/>
      </w:pPr>
      <w:r>
        <w:rPr>
          <w:rStyle w:val="Zkladntext"/>
        </w:rPr>
        <w:t>Tato Smlouva představuje úplnou dohodu Smluvních stran o předmětu této Smlouvy a nahrazuje veškerá předešlá ujednání Smluvních stran ústní i písemná. Veškeré</w:t>
      </w:r>
      <w:r>
        <w:rPr>
          <w:rStyle w:val="Zkladntext"/>
        </w:rPr>
        <w:t xml:space="preserve"> změny či doplnění této Smlouvy lze, s výjimkou případů výslovně uvedených v této Smlouvě, provést jen formou písemných dodatků podepsaných oběma Smluvními stranami.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98"/>
        </w:tabs>
        <w:ind w:left="580" w:hanging="580"/>
        <w:jc w:val="both"/>
      </w:pPr>
      <w:r>
        <w:rPr>
          <w:rStyle w:val="Zkladntext"/>
        </w:rPr>
        <w:t>Tato Smlouva je uzavřena ve dvou (2) vyhotoveních, z nichž jedno (1) vyhotovení obdrží Obj</w:t>
      </w:r>
      <w:r>
        <w:rPr>
          <w:rStyle w:val="Zkladntext"/>
        </w:rPr>
        <w:t>ednatel a jedno (1) vyhotovení obdrží Zhotovitel.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98"/>
        </w:tabs>
        <w:jc w:val="both"/>
      </w:pPr>
      <w:r>
        <w:rPr>
          <w:rStyle w:val="Zkladntext"/>
        </w:rPr>
        <w:t>Tato Smlouva nabývá účinnosti dnem jejího podpisu oběma Smluvními stranami.</w:t>
      </w:r>
    </w:p>
    <w:p w:rsidR="00415DC4" w:rsidRDefault="00BF4E7B">
      <w:pPr>
        <w:pStyle w:val="Zkladntext1"/>
        <w:numPr>
          <w:ilvl w:val="1"/>
          <w:numId w:val="1"/>
        </w:numPr>
        <w:tabs>
          <w:tab w:val="left" w:pos="598"/>
        </w:tabs>
        <w:jc w:val="both"/>
      </w:pPr>
      <w:r>
        <w:rPr>
          <w:rStyle w:val="Zkladntext"/>
        </w:rPr>
        <w:t>Součástí této Smlouvy jsou či budou následující přílohy:</w:t>
      </w:r>
    </w:p>
    <w:p w:rsidR="00415DC4" w:rsidRDefault="00BF4E7B">
      <w:pPr>
        <w:pStyle w:val="Zkladntext1"/>
        <w:numPr>
          <w:ilvl w:val="2"/>
          <w:numId w:val="1"/>
        </w:numPr>
        <w:tabs>
          <w:tab w:val="left" w:pos="1346"/>
        </w:tabs>
        <w:ind w:firstLine="580"/>
        <w:jc w:val="both"/>
      </w:pPr>
      <w:r>
        <w:rPr>
          <w:rStyle w:val="Zkladntext"/>
        </w:rPr>
        <w:t>příloha č. 1 této Smlouvy - cenová nabídka;</w:t>
      </w:r>
    </w:p>
    <w:p w:rsidR="00415DC4" w:rsidRDefault="00BF4E7B" w:rsidP="006E22C8">
      <w:pPr>
        <w:pStyle w:val="Zkladntext1"/>
        <w:numPr>
          <w:ilvl w:val="2"/>
          <w:numId w:val="1"/>
        </w:numPr>
        <w:tabs>
          <w:tab w:val="left" w:pos="1346"/>
        </w:tabs>
        <w:spacing w:after="0"/>
        <w:ind w:left="1280" w:hanging="700"/>
        <w:jc w:val="both"/>
      </w:pPr>
      <w:r>
        <w:rPr>
          <w:rStyle w:val="Zkladntext"/>
        </w:rPr>
        <w:t>příloha č. 2 této Smlouvy - p</w:t>
      </w:r>
      <w:r>
        <w:rPr>
          <w:rStyle w:val="Zkladntext"/>
        </w:rPr>
        <w:t>rojektové podklady - budou zpracovány po osobní návštěvě místa instalace a po koordinační schůzce se stavební firmou</w:t>
      </w:r>
      <w:bookmarkStart w:id="18" w:name="_GoBack"/>
      <w:bookmarkEnd w:id="18"/>
    </w:p>
    <w:sectPr w:rsidR="00415DC4">
      <w:type w:val="continuous"/>
      <w:pgSz w:w="11900" w:h="16840"/>
      <w:pgMar w:top="1417" w:right="1052" w:bottom="1067" w:left="13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E7B" w:rsidRDefault="00BF4E7B">
      <w:r>
        <w:separator/>
      </w:r>
    </w:p>
  </w:endnote>
  <w:endnote w:type="continuationSeparator" w:id="0">
    <w:p w:rsidR="00BF4E7B" w:rsidRDefault="00BF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DC4" w:rsidRDefault="00BF4E7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6516370</wp:posOffset>
              </wp:positionH>
              <wp:positionV relativeFrom="page">
                <wp:posOffset>9952355</wp:posOffset>
              </wp:positionV>
              <wp:extent cx="133985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5DC4" w:rsidRDefault="00BF4E7B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E22C8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10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513.1pt;margin-top:783.65pt;width:10.55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" filled="f" stroked="f">
              <v:textbox style="mso-fit-shape-to-text:t" inset="0,0,0,0">
                <w:txbxContent>
                  <w:p w:rsidR="00415DC4" w:rsidRDefault="00BF4E7B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22"/>
                        <w:szCs w:val="22"/>
                      </w:rPr>
                      <w:fldChar w:fldCharType="separate"/>
                    </w:r>
                    <w:r w:rsidR="006E22C8">
                      <w:rPr>
                        <w:rStyle w:val="Zhlavnebozpat2"/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10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E7B" w:rsidRDefault="00BF4E7B"/>
  </w:footnote>
  <w:footnote w:type="continuationSeparator" w:id="0">
    <w:p w:rsidR="00BF4E7B" w:rsidRDefault="00BF4E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F566F"/>
    <w:multiLevelType w:val="multilevel"/>
    <w:tmpl w:val="62AE44B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7049F2"/>
    <w:multiLevelType w:val="multilevel"/>
    <w:tmpl w:val="0F1870E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1F74D0"/>
    <w:multiLevelType w:val="multilevel"/>
    <w:tmpl w:val="3E2474D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E45541"/>
    <w:multiLevelType w:val="multilevel"/>
    <w:tmpl w:val="A8007DF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C4"/>
    <w:rsid w:val="00415DC4"/>
    <w:rsid w:val="006E22C8"/>
    <w:rsid w:val="00BF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B7410-C60F-49F2-8F32-1890A0C4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120" w:line="276" w:lineRule="auto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rPr>
      <w:rFonts w:ascii="Segoe UI" w:eastAsia="Segoe UI" w:hAnsi="Segoe UI" w:cs="Segoe UI"/>
      <w:sz w:val="14"/>
      <w:szCs w:val="14"/>
    </w:rPr>
  </w:style>
  <w:style w:type="paragraph" w:customStyle="1" w:styleId="Nadpis20">
    <w:name w:val="Nadpis #2"/>
    <w:basedOn w:val="Normln"/>
    <w:link w:val="Nadpis2"/>
    <w:pPr>
      <w:ind w:firstLine="100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pacing w:line="228" w:lineRule="auto"/>
    </w:pPr>
    <w:rPr>
      <w:rFonts w:ascii="Segoe UI" w:eastAsia="Segoe UI" w:hAnsi="Segoe UI" w:cs="Segoe UI"/>
      <w:sz w:val="17"/>
      <w:szCs w:val="17"/>
    </w:rPr>
  </w:style>
  <w:style w:type="paragraph" w:customStyle="1" w:styleId="Nadpis10">
    <w:name w:val="Nadpis #1"/>
    <w:basedOn w:val="Normln"/>
    <w:link w:val="Nadpis1"/>
    <w:pPr>
      <w:spacing w:after="28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pacing w:after="120" w:line="276" w:lineRule="auto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pacing w:after="120"/>
      <w:outlineLvl w:val="2"/>
    </w:pPr>
    <w:rPr>
      <w:rFonts w:ascii="Arial" w:eastAsia="Arial" w:hAnsi="Arial" w:cs="Arial"/>
      <w:b/>
      <w:bCs/>
    </w:rPr>
  </w:style>
  <w:style w:type="paragraph" w:customStyle="1" w:styleId="Zkladntext50">
    <w:name w:val="Základní text (5)"/>
    <w:basedOn w:val="Normln"/>
    <w:link w:val="Zkladntext5"/>
    <w:pPr>
      <w:spacing w:line="230" w:lineRule="auto"/>
    </w:pPr>
    <w:rPr>
      <w:rFonts w:ascii="Segoe UI" w:eastAsia="Segoe UI" w:hAnsi="Segoe UI" w:cs="Segoe U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pacing w:line="283" w:lineRule="auto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to-kromeriz.cz/kontakty/kontakty-na-uredniky/detail/jan-hebna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hemiestar@chemiesta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emiestar@chemiesta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4070</Words>
  <Characters>24017</Characters>
  <Application>Microsoft Office Word</Application>
  <DocSecurity>0</DocSecurity>
  <Lines>200</Lines>
  <Paragraphs>56</Paragraphs>
  <ScaleCrop>false</ScaleCrop>
  <Company/>
  <LinksUpToDate>false</LinksUpToDate>
  <CharactersWithSpaces>28031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Č. 388/25</dc:title>
  <dc:subject/>
  <dc:creator>Andrea Tůmová</dc:creator>
  <cp:keywords/>
  <cp:lastModifiedBy>Ondřej Šabata</cp:lastModifiedBy>
  <cp:revision>2</cp:revision>
  <dcterms:created xsi:type="dcterms:W3CDTF">2025-07-18T04:02:00Z</dcterms:created>
  <dcterms:modified xsi:type="dcterms:W3CDTF">2025-07-18T04:04:00Z</dcterms:modified>
</cp:coreProperties>
</file>