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70" w:lineRule="exact" w:before="83"/>
        <w:ind w:left="0" w:right="132"/>
        <w:jc w:val="right"/>
      </w:pPr>
      <w:r>
        <w:rPr/>
        <w:t>50 Spr 190/2025</w:t>
      </w:r>
    </w:p>
    <w:p>
      <w:pPr>
        <w:spacing w:line="359" w:lineRule="exact" w:before="0"/>
        <w:ind w:left="1223" w:right="1222" w:firstLine="0"/>
        <w:jc w:val="center"/>
        <w:rPr>
          <w:b/>
          <w:sz w:val="32"/>
        </w:rPr>
      </w:pPr>
      <w:r>
        <w:rPr>
          <w:b/>
          <w:sz w:val="32"/>
        </w:rPr>
        <w:t>Okresní soud v Lounech</w:t>
      </w:r>
    </w:p>
    <w:p>
      <w:pPr>
        <w:pStyle w:val="BodyText"/>
        <w:spacing w:line="270" w:lineRule="exact" w:after="18"/>
        <w:ind w:left="1224" w:right="1222"/>
        <w:jc w:val="center"/>
      </w:pPr>
      <w:r>
        <w:rPr/>
        <w:t>Sladkovského 1132, 440 29 Louny,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456.55pt;height:.75pt;mso-position-horizontal-relative:char;mso-position-vertical-relative:line" coordorigin="0,0" coordsize="9131,15">
            <v:line style="position:absolute" from="0,7" to="9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1288" w:right="1222"/>
        <w:jc w:val="center"/>
      </w:pPr>
      <w:r>
        <w:rPr/>
        <w:t>tel. 415 629 911, e-</w:t>
      </w:r>
      <w:hyperlink r:id="rId6">
        <w:r>
          <w:rPr/>
          <w:t>mail: podatelna@osoud.lou.justice.cz, </w:t>
        </w:r>
      </w:hyperlink>
      <w:r>
        <w:rPr/>
        <w:t>ISDS: kmpabp2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100"/>
      </w:pPr>
      <w:r>
        <w:rPr/>
        <w:t>DODATEK č. 1</w:t>
      </w:r>
    </w:p>
    <w:p>
      <w:pPr>
        <w:spacing w:line="269" w:lineRule="exact" w:before="241"/>
        <w:ind w:left="1224" w:right="1222" w:firstLine="0"/>
        <w:jc w:val="center"/>
        <w:rPr>
          <w:sz w:val="24"/>
        </w:rPr>
      </w:pPr>
      <w:r>
        <w:rPr>
          <w:sz w:val="24"/>
        </w:rPr>
        <w:t>ke </w:t>
      </w:r>
      <w:r>
        <w:rPr>
          <w:b/>
          <w:sz w:val="24"/>
        </w:rPr>
        <w:t>SMLOUVĚ O DÍLO </w:t>
      </w:r>
      <w:r>
        <w:rPr>
          <w:sz w:val="24"/>
        </w:rPr>
        <w:t>(„OS Louny – výměna ústředny EPS“)</w:t>
      </w:r>
    </w:p>
    <w:p>
      <w:pPr>
        <w:pStyle w:val="BodyText"/>
        <w:spacing w:line="269" w:lineRule="exact"/>
        <w:ind w:left="1225" w:right="1222"/>
        <w:jc w:val="center"/>
      </w:pPr>
      <w:r>
        <w:rPr/>
        <w:t>vedeného pod 50 Spr 73/2025, ze dne 28.4.2025 uzavřené mezi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772" w:top="620" w:bottom="960" w:left="1280" w:right="1280"/>
          <w:pgNumType w:start="1"/>
        </w:sectPr>
      </w:pPr>
    </w:p>
    <w:p>
      <w:pPr>
        <w:pStyle w:val="Heading2"/>
        <w:spacing w:line="269" w:lineRule="exact" w:before="101"/>
      </w:pPr>
      <w:r>
        <w:rPr/>
        <w:t>Název:</w:t>
      </w:r>
    </w:p>
    <w:p>
      <w:pPr>
        <w:spacing w:before="0"/>
        <w:ind w:left="138" w:right="816" w:firstLine="0"/>
        <w:jc w:val="left"/>
        <w:rPr>
          <w:b/>
          <w:sz w:val="24"/>
        </w:rPr>
      </w:pPr>
      <w:r>
        <w:rPr>
          <w:b/>
          <w:sz w:val="24"/>
        </w:rPr>
        <w:t>Sídlo: Zastoupena: IČO:</w:t>
      </w:r>
    </w:p>
    <w:p>
      <w:pPr>
        <w:spacing w:line="269" w:lineRule="exact" w:before="1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Bankovní spojení:</w:t>
      </w:r>
    </w:p>
    <w:p>
      <w:pPr>
        <w:spacing w:before="0"/>
        <w:ind w:left="138" w:right="38" w:firstLine="0"/>
        <w:jc w:val="left"/>
        <w:rPr>
          <w:b/>
          <w:sz w:val="24"/>
        </w:rPr>
      </w:pPr>
      <w:r>
        <w:rPr>
          <w:b/>
          <w:sz w:val="24"/>
        </w:rPr>
        <w:t>Telefonické spojení: E-mailová adresa: Datová schránka:</w:t>
      </w:r>
    </w:p>
    <w:p>
      <w:pPr>
        <w:spacing w:line="269" w:lineRule="exact" w:before="101"/>
        <w:ind w:left="13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Okresní soud v Lounech</w:t>
      </w:r>
    </w:p>
    <w:p>
      <w:pPr>
        <w:pStyle w:val="BodyText"/>
        <w:spacing w:line="269" w:lineRule="exact"/>
        <w:ind w:left="138"/>
      </w:pPr>
      <w:r>
        <w:rPr/>
        <w:t>Sladkovského 1132, 440 29 Louny</w:t>
      </w:r>
    </w:p>
    <w:p>
      <w:pPr>
        <w:pStyle w:val="BodyText"/>
        <w:spacing w:line="269" w:lineRule="exact" w:before="1"/>
        <w:ind w:left="138"/>
      </w:pPr>
      <w:r>
        <w:rPr/>
        <w:t>Mgr. Hanou Bachovou, předsedkyní soudu</w:t>
      </w:r>
    </w:p>
    <w:p>
      <w:pPr>
        <w:pStyle w:val="BodyText"/>
        <w:spacing w:line="269" w:lineRule="exact"/>
        <w:ind w:left="138"/>
      </w:pPr>
      <w:r>
        <w:rPr/>
        <w:t>00024881</w:t>
      </w:r>
    </w:p>
    <w:p>
      <w:pPr>
        <w:pStyle w:val="BodyText"/>
        <w:spacing w:line="269" w:lineRule="exact" w:before="2"/>
        <w:ind w:left="138"/>
      </w:pPr>
      <w:r>
        <w:rPr/>
        <w:pict>
          <v:rect style="position:absolute;margin-left:401.429993pt;margin-top:3.593899pt;width:67.9074pt;height:11.0037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/>
        <w:t>Česká národní banka – číslo účtu:</w:t>
      </w:r>
    </w:p>
    <w:p>
      <w:pPr>
        <w:pStyle w:val="BodyText"/>
        <w:spacing w:line="269" w:lineRule="exact"/>
        <w:ind w:left="138"/>
      </w:pPr>
      <w:r>
        <w:rPr/>
        <w:t>415 629 911</w:t>
      </w:r>
    </w:p>
    <w:p>
      <w:pPr>
        <w:pStyle w:val="BodyText"/>
        <w:spacing w:before="1"/>
        <w:ind w:left="138" w:right="2804"/>
      </w:pPr>
      <w:hyperlink r:id="rId6">
        <w:r>
          <w:rPr/>
          <w:t>podatelna@osoud.lou.justice.cz</w:t>
        </w:r>
      </w:hyperlink>
      <w:r>
        <w:rPr/>
        <w:t> kmpabp2</w:t>
      </w:r>
    </w:p>
    <w:p>
      <w:pPr>
        <w:spacing w:after="0"/>
        <w:sectPr>
          <w:type w:val="continuous"/>
          <w:pgSz w:w="11910" w:h="16840"/>
          <w:pgMar w:top="620" w:bottom="960" w:left="1280" w:right="1280"/>
          <w:cols w:num="2" w:equalWidth="0">
            <w:col w:w="2237" w:space="1213"/>
            <w:col w:w="5900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102"/>
        <w:ind w:left="138" w:right="0" w:firstLine="0"/>
        <w:jc w:val="left"/>
        <w:rPr>
          <w:i/>
          <w:sz w:val="24"/>
        </w:rPr>
      </w:pPr>
      <w:r>
        <w:rPr>
          <w:i/>
          <w:sz w:val="24"/>
        </w:rPr>
        <w:t>(dále jen „</w:t>
      </w:r>
      <w:r>
        <w:rPr>
          <w:b/>
          <w:i/>
          <w:sz w:val="25"/>
        </w:rPr>
        <w:t>objednatel</w:t>
      </w:r>
      <w:r>
        <w:rPr>
          <w:i/>
          <w:sz w:val="24"/>
        </w:rPr>
        <w:t>“)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95"/>
        <w:ind w:left="138"/>
      </w:pPr>
      <w:r>
        <w:rPr/>
        <w:t>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960" w:left="1280" w:right="1280"/>
        </w:sectPr>
      </w:pPr>
    </w:p>
    <w:p>
      <w:pPr>
        <w:pStyle w:val="Heading2"/>
        <w:spacing w:before="100"/>
      </w:pPr>
      <w:r>
        <w:rPr/>
        <w:t>Název:</w:t>
      </w:r>
    </w:p>
    <w:p>
      <w:pPr>
        <w:spacing w:before="1"/>
        <w:ind w:left="138" w:right="816" w:firstLine="0"/>
        <w:jc w:val="left"/>
        <w:rPr>
          <w:b/>
          <w:sz w:val="24"/>
        </w:rPr>
      </w:pPr>
      <w:r>
        <w:rPr>
          <w:b/>
          <w:sz w:val="24"/>
        </w:rPr>
        <w:t>Sídlo: Zapsána: Zastoupena: IČO: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DIČ: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Bankovní spojení:</w:t>
      </w:r>
    </w:p>
    <w:p>
      <w:pPr>
        <w:spacing w:before="1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Telefonické spojení:</w:t>
      </w:r>
    </w:p>
    <w:p>
      <w:pPr>
        <w:pStyle w:val="BodyText"/>
        <w:rPr>
          <w:b/>
        </w:rPr>
      </w:pPr>
    </w:p>
    <w:p>
      <w:pPr>
        <w:spacing w:before="0"/>
        <w:ind w:left="138" w:right="251" w:firstLine="0"/>
        <w:jc w:val="left"/>
        <w:rPr>
          <w:b/>
          <w:sz w:val="24"/>
        </w:rPr>
      </w:pPr>
      <w:r>
        <w:rPr>
          <w:b/>
          <w:sz w:val="24"/>
        </w:rPr>
        <w:t>E-mailová adresa: Datová schránka:</w:t>
      </w:r>
    </w:p>
    <w:p>
      <w:pPr>
        <w:spacing w:before="100"/>
        <w:ind w:left="13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T-Technology s.r.o.</w:t>
      </w:r>
    </w:p>
    <w:p>
      <w:pPr>
        <w:pStyle w:val="BodyText"/>
        <w:spacing w:line="269" w:lineRule="exact" w:before="1"/>
        <w:ind w:left="138"/>
      </w:pPr>
      <w:r>
        <w:rPr/>
        <w:t>Třebízského 251, 41301, Roudnice nad Labem</w:t>
      </w:r>
    </w:p>
    <w:p>
      <w:pPr>
        <w:pStyle w:val="BodyText"/>
        <w:ind w:left="138" w:right="349"/>
      </w:pPr>
      <w:r>
        <w:rPr/>
        <w:t>v OR Krajského soudu v Ústí n/L., oddíl C, vložka 35452 Mgr. Jiří Douša, MBA, jednatel společnosti</w:t>
      </w:r>
    </w:p>
    <w:p>
      <w:pPr>
        <w:pStyle w:val="BodyText"/>
        <w:ind w:left="138"/>
      </w:pPr>
      <w:r>
        <w:rPr/>
        <w:t>03934527</w:t>
      </w:r>
    </w:p>
    <w:p>
      <w:pPr>
        <w:pStyle w:val="BodyText"/>
        <w:spacing w:line="269" w:lineRule="exact" w:before="1"/>
        <w:ind w:left="138"/>
      </w:pPr>
      <w:r>
        <w:rPr/>
        <w:t>CZ03934527</w:t>
      </w:r>
    </w:p>
    <w:p>
      <w:pPr>
        <w:pStyle w:val="BodyText"/>
        <w:spacing w:line="269" w:lineRule="exact"/>
        <w:ind w:left="138"/>
      </w:pPr>
      <w:r>
        <w:rPr/>
        <w:pict>
          <v:rect style="position:absolute;margin-left:351.98999pt;margin-top:3.463909pt;width:73.4991pt;height:11.0037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/>
        <w:t>ČSOB a.s. – číslo účtu: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22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84.6pt;height:11.05pt;mso-position-horizontal-relative:char;mso-position-vertical-relative:line" coordorigin="0,0" coordsize="1692,221">
            <v:rect style="position:absolute;left:0;top:0;width:1692;height:221" filled="true" fillcolor="#000000" stroked="false">
              <v:fill type="solid"/>
            </v:rect>
          </v:group>
        </w:pict>
      </w:r>
      <w:r>
        <w:rPr>
          <w:position w:val="-3"/>
          <w:sz w:val="20"/>
        </w:rPr>
      </w:r>
    </w:p>
    <w:p>
      <w:pPr>
        <w:pStyle w:val="BodyText"/>
        <w:rPr>
          <w:sz w:val="25"/>
        </w:rPr>
      </w:pPr>
      <w:r>
        <w:rPr/>
        <w:pict>
          <v:rect style="position:absolute;margin-left:242.410004pt;margin-top:16.037209pt;width:97.24810pt;height:11.0037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38"/>
      </w:pPr>
      <w:r>
        <w:rPr/>
        <w:t>cxizxbf</w:t>
      </w:r>
    </w:p>
    <w:p>
      <w:pPr>
        <w:spacing w:after="0"/>
        <w:sectPr>
          <w:type w:val="continuous"/>
          <w:pgSz w:w="11910" w:h="16840"/>
          <w:pgMar w:top="620" w:bottom="960" w:left="1280" w:right="1280"/>
          <w:cols w:num="2" w:equalWidth="0">
            <w:col w:w="2237" w:space="1213"/>
            <w:col w:w="5900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spacing w:before="102"/>
        <w:ind w:left="138" w:right="0" w:firstLine="0"/>
        <w:jc w:val="left"/>
        <w:rPr>
          <w:i/>
          <w:sz w:val="24"/>
        </w:rPr>
      </w:pPr>
      <w:r>
        <w:rPr>
          <w:i/>
          <w:sz w:val="24"/>
        </w:rPr>
        <w:t>(dále jen „</w:t>
      </w:r>
      <w:r>
        <w:rPr>
          <w:b/>
          <w:i/>
          <w:sz w:val="25"/>
        </w:rPr>
        <w:t>zhotovitel</w:t>
      </w:r>
      <w:r>
        <w:rPr>
          <w:i/>
          <w:sz w:val="24"/>
        </w:rPr>
        <w:t>“)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76" w:lineRule="auto" w:before="0" w:after="0"/>
        <w:ind w:left="566" w:right="129" w:hanging="428"/>
        <w:jc w:val="both"/>
        <w:rPr>
          <w:sz w:val="24"/>
        </w:rPr>
      </w:pPr>
      <w:r>
        <w:rPr>
          <w:b/>
          <w:sz w:val="24"/>
        </w:rPr>
        <w:t>Tímto dodatkem se mění původní smlouva o dílo </w:t>
      </w:r>
      <w:r>
        <w:rPr>
          <w:sz w:val="24"/>
        </w:rPr>
        <w:t>tak, že se v článku III. bod. 4, doba provedení díla prodlužuje z původních 30 po sobě jdoucích kalendářních dnů od předání staveniště na 90 po sobě jdoucích kalendářních dnů. K prodloužení doby vedly objektivní důvody</w:t>
      </w:r>
      <w:r>
        <w:rPr>
          <w:spacing w:val="-9"/>
          <w:sz w:val="24"/>
        </w:rPr>
        <w:t> </w:t>
      </w:r>
      <w:r>
        <w:rPr>
          <w:sz w:val="24"/>
        </w:rPr>
        <w:t>spočívající</w:t>
      </w:r>
      <w:r>
        <w:rPr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nutnosti</w:t>
      </w:r>
      <w:r>
        <w:rPr>
          <w:spacing w:val="-9"/>
          <w:sz w:val="24"/>
        </w:rPr>
        <w:t> </w:t>
      </w:r>
      <w:r>
        <w:rPr>
          <w:sz w:val="24"/>
        </w:rPr>
        <w:t>zpracování</w:t>
      </w:r>
      <w:r>
        <w:rPr>
          <w:spacing w:val="-9"/>
          <w:sz w:val="24"/>
        </w:rPr>
        <w:t> </w:t>
      </w:r>
      <w:r>
        <w:rPr>
          <w:sz w:val="24"/>
        </w:rPr>
        <w:t>nové</w:t>
      </w:r>
      <w:r>
        <w:rPr>
          <w:spacing w:val="-9"/>
          <w:sz w:val="24"/>
        </w:rPr>
        <w:t> </w:t>
      </w:r>
      <w:r>
        <w:rPr>
          <w:sz w:val="24"/>
        </w:rPr>
        <w:t>dokumentace</w:t>
      </w:r>
      <w:r>
        <w:rPr>
          <w:spacing w:val="-4"/>
          <w:sz w:val="24"/>
        </w:rPr>
        <w:t> </w:t>
      </w:r>
      <w:r>
        <w:rPr>
          <w:sz w:val="24"/>
        </w:rPr>
        <w:t>vyžadované</w:t>
      </w:r>
      <w:r>
        <w:rPr>
          <w:spacing w:val="-9"/>
          <w:sz w:val="24"/>
        </w:rPr>
        <w:t> </w:t>
      </w: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připojení</w:t>
      </w:r>
      <w:r>
        <w:rPr>
          <w:spacing w:val="-9"/>
          <w:sz w:val="24"/>
        </w:rPr>
        <w:t> </w:t>
      </w:r>
      <w:r>
        <w:rPr>
          <w:sz w:val="24"/>
        </w:rPr>
        <w:t>ústředny na pult HZS Ústeckého kraje. Samotná realizace výměny ústředny byla provedena ve smluveném termínu.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65" w:val="left" w:leader="none"/>
          <w:tab w:pos="567" w:val="left" w:leader="none"/>
        </w:tabs>
        <w:spacing w:line="240" w:lineRule="auto" w:before="0" w:after="0"/>
        <w:ind w:left="566" w:right="0" w:hanging="429"/>
        <w:jc w:val="left"/>
        <w:rPr>
          <w:sz w:val="24"/>
        </w:rPr>
      </w:pPr>
      <w:r>
        <w:rPr>
          <w:sz w:val="24"/>
        </w:rPr>
        <w:t>Ostatní ujednání smlouvy o nájmu nebytového prostoru se nemění a zůstávají v</w:t>
      </w:r>
      <w:r>
        <w:rPr>
          <w:spacing w:val="-18"/>
          <w:sz w:val="24"/>
        </w:rPr>
        <w:t> </w:t>
      </w:r>
      <w:r>
        <w:rPr>
          <w:sz w:val="24"/>
        </w:rPr>
        <w:t>platnosti.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960" w:left="1280" w:right="1280"/>
        </w:sectPr>
      </w:pPr>
    </w:p>
    <w:p>
      <w:pPr>
        <w:pStyle w:val="ListParagraph"/>
        <w:numPr>
          <w:ilvl w:val="0"/>
          <w:numId w:val="1"/>
        </w:numPr>
        <w:tabs>
          <w:tab w:pos="565" w:val="left" w:leader="none"/>
          <w:tab w:pos="567" w:val="left" w:leader="none"/>
        </w:tabs>
        <w:spacing w:line="240" w:lineRule="auto" w:before="88" w:after="0"/>
        <w:ind w:left="566" w:right="0" w:hanging="429"/>
        <w:jc w:val="left"/>
        <w:rPr>
          <w:sz w:val="24"/>
        </w:rPr>
      </w:pPr>
      <w:r>
        <w:rPr>
          <w:sz w:val="24"/>
        </w:rPr>
        <w:t>Tento dodatek nabývá účinnosti dne 22.6.2025.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65" w:val="left" w:leader="none"/>
          <w:tab w:pos="567" w:val="left" w:leader="none"/>
        </w:tabs>
        <w:spacing w:line="240" w:lineRule="auto" w:before="1" w:after="0"/>
        <w:ind w:left="566" w:right="0" w:hanging="429"/>
        <w:jc w:val="left"/>
        <w:rPr>
          <w:sz w:val="24"/>
        </w:rPr>
      </w:pPr>
      <w:r>
        <w:rPr>
          <w:sz w:val="24"/>
        </w:rPr>
        <w:t>Tento</w:t>
      </w:r>
      <w:r>
        <w:rPr>
          <w:spacing w:val="-14"/>
          <w:sz w:val="24"/>
        </w:rPr>
        <w:t> </w:t>
      </w:r>
      <w:r>
        <w:rPr>
          <w:sz w:val="24"/>
        </w:rPr>
        <w:t>dodatek</w:t>
      </w:r>
      <w:r>
        <w:rPr>
          <w:spacing w:val="-16"/>
          <w:sz w:val="24"/>
        </w:rPr>
        <w:t> </w:t>
      </w:r>
      <w:r>
        <w:rPr>
          <w:sz w:val="24"/>
        </w:rPr>
        <w:t>je</w:t>
      </w:r>
      <w:r>
        <w:rPr>
          <w:spacing w:val="-16"/>
          <w:sz w:val="24"/>
        </w:rPr>
        <w:t> </w:t>
      </w:r>
      <w:r>
        <w:rPr>
          <w:sz w:val="24"/>
        </w:rPr>
        <w:t>sepsán</w:t>
      </w:r>
      <w:r>
        <w:rPr>
          <w:spacing w:val="-15"/>
          <w:sz w:val="24"/>
        </w:rPr>
        <w:t> </w:t>
      </w:r>
      <w:r>
        <w:rPr>
          <w:sz w:val="24"/>
        </w:rPr>
        <w:t>ve</w:t>
      </w:r>
      <w:r>
        <w:rPr>
          <w:spacing w:val="-14"/>
          <w:sz w:val="24"/>
        </w:rPr>
        <w:t> </w:t>
      </w:r>
      <w:r>
        <w:rPr>
          <w:sz w:val="24"/>
        </w:rPr>
        <w:t>dvou</w:t>
      </w:r>
      <w:r>
        <w:rPr>
          <w:spacing w:val="-14"/>
          <w:sz w:val="24"/>
        </w:rPr>
        <w:t> </w:t>
      </w:r>
      <w:r>
        <w:rPr>
          <w:sz w:val="24"/>
        </w:rPr>
        <w:t>stejnopisech</w:t>
      </w:r>
      <w:r>
        <w:rPr>
          <w:spacing w:val="-14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platností</w:t>
      </w:r>
      <w:r>
        <w:rPr>
          <w:spacing w:val="-14"/>
          <w:sz w:val="24"/>
        </w:rPr>
        <w:t> </w:t>
      </w:r>
      <w:r>
        <w:rPr>
          <w:sz w:val="24"/>
        </w:rPr>
        <w:t>originálu,</w:t>
      </w:r>
      <w:r>
        <w:rPr>
          <w:spacing w:val="-16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nichž</w:t>
      </w:r>
      <w:r>
        <w:rPr>
          <w:spacing w:val="-16"/>
          <w:sz w:val="24"/>
        </w:rPr>
        <w:t> </w:t>
      </w:r>
      <w:r>
        <w:rPr>
          <w:sz w:val="24"/>
        </w:rPr>
        <w:t>každá</w:t>
      </w:r>
      <w:r>
        <w:rPr>
          <w:spacing w:val="-14"/>
          <w:sz w:val="24"/>
        </w:rPr>
        <w:t> </w:t>
      </w:r>
      <w:r>
        <w:rPr>
          <w:sz w:val="24"/>
        </w:rPr>
        <w:t>strana</w:t>
      </w:r>
      <w:r>
        <w:rPr>
          <w:spacing w:val="-14"/>
          <w:sz w:val="24"/>
        </w:rPr>
        <w:t> </w:t>
      </w:r>
      <w:r>
        <w:rPr>
          <w:sz w:val="24"/>
        </w:rPr>
        <w:t>obdrží</w:t>
      </w:r>
    </w:p>
    <w:p>
      <w:pPr>
        <w:pStyle w:val="BodyText"/>
        <w:spacing w:before="39"/>
        <w:ind w:left="566"/>
        <w:rPr>
          <w:b/>
        </w:rPr>
      </w:pPr>
      <w:r>
        <w:rPr/>
        <w:t>po jednom vyhotovení</w:t>
      </w:r>
      <w:r>
        <w:rPr>
          <w:b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772" w:top="1480" w:bottom="960" w:left="1280" w:right="1280"/>
        </w:sectPr>
      </w:pPr>
    </w:p>
    <w:p>
      <w:pPr>
        <w:pStyle w:val="BodyText"/>
        <w:spacing w:before="141"/>
        <w:ind w:left="138"/>
      </w:pPr>
      <w:r>
        <w:rPr/>
        <w:t>V Lounech dne 20.6.2025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Za objednatele</w:t>
      </w:r>
    </w:p>
    <w:p>
      <w:pPr>
        <w:pStyle w:val="BodyText"/>
        <w:spacing w:line="270" w:lineRule="exact" w:before="1"/>
        <w:ind w:left="138"/>
      </w:pPr>
      <w:r>
        <w:rPr/>
        <w:t>Okresní soud v Lounech</w:t>
      </w:r>
    </w:p>
    <w:p>
      <w:pPr>
        <w:pStyle w:val="BodyText"/>
        <w:ind w:left="138" w:right="191"/>
      </w:pPr>
      <w:r>
        <w:rPr/>
        <w:t>Jméno, Příjmení: Mgr. Hana Bachová Funkce: předsedkyně soudu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5"/>
        <w:ind w:left="138"/>
      </w:pPr>
      <w:r>
        <w:rPr/>
        <w:t>……………………………………….</w:t>
      </w:r>
    </w:p>
    <w:p>
      <w:pPr>
        <w:pStyle w:val="BodyText"/>
        <w:spacing w:before="101"/>
        <w:ind w:left="138"/>
      </w:pPr>
      <w:r>
        <w:rPr/>
        <w:br w:type="column"/>
      </w:r>
      <w:r>
        <w:rPr/>
        <w:t>V Praha dne 20.6.2025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spacing w:line="269" w:lineRule="exact" w:before="1"/>
      </w:pPr>
      <w:r>
        <w:rPr/>
        <w:t>Za zhotovitele</w:t>
      </w:r>
    </w:p>
    <w:p>
      <w:pPr>
        <w:pStyle w:val="BodyText"/>
        <w:spacing w:line="269" w:lineRule="exact"/>
        <w:ind w:left="138"/>
      </w:pPr>
      <w:r>
        <w:rPr/>
        <w:t>T-Technology s.r.o.</w:t>
      </w:r>
    </w:p>
    <w:p>
      <w:pPr>
        <w:pStyle w:val="BodyText"/>
        <w:spacing w:line="269" w:lineRule="exact" w:before="1"/>
        <w:ind w:left="138"/>
      </w:pPr>
      <w:r>
        <w:rPr/>
        <w:t>Jméno, Příjmení: Mgr. Jiří Douša, MBA</w:t>
      </w:r>
    </w:p>
    <w:p>
      <w:pPr>
        <w:pStyle w:val="BodyText"/>
        <w:spacing w:line="269" w:lineRule="exact"/>
        <w:ind w:left="138"/>
      </w:pPr>
      <w:r>
        <w:rPr/>
        <w:t>Funkce: Jednatel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138"/>
      </w:pPr>
      <w:r>
        <w:rPr/>
        <w:t>…………………………………………..</w:t>
      </w:r>
    </w:p>
    <w:sectPr>
      <w:type w:val="continuous"/>
      <w:pgSz w:w="11910" w:h="16840"/>
      <w:pgMar w:top="620" w:bottom="960" w:left="1280" w:right="1280"/>
      <w:cols w:num="2" w:equalWidth="0">
        <w:col w:w="3832" w:space="1057"/>
        <w:col w:w="44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769989pt;margin-top:791.706604pt;width:12pt;height:15.9pt;mso-position-horizontal-relative:page;mso-position-vertical-relative:page;z-index:-251809792" type="#_x0000_t202" filled="false" stroked="false">
          <v:textbox inset="0,0,0,0">
            <w:txbxContent>
              <w:p>
                <w:pPr>
                  <w:pStyle w:val="BodyText"/>
                  <w:spacing w:before="22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6" w:hanging="428"/>
        <w:jc w:val="left"/>
      </w:pPr>
      <w:rPr>
        <w:rFonts w:hint="default" w:ascii="Garamond" w:hAnsi="Garamond" w:eastAsia="Garamond" w:cs="Garamond"/>
        <w:spacing w:val="-2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17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95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53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31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1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89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221" w:right="1222"/>
      <w:jc w:val="center"/>
      <w:outlineLvl w:val="1"/>
    </w:pPr>
    <w:rPr>
      <w:rFonts w:ascii="Garamond" w:hAnsi="Garamond" w:eastAsia="Garamond" w:cs="Garamond"/>
      <w:b/>
      <w:bCs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66" w:hanging="429"/>
    </w:pPr>
    <w:rPr>
      <w:rFonts w:ascii="Garamond" w:hAnsi="Garamond" w:eastAsia="Garamond" w:cs="Garamond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datelna@osoud.lou.justice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dcterms:created xsi:type="dcterms:W3CDTF">2025-07-17T12:19:42Z</dcterms:created>
  <dcterms:modified xsi:type="dcterms:W3CDTF">2025-07-17T12:19:42Z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2025-07-17T00:00:00Z</vt:filetime>
  </property>
</Properties>
</file>