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8500E" w14:textId="77777777" w:rsidR="008C281F" w:rsidRDefault="00000000">
      <w:pPr>
        <w:pStyle w:val="Nadpis40"/>
        <w:keepNext/>
        <w:keepLines/>
        <w:shd w:val="clear" w:color="auto" w:fill="auto"/>
      </w:pPr>
      <w:bookmarkStart w:id="0" w:name="bookmark0"/>
      <w:r>
        <w:rPr>
          <w:sz w:val="28"/>
          <w:szCs w:val="28"/>
        </w:rPr>
        <w:t xml:space="preserve">Smlouva č. </w:t>
      </w:r>
      <w:r>
        <w:rPr>
          <w:sz w:val="20"/>
          <w:szCs w:val="20"/>
        </w:rPr>
        <w:t xml:space="preserve">SML-2003-013-000140 </w:t>
      </w:r>
      <w:r>
        <w:rPr>
          <w:smallCaps/>
        </w:rPr>
        <w:t>o</w:t>
      </w:r>
      <w:r>
        <w:t xml:space="preserve"> dodávce vody a odvádění odpadních vod</w:t>
      </w:r>
      <w:bookmarkEnd w:id="0"/>
    </w:p>
    <w:p w14:paraId="5773D6F1" w14:textId="77777777" w:rsidR="008C281F" w:rsidRDefault="00000000">
      <w:pPr>
        <w:pStyle w:val="Zkladntext20"/>
        <w:numPr>
          <w:ilvl w:val="0"/>
          <w:numId w:val="1"/>
        </w:numPr>
        <w:shd w:val="clear" w:color="auto" w:fill="auto"/>
        <w:tabs>
          <w:tab w:val="left" w:pos="319"/>
        </w:tabs>
        <w:spacing w:after="200"/>
        <w:ind w:left="0" w:right="0" w:firstLine="0"/>
      </w:pPr>
      <w:r>
        <w:rPr>
          <w:b/>
          <w:bCs/>
          <w:u w:val="single"/>
        </w:rPr>
        <w:t>Smluvní strany</w:t>
      </w:r>
    </w:p>
    <w:p w14:paraId="1209BBB0" w14:textId="77777777" w:rsidR="008C281F" w:rsidRDefault="00000000">
      <w:pPr>
        <w:pStyle w:val="Jin0"/>
        <w:shd w:val="clear" w:color="auto" w:fill="auto"/>
        <w:rPr>
          <w:sz w:val="16"/>
          <w:szCs w:val="16"/>
        </w:rPr>
      </w:pPr>
      <w:r>
        <w:rPr>
          <w:sz w:val="20"/>
          <w:szCs w:val="20"/>
        </w:rPr>
        <w:t xml:space="preserve">ODBĚRATEL </w:t>
      </w:r>
      <w:r>
        <w:rPr>
          <w:sz w:val="16"/>
          <w:szCs w:val="16"/>
        </w:rPr>
        <w:t>(vlastník přípojky a připojované stavby nebo pozemku)!</w:t>
      </w:r>
    </w:p>
    <w:p w14:paraId="1A720424" w14:textId="77777777" w:rsidR="008C281F" w:rsidRDefault="00000000">
      <w:pPr>
        <w:pStyle w:val="Zkladntext60"/>
        <w:shd w:val="clear" w:color="auto" w:fill="auto"/>
        <w:spacing w:line="226" w:lineRule="auto"/>
      </w:pPr>
      <w:r>
        <w:t>Národní centrum zemědělského a potravinářského Ruzyně, Drnovská 507/73</w:t>
      </w:r>
    </w:p>
    <w:p w14:paraId="23158B35" w14:textId="3B3C0FBA" w:rsidR="008C281F" w:rsidRDefault="00000000">
      <w:pPr>
        <w:pStyle w:val="Zkladntext60"/>
        <w:shd w:val="clear" w:color="auto" w:fill="auto"/>
        <w:tabs>
          <w:tab w:val="left" w:pos="9894"/>
        </w:tabs>
        <w:spacing w:after="140"/>
        <w:jc w:val="both"/>
      </w:pPr>
      <w:r>
        <w:t>161 00 Pra</w:t>
      </w:r>
      <w:r w:rsidR="008862A7">
        <w:t>h</w:t>
      </w:r>
      <w:r w:rsidR="00F64AA3">
        <w:t>a</w:t>
      </w:r>
    </w:p>
    <w:p w14:paraId="0C8A3797" w14:textId="77777777" w:rsidR="008C281F" w:rsidRDefault="00000000">
      <w:pPr>
        <w:pStyle w:val="Zkladntext20"/>
        <w:shd w:val="clear" w:color="auto" w:fill="auto"/>
        <w:tabs>
          <w:tab w:val="left" w:pos="1181"/>
          <w:tab w:val="left" w:pos="2818"/>
          <w:tab w:val="left" w:pos="4229"/>
          <w:tab w:val="left" w:pos="7008"/>
        </w:tabs>
        <w:ind w:left="0" w:right="0" w:firstLine="0"/>
      </w:pPr>
      <w:r>
        <w:t>IČO:</w:t>
      </w:r>
      <w:r>
        <w:tab/>
        <w:t>DIČ:</w:t>
      </w:r>
      <w:r>
        <w:tab/>
        <w:t>tel:</w:t>
      </w:r>
      <w:r>
        <w:tab/>
        <w:t>e-mail:</w:t>
      </w:r>
      <w:r>
        <w:tab/>
        <w:t>zasílání faktur elektronicky:</w:t>
      </w:r>
    </w:p>
    <w:p w14:paraId="2D834C56" w14:textId="341219F3" w:rsidR="008C281F" w:rsidRDefault="00000000">
      <w:pPr>
        <w:pStyle w:val="Zkladntext20"/>
        <w:shd w:val="clear" w:color="auto" w:fill="auto"/>
        <w:tabs>
          <w:tab w:val="left" w:pos="1181"/>
          <w:tab w:val="left" w:pos="2568"/>
          <w:tab w:val="left" w:pos="4478"/>
          <w:tab w:val="left" w:pos="8861"/>
        </w:tabs>
        <w:ind w:left="0" w:right="0" w:firstLine="0"/>
      </w:pPr>
      <w:r>
        <w:rPr>
          <w:b/>
          <w:bCs/>
        </w:rPr>
        <w:t>00027006</w:t>
      </w:r>
      <w:r>
        <w:rPr>
          <w:b/>
          <w:bCs/>
        </w:rPr>
        <w:tab/>
        <w:t>CZ00027006</w:t>
      </w:r>
      <w:r>
        <w:rPr>
          <w:b/>
          <w:bCs/>
        </w:rPr>
        <w:tab/>
      </w:r>
      <w:r>
        <w:rPr>
          <w:b/>
          <w:bCs/>
        </w:rPr>
        <w:tab/>
      </w:r>
      <w:r>
        <w:rPr>
          <w:b/>
          <w:bCs/>
          <w:lang w:val="en-US" w:eastAsia="en-US" w:bidi="en-US"/>
        </w:rPr>
        <w:t>fakturace@carc.cz,</w:t>
      </w:r>
      <w:r>
        <w:rPr>
          <w:b/>
          <w:bCs/>
          <w:color w:val="1E3548"/>
        </w:rPr>
        <w:tab/>
      </w:r>
      <w:r>
        <w:rPr>
          <w:b/>
          <w:bCs/>
        </w:rPr>
        <w:t>ANO</w:t>
      </w:r>
    </w:p>
    <w:p w14:paraId="211446BA" w14:textId="77777777" w:rsidR="008C281F" w:rsidRDefault="00000000">
      <w:pPr>
        <w:pStyle w:val="Zkladntext20"/>
        <w:shd w:val="clear" w:color="auto" w:fill="auto"/>
        <w:spacing w:after="180"/>
        <w:ind w:left="0" w:right="0" w:firstLine="0"/>
      </w:pPr>
      <w:r>
        <w:t>Bankovní spojení:</w:t>
      </w:r>
    </w:p>
    <w:p w14:paraId="21EA0BFD" w14:textId="77777777" w:rsidR="008C281F" w:rsidRDefault="00000000">
      <w:pPr>
        <w:pStyle w:val="Zkladntext20"/>
        <w:shd w:val="clear" w:color="auto" w:fill="auto"/>
        <w:ind w:left="0" w:right="0" w:firstLine="0"/>
      </w:pPr>
      <w:r>
        <w:t>DODAVATEL:</w:t>
      </w:r>
    </w:p>
    <w:p w14:paraId="2ADAA827" w14:textId="77777777" w:rsidR="008C281F" w:rsidRDefault="00000000">
      <w:pPr>
        <w:pStyle w:val="Nadpis50"/>
        <w:keepNext/>
        <w:keepLines/>
        <w:shd w:val="clear" w:color="auto" w:fill="auto"/>
      </w:pPr>
      <w:bookmarkStart w:id="1" w:name="bookmark1"/>
      <w:r>
        <w:t>VHOS, a.s. Nádražní 6, 571 01 Moravská Třebová</w:t>
      </w:r>
      <w:bookmarkEnd w:id="1"/>
    </w:p>
    <w:p w14:paraId="21719F56" w14:textId="77777777" w:rsidR="008C281F" w:rsidRDefault="00000000">
      <w:pPr>
        <w:pStyle w:val="Zkladntext20"/>
        <w:shd w:val="clear" w:color="auto" w:fill="auto"/>
        <w:spacing w:after="180"/>
        <w:ind w:left="0" w:right="0" w:firstLine="0"/>
        <w:jc w:val="left"/>
      </w:pPr>
      <w:r>
        <w:t xml:space="preserve">IČO: 48172901 DIČ: CZ48172901 tel: 461 357 111 e-mail: </w:t>
      </w:r>
      <w:hyperlink r:id="rId7" w:history="1">
        <w:r>
          <w:rPr>
            <w:lang w:val="en-US" w:eastAsia="en-US" w:bidi="en-US"/>
          </w:rPr>
          <w:t>vhos@vhos.cz</w:t>
        </w:r>
      </w:hyperlink>
      <w:r>
        <w:rPr>
          <w:lang w:val="en-US" w:eastAsia="en-US" w:bidi="en-US"/>
        </w:rPr>
        <w:t xml:space="preserve"> </w:t>
      </w:r>
      <w:r>
        <w:t xml:space="preserve">, ID datová schránka: r3pgv47, </w:t>
      </w:r>
      <w:hyperlink r:id="rId8" w:history="1">
        <w:r>
          <w:rPr>
            <w:lang w:val="en-US" w:eastAsia="en-US" w:bidi="en-US"/>
          </w:rPr>
          <w:t>www.vhos.cz</w:t>
        </w:r>
      </w:hyperlink>
      <w:r>
        <w:rPr>
          <w:lang w:val="en-US" w:eastAsia="en-US" w:bidi="en-US"/>
        </w:rPr>
        <w:t xml:space="preserve"> </w:t>
      </w:r>
      <w:r>
        <w:t>Zapsaná v obchodním rejstříku u Krajského soudu v Hradci Králové, oddíl B, vložka 965 Bankovní spojení: Raiffeisenbank a.s., č. účtu 1142004482/5500</w:t>
      </w:r>
    </w:p>
    <w:p w14:paraId="1EFA5E71" w14:textId="77777777" w:rsidR="008C281F" w:rsidRDefault="00000000">
      <w:pPr>
        <w:pStyle w:val="Zkladntext20"/>
        <w:shd w:val="clear" w:color="auto" w:fill="auto"/>
        <w:ind w:left="0" w:right="0" w:firstLine="0"/>
      </w:pPr>
      <w:r>
        <w:t>Dodavatel - provozovatel uzavřel</w:t>
      </w:r>
    </w:p>
    <w:p w14:paraId="0605D15F" w14:textId="77777777" w:rsidR="008C281F" w:rsidRDefault="00000000">
      <w:pPr>
        <w:pStyle w:val="Jin0"/>
        <w:shd w:val="clear" w:color="auto" w:fill="auto"/>
        <w:tabs>
          <w:tab w:val="left" w:pos="2205"/>
        </w:tabs>
        <w:spacing w:line="271" w:lineRule="auto"/>
        <w:ind w:left="160"/>
        <w:rPr>
          <w:sz w:val="15"/>
          <w:szCs w:val="15"/>
        </w:rPr>
      </w:pPr>
      <w:r>
        <w:t>s vlastníkem vodovodu:</w:t>
      </w:r>
      <w:r>
        <w:tab/>
      </w:r>
      <w:r>
        <w:rPr>
          <w:rFonts w:ascii="Arial" w:eastAsia="Arial" w:hAnsi="Arial" w:cs="Arial"/>
          <w:b/>
          <w:bCs/>
          <w:sz w:val="15"/>
          <w:szCs w:val="15"/>
        </w:rPr>
        <w:t>Svazek obcí skupinového vodovodu Malá Haná</w:t>
      </w:r>
    </w:p>
    <w:p w14:paraId="283DE575" w14:textId="77777777" w:rsidR="008C281F" w:rsidRDefault="00000000">
      <w:pPr>
        <w:pStyle w:val="Zkladntext1"/>
        <w:shd w:val="clear" w:color="auto" w:fill="auto"/>
        <w:tabs>
          <w:tab w:val="left" w:pos="2205"/>
        </w:tabs>
        <w:spacing w:line="271" w:lineRule="auto"/>
        <w:ind w:left="160"/>
        <w:rPr>
          <w:sz w:val="15"/>
          <w:szCs w:val="15"/>
        </w:rPr>
      </w:pPr>
      <w:r>
        <w:t>s vlastníkem kanalizace:</w:t>
      </w:r>
      <w:r>
        <w:tab/>
      </w:r>
      <w:r>
        <w:rPr>
          <w:rFonts w:ascii="Arial" w:eastAsia="Arial" w:hAnsi="Arial" w:cs="Arial"/>
          <w:b/>
          <w:bCs/>
          <w:sz w:val="15"/>
          <w:szCs w:val="15"/>
        </w:rPr>
        <w:t>Město Jevíčko</w:t>
      </w:r>
    </w:p>
    <w:p w14:paraId="699878F7" w14:textId="77777777" w:rsidR="008C281F" w:rsidRDefault="00000000">
      <w:pPr>
        <w:pStyle w:val="Zkladntext20"/>
        <w:shd w:val="clear" w:color="auto" w:fill="auto"/>
        <w:spacing w:after="180"/>
        <w:ind w:left="0" w:right="0" w:firstLine="0"/>
      </w:pPr>
      <w:r>
        <w:t>smlouvu o nájmu, provozování vodovodu a kanalizace, správě a rozvoji tohoto majetku pro veřejnou potřebu (dále jen vodovod a kanalizace). Na základě této smlouvy vlastník vodovodu a kanalizace zplnomocnil dodavatele k uzavírání dodavatelských smluv s odběrateli.</w:t>
      </w:r>
    </w:p>
    <w:p w14:paraId="1965962A" w14:textId="77777777" w:rsidR="008C281F" w:rsidRDefault="00000000">
      <w:pPr>
        <w:pStyle w:val="Zkladntext20"/>
        <w:numPr>
          <w:ilvl w:val="0"/>
          <w:numId w:val="1"/>
        </w:numPr>
        <w:shd w:val="clear" w:color="auto" w:fill="auto"/>
        <w:tabs>
          <w:tab w:val="left" w:pos="385"/>
        </w:tabs>
        <w:ind w:left="0" w:right="0" w:firstLine="0"/>
      </w:pPr>
      <w:r>
        <w:rPr>
          <w:b/>
          <w:bCs/>
          <w:u w:val="single"/>
        </w:rPr>
        <w:t>Předmět smlouvy</w:t>
      </w:r>
    </w:p>
    <w:p w14:paraId="693E9B74" w14:textId="77777777" w:rsidR="008C281F" w:rsidRDefault="00000000">
      <w:pPr>
        <w:pStyle w:val="Zkladntext20"/>
        <w:shd w:val="clear" w:color="auto" w:fill="auto"/>
        <w:spacing w:after="160"/>
        <w:ind w:left="0" w:right="0" w:firstLine="0"/>
        <w:jc w:val="left"/>
      </w:pPr>
      <w:r>
        <w:t>Předmětem smlouvy je úprava vztahů, práv a povinností mezi dodavatelem a odběratelem při dodávkách vody z vodovodu pro veřejnou potřebu a odvádění odpadních vod kanalizací pro veřejnou potřebu. Součástí této smlouvy jsou Všeobecné podmínky dodávky pitné vody a odvádění odpadních vod.</w:t>
      </w:r>
    </w:p>
    <w:p w14:paraId="21DE94F3" w14:textId="77777777" w:rsidR="008C281F" w:rsidRDefault="00000000">
      <w:pPr>
        <w:pStyle w:val="Titulektabulky0"/>
        <w:shd w:val="clear" w:color="auto" w:fill="auto"/>
        <w:ind w:left="58"/>
      </w:pPr>
      <w:r>
        <w:t>III. Adresa stavby (pozemku) připojené přípojkou na vodovod, kanalizaci</w:t>
      </w:r>
    </w:p>
    <w:tbl>
      <w:tblPr>
        <w:tblOverlap w:val="never"/>
        <w:tblW w:w="0" w:type="auto"/>
        <w:jc w:val="center"/>
        <w:tblLayout w:type="fixed"/>
        <w:tblCellMar>
          <w:left w:w="10" w:type="dxa"/>
          <w:right w:w="10" w:type="dxa"/>
        </w:tblCellMar>
        <w:tblLook w:val="04A0" w:firstRow="1" w:lastRow="0" w:firstColumn="1" w:lastColumn="0" w:noHBand="0" w:noVBand="1"/>
      </w:tblPr>
      <w:tblGrid>
        <w:gridCol w:w="365"/>
        <w:gridCol w:w="1565"/>
        <w:gridCol w:w="5693"/>
        <w:gridCol w:w="1421"/>
        <w:gridCol w:w="1008"/>
      </w:tblGrid>
      <w:tr w:rsidR="008C281F" w14:paraId="7C41FFB4" w14:textId="77777777">
        <w:tblPrEx>
          <w:tblCellMar>
            <w:top w:w="0" w:type="dxa"/>
            <w:bottom w:w="0" w:type="dxa"/>
          </w:tblCellMar>
        </w:tblPrEx>
        <w:trPr>
          <w:trHeight w:hRule="exact" w:val="240"/>
          <w:jc w:val="center"/>
        </w:trPr>
        <w:tc>
          <w:tcPr>
            <w:tcW w:w="365" w:type="dxa"/>
            <w:tcBorders>
              <w:top w:val="single" w:sz="4" w:space="0" w:color="auto"/>
              <w:left w:val="single" w:sz="4" w:space="0" w:color="auto"/>
            </w:tcBorders>
            <w:shd w:val="clear" w:color="auto" w:fill="FFFFFF"/>
          </w:tcPr>
          <w:p w14:paraId="7304DFA7" w14:textId="77777777" w:rsidR="008C281F" w:rsidRDefault="008C281F">
            <w:pPr>
              <w:rPr>
                <w:sz w:val="10"/>
                <w:szCs w:val="10"/>
              </w:rPr>
            </w:pPr>
          </w:p>
        </w:tc>
        <w:tc>
          <w:tcPr>
            <w:tcW w:w="1565" w:type="dxa"/>
            <w:tcBorders>
              <w:top w:val="single" w:sz="4" w:space="0" w:color="auto"/>
              <w:left w:val="single" w:sz="4" w:space="0" w:color="auto"/>
            </w:tcBorders>
            <w:shd w:val="clear" w:color="auto" w:fill="FFFFFF"/>
            <w:vAlign w:val="bottom"/>
          </w:tcPr>
          <w:p w14:paraId="1D04FE69" w14:textId="77777777" w:rsidR="008C281F" w:rsidRDefault="00000000">
            <w:pPr>
              <w:pStyle w:val="Jin0"/>
              <w:shd w:val="clear" w:color="auto" w:fill="auto"/>
              <w:ind w:left="220"/>
              <w:jc w:val="center"/>
            </w:pPr>
            <w:r>
              <w:t>Č. odběru</w:t>
            </w:r>
          </w:p>
        </w:tc>
        <w:tc>
          <w:tcPr>
            <w:tcW w:w="5693" w:type="dxa"/>
            <w:tcBorders>
              <w:top w:val="single" w:sz="4" w:space="0" w:color="auto"/>
              <w:left w:val="single" w:sz="4" w:space="0" w:color="auto"/>
            </w:tcBorders>
            <w:shd w:val="clear" w:color="auto" w:fill="FFFFFF"/>
            <w:vAlign w:val="bottom"/>
          </w:tcPr>
          <w:p w14:paraId="63A0B59E" w14:textId="77777777" w:rsidR="008C281F" w:rsidRDefault="00000000">
            <w:pPr>
              <w:pStyle w:val="Jin0"/>
              <w:shd w:val="clear" w:color="auto" w:fill="auto"/>
              <w:ind w:left="2160"/>
              <w:jc w:val="left"/>
            </w:pPr>
            <w:r>
              <w:t>Odběrné místo</w:t>
            </w:r>
          </w:p>
        </w:tc>
        <w:tc>
          <w:tcPr>
            <w:tcW w:w="1421" w:type="dxa"/>
            <w:tcBorders>
              <w:top w:val="single" w:sz="4" w:space="0" w:color="auto"/>
              <w:left w:val="single" w:sz="4" w:space="0" w:color="auto"/>
            </w:tcBorders>
            <w:shd w:val="clear" w:color="auto" w:fill="FFFFFF"/>
            <w:vAlign w:val="bottom"/>
          </w:tcPr>
          <w:p w14:paraId="2764666F" w14:textId="77777777" w:rsidR="008C281F" w:rsidRDefault="00000000">
            <w:pPr>
              <w:pStyle w:val="Jin0"/>
              <w:shd w:val="clear" w:color="auto" w:fill="auto"/>
              <w:ind w:left="60"/>
              <w:jc w:val="center"/>
            </w:pPr>
            <w:r>
              <w:t>Parcela č.</w:t>
            </w:r>
          </w:p>
        </w:tc>
        <w:tc>
          <w:tcPr>
            <w:tcW w:w="1008" w:type="dxa"/>
            <w:tcBorders>
              <w:top w:val="single" w:sz="4" w:space="0" w:color="auto"/>
              <w:left w:val="single" w:sz="4" w:space="0" w:color="auto"/>
              <w:right w:val="single" w:sz="4" w:space="0" w:color="auto"/>
            </w:tcBorders>
            <w:shd w:val="clear" w:color="auto" w:fill="FFFFFF"/>
            <w:vAlign w:val="bottom"/>
          </w:tcPr>
          <w:p w14:paraId="51BA89B7" w14:textId="77777777" w:rsidR="008C281F" w:rsidRDefault="00000000">
            <w:pPr>
              <w:pStyle w:val="Jin0"/>
              <w:shd w:val="clear" w:color="auto" w:fill="auto"/>
              <w:ind w:left="200"/>
              <w:jc w:val="left"/>
            </w:pPr>
            <w:r>
              <w:t xml:space="preserve">k. </w:t>
            </w:r>
            <w:proofErr w:type="spellStart"/>
            <w:r>
              <w:t>ú.</w:t>
            </w:r>
            <w:proofErr w:type="spellEnd"/>
          </w:p>
        </w:tc>
      </w:tr>
      <w:tr w:rsidR="008C281F" w14:paraId="0EB01677" w14:textId="77777777">
        <w:tblPrEx>
          <w:tblCellMar>
            <w:top w:w="0" w:type="dxa"/>
            <w:bottom w:w="0" w:type="dxa"/>
          </w:tblCellMar>
        </w:tblPrEx>
        <w:trPr>
          <w:trHeight w:hRule="exact" w:val="302"/>
          <w:jc w:val="center"/>
        </w:trPr>
        <w:tc>
          <w:tcPr>
            <w:tcW w:w="365" w:type="dxa"/>
            <w:tcBorders>
              <w:top w:val="single" w:sz="4" w:space="0" w:color="auto"/>
              <w:left w:val="single" w:sz="4" w:space="0" w:color="auto"/>
              <w:bottom w:val="single" w:sz="4" w:space="0" w:color="auto"/>
            </w:tcBorders>
            <w:shd w:val="clear" w:color="auto" w:fill="FFFFFF"/>
            <w:vAlign w:val="bottom"/>
          </w:tcPr>
          <w:p w14:paraId="0AFB8E83" w14:textId="77777777" w:rsidR="008C281F" w:rsidRDefault="00000000">
            <w:pPr>
              <w:pStyle w:val="Jin0"/>
              <w:shd w:val="clear" w:color="auto" w:fill="auto"/>
              <w:jc w:val="left"/>
              <w:rPr>
                <w:sz w:val="24"/>
                <w:szCs w:val="24"/>
              </w:rPr>
            </w:pPr>
            <w:r>
              <w:rPr>
                <w:sz w:val="24"/>
                <w:szCs w:val="24"/>
              </w:rPr>
              <w:t>1</w:t>
            </w:r>
          </w:p>
        </w:tc>
        <w:tc>
          <w:tcPr>
            <w:tcW w:w="1565" w:type="dxa"/>
            <w:tcBorders>
              <w:top w:val="single" w:sz="4" w:space="0" w:color="auto"/>
              <w:left w:val="single" w:sz="4" w:space="0" w:color="auto"/>
              <w:bottom w:val="single" w:sz="4" w:space="0" w:color="auto"/>
            </w:tcBorders>
            <w:shd w:val="clear" w:color="auto" w:fill="FFFFFF"/>
            <w:vAlign w:val="center"/>
          </w:tcPr>
          <w:p w14:paraId="6F96DD47" w14:textId="77777777" w:rsidR="008C281F" w:rsidRDefault="00000000">
            <w:pPr>
              <w:pStyle w:val="Jin0"/>
              <w:shd w:val="clear" w:color="auto" w:fill="auto"/>
              <w:ind w:left="100"/>
              <w:jc w:val="center"/>
              <w:rPr>
                <w:sz w:val="15"/>
                <w:szCs w:val="15"/>
              </w:rPr>
            </w:pPr>
            <w:r>
              <w:rPr>
                <w:rFonts w:ascii="Arial" w:eastAsia="Arial" w:hAnsi="Arial" w:cs="Arial"/>
                <w:b/>
                <w:bCs/>
                <w:sz w:val="15"/>
                <w:szCs w:val="15"/>
              </w:rPr>
              <w:t>5010-1300-0000</w:t>
            </w:r>
          </w:p>
        </w:tc>
        <w:tc>
          <w:tcPr>
            <w:tcW w:w="5693" w:type="dxa"/>
            <w:tcBorders>
              <w:top w:val="single" w:sz="4" w:space="0" w:color="auto"/>
              <w:left w:val="single" w:sz="4" w:space="0" w:color="auto"/>
              <w:bottom w:val="single" w:sz="4" w:space="0" w:color="auto"/>
            </w:tcBorders>
            <w:shd w:val="clear" w:color="auto" w:fill="FFFFFF"/>
            <w:vAlign w:val="center"/>
          </w:tcPr>
          <w:p w14:paraId="09B3D4A6" w14:textId="77777777" w:rsidR="008C281F" w:rsidRDefault="00000000">
            <w:pPr>
              <w:pStyle w:val="Jin0"/>
              <w:shd w:val="clear" w:color="auto" w:fill="auto"/>
              <w:ind w:left="160"/>
              <w:jc w:val="left"/>
              <w:rPr>
                <w:sz w:val="15"/>
                <w:szCs w:val="15"/>
              </w:rPr>
            </w:pPr>
            <w:r>
              <w:rPr>
                <w:rFonts w:ascii="Arial" w:eastAsia="Arial" w:hAnsi="Arial" w:cs="Arial"/>
                <w:b/>
                <w:bCs/>
                <w:sz w:val="15"/>
                <w:szCs w:val="15"/>
              </w:rPr>
              <w:t xml:space="preserve">Jevíčko, </w:t>
            </w:r>
            <w:proofErr w:type="spellStart"/>
            <w:r>
              <w:rPr>
                <w:rFonts w:ascii="Arial" w:eastAsia="Arial" w:hAnsi="Arial" w:cs="Arial"/>
                <w:b/>
                <w:bCs/>
                <w:sz w:val="15"/>
                <w:szCs w:val="15"/>
              </w:rPr>
              <w:t>K.H.Borovského</w:t>
            </w:r>
            <w:proofErr w:type="spellEnd"/>
            <w:r>
              <w:rPr>
                <w:rFonts w:ascii="Arial" w:eastAsia="Arial" w:hAnsi="Arial" w:cs="Arial"/>
                <w:b/>
                <w:bCs/>
                <w:sz w:val="15"/>
                <w:szCs w:val="15"/>
              </w:rPr>
              <w:t>, č.p. 461</w:t>
            </w:r>
          </w:p>
        </w:tc>
        <w:tc>
          <w:tcPr>
            <w:tcW w:w="1421" w:type="dxa"/>
            <w:tcBorders>
              <w:top w:val="single" w:sz="4" w:space="0" w:color="auto"/>
              <w:left w:val="single" w:sz="4" w:space="0" w:color="auto"/>
              <w:bottom w:val="single" w:sz="4" w:space="0" w:color="auto"/>
            </w:tcBorders>
            <w:shd w:val="clear" w:color="auto" w:fill="FFFFFF"/>
          </w:tcPr>
          <w:p w14:paraId="52F18E7D" w14:textId="77777777" w:rsidR="008C281F" w:rsidRDefault="008C281F">
            <w:pPr>
              <w:rPr>
                <w:sz w:val="10"/>
                <w:szCs w:val="10"/>
              </w:rPr>
            </w:pPr>
          </w:p>
        </w:tc>
        <w:tc>
          <w:tcPr>
            <w:tcW w:w="1008" w:type="dxa"/>
            <w:tcBorders>
              <w:top w:val="single" w:sz="4" w:space="0" w:color="auto"/>
              <w:left w:val="single" w:sz="4" w:space="0" w:color="auto"/>
              <w:bottom w:val="single" w:sz="4" w:space="0" w:color="auto"/>
              <w:right w:val="single" w:sz="4" w:space="0" w:color="auto"/>
            </w:tcBorders>
            <w:shd w:val="clear" w:color="auto" w:fill="FFFFFF"/>
          </w:tcPr>
          <w:p w14:paraId="17F4355E" w14:textId="77777777" w:rsidR="008C281F" w:rsidRDefault="008C281F">
            <w:pPr>
              <w:rPr>
                <w:sz w:val="10"/>
                <w:szCs w:val="10"/>
              </w:rPr>
            </w:pPr>
          </w:p>
        </w:tc>
      </w:tr>
    </w:tbl>
    <w:p w14:paraId="145A995E" w14:textId="77777777" w:rsidR="008C281F" w:rsidRDefault="008C281F">
      <w:pPr>
        <w:spacing w:after="326" w:line="14" w:lineRule="exact"/>
      </w:pPr>
    </w:p>
    <w:p w14:paraId="72BA5F39" w14:textId="77777777" w:rsidR="008C281F" w:rsidRDefault="008C281F">
      <w:pPr>
        <w:spacing w:line="14" w:lineRule="exact"/>
      </w:pPr>
    </w:p>
    <w:p w14:paraId="72E3F0C2" w14:textId="77777777" w:rsidR="008C281F" w:rsidRDefault="00000000">
      <w:pPr>
        <w:pStyle w:val="Titulektabulky0"/>
        <w:shd w:val="clear" w:color="auto" w:fill="auto"/>
        <w:ind w:left="53"/>
      </w:pPr>
      <w:r>
        <w:t>IV. Dodávka vody a odvádění odpadni vody, limity, kapacita vodoměru, profil vodovodní přípojky</w:t>
      </w:r>
    </w:p>
    <w:tbl>
      <w:tblPr>
        <w:tblOverlap w:val="never"/>
        <w:tblW w:w="0" w:type="auto"/>
        <w:jc w:val="center"/>
        <w:tblLayout w:type="fixed"/>
        <w:tblCellMar>
          <w:left w:w="10" w:type="dxa"/>
          <w:right w:w="10" w:type="dxa"/>
        </w:tblCellMar>
        <w:tblLook w:val="04A0" w:firstRow="1" w:lastRow="0" w:firstColumn="1" w:lastColumn="0" w:noHBand="0" w:noVBand="1"/>
      </w:tblPr>
      <w:tblGrid>
        <w:gridCol w:w="365"/>
        <w:gridCol w:w="1560"/>
        <w:gridCol w:w="1291"/>
        <w:gridCol w:w="1282"/>
        <w:gridCol w:w="845"/>
        <w:gridCol w:w="1152"/>
        <w:gridCol w:w="1133"/>
        <w:gridCol w:w="998"/>
        <w:gridCol w:w="1440"/>
      </w:tblGrid>
      <w:tr w:rsidR="008C281F" w14:paraId="265AF4F8" w14:textId="77777777">
        <w:tblPrEx>
          <w:tblCellMar>
            <w:top w:w="0" w:type="dxa"/>
            <w:bottom w:w="0" w:type="dxa"/>
          </w:tblCellMar>
        </w:tblPrEx>
        <w:trPr>
          <w:trHeight w:hRule="exact" w:val="230"/>
          <w:jc w:val="center"/>
        </w:trPr>
        <w:tc>
          <w:tcPr>
            <w:tcW w:w="365" w:type="dxa"/>
            <w:vMerge w:val="restart"/>
            <w:tcBorders>
              <w:top w:val="single" w:sz="4" w:space="0" w:color="auto"/>
              <w:left w:val="single" w:sz="4" w:space="0" w:color="auto"/>
            </w:tcBorders>
            <w:shd w:val="clear" w:color="auto" w:fill="FFFFFF"/>
          </w:tcPr>
          <w:p w14:paraId="2D9847C7" w14:textId="77777777" w:rsidR="008C281F" w:rsidRDefault="008C281F">
            <w:pPr>
              <w:rPr>
                <w:sz w:val="10"/>
                <w:szCs w:val="10"/>
              </w:rPr>
            </w:pPr>
          </w:p>
        </w:tc>
        <w:tc>
          <w:tcPr>
            <w:tcW w:w="1560" w:type="dxa"/>
            <w:vMerge w:val="restart"/>
            <w:tcBorders>
              <w:top w:val="single" w:sz="4" w:space="0" w:color="auto"/>
              <w:left w:val="single" w:sz="4" w:space="0" w:color="auto"/>
            </w:tcBorders>
            <w:shd w:val="clear" w:color="auto" w:fill="FFFFFF"/>
          </w:tcPr>
          <w:p w14:paraId="4606562A" w14:textId="77777777" w:rsidR="008C281F" w:rsidRDefault="00000000">
            <w:pPr>
              <w:pStyle w:val="Jin0"/>
              <w:shd w:val="clear" w:color="auto" w:fill="auto"/>
              <w:ind w:left="100"/>
              <w:jc w:val="center"/>
            </w:pPr>
            <w:r>
              <w:t>C. odběru</w:t>
            </w:r>
          </w:p>
        </w:tc>
        <w:tc>
          <w:tcPr>
            <w:tcW w:w="1291" w:type="dxa"/>
            <w:vMerge w:val="restart"/>
            <w:tcBorders>
              <w:top w:val="single" w:sz="4" w:space="0" w:color="auto"/>
              <w:left w:val="single" w:sz="4" w:space="0" w:color="auto"/>
            </w:tcBorders>
            <w:shd w:val="clear" w:color="auto" w:fill="FFFFFF"/>
            <w:vAlign w:val="bottom"/>
          </w:tcPr>
          <w:p w14:paraId="7C245DEC" w14:textId="77777777" w:rsidR="008C281F" w:rsidRDefault="00000000">
            <w:pPr>
              <w:pStyle w:val="Jin0"/>
              <w:shd w:val="clear" w:color="auto" w:fill="auto"/>
              <w:ind w:right="80"/>
              <w:jc w:val="center"/>
            </w:pPr>
            <w:r>
              <w:t>Počet trvale připojených osob</w:t>
            </w:r>
          </w:p>
        </w:tc>
        <w:tc>
          <w:tcPr>
            <w:tcW w:w="2127" w:type="dxa"/>
            <w:gridSpan w:val="2"/>
            <w:tcBorders>
              <w:top w:val="single" w:sz="4" w:space="0" w:color="auto"/>
              <w:left w:val="single" w:sz="4" w:space="0" w:color="auto"/>
            </w:tcBorders>
            <w:shd w:val="clear" w:color="auto" w:fill="FFFFFF"/>
            <w:vAlign w:val="bottom"/>
          </w:tcPr>
          <w:p w14:paraId="1A3430AE" w14:textId="77777777" w:rsidR="008C281F" w:rsidRDefault="00000000">
            <w:pPr>
              <w:pStyle w:val="Jin0"/>
              <w:shd w:val="clear" w:color="auto" w:fill="auto"/>
              <w:jc w:val="center"/>
              <w:rPr>
                <w:sz w:val="15"/>
                <w:szCs w:val="15"/>
              </w:rPr>
            </w:pPr>
            <w:r>
              <w:rPr>
                <w:rFonts w:ascii="Arial" w:eastAsia="Arial" w:hAnsi="Arial" w:cs="Arial"/>
                <w:b/>
                <w:bCs/>
                <w:sz w:val="15"/>
                <w:szCs w:val="15"/>
              </w:rPr>
              <w:t>Pitná voda</w:t>
            </w:r>
          </w:p>
        </w:tc>
        <w:tc>
          <w:tcPr>
            <w:tcW w:w="4723" w:type="dxa"/>
            <w:gridSpan w:val="4"/>
            <w:tcBorders>
              <w:top w:val="single" w:sz="4" w:space="0" w:color="auto"/>
              <w:left w:val="single" w:sz="4" w:space="0" w:color="auto"/>
              <w:right w:val="single" w:sz="4" w:space="0" w:color="auto"/>
            </w:tcBorders>
            <w:shd w:val="clear" w:color="auto" w:fill="FFFFFF"/>
            <w:vAlign w:val="bottom"/>
          </w:tcPr>
          <w:p w14:paraId="5F3C461F" w14:textId="77777777" w:rsidR="008C281F" w:rsidRDefault="00000000">
            <w:pPr>
              <w:pStyle w:val="Jin0"/>
              <w:shd w:val="clear" w:color="auto" w:fill="auto"/>
              <w:jc w:val="center"/>
              <w:rPr>
                <w:sz w:val="15"/>
                <w:szCs w:val="15"/>
              </w:rPr>
            </w:pPr>
            <w:r>
              <w:rPr>
                <w:rFonts w:ascii="Arial" w:eastAsia="Arial" w:hAnsi="Arial" w:cs="Arial"/>
                <w:b/>
                <w:bCs/>
                <w:sz w:val="15"/>
                <w:szCs w:val="15"/>
              </w:rPr>
              <w:t>Odvádění odpadních vod</w:t>
            </w:r>
          </w:p>
        </w:tc>
      </w:tr>
      <w:tr w:rsidR="008C281F" w14:paraId="6A5B006B" w14:textId="77777777">
        <w:tblPrEx>
          <w:tblCellMar>
            <w:top w:w="0" w:type="dxa"/>
            <w:bottom w:w="0" w:type="dxa"/>
          </w:tblCellMar>
        </w:tblPrEx>
        <w:trPr>
          <w:trHeight w:hRule="exact" w:val="427"/>
          <w:jc w:val="center"/>
        </w:trPr>
        <w:tc>
          <w:tcPr>
            <w:tcW w:w="365" w:type="dxa"/>
            <w:vMerge/>
            <w:tcBorders>
              <w:left w:val="single" w:sz="4" w:space="0" w:color="auto"/>
            </w:tcBorders>
            <w:shd w:val="clear" w:color="auto" w:fill="FFFFFF"/>
          </w:tcPr>
          <w:p w14:paraId="0A74A28B" w14:textId="77777777" w:rsidR="008C281F" w:rsidRDefault="008C281F"/>
        </w:tc>
        <w:tc>
          <w:tcPr>
            <w:tcW w:w="1560" w:type="dxa"/>
            <w:vMerge/>
            <w:tcBorders>
              <w:left w:val="single" w:sz="4" w:space="0" w:color="auto"/>
            </w:tcBorders>
            <w:shd w:val="clear" w:color="auto" w:fill="FFFFFF"/>
          </w:tcPr>
          <w:p w14:paraId="378C56CF" w14:textId="77777777" w:rsidR="008C281F" w:rsidRDefault="008C281F"/>
        </w:tc>
        <w:tc>
          <w:tcPr>
            <w:tcW w:w="1291" w:type="dxa"/>
            <w:vMerge/>
            <w:tcBorders>
              <w:left w:val="single" w:sz="4" w:space="0" w:color="auto"/>
            </w:tcBorders>
            <w:shd w:val="clear" w:color="auto" w:fill="FFFFFF"/>
            <w:vAlign w:val="bottom"/>
          </w:tcPr>
          <w:p w14:paraId="1DEB1267" w14:textId="77777777" w:rsidR="008C281F" w:rsidRDefault="008C281F"/>
        </w:tc>
        <w:tc>
          <w:tcPr>
            <w:tcW w:w="1282" w:type="dxa"/>
            <w:tcBorders>
              <w:top w:val="single" w:sz="4" w:space="0" w:color="auto"/>
              <w:left w:val="single" w:sz="4" w:space="0" w:color="auto"/>
            </w:tcBorders>
            <w:shd w:val="clear" w:color="auto" w:fill="FFFFFF"/>
          </w:tcPr>
          <w:p w14:paraId="5E2DACAB" w14:textId="77777777" w:rsidR="008C281F" w:rsidRDefault="00000000">
            <w:pPr>
              <w:pStyle w:val="Jin0"/>
              <w:shd w:val="clear" w:color="auto" w:fill="auto"/>
              <w:ind w:left="220"/>
              <w:jc w:val="center"/>
              <w:rPr>
                <w:sz w:val="15"/>
                <w:szCs w:val="15"/>
              </w:rPr>
            </w:pPr>
            <w:r>
              <w:rPr>
                <w:rFonts w:ascii="Arial" w:eastAsia="Arial" w:hAnsi="Arial" w:cs="Arial"/>
                <w:b/>
                <w:bCs/>
                <w:sz w:val="15"/>
                <w:szCs w:val="15"/>
              </w:rPr>
              <w:t>vodné</w:t>
            </w:r>
          </w:p>
        </w:tc>
        <w:tc>
          <w:tcPr>
            <w:tcW w:w="845" w:type="dxa"/>
            <w:tcBorders>
              <w:top w:val="single" w:sz="4" w:space="0" w:color="auto"/>
              <w:left w:val="single" w:sz="4" w:space="0" w:color="auto"/>
            </w:tcBorders>
            <w:shd w:val="clear" w:color="auto" w:fill="FFFFFF"/>
            <w:vAlign w:val="bottom"/>
          </w:tcPr>
          <w:p w14:paraId="1945FF41" w14:textId="77777777" w:rsidR="008C281F" w:rsidRDefault="00000000">
            <w:pPr>
              <w:pStyle w:val="Jin0"/>
              <w:shd w:val="clear" w:color="auto" w:fill="auto"/>
              <w:ind w:right="60"/>
              <w:jc w:val="center"/>
            </w:pPr>
            <w:r>
              <w:t>max.</w:t>
            </w:r>
          </w:p>
          <w:p w14:paraId="2D5E2001" w14:textId="77777777" w:rsidR="008C281F" w:rsidRDefault="00000000">
            <w:pPr>
              <w:pStyle w:val="Jin0"/>
              <w:shd w:val="clear" w:color="auto" w:fill="auto"/>
              <w:ind w:right="60"/>
              <w:jc w:val="center"/>
            </w:pPr>
            <w:r>
              <w:t>m</w:t>
            </w:r>
            <w:r>
              <w:rPr>
                <w:vertAlign w:val="superscript"/>
              </w:rPr>
              <w:t>3</w:t>
            </w:r>
            <w:r>
              <w:t>/rok</w:t>
            </w:r>
          </w:p>
        </w:tc>
        <w:tc>
          <w:tcPr>
            <w:tcW w:w="1152" w:type="dxa"/>
            <w:tcBorders>
              <w:top w:val="single" w:sz="4" w:space="0" w:color="auto"/>
              <w:left w:val="single" w:sz="4" w:space="0" w:color="auto"/>
            </w:tcBorders>
            <w:shd w:val="clear" w:color="auto" w:fill="FFFFFF"/>
          </w:tcPr>
          <w:p w14:paraId="0EFE9378" w14:textId="77777777" w:rsidR="008C281F" w:rsidRDefault="00000000">
            <w:pPr>
              <w:pStyle w:val="Jin0"/>
              <w:shd w:val="clear" w:color="auto" w:fill="auto"/>
              <w:ind w:left="180"/>
              <w:jc w:val="left"/>
              <w:rPr>
                <w:sz w:val="15"/>
                <w:szCs w:val="15"/>
              </w:rPr>
            </w:pPr>
            <w:r>
              <w:rPr>
                <w:rFonts w:ascii="Arial" w:eastAsia="Arial" w:hAnsi="Arial" w:cs="Arial"/>
                <w:b/>
                <w:bCs/>
                <w:sz w:val="15"/>
                <w:szCs w:val="15"/>
              </w:rPr>
              <w:t>Stočné</w:t>
            </w:r>
          </w:p>
        </w:tc>
        <w:tc>
          <w:tcPr>
            <w:tcW w:w="1133" w:type="dxa"/>
            <w:tcBorders>
              <w:top w:val="single" w:sz="4" w:space="0" w:color="auto"/>
              <w:left w:val="single" w:sz="4" w:space="0" w:color="auto"/>
            </w:tcBorders>
            <w:shd w:val="clear" w:color="auto" w:fill="FFFFFF"/>
            <w:vAlign w:val="bottom"/>
          </w:tcPr>
          <w:p w14:paraId="576C128C" w14:textId="77777777" w:rsidR="008C281F" w:rsidRDefault="00000000">
            <w:pPr>
              <w:pStyle w:val="Jin0"/>
              <w:shd w:val="clear" w:color="auto" w:fill="auto"/>
              <w:spacing w:line="233" w:lineRule="auto"/>
              <w:ind w:right="20"/>
              <w:jc w:val="center"/>
            </w:pPr>
            <w:r>
              <w:t>Srážková voda m3/rok</w:t>
            </w:r>
          </w:p>
        </w:tc>
        <w:tc>
          <w:tcPr>
            <w:tcW w:w="998" w:type="dxa"/>
            <w:tcBorders>
              <w:top w:val="single" w:sz="4" w:space="0" w:color="auto"/>
              <w:left w:val="single" w:sz="4" w:space="0" w:color="auto"/>
            </w:tcBorders>
            <w:shd w:val="clear" w:color="auto" w:fill="FFFFFF"/>
          </w:tcPr>
          <w:p w14:paraId="68106849" w14:textId="77777777" w:rsidR="008C281F" w:rsidRDefault="00000000">
            <w:pPr>
              <w:pStyle w:val="Jin0"/>
              <w:shd w:val="clear" w:color="auto" w:fill="auto"/>
              <w:ind w:right="60"/>
              <w:jc w:val="center"/>
            </w:pPr>
            <w:r>
              <w:t>Jiný zdroj</w:t>
            </w:r>
          </w:p>
        </w:tc>
        <w:tc>
          <w:tcPr>
            <w:tcW w:w="1440" w:type="dxa"/>
            <w:tcBorders>
              <w:top w:val="single" w:sz="4" w:space="0" w:color="auto"/>
              <w:left w:val="single" w:sz="4" w:space="0" w:color="auto"/>
              <w:right w:val="single" w:sz="4" w:space="0" w:color="auto"/>
            </w:tcBorders>
            <w:shd w:val="clear" w:color="auto" w:fill="FFFFFF"/>
            <w:vAlign w:val="bottom"/>
          </w:tcPr>
          <w:p w14:paraId="587DBA25" w14:textId="77777777" w:rsidR="008C281F" w:rsidRDefault="00000000">
            <w:pPr>
              <w:pStyle w:val="Jin0"/>
              <w:shd w:val="clear" w:color="auto" w:fill="auto"/>
              <w:ind w:left="140" w:firstLine="100"/>
              <w:jc w:val="left"/>
            </w:pPr>
            <w:r>
              <w:t>Částečná úprava spotřeby</w:t>
            </w:r>
          </w:p>
        </w:tc>
      </w:tr>
      <w:tr w:rsidR="008C281F" w14:paraId="475A4AB4" w14:textId="77777777">
        <w:tblPrEx>
          <w:tblCellMar>
            <w:top w:w="0" w:type="dxa"/>
            <w:bottom w:w="0" w:type="dxa"/>
          </w:tblCellMar>
        </w:tblPrEx>
        <w:trPr>
          <w:trHeight w:hRule="exact" w:val="302"/>
          <w:jc w:val="center"/>
        </w:trPr>
        <w:tc>
          <w:tcPr>
            <w:tcW w:w="365" w:type="dxa"/>
            <w:tcBorders>
              <w:top w:val="single" w:sz="4" w:space="0" w:color="auto"/>
              <w:left w:val="single" w:sz="4" w:space="0" w:color="auto"/>
              <w:bottom w:val="single" w:sz="4" w:space="0" w:color="auto"/>
            </w:tcBorders>
            <w:shd w:val="clear" w:color="auto" w:fill="FFFFFF"/>
            <w:vAlign w:val="bottom"/>
          </w:tcPr>
          <w:p w14:paraId="402C070D" w14:textId="77777777" w:rsidR="008C281F" w:rsidRDefault="00000000">
            <w:pPr>
              <w:pStyle w:val="Jin0"/>
              <w:shd w:val="clear" w:color="auto" w:fill="auto"/>
              <w:jc w:val="left"/>
              <w:rPr>
                <w:sz w:val="24"/>
                <w:szCs w:val="24"/>
              </w:rPr>
            </w:pPr>
            <w:r>
              <w:rPr>
                <w:sz w:val="24"/>
                <w:szCs w:val="24"/>
              </w:rPr>
              <w:t>1</w:t>
            </w:r>
          </w:p>
        </w:tc>
        <w:tc>
          <w:tcPr>
            <w:tcW w:w="1560" w:type="dxa"/>
            <w:tcBorders>
              <w:top w:val="single" w:sz="4" w:space="0" w:color="auto"/>
              <w:left w:val="single" w:sz="4" w:space="0" w:color="auto"/>
              <w:bottom w:val="single" w:sz="4" w:space="0" w:color="auto"/>
            </w:tcBorders>
            <w:shd w:val="clear" w:color="auto" w:fill="FFFFFF"/>
            <w:vAlign w:val="bottom"/>
          </w:tcPr>
          <w:p w14:paraId="74175310" w14:textId="77777777" w:rsidR="008C281F" w:rsidRDefault="00000000">
            <w:pPr>
              <w:pStyle w:val="Jin0"/>
              <w:shd w:val="clear" w:color="auto" w:fill="auto"/>
              <w:ind w:left="100"/>
              <w:jc w:val="center"/>
              <w:rPr>
                <w:sz w:val="15"/>
                <w:szCs w:val="15"/>
              </w:rPr>
            </w:pPr>
            <w:r>
              <w:rPr>
                <w:rFonts w:ascii="Arial" w:eastAsia="Arial" w:hAnsi="Arial" w:cs="Arial"/>
                <w:b/>
                <w:bCs/>
                <w:sz w:val="15"/>
                <w:szCs w:val="15"/>
              </w:rPr>
              <w:t>5010-1300-0000</w:t>
            </w:r>
          </w:p>
        </w:tc>
        <w:tc>
          <w:tcPr>
            <w:tcW w:w="1291" w:type="dxa"/>
            <w:tcBorders>
              <w:top w:val="single" w:sz="4" w:space="0" w:color="auto"/>
              <w:left w:val="single" w:sz="4" w:space="0" w:color="auto"/>
              <w:bottom w:val="single" w:sz="4" w:space="0" w:color="auto"/>
            </w:tcBorders>
            <w:shd w:val="clear" w:color="auto" w:fill="FFFFFF"/>
          </w:tcPr>
          <w:p w14:paraId="3DDA88BF" w14:textId="77777777" w:rsidR="008C281F" w:rsidRDefault="008C281F">
            <w:pPr>
              <w:rPr>
                <w:sz w:val="10"/>
                <w:szCs w:val="10"/>
              </w:rPr>
            </w:pPr>
          </w:p>
        </w:tc>
        <w:tc>
          <w:tcPr>
            <w:tcW w:w="1282" w:type="dxa"/>
            <w:tcBorders>
              <w:top w:val="single" w:sz="4" w:space="0" w:color="auto"/>
              <w:left w:val="single" w:sz="4" w:space="0" w:color="auto"/>
              <w:bottom w:val="single" w:sz="4" w:space="0" w:color="auto"/>
            </w:tcBorders>
            <w:shd w:val="clear" w:color="auto" w:fill="FFFFFF"/>
            <w:vAlign w:val="bottom"/>
          </w:tcPr>
          <w:p w14:paraId="03BCCBA7" w14:textId="77777777" w:rsidR="008C281F" w:rsidRDefault="00000000">
            <w:pPr>
              <w:pStyle w:val="Jin0"/>
              <w:shd w:val="clear" w:color="auto" w:fill="auto"/>
              <w:jc w:val="center"/>
              <w:rPr>
                <w:sz w:val="15"/>
                <w:szCs w:val="15"/>
              </w:rPr>
            </w:pPr>
            <w:r>
              <w:rPr>
                <w:rFonts w:ascii="Arial" w:eastAsia="Arial" w:hAnsi="Arial" w:cs="Arial"/>
                <w:b/>
                <w:bCs/>
                <w:sz w:val="15"/>
                <w:szCs w:val="15"/>
              </w:rPr>
              <w:t>ANO</w:t>
            </w:r>
          </w:p>
        </w:tc>
        <w:tc>
          <w:tcPr>
            <w:tcW w:w="845" w:type="dxa"/>
            <w:tcBorders>
              <w:top w:val="single" w:sz="4" w:space="0" w:color="auto"/>
              <w:left w:val="single" w:sz="4" w:space="0" w:color="auto"/>
              <w:bottom w:val="single" w:sz="4" w:space="0" w:color="auto"/>
            </w:tcBorders>
            <w:shd w:val="clear" w:color="auto" w:fill="FFFFFF"/>
          </w:tcPr>
          <w:p w14:paraId="7CDD64FC" w14:textId="77777777" w:rsidR="008C281F" w:rsidRDefault="008C281F">
            <w:pPr>
              <w:rPr>
                <w:sz w:val="10"/>
                <w:szCs w:val="10"/>
              </w:rPr>
            </w:pPr>
          </w:p>
        </w:tc>
        <w:tc>
          <w:tcPr>
            <w:tcW w:w="1152" w:type="dxa"/>
            <w:tcBorders>
              <w:top w:val="single" w:sz="4" w:space="0" w:color="auto"/>
              <w:left w:val="single" w:sz="4" w:space="0" w:color="auto"/>
              <w:bottom w:val="single" w:sz="4" w:space="0" w:color="auto"/>
            </w:tcBorders>
            <w:shd w:val="clear" w:color="auto" w:fill="FFFFFF"/>
            <w:vAlign w:val="bottom"/>
          </w:tcPr>
          <w:p w14:paraId="547814E7" w14:textId="77777777" w:rsidR="008C281F" w:rsidRDefault="00000000">
            <w:pPr>
              <w:pStyle w:val="Jin0"/>
              <w:shd w:val="clear" w:color="auto" w:fill="auto"/>
              <w:ind w:left="580"/>
              <w:jc w:val="left"/>
              <w:rPr>
                <w:sz w:val="15"/>
                <w:szCs w:val="15"/>
              </w:rPr>
            </w:pPr>
            <w:r>
              <w:rPr>
                <w:rFonts w:ascii="Arial" w:eastAsia="Arial" w:hAnsi="Arial" w:cs="Arial"/>
                <w:b/>
                <w:bCs/>
                <w:sz w:val="15"/>
                <w:szCs w:val="15"/>
              </w:rPr>
              <w:t>ANO</w:t>
            </w:r>
          </w:p>
        </w:tc>
        <w:tc>
          <w:tcPr>
            <w:tcW w:w="1133" w:type="dxa"/>
            <w:tcBorders>
              <w:top w:val="single" w:sz="4" w:space="0" w:color="auto"/>
              <w:left w:val="single" w:sz="4" w:space="0" w:color="auto"/>
              <w:bottom w:val="single" w:sz="4" w:space="0" w:color="auto"/>
            </w:tcBorders>
            <w:shd w:val="clear" w:color="auto" w:fill="FFFFFF"/>
            <w:vAlign w:val="bottom"/>
          </w:tcPr>
          <w:p w14:paraId="1DC6B76A" w14:textId="77777777" w:rsidR="008C281F" w:rsidRDefault="00000000">
            <w:pPr>
              <w:pStyle w:val="Jin0"/>
              <w:shd w:val="clear" w:color="auto" w:fill="auto"/>
              <w:ind w:right="200"/>
              <w:jc w:val="center"/>
              <w:rPr>
                <w:sz w:val="15"/>
                <w:szCs w:val="15"/>
              </w:rPr>
            </w:pPr>
            <w:r>
              <w:rPr>
                <w:rFonts w:ascii="Arial" w:eastAsia="Arial" w:hAnsi="Arial" w:cs="Arial"/>
                <w:b/>
                <w:bCs/>
                <w:sz w:val="15"/>
                <w:szCs w:val="15"/>
              </w:rPr>
              <w:t>461</w:t>
            </w:r>
          </w:p>
        </w:tc>
        <w:tc>
          <w:tcPr>
            <w:tcW w:w="998" w:type="dxa"/>
            <w:tcBorders>
              <w:top w:val="single" w:sz="4" w:space="0" w:color="auto"/>
              <w:left w:val="single" w:sz="4" w:space="0" w:color="auto"/>
              <w:bottom w:val="single" w:sz="4" w:space="0" w:color="auto"/>
            </w:tcBorders>
            <w:shd w:val="clear" w:color="auto" w:fill="FFFFFF"/>
            <w:vAlign w:val="bottom"/>
          </w:tcPr>
          <w:p w14:paraId="6B771AA6" w14:textId="77777777" w:rsidR="008C281F" w:rsidRDefault="00000000">
            <w:pPr>
              <w:pStyle w:val="Jin0"/>
              <w:shd w:val="clear" w:color="auto" w:fill="auto"/>
              <w:ind w:right="100"/>
              <w:jc w:val="center"/>
              <w:rPr>
                <w:sz w:val="15"/>
                <w:szCs w:val="15"/>
              </w:rPr>
            </w:pPr>
            <w:r>
              <w:rPr>
                <w:rFonts w:ascii="Arial" w:eastAsia="Arial" w:hAnsi="Arial" w:cs="Arial"/>
                <w:b/>
                <w:bCs/>
                <w:sz w:val="15"/>
                <w:szCs w:val="15"/>
              </w:rPr>
              <w:t>NE</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bottom"/>
          </w:tcPr>
          <w:p w14:paraId="53463489" w14:textId="77777777" w:rsidR="008C281F" w:rsidRDefault="00000000">
            <w:pPr>
              <w:pStyle w:val="Jin0"/>
              <w:shd w:val="clear" w:color="auto" w:fill="auto"/>
              <w:ind w:left="740"/>
              <w:jc w:val="left"/>
              <w:rPr>
                <w:sz w:val="15"/>
                <w:szCs w:val="15"/>
              </w:rPr>
            </w:pPr>
            <w:r>
              <w:rPr>
                <w:rFonts w:ascii="Arial" w:eastAsia="Arial" w:hAnsi="Arial" w:cs="Arial"/>
                <w:b/>
                <w:bCs/>
                <w:sz w:val="15"/>
                <w:szCs w:val="15"/>
              </w:rPr>
              <w:t>NE</w:t>
            </w:r>
          </w:p>
        </w:tc>
      </w:tr>
    </w:tbl>
    <w:p w14:paraId="6DF0BA8C" w14:textId="77777777" w:rsidR="008C281F" w:rsidRDefault="008C281F">
      <w:pPr>
        <w:spacing w:after="126" w:line="14" w:lineRule="exact"/>
      </w:pPr>
    </w:p>
    <w:p w14:paraId="473180EC" w14:textId="77777777" w:rsidR="008C281F" w:rsidRDefault="008C281F">
      <w:pPr>
        <w:spacing w:line="14" w:lineRule="exact"/>
      </w:pPr>
    </w:p>
    <w:p w14:paraId="512BC582" w14:textId="77777777" w:rsidR="008C281F" w:rsidRDefault="00000000">
      <w:pPr>
        <w:pStyle w:val="Titulektabulky0"/>
        <w:shd w:val="clear" w:color="auto" w:fill="auto"/>
        <w:ind w:left="58"/>
      </w:pPr>
      <w:r>
        <w:t>V. Technické ukazatele</w:t>
      </w:r>
    </w:p>
    <w:tbl>
      <w:tblPr>
        <w:tblOverlap w:val="never"/>
        <w:tblW w:w="0" w:type="auto"/>
        <w:jc w:val="center"/>
        <w:tblLayout w:type="fixed"/>
        <w:tblCellMar>
          <w:left w:w="10" w:type="dxa"/>
          <w:right w:w="10" w:type="dxa"/>
        </w:tblCellMar>
        <w:tblLook w:val="04A0" w:firstRow="1" w:lastRow="0" w:firstColumn="1" w:lastColumn="0" w:noHBand="0" w:noVBand="1"/>
      </w:tblPr>
      <w:tblGrid>
        <w:gridCol w:w="365"/>
        <w:gridCol w:w="1565"/>
        <w:gridCol w:w="1142"/>
        <w:gridCol w:w="1282"/>
        <w:gridCol w:w="1138"/>
        <w:gridCol w:w="1430"/>
        <w:gridCol w:w="1426"/>
        <w:gridCol w:w="1723"/>
      </w:tblGrid>
      <w:tr w:rsidR="008C281F" w14:paraId="50DB78B1" w14:textId="77777777">
        <w:tblPrEx>
          <w:tblCellMar>
            <w:top w:w="0" w:type="dxa"/>
            <w:bottom w:w="0" w:type="dxa"/>
          </w:tblCellMar>
        </w:tblPrEx>
        <w:trPr>
          <w:trHeight w:hRule="exact" w:val="240"/>
          <w:jc w:val="center"/>
        </w:trPr>
        <w:tc>
          <w:tcPr>
            <w:tcW w:w="365" w:type="dxa"/>
            <w:vMerge w:val="restart"/>
            <w:tcBorders>
              <w:top w:val="single" w:sz="4" w:space="0" w:color="auto"/>
              <w:left w:val="single" w:sz="4" w:space="0" w:color="auto"/>
            </w:tcBorders>
            <w:shd w:val="clear" w:color="auto" w:fill="FFFFFF"/>
          </w:tcPr>
          <w:p w14:paraId="1744FC06" w14:textId="77777777" w:rsidR="008C281F" w:rsidRDefault="00000000">
            <w:pPr>
              <w:pStyle w:val="Jin0"/>
              <w:shd w:val="clear" w:color="auto" w:fill="auto"/>
              <w:jc w:val="left"/>
            </w:pPr>
            <w:r>
              <w:t>Č.</w:t>
            </w:r>
          </w:p>
        </w:tc>
        <w:tc>
          <w:tcPr>
            <w:tcW w:w="1565" w:type="dxa"/>
            <w:vMerge w:val="restart"/>
            <w:tcBorders>
              <w:top w:val="single" w:sz="4" w:space="0" w:color="auto"/>
              <w:left w:val="single" w:sz="4" w:space="0" w:color="auto"/>
            </w:tcBorders>
            <w:shd w:val="clear" w:color="auto" w:fill="FFFFFF"/>
          </w:tcPr>
          <w:p w14:paraId="4C8525F4" w14:textId="77777777" w:rsidR="008C281F" w:rsidRDefault="00000000">
            <w:pPr>
              <w:pStyle w:val="Jin0"/>
              <w:shd w:val="clear" w:color="auto" w:fill="auto"/>
              <w:jc w:val="center"/>
            </w:pPr>
            <w:r>
              <w:t>Č. odběru</w:t>
            </w:r>
          </w:p>
        </w:tc>
        <w:tc>
          <w:tcPr>
            <w:tcW w:w="2424" w:type="dxa"/>
            <w:gridSpan w:val="2"/>
            <w:tcBorders>
              <w:top w:val="single" w:sz="4" w:space="0" w:color="auto"/>
              <w:left w:val="single" w:sz="4" w:space="0" w:color="auto"/>
            </w:tcBorders>
            <w:shd w:val="clear" w:color="auto" w:fill="FFFFFF"/>
            <w:vAlign w:val="bottom"/>
          </w:tcPr>
          <w:p w14:paraId="2B0DEF30" w14:textId="77777777" w:rsidR="008C281F" w:rsidRDefault="00000000">
            <w:pPr>
              <w:pStyle w:val="Jin0"/>
              <w:shd w:val="clear" w:color="auto" w:fill="auto"/>
              <w:jc w:val="center"/>
            </w:pPr>
            <w:r>
              <w:t xml:space="preserve">Tlakové poměry v </w:t>
            </w:r>
            <w:proofErr w:type="spellStart"/>
            <w:r>
              <w:t>MPa</w:t>
            </w:r>
            <w:proofErr w:type="spellEnd"/>
          </w:p>
        </w:tc>
        <w:tc>
          <w:tcPr>
            <w:tcW w:w="5717" w:type="dxa"/>
            <w:gridSpan w:val="4"/>
            <w:tcBorders>
              <w:top w:val="single" w:sz="4" w:space="0" w:color="auto"/>
              <w:left w:val="single" w:sz="4" w:space="0" w:color="auto"/>
              <w:right w:val="single" w:sz="4" w:space="0" w:color="auto"/>
            </w:tcBorders>
            <w:shd w:val="clear" w:color="auto" w:fill="FFFFFF"/>
            <w:vAlign w:val="bottom"/>
          </w:tcPr>
          <w:p w14:paraId="509DCD58" w14:textId="77777777" w:rsidR="008C281F" w:rsidRDefault="00000000">
            <w:pPr>
              <w:pStyle w:val="Jin0"/>
              <w:shd w:val="clear" w:color="auto" w:fill="auto"/>
              <w:jc w:val="center"/>
            </w:pPr>
            <w:r>
              <w:t>Ukazatele jakosti</w:t>
            </w:r>
          </w:p>
        </w:tc>
      </w:tr>
      <w:tr w:rsidR="008C281F" w14:paraId="67372770" w14:textId="77777777">
        <w:tblPrEx>
          <w:tblCellMar>
            <w:top w:w="0" w:type="dxa"/>
            <w:bottom w:w="0" w:type="dxa"/>
          </w:tblCellMar>
        </w:tblPrEx>
        <w:trPr>
          <w:trHeight w:hRule="exact" w:val="216"/>
          <w:jc w:val="center"/>
        </w:trPr>
        <w:tc>
          <w:tcPr>
            <w:tcW w:w="365" w:type="dxa"/>
            <w:vMerge/>
            <w:tcBorders>
              <w:left w:val="single" w:sz="4" w:space="0" w:color="auto"/>
            </w:tcBorders>
            <w:shd w:val="clear" w:color="auto" w:fill="FFFFFF"/>
          </w:tcPr>
          <w:p w14:paraId="0EB20255" w14:textId="77777777" w:rsidR="008C281F" w:rsidRDefault="008C281F"/>
        </w:tc>
        <w:tc>
          <w:tcPr>
            <w:tcW w:w="1565" w:type="dxa"/>
            <w:vMerge/>
            <w:tcBorders>
              <w:left w:val="single" w:sz="4" w:space="0" w:color="auto"/>
            </w:tcBorders>
            <w:shd w:val="clear" w:color="auto" w:fill="FFFFFF"/>
          </w:tcPr>
          <w:p w14:paraId="5E103D29" w14:textId="77777777" w:rsidR="008C281F" w:rsidRDefault="008C281F"/>
        </w:tc>
        <w:tc>
          <w:tcPr>
            <w:tcW w:w="1142" w:type="dxa"/>
            <w:tcBorders>
              <w:top w:val="single" w:sz="4" w:space="0" w:color="auto"/>
              <w:left w:val="single" w:sz="4" w:space="0" w:color="auto"/>
            </w:tcBorders>
            <w:shd w:val="clear" w:color="auto" w:fill="FFFFFF"/>
            <w:vAlign w:val="bottom"/>
          </w:tcPr>
          <w:p w14:paraId="30073645" w14:textId="77777777" w:rsidR="008C281F" w:rsidRDefault="00000000">
            <w:pPr>
              <w:pStyle w:val="Jin0"/>
              <w:shd w:val="clear" w:color="auto" w:fill="auto"/>
              <w:jc w:val="center"/>
            </w:pPr>
            <w:r>
              <w:t>maximální</w:t>
            </w:r>
          </w:p>
        </w:tc>
        <w:tc>
          <w:tcPr>
            <w:tcW w:w="1282" w:type="dxa"/>
            <w:tcBorders>
              <w:top w:val="single" w:sz="4" w:space="0" w:color="auto"/>
              <w:left w:val="single" w:sz="4" w:space="0" w:color="auto"/>
            </w:tcBorders>
            <w:shd w:val="clear" w:color="auto" w:fill="FFFFFF"/>
            <w:vAlign w:val="bottom"/>
          </w:tcPr>
          <w:p w14:paraId="1FB9CFE2" w14:textId="77777777" w:rsidR="008C281F" w:rsidRDefault="00000000">
            <w:pPr>
              <w:pStyle w:val="Jin0"/>
              <w:shd w:val="clear" w:color="auto" w:fill="auto"/>
              <w:jc w:val="center"/>
            </w:pPr>
            <w:r>
              <w:t>minimální</w:t>
            </w:r>
          </w:p>
        </w:tc>
        <w:tc>
          <w:tcPr>
            <w:tcW w:w="1138" w:type="dxa"/>
            <w:tcBorders>
              <w:top w:val="single" w:sz="4" w:space="0" w:color="auto"/>
              <w:left w:val="single" w:sz="4" w:space="0" w:color="auto"/>
            </w:tcBorders>
            <w:shd w:val="clear" w:color="auto" w:fill="FFFFFF"/>
            <w:vAlign w:val="bottom"/>
          </w:tcPr>
          <w:p w14:paraId="3668CA46" w14:textId="77777777" w:rsidR="008C281F" w:rsidRDefault="00000000">
            <w:pPr>
              <w:pStyle w:val="Jin0"/>
              <w:shd w:val="clear" w:color="auto" w:fill="auto"/>
              <w:jc w:val="center"/>
            </w:pPr>
            <w:r>
              <w:t>Vápník mg/1</w:t>
            </w:r>
          </w:p>
        </w:tc>
        <w:tc>
          <w:tcPr>
            <w:tcW w:w="1430" w:type="dxa"/>
            <w:tcBorders>
              <w:top w:val="single" w:sz="4" w:space="0" w:color="auto"/>
              <w:left w:val="single" w:sz="4" w:space="0" w:color="auto"/>
            </w:tcBorders>
            <w:shd w:val="clear" w:color="auto" w:fill="FFFFFF"/>
            <w:vAlign w:val="bottom"/>
          </w:tcPr>
          <w:p w14:paraId="6D24A99B" w14:textId="77777777" w:rsidR="008C281F" w:rsidRDefault="00000000">
            <w:pPr>
              <w:pStyle w:val="Jin0"/>
              <w:shd w:val="clear" w:color="auto" w:fill="auto"/>
              <w:jc w:val="center"/>
            </w:pPr>
            <w:r>
              <w:t>Hořčík mg/1</w:t>
            </w:r>
          </w:p>
        </w:tc>
        <w:tc>
          <w:tcPr>
            <w:tcW w:w="1426" w:type="dxa"/>
            <w:tcBorders>
              <w:top w:val="single" w:sz="4" w:space="0" w:color="auto"/>
              <w:left w:val="single" w:sz="4" w:space="0" w:color="auto"/>
            </w:tcBorders>
            <w:shd w:val="clear" w:color="auto" w:fill="FFFFFF"/>
            <w:vAlign w:val="bottom"/>
          </w:tcPr>
          <w:p w14:paraId="328B98C5" w14:textId="77777777" w:rsidR="008C281F" w:rsidRDefault="00000000">
            <w:pPr>
              <w:pStyle w:val="Jin0"/>
              <w:shd w:val="clear" w:color="auto" w:fill="auto"/>
              <w:jc w:val="center"/>
            </w:pPr>
            <w:r>
              <w:t>Dusičnany mg/l</w:t>
            </w:r>
          </w:p>
        </w:tc>
        <w:tc>
          <w:tcPr>
            <w:tcW w:w="1723" w:type="dxa"/>
            <w:tcBorders>
              <w:top w:val="single" w:sz="4" w:space="0" w:color="auto"/>
              <w:left w:val="single" w:sz="4" w:space="0" w:color="auto"/>
              <w:right w:val="single" w:sz="4" w:space="0" w:color="auto"/>
            </w:tcBorders>
            <w:shd w:val="clear" w:color="auto" w:fill="FFFFFF"/>
            <w:vAlign w:val="bottom"/>
          </w:tcPr>
          <w:p w14:paraId="307081FA" w14:textId="77777777" w:rsidR="008C281F" w:rsidRDefault="00000000">
            <w:pPr>
              <w:pStyle w:val="Jin0"/>
              <w:shd w:val="clear" w:color="auto" w:fill="auto"/>
              <w:jc w:val="center"/>
            </w:pPr>
            <w:r>
              <w:t xml:space="preserve">Tvrdost </w:t>
            </w:r>
            <w:proofErr w:type="spellStart"/>
            <w:r>
              <w:t>mmol</w:t>
            </w:r>
            <w:proofErr w:type="spellEnd"/>
            <w:r>
              <w:t>/l</w:t>
            </w:r>
          </w:p>
        </w:tc>
      </w:tr>
      <w:tr w:rsidR="008C281F" w14:paraId="0CEBACBD" w14:textId="77777777">
        <w:tblPrEx>
          <w:tblCellMar>
            <w:top w:w="0" w:type="dxa"/>
            <w:bottom w:w="0" w:type="dxa"/>
          </w:tblCellMar>
        </w:tblPrEx>
        <w:trPr>
          <w:trHeight w:hRule="exact" w:val="302"/>
          <w:jc w:val="center"/>
        </w:trPr>
        <w:tc>
          <w:tcPr>
            <w:tcW w:w="365" w:type="dxa"/>
            <w:tcBorders>
              <w:top w:val="single" w:sz="4" w:space="0" w:color="auto"/>
              <w:left w:val="single" w:sz="4" w:space="0" w:color="auto"/>
              <w:bottom w:val="single" w:sz="4" w:space="0" w:color="auto"/>
            </w:tcBorders>
            <w:shd w:val="clear" w:color="auto" w:fill="FFFFFF"/>
            <w:vAlign w:val="bottom"/>
          </w:tcPr>
          <w:p w14:paraId="49F0E8CD" w14:textId="77777777" w:rsidR="008C281F" w:rsidRDefault="00000000">
            <w:pPr>
              <w:pStyle w:val="Jin0"/>
              <w:shd w:val="clear" w:color="auto" w:fill="auto"/>
              <w:jc w:val="left"/>
              <w:rPr>
                <w:sz w:val="24"/>
                <w:szCs w:val="24"/>
              </w:rPr>
            </w:pPr>
            <w:r>
              <w:rPr>
                <w:sz w:val="24"/>
                <w:szCs w:val="24"/>
              </w:rPr>
              <w:t>1</w:t>
            </w:r>
          </w:p>
        </w:tc>
        <w:tc>
          <w:tcPr>
            <w:tcW w:w="1565" w:type="dxa"/>
            <w:tcBorders>
              <w:top w:val="single" w:sz="4" w:space="0" w:color="auto"/>
              <w:left w:val="single" w:sz="4" w:space="0" w:color="auto"/>
              <w:bottom w:val="single" w:sz="4" w:space="0" w:color="auto"/>
            </w:tcBorders>
            <w:shd w:val="clear" w:color="auto" w:fill="FFFFFF"/>
            <w:vAlign w:val="center"/>
          </w:tcPr>
          <w:p w14:paraId="3A1FD6A4" w14:textId="77777777" w:rsidR="008C281F" w:rsidRDefault="00000000">
            <w:pPr>
              <w:pStyle w:val="Jin0"/>
              <w:shd w:val="clear" w:color="auto" w:fill="auto"/>
              <w:ind w:left="100"/>
              <w:jc w:val="center"/>
              <w:rPr>
                <w:sz w:val="15"/>
                <w:szCs w:val="15"/>
              </w:rPr>
            </w:pPr>
            <w:r>
              <w:rPr>
                <w:rFonts w:ascii="Arial" w:eastAsia="Arial" w:hAnsi="Arial" w:cs="Arial"/>
                <w:b/>
                <w:bCs/>
                <w:sz w:val="15"/>
                <w:szCs w:val="15"/>
              </w:rPr>
              <w:t>5010-1300-0000</w:t>
            </w:r>
          </w:p>
        </w:tc>
        <w:tc>
          <w:tcPr>
            <w:tcW w:w="1142" w:type="dxa"/>
            <w:tcBorders>
              <w:top w:val="single" w:sz="4" w:space="0" w:color="auto"/>
              <w:left w:val="single" w:sz="4" w:space="0" w:color="auto"/>
              <w:bottom w:val="single" w:sz="4" w:space="0" w:color="auto"/>
            </w:tcBorders>
            <w:shd w:val="clear" w:color="auto" w:fill="FFFFFF"/>
            <w:vAlign w:val="bottom"/>
          </w:tcPr>
          <w:p w14:paraId="727A2712" w14:textId="77777777" w:rsidR="008C281F" w:rsidRDefault="00000000">
            <w:pPr>
              <w:pStyle w:val="Jin0"/>
              <w:shd w:val="clear" w:color="auto" w:fill="auto"/>
              <w:ind w:right="100"/>
              <w:jc w:val="center"/>
              <w:rPr>
                <w:sz w:val="15"/>
                <w:szCs w:val="15"/>
              </w:rPr>
            </w:pPr>
            <w:r>
              <w:rPr>
                <w:rFonts w:ascii="Arial" w:eastAsia="Arial" w:hAnsi="Arial" w:cs="Arial"/>
                <w:b/>
                <w:bCs/>
                <w:sz w:val="15"/>
                <w:szCs w:val="15"/>
              </w:rPr>
              <w:t>0,6</w:t>
            </w:r>
          </w:p>
        </w:tc>
        <w:tc>
          <w:tcPr>
            <w:tcW w:w="1282" w:type="dxa"/>
            <w:tcBorders>
              <w:top w:val="single" w:sz="4" w:space="0" w:color="auto"/>
              <w:left w:val="single" w:sz="4" w:space="0" w:color="auto"/>
              <w:bottom w:val="single" w:sz="4" w:space="0" w:color="auto"/>
            </w:tcBorders>
            <w:shd w:val="clear" w:color="auto" w:fill="FFFFFF"/>
            <w:vAlign w:val="center"/>
          </w:tcPr>
          <w:p w14:paraId="5339C10B" w14:textId="77777777" w:rsidR="008C281F" w:rsidRDefault="00000000">
            <w:pPr>
              <w:pStyle w:val="Jin0"/>
              <w:shd w:val="clear" w:color="auto" w:fill="auto"/>
              <w:jc w:val="center"/>
              <w:rPr>
                <w:sz w:val="15"/>
                <w:szCs w:val="15"/>
              </w:rPr>
            </w:pPr>
            <w:r>
              <w:rPr>
                <w:rFonts w:ascii="Arial" w:eastAsia="Arial" w:hAnsi="Arial" w:cs="Arial"/>
                <w:b/>
                <w:bCs/>
                <w:sz w:val="15"/>
                <w:szCs w:val="15"/>
              </w:rPr>
              <w:t>0,15</w:t>
            </w:r>
          </w:p>
        </w:tc>
        <w:tc>
          <w:tcPr>
            <w:tcW w:w="1138" w:type="dxa"/>
            <w:tcBorders>
              <w:top w:val="single" w:sz="4" w:space="0" w:color="auto"/>
              <w:left w:val="single" w:sz="4" w:space="0" w:color="auto"/>
              <w:bottom w:val="single" w:sz="4" w:space="0" w:color="auto"/>
            </w:tcBorders>
            <w:shd w:val="clear" w:color="auto" w:fill="FFFFFF"/>
            <w:vAlign w:val="bottom"/>
          </w:tcPr>
          <w:p w14:paraId="69AFA53A" w14:textId="77777777" w:rsidR="008C281F" w:rsidRDefault="00000000">
            <w:pPr>
              <w:pStyle w:val="Jin0"/>
              <w:shd w:val="clear" w:color="auto" w:fill="auto"/>
              <w:ind w:left="100"/>
              <w:jc w:val="center"/>
              <w:rPr>
                <w:sz w:val="15"/>
                <w:szCs w:val="15"/>
              </w:rPr>
            </w:pPr>
            <w:r>
              <w:rPr>
                <w:rFonts w:ascii="Arial" w:eastAsia="Arial" w:hAnsi="Arial" w:cs="Arial"/>
                <w:b/>
                <w:bCs/>
                <w:sz w:val="15"/>
                <w:szCs w:val="15"/>
              </w:rPr>
              <w:t>100</w:t>
            </w:r>
          </w:p>
        </w:tc>
        <w:tc>
          <w:tcPr>
            <w:tcW w:w="1430" w:type="dxa"/>
            <w:tcBorders>
              <w:top w:val="single" w:sz="4" w:space="0" w:color="auto"/>
              <w:left w:val="single" w:sz="4" w:space="0" w:color="auto"/>
              <w:bottom w:val="single" w:sz="4" w:space="0" w:color="auto"/>
            </w:tcBorders>
            <w:shd w:val="clear" w:color="auto" w:fill="FFFFFF"/>
            <w:vAlign w:val="center"/>
          </w:tcPr>
          <w:p w14:paraId="126280EF" w14:textId="77777777" w:rsidR="008C281F" w:rsidRDefault="00000000">
            <w:pPr>
              <w:pStyle w:val="Jin0"/>
              <w:shd w:val="clear" w:color="auto" w:fill="auto"/>
              <w:ind w:left="500"/>
              <w:jc w:val="left"/>
              <w:rPr>
                <w:sz w:val="15"/>
                <w:szCs w:val="15"/>
              </w:rPr>
            </w:pPr>
            <w:r>
              <w:rPr>
                <w:rFonts w:ascii="Arial" w:eastAsia="Arial" w:hAnsi="Arial" w:cs="Arial"/>
                <w:b/>
                <w:bCs/>
                <w:sz w:val="15"/>
                <w:szCs w:val="15"/>
              </w:rPr>
              <w:t>13</w:t>
            </w:r>
          </w:p>
        </w:tc>
        <w:tc>
          <w:tcPr>
            <w:tcW w:w="1426" w:type="dxa"/>
            <w:tcBorders>
              <w:top w:val="single" w:sz="4" w:space="0" w:color="auto"/>
              <w:left w:val="single" w:sz="4" w:space="0" w:color="auto"/>
              <w:bottom w:val="single" w:sz="4" w:space="0" w:color="auto"/>
            </w:tcBorders>
            <w:shd w:val="clear" w:color="auto" w:fill="FFFFFF"/>
            <w:vAlign w:val="center"/>
          </w:tcPr>
          <w:p w14:paraId="67F902A6" w14:textId="77777777" w:rsidR="008C281F" w:rsidRDefault="00000000">
            <w:pPr>
              <w:pStyle w:val="Jin0"/>
              <w:shd w:val="clear" w:color="auto" w:fill="auto"/>
              <w:ind w:left="280"/>
              <w:jc w:val="left"/>
              <w:rPr>
                <w:sz w:val="15"/>
                <w:szCs w:val="15"/>
              </w:rPr>
            </w:pPr>
            <w:r>
              <w:rPr>
                <w:rFonts w:ascii="Arial" w:eastAsia="Arial" w:hAnsi="Arial" w:cs="Arial"/>
                <w:b/>
                <w:bCs/>
                <w:sz w:val="15"/>
                <w:szCs w:val="15"/>
              </w:rPr>
              <w:t>23</w:t>
            </w:r>
          </w:p>
        </w:tc>
        <w:tc>
          <w:tcPr>
            <w:tcW w:w="1723" w:type="dxa"/>
            <w:tcBorders>
              <w:top w:val="single" w:sz="4" w:space="0" w:color="auto"/>
              <w:left w:val="single" w:sz="4" w:space="0" w:color="auto"/>
              <w:bottom w:val="single" w:sz="4" w:space="0" w:color="auto"/>
              <w:right w:val="single" w:sz="4" w:space="0" w:color="auto"/>
            </w:tcBorders>
            <w:shd w:val="clear" w:color="auto" w:fill="FFFFFF"/>
            <w:vAlign w:val="center"/>
          </w:tcPr>
          <w:p w14:paraId="56E7927D" w14:textId="77777777" w:rsidR="008C281F" w:rsidRDefault="00000000">
            <w:pPr>
              <w:pStyle w:val="Jin0"/>
              <w:shd w:val="clear" w:color="auto" w:fill="auto"/>
              <w:ind w:left="320"/>
              <w:jc w:val="left"/>
              <w:rPr>
                <w:sz w:val="15"/>
                <w:szCs w:val="15"/>
              </w:rPr>
            </w:pPr>
            <w:r>
              <w:rPr>
                <w:rFonts w:ascii="Arial" w:eastAsia="Arial" w:hAnsi="Arial" w:cs="Arial"/>
                <w:b/>
                <w:bCs/>
                <w:sz w:val="15"/>
                <w:szCs w:val="15"/>
              </w:rPr>
              <w:t>3</w:t>
            </w:r>
          </w:p>
        </w:tc>
      </w:tr>
    </w:tbl>
    <w:p w14:paraId="484E94A5" w14:textId="77777777" w:rsidR="008C281F" w:rsidRDefault="008C281F">
      <w:pPr>
        <w:spacing w:after="186" w:line="14" w:lineRule="exact"/>
      </w:pPr>
    </w:p>
    <w:p w14:paraId="09A94A72" w14:textId="77777777" w:rsidR="008C281F" w:rsidRDefault="008C281F">
      <w:pPr>
        <w:spacing w:line="14" w:lineRule="exact"/>
      </w:pPr>
    </w:p>
    <w:p w14:paraId="3E99BC59" w14:textId="77777777" w:rsidR="008C281F" w:rsidRDefault="00000000">
      <w:pPr>
        <w:pStyle w:val="Titulektabulky0"/>
        <w:shd w:val="clear" w:color="auto" w:fill="auto"/>
        <w:ind w:left="48"/>
      </w:pPr>
      <w:r>
        <w:t>VI. Způsob zjišťování množství odebírané vody, množství odváděné odpadní vody včetně vody srážkové</w:t>
      </w:r>
    </w:p>
    <w:tbl>
      <w:tblPr>
        <w:tblOverlap w:val="never"/>
        <w:tblW w:w="0" w:type="auto"/>
        <w:jc w:val="center"/>
        <w:tblLayout w:type="fixed"/>
        <w:tblCellMar>
          <w:left w:w="10" w:type="dxa"/>
          <w:right w:w="10" w:type="dxa"/>
        </w:tblCellMar>
        <w:tblLook w:val="04A0" w:firstRow="1" w:lastRow="0" w:firstColumn="1" w:lastColumn="0" w:noHBand="0" w:noVBand="1"/>
      </w:tblPr>
      <w:tblGrid>
        <w:gridCol w:w="360"/>
        <w:gridCol w:w="1570"/>
        <w:gridCol w:w="1286"/>
        <w:gridCol w:w="1565"/>
        <w:gridCol w:w="1574"/>
        <w:gridCol w:w="1997"/>
        <w:gridCol w:w="1718"/>
      </w:tblGrid>
      <w:tr w:rsidR="008C281F" w14:paraId="1B297F49" w14:textId="77777777">
        <w:tblPrEx>
          <w:tblCellMar>
            <w:top w:w="0" w:type="dxa"/>
            <w:bottom w:w="0" w:type="dxa"/>
          </w:tblCellMar>
        </w:tblPrEx>
        <w:trPr>
          <w:trHeight w:hRule="exact" w:val="240"/>
          <w:jc w:val="center"/>
        </w:trPr>
        <w:tc>
          <w:tcPr>
            <w:tcW w:w="360" w:type="dxa"/>
            <w:vMerge w:val="restart"/>
            <w:tcBorders>
              <w:top w:val="single" w:sz="4" w:space="0" w:color="auto"/>
              <w:left w:val="single" w:sz="4" w:space="0" w:color="auto"/>
            </w:tcBorders>
            <w:shd w:val="clear" w:color="auto" w:fill="FFFFFF"/>
          </w:tcPr>
          <w:p w14:paraId="2ADB805E" w14:textId="77777777" w:rsidR="008C281F" w:rsidRDefault="008C281F">
            <w:pPr>
              <w:rPr>
                <w:sz w:val="10"/>
                <w:szCs w:val="10"/>
              </w:rPr>
            </w:pPr>
          </w:p>
        </w:tc>
        <w:tc>
          <w:tcPr>
            <w:tcW w:w="1570" w:type="dxa"/>
            <w:vMerge w:val="restart"/>
            <w:tcBorders>
              <w:top w:val="single" w:sz="4" w:space="0" w:color="auto"/>
              <w:left w:val="single" w:sz="4" w:space="0" w:color="auto"/>
            </w:tcBorders>
            <w:shd w:val="clear" w:color="auto" w:fill="FFFFFF"/>
          </w:tcPr>
          <w:p w14:paraId="41D86E6A" w14:textId="77777777" w:rsidR="008C281F" w:rsidRDefault="00000000">
            <w:pPr>
              <w:pStyle w:val="Jin0"/>
              <w:shd w:val="clear" w:color="auto" w:fill="auto"/>
              <w:ind w:left="220"/>
              <w:jc w:val="center"/>
            </w:pPr>
            <w:r>
              <w:t>Č. odběru</w:t>
            </w:r>
          </w:p>
        </w:tc>
        <w:tc>
          <w:tcPr>
            <w:tcW w:w="6422" w:type="dxa"/>
            <w:gridSpan w:val="4"/>
            <w:tcBorders>
              <w:top w:val="single" w:sz="4" w:space="0" w:color="auto"/>
              <w:left w:val="single" w:sz="4" w:space="0" w:color="auto"/>
            </w:tcBorders>
            <w:shd w:val="clear" w:color="auto" w:fill="FFFFFF"/>
            <w:vAlign w:val="bottom"/>
          </w:tcPr>
          <w:p w14:paraId="2710B14D" w14:textId="77777777" w:rsidR="008C281F" w:rsidRDefault="00000000">
            <w:pPr>
              <w:pStyle w:val="Jin0"/>
              <w:shd w:val="clear" w:color="auto" w:fill="auto"/>
              <w:ind w:left="2800"/>
              <w:jc w:val="left"/>
            </w:pPr>
            <w:r>
              <w:t>Měření</w:t>
            </w:r>
          </w:p>
        </w:tc>
        <w:tc>
          <w:tcPr>
            <w:tcW w:w="1718" w:type="dxa"/>
            <w:vMerge w:val="restart"/>
            <w:tcBorders>
              <w:top w:val="single" w:sz="4" w:space="0" w:color="auto"/>
              <w:left w:val="single" w:sz="4" w:space="0" w:color="auto"/>
              <w:right w:val="single" w:sz="4" w:space="0" w:color="auto"/>
            </w:tcBorders>
            <w:shd w:val="clear" w:color="auto" w:fill="FFFFFF"/>
          </w:tcPr>
          <w:p w14:paraId="466E93D0" w14:textId="77777777" w:rsidR="008C281F" w:rsidRDefault="00000000">
            <w:pPr>
              <w:pStyle w:val="Jin0"/>
              <w:shd w:val="clear" w:color="auto" w:fill="auto"/>
              <w:ind w:right="60"/>
              <w:jc w:val="center"/>
            </w:pPr>
            <w:r>
              <w:t>Perioda odečtu</w:t>
            </w:r>
          </w:p>
        </w:tc>
      </w:tr>
      <w:tr w:rsidR="008C281F" w14:paraId="3ABFB2D9" w14:textId="77777777">
        <w:tblPrEx>
          <w:tblCellMar>
            <w:top w:w="0" w:type="dxa"/>
            <w:bottom w:w="0" w:type="dxa"/>
          </w:tblCellMar>
        </w:tblPrEx>
        <w:trPr>
          <w:trHeight w:hRule="exact" w:val="427"/>
          <w:jc w:val="center"/>
        </w:trPr>
        <w:tc>
          <w:tcPr>
            <w:tcW w:w="360" w:type="dxa"/>
            <w:vMerge/>
            <w:tcBorders>
              <w:left w:val="single" w:sz="4" w:space="0" w:color="auto"/>
            </w:tcBorders>
            <w:shd w:val="clear" w:color="auto" w:fill="FFFFFF"/>
          </w:tcPr>
          <w:p w14:paraId="2204DC80" w14:textId="77777777" w:rsidR="008C281F" w:rsidRDefault="008C281F"/>
        </w:tc>
        <w:tc>
          <w:tcPr>
            <w:tcW w:w="1570" w:type="dxa"/>
            <w:vMerge/>
            <w:tcBorders>
              <w:left w:val="single" w:sz="4" w:space="0" w:color="auto"/>
            </w:tcBorders>
            <w:shd w:val="clear" w:color="auto" w:fill="FFFFFF"/>
          </w:tcPr>
          <w:p w14:paraId="2F8BF132" w14:textId="77777777" w:rsidR="008C281F" w:rsidRDefault="008C281F"/>
        </w:tc>
        <w:tc>
          <w:tcPr>
            <w:tcW w:w="1286" w:type="dxa"/>
            <w:tcBorders>
              <w:top w:val="single" w:sz="4" w:space="0" w:color="auto"/>
              <w:left w:val="single" w:sz="4" w:space="0" w:color="auto"/>
            </w:tcBorders>
            <w:shd w:val="clear" w:color="auto" w:fill="FFFFFF"/>
            <w:vAlign w:val="bottom"/>
          </w:tcPr>
          <w:p w14:paraId="26B0C4B6" w14:textId="77777777" w:rsidR="008C281F" w:rsidRDefault="00000000">
            <w:pPr>
              <w:pStyle w:val="Jin0"/>
              <w:shd w:val="clear" w:color="auto" w:fill="auto"/>
              <w:jc w:val="center"/>
            </w:pPr>
            <w:r>
              <w:t>Podle</w:t>
            </w:r>
          </w:p>
          <w:p w14:paraId="667740C6" w14:textId="77777777" w:rsidR="008C281F" w:rsidRDefault="00000000">
            <w:pPr>
              <w:pStyle w:val="Jin0"/>
              <w:shd w:val="clear" w:color="auto" w:fill="auto"/>
              <w:jc w:val="center"/>
            </w:pPr>
            <w:r>
              <w:t>vodoměru</w:t>
            </w:r>
          </w:p>
        </w:tc>
        <w:tc>
          <w:tcPr>
            <w:tcW w:w="1565" w:type="dxa"/>
            <w:tcBorders>
              <w:top w:val="single" w:sz="4" w:space="0" w:color="auto"/>
              <w:left w:val="single" w:sz="4" w:space="0" w:color="auto"/>
            </w:tcBorders>
            <w:shd w:val="clear" w:color="auto" w:fill="FFFFFF"/>
            <w:vAlign w:val="bottom"/>
          </w:tcPr>
          <w:p w14:paraId="07FCD0C9" w14:textId="77777777" w:rsidR="008C281F" w:rsidRDefault="00000000">
            <w:pPr>
              <w:pStyle w:val="Jin0"/>
              <w:shd w:val="clear" w:color="auto" w:fill="auto"/>
              <w:ind w:left="160"/>
              <w:jc w:val="left"/>
            </w:pPr>
            <w:r>
              <w:t>Podle směrných čísel PAUŠÁL</w:t>
            </w:r>
          </w:p>
        </w:tc>
        <w:tc>
          <w:tcPr>
            <w:tcW w:w="1574" w:type="dxa"/>
            <w:tcBorders>
              <w:top w:val="single" w:sz="4" w:space="0" w:color="auto"/>
              <w:left w:val="single" w:sz="4" w:space="0" w:color="auto"/>
            </w:tcBorders>
            <w:shd w:val="clear" w:color="auto" w:fill="FFFFFF"/>
          </w:tcPr>
          <w:p w14:paraId="08E2753B" w14:textId="77777777" w:rsidR="008C281F" w:rsidRDefault="00000000">
            <w:pPr>
              <w:pStyle w:val="Jin0"/>
              <w:shd w:val="clear" w:color="auto" w:fill="auto"/>
              <w:jc w:val="center"/>
            </w:pPr>
            <w:r>
              <w:t>Profil přípojky</w:t>
            </w:r>
          </w:p>
        </w:tc>
        <w:tc>
          <w:tcPr>
            <w:tcW w:w="1997" w:type="dxa"/>
            <w:tcBorders>
              <w:top w:val="single" w:sz="4" w:space="0" w:color="auto"/>
              <w:left w:val="single" w:sz="4" w:space="0" w:color="auto"/>
            </w:tcBorders>
            <w:shd w:val="clear" w:color="auto" w:fill="FFFFFF"/>
            <w:vAlign w:val="bottom"/>
          </w:tcPr>
          <w:p w14:paraId="72B81379" w14:textId="77777777" w:rsidR="008C281F" w:rsidRDefault="00000000">
            <w:pPr>
              <w:pStyle w:val="Jin0"/>
              <w:shd w:val="clear" w:color="auto" w:fill="auto"/>
              <w:ind w:left="240" w:firstLine="20"/>
              <w:jc w:val="left"/>
            </w:pPr>
            <w:r>
              <w:t>Servisně - v případě podružného měření</w:t>
            </w:r>
          </w:p>
        </w:tc>
        <w:tc>
          <w:tcPr>
            <w:tcW w:w="1718" w:type="dxa"/>
            <w:vMerge/>
            <w:tcBorders>
              <w:left w:val="single" w:sz="4" w:space="0" w:color="auto"/>
              <w:right w:val="single" w:sz="4" w:space="0" w:color="auto"/>
            </w:tcBorders>
            <w:shd w:val="clear" w:color="auto" w:fill="FFFFFF"/>
          </w:tcPr>
          <w:p w14:paraId="1AD00E42" w14:textId="77777777" w:rsidR="008C281F" w:rsidRDefault="008C281F"/>
        </w:tc>
      </w:tr>
      <w:tr w:rsidR="008C281F" w14:paraId="4E655BD2" w14:textId="77777777">
        <w:tblPrEx>
          <w:tblCellMar>
            <w:top w:w="0" w:type="dxa"/>
            <w:bottom w:w="0" w:type="dxa"/>
          </w:tblCellMar>
        </w:tblPrEx>
        <w:trPr>
          <w:trHeight w:hRule="exact" w:val="302"/>
          <w:jc w:val="center"/>
        </w:trPr>
        <w:tc>
          <w:tcPr>
            <w:tcW w:w="360" w:type="dxa"/>
            <w:tcBorders>
              <w:top w:val="single" w:sz="4" w:space="0" w:color="auto"/>
              <w:left w:val="single" w:sz="4" w:space="0" w:color="auto"/>
              <w:bottom w:val="single" w:sz="4" w:space="0" w:color="auto"/>
            </w:tcBorders>
            <w:shd w:val="clear" w:color="auto" w:fill="FFFFFF"/>
            <w:vAlign w:val="bottom"/>
          </w:tcPr>
          <w:p w14:paraId="673D0380" w14:textId="77777777" w:rsidR="008C281F" w:rsidRDefault="00000000">
            <w:pPr>
              <w:pStyle w:val="Jin0"/>
              <w:shd w:val="clear" w:color="auto" w:fill="auto"/>
              <w:jc w:val="left"/>
              <w:rPr>
                <w:sz w:val="24"/>
                <w:szCs w:val="24"/>
              </w:rPr>
            </w:pPr>
            <w:r>
              <w:rPr>
                <w:sz w:val="24"/>
                <w:szCs w:val="24"/>
              </w:rPr>
              <w:t>1</w:t>
            </w:r>
          </w:p>
        </w:tc>
        <w:tc>
          <w:tcPr>
            <w:tcW w:w="1570" w:type="dxa"/>
            <w:tcBorders>
              <w:top w:val="single" w:sz="4" w:space="0" w:color="auto"/>
              <w:left w:val="single" w:sz="4" w:space="0" w:color="auto"/>
              <w:bottom w:val="single" w:sz="4" w:space="0" w:color="auto"/>
            </w:tcBorders>
            <w:shd w:val="clear" w:color="auto" w:fill="FFFFFF"/>
            <w:vAlign w:val="center"/>
          </w:tcPr>
          <w:p w14:paraId="2ABC2915" w14:textId="77777777" w:rsidR="008C281F" w:rsidRDefault="00000000">
            <w:pPr>
              <w:pStyle w:val="Jin0"/>
              <w:shd w:val="clear" w:color="auto" w:fill="auto"/>
              <w:ind w:left="100"/>
              <w:jc w:val="center"/>
              <w:rPr>
                <w:sz w:val="15"/>
                <w:szCs w:val="15"/>
              </w:rPr>
            </w:pPr>
            <w:r>
              <w:rPr>
                <w:rFonts w:ascii="Arial" w:eastAsia="Arial" w:hAnsi="Arial" w:cs="Arial"/>
                <w:b/>
                <w:bCs/>
                <w:sz w:val="15"/>
                <w:szCs w:val="15"/>
              </w:rPr>
              <w:t>5010-1300-0000</w:t>
            </w:r>
          </w:p>
        </w:tc>
        <w:tc>
          <w:tcPr>
            <w:tcW w:w="1286" w:type="dxa"/>
            <w:tcBorders>
              <w:top w:val="single" w:sz="4" w:space="0" w:color="auto"/>
              <w:left w:val="single" w:sz="4" w:space="0" w:color="auto"/>
              <w:bottom w:val="single" w:sz="4" w:space="0" w:color="auto"/>
            </w:tcBorders>
            <w:shd w:val="clear" w:color="auto" w:fill="FFFFFF"/>
            <w:vAlign w:val="center"/>
          </w:tcPr>
          <w:p w14:paraId="0F80CD78" w14:textId="77777777" w:rsidR="008C281F" w:rsidRDefault="00000000">
            <w:pPr>
              <w:pStyle w:val="Jin0"/>
              <w:shd w:val="clear" w:color="auto" w:fill="auto"/>
              <w:jc w:val="center"/>
              <w:rPr>
                <w:sz w:val="15"/>
                <w:szCs w:val="15"/>
              </w:rPr>
            </w:pPr>
            <w:r>
              <w:rPr>
                <w:rFonts w:ascii="Arial" w:eastAsia="Arial" w:hAnsi="Arial" w:cs="Arial"/>
                <w:b/>
                <w:bCs/>
                <w:sz w:val="15"/>
                <w:szCs w:val="15"/>
              </w:rPr>
              <w:t>ANO</w:t>
            </w:r>
          </w:p>
        </w:tc>
        <w:tc>
          <w:tcPr>
            <w:tcW w:w="1565" w:type="dxa"/>
            <w:tcBorders>
              <w:top w:val="single" w:sz="4" w:space="0" w:color="auto"/>
              <w:left w:val="single" w:sz="4" w:space="0" w:color="auto"/>
              <w:bottom w:val="single" w:sz="4" w:space="0" w:color="auto"/>
            </w:tcBorders>
            <w:shd w:val="clear" w:color="auto" w:fill="FFFFFF"/>
            <w:vAlign w:val="center"/>
          </w:tcPr>
          <w:p w14:paraId="5B5728F8" w14:textId="77777777" w:rsidR="008C281F" w:rsidRDefault="00000000">
            <w:pPr>
              <w:pStyle w:val="Jin0"/>
              <w:shd w:val="clear" w:color="auto" w:fill="auto"/>
              <w:jc w:val="left"/>
              <w:rPr>
                <w:sz w:val="15"/>
                <w:szCs w:val="15"/>
              </w:rPr>
            </w:pPr>
            <w:r>
              <w:rPr>
                <w:rFonts w:ascii="Arial" w:eastAsia="Arial" w:hAnsi="Arial" w:cs="Arial"/>
                <w:b/>
                <w:bCs/>
                <w:sz w:val="15"/>
                <w:szCs w:val="15"/>
              </w:rPr>
              <w:t>NE</w:t>
            </w:r>
          </w:p>
        </w:tc>
        <w:tc>
          <w:tcPr>
            <w:tcW w:w="1574" w:type="dxa"/>
            <w:tcBorders>
              <w:top w:val="single" w:sz="4" w:space="0" w:color="auto"/>
              <w:left w:val="single" w:sz="4" w:space="0" w:color="auto"/>
              <w:bottom w:val="single" w:sz="4" w:space="0" w:color="auto"/>
            </w:tcBorders>
            <w:shd w:val="clear" w:color="auto" w:fill="FFFFFF"/>
            <w:vAlign w:val="center"/>
          </w:tcPr>
          <w:p w14:paraId="39CB8AA9" w14:textId="77777777" w:rsidR="008C281F" w:rsidRDefault="00000000">
            <w:pPr>
              <w:pStyle w:val="Jin0"/>
              <w:shd w:val="clear" w:color="auto" w:fill="auto"/>
              <w:ind w:left="640"/>
              <w:jc w:val="left"/>
              <w:rPr>
                <w:sz w:val="15"/>
                <w:szCs w:val="15"/>
              </w:rPr>
            </w:pPr>
            <w:r>
              <w:rPr>
                <w:rFonts w:ascii="Arial" w:eastAsia="Arial" w:hAnsi="Arial" w:cs="Arial"/>
                <w:b/>
                <w:bCs/>
                <w:sz w:val="15"/>
                <w:szCs w:val="15"/>
              </w:rPr>
              <w:t>40, 150,</w:t>
            </w:r>
          </w:p>
        </w:tc>
        <w:tc>
          <w:tcPr>
            <w:tcW w:w="1997" w:type="dxa"/>
            <w:tcBorders>
              <w:top w:val="single" w:sz="4" w:space="0" w:color="auto"/>
              <w:left w:val="single" w:sz="4" w:space="0" w:color="auto"/>
              <w:bottom w:val="single" w:sz="4" w:space="0" w:color="auto"/>
            </w:tcBorders>
            <w:shd w:val="clear" w:color="auto" w:fill="FFFFFF"/>
          </w:tcPr>
          <w:p w14:paraId="509343B2" w14:textId="77777777" w:rsidR="008C281F" w:rsidRDefault="008C281F">
            <w:pPr>
              <w:rPr>
                <w:sz w:val="10"/>
                <w:szCs w:val="10"/>
              </w:rPr>
            </w:pPr>
          </w:p>
        </w:tc>
        <w:tc>
          <w:tcPr>
            <w:tcW w:w="1718" w:type="dxa"/>
            <w:tcBorders>
              <w:top w:val="single" w:sz="4" w:space="0" w:color="auto"/>
              <w:left w:val="single" w:sz="4" w:space="0" w:color="auto"/>
              <w:bottom w:val="single" w:sz="4" w:space="0" w:color="auto"/>
              <w:right w:val="single" w:sz="4" w:space="0" w:color="auto"/>
            </w:tcBorders>
            <w:shd w:val="clear" w:color="auto" w:fill="FFFFFF"/>
            <w:vAlign w:val="center"/>
          </w:tcPr>
          <w:p w14:paraId="3C98D663" w14:textId="77777777" w:rsidR="008C281F" w:rsidRDefault="00000000">
            <w:pPr>
              <w:pStyle w:val="Jin0"/>
              <w:shd w:val="clear" w:color="auto" w:fill="auto"/>
              <w:jc w:val="left"/>
              <w:rPr>
                <w:sz w:val="15"/>
                <w:szCs w:val="15"/>
              </w:rPr>
            </w:pPr>
            <w:r>
              <w:rPr>
                <w:rFonts w:ascii="Arial" w:eastAsia="Arial" w:hAnsi="Arial" w:cs="Arial"/>
                <w:b/>
                <w:bCs/>
                <w:sz w:val="15"/>
                <w:szCs w:val="15"/>
              </w:rPr>
              <w:t>Čtvrtletní; Čtvrtletní;</w:t>
            </w:r>
          </w:p>
        </w:tc>
      </w:tr>
    </w:tbl>
    <w:p w14:paraId="2180688C" w14:textId="77777777" w:rsidR="008C281F" w:rsidRDefault="00000000">
      <w:pPr>
        <w:pStyle w:val="Titulektabulky0"/>
        <w:shd w:val="clear" w:color="auto" w:fill="auto"/>
        <w:ind w:left="8803"/>
        <w:rPr>
          <w:sz w:val="15"/>
          <w:szCs w:val="15"/>
        </w:rPr>
      </w:pPr>
      <w:r>
        <w:rPr>
          <w:rFonts w:ascii="Arial" w:eastAsia="Arial" w:hAnsi="Arial" w:cs="Arial"/>
          <w:sz w:val="15"/>
          <w:szCs w:val="15"/>
          <w:u w:val="none"/>
        </w:rPr>
        <w:t>Čtvrtletní</w:t>
      </w:r>
    </w:p>
    <w:p w14:paraId="563793DB" w14:textId="77777777" w:rsidR="008C281F" w:rsidRDefault="00000000">
      <w:pPr>
        <w:pStyle w:val="Zkladntext20"/>
        <w:shd w:val="clear" w:color="auto" w:fill="auto"/>
        <w:ind w:left="0" w:right="0" w:firstLine="0"/>
      </w:pPr>
      <w:r>
        <w:rPr>
          <w:b/>
          <w:bCs/>
          <w:u w:val="single"/>
        </w:rPr>
        <w:t xml:space="preserve">VII. Jakost dodávané </w:t>
      </w:r>
      <w:proofErr w:type="spellStart"/>
      <w:r>
        <w:rPr>
          <w:b/>
          <w:bCs/>
          <w:u w:val="single"/>
        </w:rPr>
        <w:t>vodv</w:t>
      </w:r>
      <w:proofErr w:type="spellEnd"/>
      <w:r>
        <w:rPr>
          <w:b/>
          <w:bCs/>
          <w:u w:val="single"/>
        </w:rPr>
        <w:t>, míra a bilance znečištění vypouštěných odpadních vod</w:t>
      </w:r>
    </w:p>
    <w:p w14:paraId="2D301FF6" w14:textId="77777777" w:rsidR="008C281F" w:rsidRDefault="00000000">
      <w:pPr>
        <w:pStyle w:val="Zkladntext20"/>
        <w:numPr>
          <w:ilvl w:val="0"/>
          <w:numId w:val="2"/>
        </w:numPr>
        <w:shd w:val="clear" w:color="auto" w:fill="auto"/>
        <w:tabs>
          <w:tab w:val="left" w:pos="319"/>
        </w:tabs>
        <w:ind w:left="480" w:hanging="480"/>
      </w:pPr>
      <w:r>
        <w:t>Pitná voda dodávaná odběrateli musí splňovat požadavky na zdravotní nezávadnost pitné vody stanovené zákonem č. 258/2000 Sb., o ochraně veřejného zdraví ve znění pozdějších předpisů a vyhlášky č. 252/2004 Sb., kterou se stanoví požadavky na pitnou vodu a četnost jejich kontroly. V případě zjištěných vad dodávky vody je odběratel povinen postupovat dle reklamačního řádu, bez zbytečného odkladu.</w:t>
      </w:r>
    </w:p>
    <w:p w14:paraId="2A46ED52" w14:textId="77777777" w:rsidR="008C281F" w:rsidRDefault="00000000">
      <w:pPr>
        <w:pStyle w:val="Zkladntext20"/>
        <w:numPr>
          <w:ilvl w:val="0"/>
          <w:numId w:val="2"/>
        </w:numPr>
        <w:shd w:val="clear" w:color="auto" w:fill="auto"/>
        <w:tabs>
          <w:tab w:val="left" w:pos="332"/>
        </w:tabs>
        <w:spacing w:after="160"/>
        <w:ind w:left="480" w:hanging="480"/>
      </w:pPr>
      <w:r>
        <w:t>Do kanalizace je možné vypouštět odpadní vody v míře znečištění a množství stanoveném v kanalizačním řádu obce a této smlouvy. V případě přesahující určené míry znečištění je odběratel povinen odpadní vody před</w:t>
      </w:r>
    </w:p>
    <w:p w14:paraId="7E0B2B2B" w14:textId="77777777" w:rsidR="008C281F" w:rsidRDefault="00000000">
      <w:pPr>
        <w:pStyle w:val="Zkladntext20"/>
        <w:shd w:val="clear" w:color="auto" w:fill="auto"/>
        <w:ind w:right="420" w:firstLine="20"/>
        <w:jc w:val="left"/>
      </w:pPr>
      <w:r>
        <w:t xml:space="preserve">vstupem do kanalizace předčišťovat. Návrh technického řešení musí být předložen k odsouhlasení provozovateli kanalizace. Platný kanalizační řád je k dispozici na Stánkách </w:t>
      </w:r>
      <w:hyperlink r:id="rId9" w:history="1">
        <w:r>
          <w:rPr>
            <w:lang w:val="en-US" w:eastAsia="en-US" w:bidi="en-US"/>
          </w:rPr>
          <w:t>www.vhos.cz</w:t>
        </w:r>
      </w:hyperlink>
      <w:r>
        <w:rPr>
          <w:lang w:val="en-US" w:eastAsia="en-US" w:bidi="en-US"/>
        </w:rPr>
        <w:t>.</w:t>
      </w:r>
    </w:p>
    <w:p w14:paraId="0D83FC4C" w14:textId="77777777" w:rsidR="008C281F" w:rsidRDefault="00000000">
      <w:pPr>
        <w:pStyle w:val="Zkladntext20"/>
        <w:numPr>
          <w:ilvl w:val="0"/>
          <w:numId w:val="2"/>
        </w:numPr>
        <w:shd w:val="clear" w:color="auto" w:fill="auto"/>
        <w:tabs>
          <w:tab w:val="left" w:pos="414"/>
        </w:tabs>
        <w:ind w:right="460"/>
      </w:pPr>
      <w:r>
        <w:lastRenderedPageBreak/>
        <w:t>Odběratel je povinen provádět kontrolu vypouštěných odpadních vod v rozsahu, četnosti a za podmínek stanovených kanalizačním řádem obce. Odběratel je povinen zajistit analýzu kontrolního vzorku u oprávněné laboratoře (osvědčení o akreditaci nebo osvědčení o správné činnosti laboratoře). Výsledky rozborů předkládá odběratel dodavateli nejpozději do 4 týdnů od data provedení odběru.</w:t>
      </w:r>
    </w:p>
    <w:p w14:paraId="1B72A3D6" w14:textId="77777777" w:rsidR="008C281F" w:rsidRDefault="00000000">
      <w:pPr>
        <w:pStyle w:val="Zkladntext20"/>
        <w:numPr>
          <w:ilvl w:val="0"/>
          <w:numId w:val="2"/>
        </w:numPr>
        <w:shd w:val="clear" w:color="auto" w:fill="auto"/>
        <w:tabs>
          <w:tab w:val="left" w:pos="414"/>
        </w:tabs>
        <w:ind w:right="0"/>
      </w:pPr>
      <w:r>
        <w:t>Místem odběru vzorků pro sledování kvality vypouštěných vod se stanovuje: Nestanovuje se</w:t>
      </w:r>
    </w:p>
    <w:p w14:paraId="18041360" w14:textId="77777777" w:rsidR="008C281F" w:rsidRDefault="00000000">
      <w:pPr>
        <w:pStyle w:val="Zkladntext20"/>
        <w:numPr>
          <w:ilvl w:val="0"/>
          <w:numId w:val="2"/>
        </w:numPr>
        <w:shd w:val="clear" w:color="auto" w:fill="auto"/>
        <w:tabs>
          <w:tab w:val="left" w:pos="414"/>
        </w:tabs>
        <w:ind w:right="460"/>
      </w:pPr>
      <w:r>
        <w:t>Dodavatel je oprávněn provádět vlastní namátkovou kontrolu vypouštěných odpadních vod. Za účelem odběru vzorků musí být pověřenému pracovníkovi dodavatele umožněn přístup ke sjednanému odběrovému profilu. Skutečnost, že bude odebrán kontrolní vzorek, oznámí pracovník dodavatele zástupci odběratele před zahájením odběru. Odběr vzorků provádí dodavatel za účasti odběratele, o odběru vzorku se pořizuje protokol potvrzený oběma stranami. Adekvátní část odebraného vzorku nabídne dodavatel odběrateli pro možnost paralelní analýzy ve smluvní laboratoři odběratele. V případě, že se přes výzvu dodavatele odběratel odběru nezúčastní, je odběr provedený dodavatelem platný. Výsledek kontrolního odběru dodavatele je směrodatný pro posouzení dodržování limitů stanovených kanalizačním řádem a pro výpočet výše smluvní pokuty v případě překročení těchto limitů (viz článek X., bod 4) VPD)</w:t>
      </w:r>
    </w:p>
    <w:p w14:paraId="6F67FA0D" w14:textId="77777777" w:rsidR="008C281F" w:rsidRDefault="00000000">
      <w:pPr>
        <w:pStyle w:val="Zkladntext20"/>
        <w:numPr>
          <w:ilvl w:val="0"/>
          <w:numId w:val="2"/>
        </w:numPr>
        <w:shd w:val="clear" w:color="auto" w:fill="auto"/>
        <w:tabs>
          <w:tab w:val="left" w:pos="414"/>
        </w:tabs>
        <w:ind w:right="3260"/>
        <w:jc w:val="left"/>
      </w:pPr>
      <w:r>
        <w:t>Pro posouzení dodržování stanovených limitních hodnot znečištění se odebírají: prostý vzorek - pro kontrolu maximálních koncentračních limitů</w:t>
      </w:r>
    </w:p>
    <w:p w14:paraId="02F0BD10" w14:textId="77777777" w:rsidR="008C281F" w:rsidRDefault="00000000">
      <w:pPr>
        <w:pStyle w:val="Zkladntext20"/>
        <w:shd w:val="clear" w:color="auto" w:fill="auto"/>
        <w:ind w:right="0" w:firstLine="20"/>
        <w:jc w:val="left"/>
      </w:pPr>
      <w:r>
        <w:t>směsný vzorek - pro kontrolu průměrných koncentračních limitů a bilančních hodnot znečištění</w:t>
      </w:r>
    </w:p>
    <w:p w14:paraId="6891B77F" w14:textId="77777777" w:rsidR="008C281F" w:rsidRDefault="00000000">
      <w:pPr>
        <w:pStyle w:val="Zkladntext20"/>
        <w:numPr>
          <w:ilvl w:val="0"/>
          <w:numId w:val="2"/>
        </w:numPr>
        <w:shd w:val="clear" w:color="auto" w:fill="auto"/>
        <w:tabs>
          <w:tab w:val="left" w:pos="414"/>
        </w:tabs>
        <w:ind w:right="460"/>
      </w:pPr>
      <w:r>
        <w:t>Dodavatel je oprávněn osadit na sjednaném odběrovém profilu automatické zařízení na odběr vzorku nebo mobilní zařízení pro měření průtoků a protečeného množství.</w:t>
      </w:r>
    </w:p>
    <w:p w14:paraId="3939752E" w14:textId="77777777" w:rsidR="008C281F" w:rsidRDefault="00000000">
      <w:pPr>
        <w:pStyle w:val="Zkladntext20"/>
        <w:numPr>
          <w:ilvl w:val="0"/>
          <w:numId w:val="2"/>
        </w:numPr>
        <w:shd w:val="clear" w:color="auto" w:fill="auto"/>
        <w:tabs>
          <w:tab w:val="left" w:pos="414"/>
        </w:tabs>
        <w:ind w:right="0"/>
      </w:pPr>
      <w:r>
        <w:t>Odběratel nesmí přímo spojovat vnitřní vodovod připojený na rozvodnou vodovodní síť s potrubím, jímž dochází</w:t>
      </w:r>
    </w:p>
    <w:p w14:paraId="6C5141B8" w14:textId="77777777" w:rsidR="008C281F" w:rsidRDefault="00000000">
      <w:pPr>
        <w:pStyle w:val="Zkladntext20"/>
        <w:shd w:val="clear" w:color="auto" w:fill="auto"/>
        <w:spacing w:after="220"/>
        <w:ind w:left="420" w:right="0" w:firstLine="0"/>
        <w:jc w:val="left"/>
      </w:pPr>
      <w:r>
        <w:t>k zásobování vodou z jiného zdroje (např. ze studny, vlastního hydroforu, zásobní nádrže apod.) a přívod vody přes spotřebič spojovat s potrubím, jímž se odvádí odpadní voda.</w:t>
      </w:r>
    </w:p>
    <w:p w14:paraId="04533226" w14:textId="77777777" w:rsidR="008C281F" w:rsidRDefault="00000000">
      <w:pPr>
        <w:pStyle w:val="Zkladntext20"/>
        <w:shd w:val="clear" w:color="auto" w:fill="auto"/>
        <w:ind w:right="0"/>
      </w:pPr>
      <w:r>
        <w:rPr>
          <w:b/>
          <w:bCs/>
          <w:u w:val="single"/>
        </w:rPr>
        <w:t>Vlil. Způsob fakturace a plateb</w:t>
      </w:r>
    </w:p>
    <w:p w14:paraId="06B78A7D" w14:textId="77777777" w:rsidR="008C281F" w:rsidRDefault="00000000">
      <w:pPr>
        <w:pStyle w:val="Zkladntext20"/>
        <w:numPr>
          <w:ilvl w:val="0"/>
          <w:numId w:val="3"/>
        </w:numPr>
        <w:shd w:val="clear" w:color="auto" w:fill="auto"/>
        <w:tabs>
          <w:tab w:val="left" w:pos="414"/>
        </w:tabs>
        <w:ind w:right="460"/>
      </w:pPr>
      <w:r>
        <w:t>Faktura za dodávku vody a odvádění odpadních vod (za vodné, stočné) se vyhotovuje na základě provedeného odečtu formou daňového dokladu (perioda odečtu je stanovena v technickém předpisu dodavatele).</w:t>
      </w:r>
    </w:p>
    <w:p w14:paraId="4A48971B" w14:textId="77777777" w:rsidR="008C281F" w:rsidRDefault="00000000">
      <w:pPr>
        <w:pStyle w:val="Zkladntext20"/>
        <w:numPr>
          <w:ilvl w:val="0"/>
          <w:numId w:val="3"/>
        </w:numPr>
        <w:shd w:val="clear" w:color="auto" w:fill="auto"/>
        <w:tabs>
          <w:tab w:val="left" w:pos="414"/>
        </w:tabs>
        <w:ind w:right="460"/>
      </w:pPr>
      <w:r>
        <w:t>Faktura je splatná v den uvedené splatnosti. Pro případ prodlení s úhradou faktury si dodavatel a odběratel tímto sjednávají smluvní pokutu ve výši 0,05 % z dlužné částky za každý den prodlení až do dne zaplacení. Za den zaplacení je považováno datum, kdy je částka připsána na účet dodavatele. Uplatněná smluvní pokuta se stává součástí pohledávek za vodné a stočné. Odběratel je povinen zaplatit ji v určeném termínu. Smluvní pokuta je splatná na základě faktury.</w:t>
      </w:r>
    </w:p>
    <w:p w14:paraId="5DD9BB67" w14:textId="77777777" w:rsidR="008C281F" w:rsidRDefault="00000000">
      <w:pPr>
        <w:pStyle w:val="Zkladntext20"/>
        <w:numPr>
          <w:ilvl w:val="0"/>
          <w:numId w:val="3"/>
        </w:numPr>
        <w:shd w:val="clear" w:color="auto" w:fill="auto"/>
        <w:tabs>
          <w:tab w:val="left" w:pos="414"/>
        </w:tabs>
        <w:spacing w:after="220"/>
        <w:ind w:right="460"/>
      </w:pPr>
      <w:r>
        <w:t>Pokud nebude faktura uhrazena do 30 dnů od její splatnosti, dodavatel je oprávněn přerušit nebo omezit dodávku vody nebo odvádění odpadních vod, a to do doby než pomine inkriminovaný důvod. Takové přerušení nebo omezení je dodavatel povinen oznámit odběrateli písemně, alespoň 3 dny předem. Náklady spojené s přerušením nebo omezením dodávky vody nebo odváděním odpadních vod uhradí v souladu s příslušným ustanovením platných VPD odběratel.</w:t>
      </w:r>
    </w:p>
    <w:p w14:paraId="04F73B09" w14:textId="77777777" w:rsidR="008C281F" w:rsidRDefault="00000000">
      <w:pPr>
        <w:pStyle w:val="Zkladntext20"/>
        <w:numPr>
          <w:ilvl w:val="0"/>
          <w:numId w:val="4"/>
        </w:numPr>
        <w:shd w:val="clear" w:color="auto" w:fill="auto"/>
        <w:tabs>
          <w:tab w:val="left" w:pos="380"/>
        </w:tabs>
        <w:ind w:right="0"/>
      </w:pPr>
      <w:r>
        <w:rPr>
          <w:b/>
          <w:bCs/>
          <w:u w:val="single"/>
        </w:rPr>
        <w:t>Způsob stanoveni ceny, způsob jejího vyhlášeni</w:t>
      </w:r>
    </w:p>
    <w:p w14:paraId="1BA068DE" w14:textId="77777777" w:rsidR="008C281F" w:rsidRDefault="00000000">
      <w:pPr>
        <w:pStyle w:val="Zkladntext20"/>
        <w:numPr>
          <w:ilvl w:val="0"/>
          <w:numId w:val="5"/>
        </w:numPr>
        <w:shd w:val="clear" w:color="auto" w:fill="auto"/>
        <w:tabs>
          <w:tab w:val="left" w:pos="414"/>
        </w:tabs>
        <w:ind w:right="460"/>
      </w:pPr>
      <w:r>
        <w:t>Cena za dodávku lm</w:t>
      </w:r>
      <w:r>
        <w:rPr>
          <w:vertAlign w:val="superscript"/>
        </w:rPr>
        <w:t>3</w:t>
      </w:r>
      <w:r>
        <w:t xml:space="preserve"> vody - vodné a za odvádění lm</w:t>
      </w:r>
      <w:r>
        <w:rPr>
          <w:vertAlign w:val="superscript"/>
        </w:rPr>
        <w:t>3</w:t>
      </w:r>
      <w:r>
        <w:t xml:space="preserve"> odpadních vod - stočné se stanovuje na základě platných cenových předpisů písemnou dohodou mezi vlastníkem vodovodů a kanalizací a dodavatelem. Dohoda je součástí jejich smlouvy o nájmu, provozování vodovodu (kanalizace), správě tohoto majetku a jeho rozvoji.</w:t>
      </w:r>
    </w:p>
    <w:p w14:paraId="73E3C0A5" w14:textId="77777777" w:rsidR="008C281F" w:rsidRDefault="00000000">
      <w:pPr>
        <w:pStyle w:val="Zkladntext20"/>
        <w:numPr>
          <w:ilvl w:val="0"/>
          <w:numId w:val="5"/>
        </w:numPr>
        <w:shd w:val="clear" w:color="auto" w:fill="auto"/>
        <w:tabs>
          <w:tab w:val="left" w:pos="414"/>
        </w:tabs>
        <w:spacing w:after="220"/>
        <w:ind w:right="460"/>
      </w:pPr>
      <w:r>
        <w:t>Vodné a stočné se zpravidla stanovuje na období jednoho roku a jejich výše je uvedena v platném a veřejně přístupném ceníku dodavatele. Sazby vodného a stočného a jejich změny jsou běžně k dispozici pro odběratele u příslušného obecního, městského úřadu a v uvedeném ceníku, do něhož lze nahlédnout v sídle příslušného provozu, provozního úseku VHOS, a.s. a v sídle společnosti VHOS, a.s. v Moravské Třebové, Nádražní 6, konkrétně na útvaru FVS. Dodavatel je povinen každou změnu vodného a stočného zveřejnit způsobem určeným v dotčeném místě.</w:t>
      </w:r>
    </w:p>
    <w:p w14:paraId="03627C65" w14:textId="77777777" w:rsidR="008C281F" w:rsidRDefault="00000000">
      <w:pPr>
        <w:pStyle w:val="Zkladntext20"/>
        <w:numPr>
          <w:ilvl w:val="0"/>
          <w:numId w:val="4"/>
        </w:numPr>
        <w:shd w:val="clear" w:color="auto" w:fill="auto"/>
        <w:tabs>
          <w:tab w:val="left" w:pos="380"/>
        </w:tabs>
        <w:ind w:right="0"/>
      </w:pPr>
      <w:r>
        <w:rPr>
          <w:u w:val="single"/>
        </w:rPr>
        <w:t>Doba plněni, změny a ukončeni smluvního vztahu</w:t>
      </w:r>
    </w:p>
    <w:p w14:paraId="744AEB4E" w14:textId="77777777" w:rsidR="008C281F" w:rsidRDefault="00000000">
      <w:pPr>
        <w:pStyle w:val="Zkladntext20"/>
        <w:numPr>
          <w:ilvl w:val="0"/>
          <w:numId w:val="6"/>
        </w:numPr>
        <w:shd w:val="clear" w:color="auto" w:fill="auto"/>
        <w:tabs>
          <w:tab w:val="left" w:pos="414"/>
        </w:tabs>
        <w:ind w:right="0"/>
      </w:pPr>
      <w:r>
        <w:t>Tato smlouva se uzavírá na dobu neurčitou s účinností od data podpisu smlouvy odběratelem.</w:t>
      </w:r>
    </w:p>
    <w:p w14:paraId="79320D83" w14:textId="77777777" w:rsidR="008C281F" w:rsidRDefault="00000000">
      <w:pPr>
        <w:pStyle w:val="Zkladntext20"/>
        <w:numPr>
          <w:ilvl w:val="0"/>
          <w:numId w:val="6"/>
        </w:numPr>
        <w:shd w:val="clear" w:color="auto" w:fill="auto"/>
        <w:tabs>
          <w:tab w:val="left" w:pos="414"/>
        </w:tabs>
        <w:ind w:right="460"/>
      </w:pPr>
      <w:r>
        <w:rPr>
          <w:sz w:val="22"/>
          <w:szCs w:val="22"/>
        </w:rPr>
        <w:t xml:space="preserve">Smluvní strany se zavazují, že Jakékoliv skutečnosti, které mohou </w:t>
      </w:r>
      <w:r>
        <w:rPr>
          <w:b/>
          <w:bCs/>
        </w:rPr>
        <w:t xml:space="preserve">mil </w:t>
      </w:r>
      <w:r>
        <w:t>vliv na změnu kteréhokoliv článku této smlouvy, budou oznámeny druhé smluvní straně písemným návrhem o změně smlouvy, a to do 30 dnů od této skutečnosti. Tuto smlouvu lze měnit a doplňovat pouze písemnými dodatky, na nichž se obě smluvní strany dohodnou.</w:t>
      </w:r>
    </w:p>
    <w:p w14:paraId="103D564D" w14:textId="516F8A2A" w:rsidR="008C281F" w:rsidRDefault="00000000">
      <w:pPr>
        <w:pStyle w:val="Zkladntext20"/>
        <w:numPr>
          <w:ilvl w:val="0"/>
          <w:numId w:val="6"/>
        </w:numPr>
        <w:shd w:val="clear" w:color="auto" w:fill="auto"/>
        <w:tabs>
          <w:tab w:val="left" w:pos="414"/>
        </w:tabs>
        <w:ind w:right="460"/>
      </w:pPr>
      <w:r>
        <w:t>Pla</w:t>
      </w:r>
      <w:r w:rsidR="00BF7ED7">
        <w:t>tn</w:t>
      </w:r>
      <w:r>
        <w:t>ost této smlouvy skončí písemnou dohodou smluvních stran nebo písemnou výpovědí po uplynutí výpovědní lhůty. Výpovědní lhůta se sjednává v délce 1 měsíce a začíná běžet od prvního dne měsíce následujícího po doručení písemné výpovědi druhé smluvní straně.</w:t>
      </w:r>
    </w:p>
    <w:p w14:paraId="1C247741" w14:textId="77777777" w:rsidR="008C281F" w:rsidRDefault="00000000">
      <w:pPr>
        <w:pStyle w:val="Zkladntext20"/>
        <w:numPr>
          <w:ilvl w:val="0"/>
          <w:numId w:val="6"/>
        </w:numPr>
        <w:shd w:val="clear" w:color="auto" w:fill="auto"/>
        <w:tabs>
          <w:tab w:val="left" w:pos="414"/>
        </w:tabs>
        <w:spacing w:after="220"/>
        <w:ind w:right="460"/>
        <w:sectPr w:rsidR="008C281F">
          <w:headerReference w:type="even" r:id="rId10"/>
          <w:headerReference w:type="default" r:id="rId11"/>
          <w:footerReference w:type="even" r:id="rId12"/>
          <w:footerReference w:type="default" r:id="rId13"/>
          <w:headerReference w:type="first" r:id="rId14"/>
          <w:footerReference w:type="first" r:id="rId15"/>
          <w:pgSz w:w="11900" w:h="16840"/>
          <w:pgMar w:top="1336" w:right="717" w:bottom="1046" w:left="982" w:header="0" w:footer="3" w:gutter="0"/>
          <w:pgNumType w:start="1"/>
          <w:cols w:space="720"/>
          <w:noEndnote/>
          <w:titlePg/>
          <w:docGrid w:linePitch="360"/>
        </w:sectPr>
      </w:pPr>
      <w:r>
        <w:t>Pokud odběratel hodlá ukončit smlouvu, zejména v důsledku převodu nemovitosti na nového vlastníka, přičemž by dodávka vody a odvádění odpadních vod mělo kontinuálně pokračovat, je povinen se spolu s novým vlastníkem nemovitosti dostavit k dodavateli za účelem ukončení této smlouvy a k uzavření smlouvy s novým</w:t>
      </w:r>
    </w:p>
    <w:p w14:paraId="3DFFC3B1" w14:textId="77777777" w:rsidR="008C281F" w:rsidRDefault="00000000">
      <w:pPr>
        <w:pStyle w:val="Zkladntext20"/>
        <w:shd w:val="clear" w:color="auto" w:fill="auto"/>
        <w:ind w:left="420" w:right="280" w:firstLine="40"/>
      </w:pPr>
      <w:r>
        <w:lastRenderedPageBreak/>
        <w:t>odběratelem. Přitom předloží konečný stav vodoměru k datu změny odběratele, jakož i doklady prokazující změnu v osobě vlastníka nemovitosti.</w:t>
      </w:r>
    </w:p>
    <w:p w14:paraId="1803374B" w14:textId="77777777" w:rsidR="008C281F" w:rsidRDefault="00000000">
      <w:pPr>
        <w:pStyle w:val="Zkladntext20"/>
        <w:shd w:val="clear" w:color="auto" w:fill="auto"/>
        <w:ind w:left="420" w:right="280" w:firstLine="40"/>
      </w:pPr>
      <w:r>
        <w:t>Není-li řádně ukončena smlouva ke dni skončení odběru, je odběratel povinen zaplatit vodné a stočné, a to až do dne uzavření smlouvy s novým odběratelem nebo do dne přerušení dodávky vody a odvádění odpadních vod.</w:t>
      </w:r>
    </w:p>
    <w:p w14:paraId="4E6CF17E" w14:textId="77777777" w:rsidR="008C281F" w:rsidRDefault="00000000">
      <w:pPr>
        <w:pStyle w:val="Zkladntext20"/>
        <w:shd w:val="clear" w:color="auto" w:fill="auto"/>
        <w:spacing w:after="220"/>
        <w:ind w:left="420" w:right="280" w:firstLine="40"/>
      </w:pPr>
      <w:r>
        <w:t>V případě ukončení smlouvy bez současného uzavření smlouvy s novým odběratelem je odběratel povinen umožnit dodavateli demontování jeho měřících zařízení a na svůj náklad provést odpojení přípojek vodovodu a kanalizace.</w:t>
      </w:r>
    </w:p>
    <w:p w14:paraId="44793FEC" w14:textId="77777777" w:rsidR="008C281F" w:rsidRDefault="00000000">
      <w:pPr>
        <w:pStyle w:val="Zkladntext20"/>
        <w:numPr>
          <w:ilvl w:val="0"/>
          <w:numId w:val="4"/>
        </w:numPr>
        <w:shd w:val="clear" w:color="auto" w:fill="auto"/>
        <w:tabs>
          <w:tab w:val="left" w:pos="434"/>
        </w:tabs>
        <w:ind w:left="420" w:right="0" w:hanging="420"/>
      </w:pPr>
      <w:r>
        <w:rPr>
          <w:b/>
          <w:bCs/>
          <w:u w:val="single"/>
        </w:rPr>
        <w:t>Závěrečná ustanovení</w:t>
      </w:r>
    </w:p>
    <w:p w14:paraId="7A960FB5" w14:textId="77777777" w:rsidR="008C281F" w:rsidRDefault="00000000">
      <w:pPr>
        <w:pStyle w:val="Zkladntext20"/>
        <w:numPr>
          <w:ilvl w:val="0"/>
          <w:numId w:val="7"/>
        </w:numPr>
        <w:shd w:val="clear" w:color="auto" w:fill="auto"/>
        <w:tabs>
          <w:tab w:val="left" w:pos="434"/>
        </w:tabs>
        <w:ind w:left="420" w:right="0" w:hanging="420"/>
      </w:pPr>
      <w:r>
        <w:t>Práva a povinnosti smluvních stran, které nejsou výslovně upravena v této smlouvě a ve Všeobecných podmínkách dodávky pitné vody a odvádění odpadních vod, se řídí platnými právními předpisy, zejména zákonem o vodovodech a kanalizacích a občanským zákoníkem.</w:t>
      </w:r>
    </w:p>
    <w:p w14:paraId="69E57DD3" w14:textId="77777777" w:rsidR="008C281F" w:rsidRDefault="00000000">
      <w:pPr>
        <w:pStyle w:val="Zkladntext20"/>
        <w:numPr>
          <w:ilvl w:val="0"/>
          <w:numId w:val="7"/>
        </w:numPr>
        <w:shd w:val="clear" w:color="auto" w:fill="auto"/>
        <w:tabs>
          <w:tab w:val="left" w:pos="434"/>
        </w:tabs>
        <w:ind w:left="420" w:right="0" w:hanging="420"/>
      </w:pPr>
      <w:r>
        <w:t>V případě změny platných právních předpisů se budou právní vztahy vyplývající ze smluvního vztahu mezi odběratelem a dodavatelem řídit obdobnými ustanoveními nové právní úpravy.</w:t>
      </w:r>
    </w:p>
    <w:p w14:paraId="2418F739" w14:textId="77777777" w:rsidR="008C281F" w:rsidRDefault="00000000">
      <w:pPr>
        <w:pStyle w:val="Zkladntext20"/>
        <w:numPr>
          <w:ilvl w:val="0"/>
          <w:numId w:val="7"/>
        </w:numPr>
        <w:shd w:val="clear" w:color="auto" w:fill="auto"/>
        <w:tabs>
          <w:tab w:val="left" w:pos="434"/>
        </w:tabs>
        <w:ind w:left="420" w:right="0" w:hanging="420"/>
      </w:pPr>
      <w:r>
        <w:t>Dojde-li v průběhu smluvního vztahu k zániku či změně v osobě dodavatele, přecházejí práva a povinnosti plynoucí z této smlouvy na vlastníka vodovodu a kanalizace pro veřejnou potřebu, nebude-li dohodnuto jinak.</w:t>
      </w:r>
    </w:p>
    <w:p w14:paraId="6CD10AF0" w14:textId="77777777" w:rsidR="008C281F" w:rsidRDefault="00000000">
      <w:pPr>
        <w:pStyle w:val="Zkladntext20"/>
        <w:numPr>
          <w:ilvl w:val="0"/>
          <w:numId w:val="7"/>
        </w:numPr>
        <w:shd w:val="clear" w:color="auto" w:fill="auto"/>
        <w:tabs>
          <w:tab w:val="left" w:pos="434"/>
        </w:tabs>
        <w:ind w:left="420" w:right="0" w:hanging="420"/>
      </w:pPr>
      <w:r>
        <w:t xml:space="preserve">Součástí této smlouvy jsou Všeobecné podmínky dodávky pitné vody a odvádění odpadních vod. Odběratel podpisem této smlouvy potvrzuje, že se před podpisem smlouvy v plném rozsahu seznámil se Všeobecnými podmínkami dodávky pitné vody a odvádění odpadních vod v platném znění a že je jako součást smluvního ujednání s dodavatelem přijímá. Úplné znění Všeobecných obchodních podmínek dodávky pitné vody a odvádění odpadních vod je vyvěšeno na internetových stránkách dodavatele </w:t>
      </w:r>
      <w:hyperlink r:id="rId16" w:history="1">
        <w:r>
          <w:rPr>
            <w:lang w:val="en-US" w:eastAsia="en-US" w:bidi="en-US"/>
          </w:rPr>
          <w:t>www.vhos.cz</w:t>
        </w:r>
      </w:hyperlink>
      <w:r>
        <w:rPr>
          <w:lang w:val="en-US" w:eastAsia="en-US" w:bidi="en-US"/>
        </w:rPr>
        <w:t xml:space="preserve"> </w:t>
      </w:r>
      <w:r>
        <w:t>a v písemné podobě v sídle společnosti Nádražní 6, Moravská Třebová.</w:t>
      </w:r>
    </w:p>
    <w:p w14:paraId="2A9D9319" w14:textId="77777777" w:rsidR="008C281F" w:rsidRDefault="00000000">
      <w:pPr>
        <w:pStyle w:val="Zkladntext20"/>
        <w:numPr>
          <w:ilvl w:val="0"/>
          <w:numId w:val="7"/>
        </w:numPr>
        <w:shd w:val="clear" w:color="auto" w:fill="auto"/>
        <w:tabs>
          <w:tab w:val="left" w:pos="434"/>
        </w:tabs>
        <w:ind w:left="420" w:right="0" w:hanging="420"/>
      </w:pPr>
      <w:r>
        <w:t>Smlouvaje vypracovaná ve 2 stejnopisech s platností originálu, odběratel obdrží jedno vyhotovení, druhé vyhotovení obdrží dodavatel.</w:t>
      </w:r>
    </w:p>
    <w:p w14:paraId="7A20EDEF" w14:textId="77777777" w:rsidR="008C281F" w:rsidRDefault="00000000">
      <w:pPr>
        <w:pStyle w:val="Zkladntext20"/>
        <w:numPr>
          <w:ilvl w:val="0"/>
          <w:numId w:val="7"/>
        </w:numPr>
        <w:shd w:val="clear" w:color="auto" w:fill="auto"/>
        <w:tabs>
          <w:tab w:val="left" w:pos="434"/>
        </w:tabs>
        <w:ind w:left="420" w:right="0" w:hanging="420"/>
      </w:pPr>
      <w:r>
        <w:t>Dnem nabytí účinnosti této smlouvy pozbývají platnosti dřívější smluvní ujednání mezi stranami.</w:t>
      </w:r>
    </w:p>
    <w:p w14:paraId="5C54F171" w14:textId="77777777" w:rsidR="008C281F" w:rsidRDefault="00000000">
      <w:pPr>
        <w:pStyle w:val="Zkladntext20"/>
        <w:numPr>
          <w:ilvl w:val="0"/>
          <w:numId w:val="7"/>
        </w:numPr>
        <w:shd w:val="clear" w:color="auto" w:fill="auto"/>
        <w:tabs>
          <w:tab w:val="left" w:pos="434"/>
        </w:tabs>
        <w:spacing w:after="1380"/>
        <w:ind w:left="420" w:right="0" w:hanging="420"/>
      </w:pPr>
      <w:r>
        <w:t>Obě smluvní strany prohlašují, že si smlouvu přečetly, že byla uzavřena dle jejich pravé a svobodné vůle, na důkaz čehož ji podepisují.</w:t>
      </w:r>
    </w:p>
    <w:p w14:paraId="41BF7390" w14:textId="77777777" w:rsidR="008C281F" w:rsidRDefault="00000000">
      <w:pPr>
        <w:pStyle w:val="Zkladntext50"/>
        <w:shd w:val="clear" w:color="auto" w:fill="auto"/>
        <w:spacing w:line="240" w:lineRule="auto"/>
        <w:ind w:left="0" w:right="400"/>
        <w:jc w:val="right"/>
        <w:rPr>
          <w:sz w:val="18"/>
          <w:szCs w:val="18"/>
        </w:rPr>
      </w:pPr>
      <w:r>
        <w:rPr>
          <w:noProof/>
        </w:rPr>
        <mc:AlternateContent>
          <mc:Choice Requires="wps">
            <w:drawing>
              <wp:anchor distT="0" distB="0" distL="114300" distR="114300" simplePos="0" relativeHeight="125829378" behindDoc="0" locked="0" layoutInCell="1" allowOverlap="1" wp14:anchorId="028CAC95" wp14:editId="69C5906A">
                <wp:simplePos x="0" y="0"/>
                <wp:positionH relativeFrom="page">
                  <wp:posOffset>657225</wp:posOffset>
                </wp:positionH>
                <wp:positionV relativeFrom="paragraph">
                  <wp:posOffset>139700</wp:posOffset>
                </wp:positionV>
                <wp:extent cx="1395730" cy="170815"/>
                <wp:effectExtent l="0" t="0" r="0" b="0"/>
                <wp:wrapSquare wrapText="bothSides"/>
                <wp:docPr id="13" name="Shape 13"/>
                <wp:cNvGraphicFramePr/>
                <a:graphic xmlns:a="http://schemas.openxmlformats.org/drawingml/2006/main">
                  <a:graphicData uri="http://schemas.microsoft.com/office/word/2010/wordprocessingShape">
                    <wps:wsp>
                      <wps:cNvSpPr txBox="1"/>
                      <wps:spPr>
                        <a:xfrm>
                          <a:off x="0" y="0"/>
                          <a:ext cx="1395730" cy="170815"/>
                        </a:xfrm>
                        <a:prstGeom prst="rect">
                          <a:avLst/>
                        </a:prstGeom>
                        <a:noFill/>
                      </wps:spPr>
                      <wps:txbx>
                        <w:txbxContent>
                          <w:p w14:paraId="69C22F10" w14:textId="77777777" w:rsidR="008C281F" w:rsidRDefault="00000000">
                            <w:pPr>
                              <w:pStyle w:val="Zkladntext20"/>
                              <w:shd w:val="clear" w:color="auto" w:fill="auto"/>
                              <w:ind w:left="0" w:right="0" w:firstLine="0"/>
                              <w:jc w:val="left"/>
                            </w:pPr>
                            <w:r>
                              <w:t>V Moravské Třebové dne</w:t>
                            </w:r>
                          </w:p>
                        </w:txbxContent>
                      </wps:txbx>
                      <wps:bodyPr lIns="0" tIns="0" rIns="0" bIns="0">
                        <a:spAutoFit/>
                      </wps:bodyPr>
                    </wps:wsp>
                  </a:graphicData>
                </a:graphic>
              </wp:anchor>
            </w:drawing>
          </mc:Choice>
          <mc:Fallback>
            <w:pict>
              <v:shape id="_x0000_s1039" type="#_x0000_t202" style="position:absolute;margin-left:51.75pt;margin-top:11.pt;width:109.90000000000001pt;height:13.449999999999999pt;z-index:-125829375;mso-wrap-distance-left:9.pt;mso-wrap-distance-right:9.pt;mso-position-horizontal-relative:page"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Moravské Třebové dne</w:t>
                      </w:r>
                    </w:p>
                  </w:txbxContent>
                </v:textbox>
                <w10:wrap type="square" anchorx="page"/>
              </v:shape>
            </w:pict>
          </mc:Fallback>
        </mc:AlternateContent>
      </w:r>
      <w:r>
        <w:rPr>
          <w:sz w:val="18"/>
          <w:szCs w:val="18"/>
        </w:rPr>
        <w:t>1 0. 07. 2025</w:t>
      </w:r>
    </w:p>
    <w:p w14:paraId="68C12A49" w14:textId="77777777" w:rsidR="008C281F" w:rsidRDefault="00000000">
      <w:pPr>
        <w:pStyle w:val="Zkladntext20"/>
        <w:shd w:val="clear" w:color="auto" w:fill="auto"/>
        <w:tabs>
          <w:tab w:val="left" w:leader="dot" w:pos="7115"/>
        </w:tabs>
        <w:spacing w:after="220" w:line="180" w:lineRule="auto"/>
        <w:ind w:left="5560" w:right="0" w:firstLine="0"/>
      </w:pPr>
      <w:r>
        <w:t>dne</w:t>
      </w:r>
      <w:r>
        <w:tab/>
      </w:r>
    </w:p>
    <w:p w14:paraId="55801D97" w14:textId="77777777" w:rsidR="008C281F" w:rsidRDefault="00000000">
      <w:pPr>
        <w:pStyle w:val="Nadpis10"/>
        <w:keepNext/>
        <w:keepLines/>
        <w:shd w:val="clear" w:color="auto" w:fill="auto"/>
      </w:pPr>
      <w:bookmarkStart w:id="2" w:name="bookmark2"/>
      <w:r>
        <w:t>VHOS a.s.</w:t>
      </w:r>
      <w:bookmarkEnd w:id="2"/>
    </w:p>
    <w:p w14:paraId="2EFC195A" w14:textId="77777777" w:rsidR="008C281F" w:rsidRDefault="00000000">
      <w:pPr>
        <w:pStyle w:val="Zkladntext50"/>
        <w:shd w:val="clear" w:color="auto" w:fill="auto"/>
        <w:rPr>
          <w:sz w:val="15"/>
          <w:szCs w:val="15"/>
        </w:rPr>
      </w:pPr>
      <w:r>
        <w:t xml:space="preserve">VHOS. a. s.. Nádražní 1430/6 571 01 Moravská Třebová [T] +420 4R1 357 </w:t>
      </w:r>
      <w:r>
        <w:rPr>
          <w:sz w:val="15"/>
          <w:szCs w:val="15"/>
        </w:rPr>
        <w:t>111</w:t>
      </w:r>
    </w:p>
    <w:p w14:paraId="18654FF7" w14:textId="3090FE86" w:rsidR="008C281F" w:rsidRDefault="00000000">
      <w:pPr>
        <w:pStyle w:val="Zkladntext50"/>
        <w:shd w:val="clear" w:color="auto" w:fill="auto"/>
        <w:spacing w:after="220"/>
        <w:ind w:left="0"/>
        <w:jc w:val="right"/>
        <w:sectPr w:rsidR="008C281F">
          <w:headerReference w:type="even" r:id="rId17"/>
          <w:headerReference w:type="default" r:id="rId18"/>
          <w:footerReference w:type="even" r:id="rId19"/>
          <w:footerReference w:type="default" r:id="rId20"/>
          <w:pgSz w:w="11900" w:h="16840"/>
          <w:pgMar w:top="1336" w:right="717" w:bottom="1046" w:left="982" w:header="0" w:footer="3" w:gutter="0"/>
          <w:cols w:space="720"/>
          <w:noEndnote/>
          <w:docGrid w:linePitch="360"/>
        </w:sectPr>
      </w:pPr>
      <w:r>
        <w:rPr>
          <w:noProof/>
        </w:rPr>
        <mc:AlternateContent>
          <mc:Choice Requires="wps">
            <w:drawing>
              <wp:anchor distT="0" distB="0" distL="0" distR="0" simplePos="0" relativeHeight="125829381" behindDoc="0" locked="0" layoutInCell="1" allowOverlap="1" wp14:anchorId="2A06F099" wp14:editId="19320FB3">
                <wp:simplePos x="0" y="0"/>
                <wp:positionH relativeFrom="page">
                  <wp:posOffset>2602230</wp:posOffset>
                </wp:positionH>
                <wp:positionV relativeFrom="margin">
                  <wp:posOffset>5772785</wp:posOffset>
                </wp:positionV>
                <wp:extent cx="274320" cy="155575"/>
                <wp:effectExtent l="0" t="0" r="0" b="0"/>
                <wp:wrapSquare wrapText="left"/>
                <wp:docPr id="25" name="Shape 25"/>
                <wp:cNvGraphicFramePr/>
                <a:graphic xmlns:a="http://schemas.openxmlformats.org/drawingml/2006/main">
                  <a:graphicData uri="http://schemas.microsoft.com/office/word/2010/wordprocessingShape">
                    <wps:wsp>
                      <wps:cNvSpPr txBox="1"/>
                      <wps:spPr>
                        <a:xfrm>
                          <a:off x="0" y="0"/>
                          <a:ext cx="274320" cy="155575"/>
                        </a:xfrm>
                        <a:prstGeom prst="rect">
                          <a:avLst/>
                        </a:prstGeom>
                        <a:noFill/>
                      </wps:spPr>
                      <wps:txbx>
                        <w:txbxContent>
                          <w:p w14:paraId="2C69E8DD" w14:textId="77777777" w:rsidR="008C281F" w:rsidRDefault="00000000">
                            <w:pPr>
                              <w:pStyle w:val="Titulekobrzku0"/>
                              <w:shd w:val="clear" w:color="auto" w:fill="auto"/>
                            </w:pPr>
                            <w:r>
                              <w:t>2/15</w:t>
                            </w:r>
                          </w:p>
                        </w:txbxContent>
                      </wps:txbx>
                      <wps:bodyPr lIns="0" tIns="0" rIns="0" bIns="0">
                        <a:spAutoFit/>
                      </wps:bodyPr>
                    </wps:wsp>
                  </a:graphicData>
                </a:graphic>
              </wp:anchor>
            </w:drawing>
          </mc:Choice>
          <mc:Fallback>
            <w:pict>
              <v:shapetype w14:anchorId="2A06F099" id="_x0000_t202" coordsize="21600,21600" o:spt="202" path="m,l,21600r21600,l21600,xe">
                <v:stroke joinstyle="miter"/>
                <v:path gradientshapeok="t" o:connecttype="rect"/>
              </v:shapetype>
              <v:shape id="Shape 25" o:spid="_x0000_s1027" type="#_x0000_t202" style="position:absolute;left:0;text-align:left;margin-left:204.9pt;margin-top:454.55pt;width:21.6pt;height:12.25pt;z-index:125829381;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" filled="f" stroked="f">
                <v:textbox style="mso-fit-shape-to-text:t" inset="0,0,0,0">
                  <w:txbxContent>
                    <w:p w14:paraId="2C69E8DD" w14:textId="77777777" w:rsidR="008C281F" w:rsidRDefault="00000000">
                      <w:pPr>
                        <w:pStyle w:val="Titulekobrzku0"/>
                        <w:shd w:val="clear" w:color="auto" w:fill="auto"/>
                      </w:pPr>
                      <w:r>
                        <w:t>2/15</w:t>
                      </w:r>
                    </w:p>
                  </w:txbxContent>
                </v:textbox>
                <w10:wrap type="square" side="left" anchorx="page" anchory="margin"/>
              </v:shape>
            </w:pict>
          </mc:Fallback>
        </mc:AlternateContent>
      </w:r>
      <w:r>
        <w:rPr>
          <w:noProof/>
        </w:rPr>
        <mc:AlternateContent>
          <mc:Choice Requires="wps">
            <w:drawing>
              <wp:anchor distT="0" distB="0" distL="114300" distR="114300" simplePos="0" relativeHeight="125829383" behindDoc="0" locked="0" layoutInCell="1" allowOverlap="1" wp14:anchorId="75097EC0" wp14:editId="08507314">
                <wp:simplePos x="0" y="0"/>
                <wp:positionH relativeFrom="page">
                  <wp:posOffset>1193800</wp:posOffset>
                </wp:positionH>
                <wp:positionV relativeFrom="margin">
                  <wp:posOffset>6385560</wp:posOffset>
                </wp:positionV>
                <wp:extent cx="585470" cy="170815"/>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585470" cy="170815"/>
                        </a:xfrm>
                        <a:prstGeom prst="rect">
                          <a:avLst/>
                        </a:prstGeom>
                        <a:noFill/>
                      </wps:spPr>
                      <wps:txbx>
                        <w:txbxContent>
                          <w:p w14:paraId="740408CE" w14:textId="77777777" w:rsidR="008C281F" w:rsidRDefault="00000000">
                            <w:pPr>
                              <w:pStyle w:val="Zkladntext20"/>
                              <w:shd w:val="clear" w:color="auto" w:fill="auto"/>
                              <w:ind w:left="0" w:right="0" w:firstLine="0"/>
                              <w:jc w:val="left"/>
                            </w:pPr>
                            <w:r>
                              <w:t>dodavatel</w:t>
                            </w:r>
                          </w:p>
                        </w:txbxContent>
                      </wps:txbx>
                      <wps:bodyPr lIns="0" tIns="0" rIns="0" bIns="0">
                        <a:spAutoFit/>
                      </wps:bodyPr>
                    </wps:wsp>
                  </a:graphicData>
                </a:graphic>
              </wp:anchor>
            </w:drawing>
          </mc:Choice>
          <mc:Fallback>
            <w:pict>
              <v:shape id="_x0000_s1053" type="#_x0000_t202" style="position:absolute;margin-left:94.pt;margin-top:502.80000000000001pt;width:46.100000000000001pt;height:13.449999999999999pt;z-index:-125829370;mso-wrap-distance-left:9.pt;mso-wrap-distance-right:9.pt;mso-position-horizontal-relative:page;mso-position-vertical-relative:margin"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w:t>
                      </w:r>
                    </w:p>
                  </w:txbxContent>
                </v:textbox>
                <w10:wrap type="topAndBottom" anchorx="page" anchory="margin"/>
              </v:shape>
            </w:pict>
          </mc:Fallback>
        </mc:AlternateContent>
      </w:r>
      <w:r>
        <w:t>ICO: 481 72901 DIC: CZ48172901</w:t>
      </w:r>
    </w:p>
    <w:p w14:paraId="01B9680A" w14:textId="77777777" w:rsidR="008C281F" w:rsidRDefault="00000000">
      <w:pPr>
        <w:jc w:val="right"/>
        <w:rPr>
          <w:sz w:val="2"/>
          <w:szCs w:val="2"/>
        </w:rPr>
      </w:pPr>
      <w:r>
        <w:rPr>
          <w:noProof/>
        </w:rPr>
        <w:lastRenderedPageBreak/>
        <w:drawing>
          <wp:inline distT="0" distB="0" distL="0" distR="0" wp14:anchorId="5E80FDF0" wp14:editId="159ABE9A">
            <wp:extent cx="518160" cy="274320"/>
            <wp:effectExtent l="0" t="0" r="0" b="0"/>
            <wp:docPr id="31" name="Picut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21"/>
                    <a:stretch/>
                  </pic:blipFill>
                  <pic:spPr>
                    <a:xfrm>
                      <a:off x="0" y="0"/>
                      <a:ext cx="518160" cy="274320"/>
                    </a:xfrm>
                    <a:prstGeom prst="rect">
                      <a:avLst/>
                    </a:prstGeom>
                  </pic:spPr>
                </pic:pic>
              </a:graphicData>
            </a:graphic>
          </wp:inline>
        </w:drawing>
      </w:r>
    </w:p>
    <w:p w14:paraId="40D8E8AD" w14:textId="77777777" w:rsidR="008C281F" w:rsidRDefault="008C281F">
      <w:pPr>
        <w:spacing w:line="14" w:lineRule="exact"/>
        <w:sectPr w:rsidR="008C281F">
          <w:headerReference w:type="even" r:id="rId22"/>
          <w:headerReference w:type="default" r:id="rId23"/>
          <w:footerReference w:type="even" r:id="rId24"/>
          <w:footerReference w:type="default" r:id="rId25"/>
          <w:pgSz w:w="11900" w:h="16840"/>
          <w:pgMar w:top="524" w:right="445" w:bottom="524" w:left="1485" w:header="0" w:footer="3" w:gutter="0"/>
          <w:cols w:space="720"/>
          <w:noEndnote/>
          <w:docGrid w:linePitch="360"/>
        </w:sectPr>
      </w:pPr>
    </w:p>
    <w:p w14:paraId="5C6312A9" w14:textId="77777777" w:rsidR="008C281F" w:rsidRDefault="00000000">
      <w:pPr>
        <w:pStyle w:val="Nadpis30"/>
        <w:keepNext/>
        <w:keepLines/>
        <w:pBdr>
          <w:top w:val="single" w:sz="4" w:space="0" w:color="auto"/>
          <w:left w:val="single" w:sz="4" w:space="0" w:color="auto"/>
          <w:bottom w:val="single" w:sz="4" w:space="0" w:color="auto"/>
          <w:right w:val="single" w:sz="4" w:space="0" w:color="auto"/>
        </w:pBdr>
        <w:shd w:val="clear" w:color="auto" w:fill="auto"/>
      </w:pPr>
      <w:bookmarkStart w:id="3" w:name="bookmark3"/>
      <w:r>
        <w:lastRenderedPageBreak/>
        <w:t>Výpočet množství odváděných srážkových vod</w:t>
      </w:r>
      <w:bookmarkEnd w:id="3"/>
    </w:p>
    <w:p w14:paraId="5FCFB7C2" w14:textId="77777777" w:rsidR="008C281F" w:rsidRDefault="00000000">
      <w:pPr>
        <w:pStyle w:val="Nadpis60"/>
        <w:keepNext/>
        <w:keepLines/>
        <w:shd w:val="clear" w:color="auto" w:fill="auto"/>
        <w:spacing w:after="140"/>
        <w:jc w:val="left"/>
      </w:pPr>
      <w:bookmarkStart w:id="4" w:name="bookmark4"/>
      <w:r>
        <w:t>Dle zákona č. 274/2001 Sb. o vodovodech a kanalizacích, vyhlášky 428/2001 Sb. o provozování vodovodů a kanalizací.</w:t>
      </w:r>
      <w:bookmarkEnd w:id="4"/>
    </w:p>
    <w:p w14:paraId="3EC96990" w14:textId="77777777" w:rsidR="008C281F" w:rsidRDefault="00000000">
      <w:pPr>
        <w:pStyle w:val="Nadpis60"/>
        <w:keepNext/>
        <w:keepLines/>
        <w:shd w:val="clear" w:color="auto" w:fill="auto"/>
        <w:tabs>
          <w:tab w:val="left" w:pos="2909"/>
        </w:tabs>
        <w:spacing w:after="0"/>
      </w:pPr>
      <w:bookmarkStart w:id="5" w:name="bookmark5"/>
      <w:r>
        <w:rPr>
          <w:b/>
          <w:bCs/>
        </w:rPr>
        <w:t>Odběratel:</w:t>
      </w:r>
      <w:r>
        <w:rPr>
          <w:b/>
          <w:bCs/>
        </w:rPr>
        <w:tab/>
      </w:r>
      <w:r>
        <w:t xml:space="preserve">Národní centrum zemědělského a potravinářského výzkumu, </w:t>
      </w:r>
      <w:proofErr w:type="spellStart"/>
      <w:r>
        <w:t>v.v.i</w:t>
      </w:r>
      <w:proofErr w:type="spellEnd"/>
      <w:r>
        <w:t>.</w:t>
      </w:r>
      <w:bookmarkEnd w:id="5"/>
    </w:p>
    <w:p w14:paraId="4FE39C38" w14:textId="77777777" w:rsidR="008C281F" w:rsidRDefault="00000000">
      <w:pPr>
        <w:pStyle w:val="Jin0"/>
        <w:shd w:val="clear" w:color="auto" w:fill="auto"/>
        <w:rPr>
          <w:sz w:val="20"/>
          <w:szCs w:val="20"/>
        </w:rPr>
      </w:pPr>
      <w:r>
        <w:rPr>
          <w:rFonts w:ascii="Verdana" w:eastAsia="Verdana" w:hAnsi="Verdana" w:cs="Verdana"/>
          <w:b/>
          <w:bCs/>
          <w:sz w:val="20"/>
          <w:szCs w:val="20"/>
        </w:rPr>
        <w:t xml:space="preserve">Číslo odběrného místa: </w:t>
      </w:r>
      <w:r>
        <w:rPr>
          <w:rFonts w:ascii="Verdana" w:eastAsia="Verdana" w:hAnsi="Verdana" w:cs="Verdana"/>
          <w:sz w:val="20"/>
          <w:szCs w:val="20"/>
        </w:rPr>
        <w:t>5010-1300-0000</w:t>
      </w:r>
    </w:p>
    <w:p w14:paraId="69ECE130" w14:textId="77777777" w:rsidR="008C281F" w:rsidRDefault="00000000">
      <w:pPr>
        <w:pStyle w:val="Nadpis60"/>
        <w:keepNext/>
        <w:keepLines/>
        <w:shd w:val="clear" w:color="auto" w:fill="auto"/>
        <w:spacing w:after="440"/>
      </w:pPr>
      <w:bookmarkStart w:id="6" w:name="bookmark6"/>
      <w:r>
        <w:rPr>
          <w:b/>
          <w:bCs/>
        </w:rPr>
        <w:t xml:space="preserve">Název odběrného místa: </w:t>
      </w:r>
      <w:r>
        <w:t xml:space="preserve">Jevíčko, </w:t>
      </w:r>
      <w:proofErr w:type="spellStart"/>
      <w:r>
        <w:t>K.H.Borovského</w:t>
      </w:r>
      <w:proofErr w:type="spellEnd"/>
      <w:r>
        <w:t>, č.p. 461</w:t>
      </w:r>
      <w:bookmarkEnd w:id="6"/>
    </w:p>
    <w:p w14:paraId="3F87EE44" w14:textId="77777777" w:rsidR="008C281F" w:rsidRDefault="00000000">
      <w:pPr>
        <w:pStyle w:val="Nadpis60"/>
        <w:keepNext/>
        <w:keepLines/>
        <w:shd w:val="clear" w:color="auto" w:fill="auto"/>
        <w:spacing w:after="0"/>
      </w:pPr>
      <w:bookmarkStart w:id="7" w:name="bookmark7"/>
      <w:r>
        <w:t>Plochy:</w:t>
      </w:r>
      <w:bookmarkEnd w:id="7"/>
    </w:p>
    <w:tbl>
      <w:tblPr>
        <w:tblOverlap w:val="never"/>
        <w:tblW w:w="0" w:type="auto"/>
        <w:jc w:val="center"/>
        <w:tblLayout w:type="fixed"/>
        <w:tblCellMar>
          <w:left w:w="10" w:type="dxa"/>
          <w:right w:w="10" w:type="dxa"/>
        </w:tblCellMar>
        <w:tblLook w:val="04A0" w:firstRow="1" w:lastRow="0" w:firstColumn="1" w:lastColumn="0" w:noHBand="0" w:noVBand="1"/>
      </w:tblPr>
      <w:tblGrid>
        <w:gridCol w:w="3571"/>
        <w:gridCol w:w="1752"/>
        <w:gridCol w:w="1541"/>
        <w:gridCol w:w="2659"/>
      </w:tblGrid>
      <w:tr w:rsidR="008C281F" w14:paraId="15CAD57E" w14:textId="77777777">
        <w:tblPrEx>
          <w:tblCellMar>
            <w:top w:w="0" w:type="dxa"/>
            <w:bottom w:w="0" w:type="dxa"/>
          </w:tblCellMar>
        </w:tblPrEx>
        <w:trPr>
          <w:trHeight w:hRule="exact" w:val="768"/>
          <w:jc w:val="center"/>
        </w:trPr>
        <w:tc>
          <w:tcPr>
            <w:tcW w:w="3571" w:type="dxa"/>
            <w:tcBorders>
              <w:top w:val="single" w:sz="4" w:space="0" w:color="auto"/>
              <w:left w:val="single" w:sz="4" w:space="0" w:color="auto"/>
            </w:tcBorders>
            <w:shd w:val="clear" w:color="auto" w:fill="FFFFFF"/>
          </w:tcPr>
          <w:p w14:paraId="5CCC7BE5" w14:textId="77777777" w:rsidR="008C281F" w:rsidRDefault="00000000">
            <w:pPr>
              <w:pStyle w:val="Jin0"/>
              <w:shd w:val="clear" w:color="auto" w:fill="auto"/>
              <w:jc w:val="left"/>
              <w:rPr>
                <w:sz w:val="16"/>
                <w:szCs w:val="16"/>
              </w:rPr>
            </w:pPr>
            <w:r>
              <w:rPr>
                <w:rFonts w:ascii="Verdana" w:eastAsia="Verdana" w:hAnsi="Verdana" w:cs="Verdana"/>
                <w:b/>
                <w:bCs/>
                <w:color w:val="1E3548"/>
                <w:sz w:val="16"/>
                <w:szCs w:val="16"/>
              </w:rPr>
              <w:t>Druh plochy</w:t>
            </w:r>
          </w:p>
        </w:tc>
        <w:tc>
          <w:tcPr>
            <w:tcW w:w="1752" w:type="dxa"/>
            <w:tcBorders>
              <w:top w:val="single" w:sz="4" w:space="0" w:color="auto"/>
              <w:left w:val="single" w:sz="4" w:space="0" w:color="auto"/>
            </w:tcBorders>
            <w:shd w:val="clear" w:color="auto" w:fill="FFFFFF"/>
          </w:tcPr>
          <w:p w14:paraId="2BB9EE30" w14:textId="77777777" w:rsidR="008C281F" w:rsidRDefault="00000000">
            <w:pPr>
              <w:pStyle w:val="Jin0"/>
              <w:shd w:val="clear" w:color="auto" w:fill="auto"/>
              <w:jc w:val="center"/>
              <w:rPr>
                <w:sz w:val="16"/>
                <w:szCs w:val="16"/>
              </w:rPr>
            </w:pPr>
            <w:r>
              <w:rPr>
                <w:rFonts w:ascii="Verdana" w:eastAsia="Verdana" w:hAnsi="Verdana" w:cs="Verdana"/>
                <w:b/>
                <w:bCs/>
                <w:color w:val="1E3548"/>
                <w:sz w:val="16"/>
                <w:szCs w:val="16"/>
              </w:rPr>
              <w:t>Plocha v m2</w:t>
            </w:r>
          </w:p>
        </w:tc>
        <w:tc>
          <w:tcPr>
            <w:tcW w:w="1541" w:type="dxa"/>
            <w:tcBorders>
              <w:top w:val="single" w:sz="4" w:space="0" w:color="auto"/>
              <w:left w:val="single" w:sz="4" w:space="0" w:color="auto"/>
            </w:tcBorders>
            <w:shd w:val="clear" w:color="auto" w:fill="FFFFFF"/>
          </w:tcPr>
          <w:p w14:paraId="16F373CB" w14:textId="77777777" w:rsidR="008C281F" w:rsidRDefault="00000000">
            <w:pPr>
              <w:pStyle w:val="Jin0"/>
              <w:shd w:val="clear" w:color="auto" w:fill="auto"/>
              <w:jc w:val="center"/>
              <w:rPr>
                <w:sz w:val="16"/>
                <w:szCs w:val="16"/>
              </w:rPr>
            </w:pPr>
            <w:r>
              <w:rPr>
                <w:rFonts w:ascii="Verdana" w:eastAsia="Verdana" w:hAnsi="Verdana" w:cs="Verdana"/>
                <w:b/>
                <w:bCs/>
                <w:color w:val="1E3548"/>
                <w:sz w:val="16"/>
                <w:szCs w:val="16"/>
              </w:rPr>
              <w:t>Odtokový</w:t>
            </w:r>
          </w:p>
          <w:p w14:paraId="14ADE9BF" w14:textId="77777777" w:rsidR="008C281F" w:rsidRDefault="00000000">
            <w:pPr>
              <w:pStyle w:val="Jin0"/>
              <w:shd w:val="clear" w:color="auto" w:fill="auto"/>
              <w:jc w:val="center"/>
              <w:rPr>
                <w:sz w:val="16"/>
                <w:szCs w:val="16"/>
              </w:rPr>
            </w:pPr>
            <w:r>
              <w:rPr>
                <w:rFonts w:ascii="Verdana" w:eastAsia="Verdana" w:hAnsi="Verdana" w:cs="Verdana"/>
                <w:b/>
                <w:bCs/>
                <w:color w:val="1E3548"/>
                <w:sz w:val="16"/>
                <w:szCs w:val="16"/>
              </w:rPr>
              <w:t>součinitel</w:t>
            </w:r>
          </w:p>
        </w:tc>
        <w:tc>
          <w:tcPr>
            <w:tcW w:w="2659" w:type="dxa"/>
            <w:tcBorders>
              <w:top w:val="single" w:sz="4" w:space="0" w:color="auto"/>
              <w:left w:val="single" w:sz="4" w:space="0" w:color="auto"/>
              <w:right w:val="single" w:sz="4" w:space="0" w:color="auto"/>
            </w:tcBorders>
            <w:shd w:val="clear" w:color="auto" w:fill="FFFFFF"/>
            <w:vAlign w:val="center"/>
          </w:tcPr>
          <w:p w14:paraId="6EED044C" w14:textId="77777777" w:rsidR="008C281F" w:rsidRDefault="00000000">
            <w:pPr>
              <w:pStyle w:val="Jin0"/>
              <w:shd w:val="clear" w:color="auto" w:fill="auto"/>
              <w:jc w:val="center"/>
              <w:rPr>
                <w:sz w:val="16"/>
                <w:szCs w:val="16"/>
              </w:rPr>
            </w:pPr>
            <w:r>
              <w:rPr>
                <w:rFonts w:ascii="Verdana" w:eastAsia="Verdana" w:hAnsi="Verdana" w:cs="Verdana"/>
                <w:b/>
                <w:bCs/>
                <w:color w:val="1E3548"/>
                <w:sz w:val="16"/>
                <w:szCs w:val="16"/>
              </w:rPr>
              <w:t>Redukovaná plocha m2 (plocha X odtok, součinitel)</w:t>
            </w:r>
          </w:p>
        </w:tc>
      </w:tr>
      <w:tr w:rsidR="008C281F" w14:paraId="3BA3466A" w14:textId="77777777">
        <w:tblPrEx>
          <w:tblCellMar>
            <w:top w:w="0" w:type="dxa"/>
            <w:bottom w:w="0" w:type="dxa"/>
          </w:tblCellMar>
        </w:tblPrEx>
        <w:trPr>
          <w:trHeight w:hRule="exact" w:val="374"/>
          <w:jc w:val="center"/>
        </w:trPr>
        <w:tc>
          <w:tcPr>
            <w:tcW w:w="3571" w:type="dxa"/>
            <w:tcBorders>
              <w:top w:val="single" w:sz="4" w:space="0" w:color="auto"/>
              <w:left w:val="single" w:sz="4" w:space="0" w:color="auto"/>
            </w:tcBorders>
            <w:shd w:val="clear" w:color="auto" w:fill="FFFFFF"/>
            <w:vAlign w:val="bottom"/>
          </w:tcPr>
          <w:p w14:paraId="216CFC3F" w14:textId="77777777" w:rsidR="008C281F" w:rsidRDefault="00000000">
            <w:pPr>
              <w:pStyle w:val="Jin0"/>
              <w:shd w:val="clear" w:color="auto" w:fill="auto"/>
              <w:jc w:val="left"/>
              <w:rPr>
                <w:sz w:val="16"/>
                <w:szCs w:val="16"/>
              </w:rPr>
            </w:pPr>
            <w:r>
              <w:rPr>
                <w:rFonts w:ascii="Verdana" w:eastAsia="Verdana" w:hAnsi="Verdana" w:cs="Verdana"/>
                <w:sz w:val="16"/>
                <w:szCs w:val="16"/>
              </w:rPr>
              <w:t>A - zastavěné a těžce propustné</w:t>
            </w:r>
          </w:p>
        </w:tc>
        <w:tc>
          <w:tcPr>
            <w:tcW w:w="1752" w:type="dxa"/>
            <w:tcBorders>
              <w:top w:val="single" w:sz="4" w:space="0" w:color="auto"/>
              <w:left w:val="single" w:sz="4" w:space="0" w:color="auto"/>
            </w:tcBorders>
            <w:shd w:val="clear" w:color="auto" w:fill="FFFFFF"/>
            <w:vAlign w:val="bottom"/>
          </w:tcPr>
          <w:p w14:paraId="6D15BC93" w14:textId="77777777" w:rsidR="008C281F" w:rsidRDefault="00000000">
            <w:pPr>
              <w:pStyle w:val="Jin0"/>
              <w:shd w:val="clear" w:color="auto" w:fill="auto"/>
              <w:ind w:right="360"/>
              <w:jc w:val="right"/>
              <w:rPr>
                <w:sz w:val="16"/>
                <w:szCs w:val="16"/>
              </w:rPr>
            </w:pPr>
            <w:r>
              <w:rPr>
                <w:rFonts w:ascii="Verdana" w:eastAsia="Verdana" w:hAnsi="Verdana" w:cs="Verdana"/>
                <w:sz w:val="16"/>
                <w:szCs w:val="16"/>
              </w:rPr>
              <w:t>905,00</w:t>
            </w:r>
          </w:p>
        </w:tc>
        <w:tc>
          <w:tcPr>
            <w:tcW w:w="1541" w:type="dxa"/>
            <w:tcBorders>
              <w:top w:val="single" w:sz="4" w:space="0" w:color="auto"/>
              <w:left w:val="single" w:sz="4" w:space="0" w:color="auto"/>
            </w:tcBorders>
            <w:shd w:val="clear" w:color="auto" w:fill="FFFFFF"/>
            <w:vAlign w:val="bottom"/>
          </w:tcPr>
          <w:p w14:paraId="75F03C60" w14:textId="77777777" w:rsidR="008C281F" w:rsidRDefault="00000000">
            <w:pPr>
              <w:pStyle w:val="Jin0"/>
              <w:shd w:val="clear" w:color="auto" w:fill="auto"/>
              <w:ind w:left="140"/>
              <w:jc w:val="center"/>
              <w:rPr>
                <w:sz w:val="16"/>
                <w:szCs w:val="16"/>
              </w:rPr>
            </w:pPr>
            <w:r>
              <w:rPr>
                <w:rFonts w:ascii="Verdana" w:eastAsia="Verdana" w:hAnsi="Verdana" w:cs="Verdana"/>
                <w:sz w:val="16"/>
                <w:szCs w:val="16"/>
              </w:rPr>
              <w:t>0,9</w:t>
            </w:r>
          </w:p>
        </w:tc>
        <w:tc>
          <w:tcPr>
            <w:tcW w:w="2659" w:type="dxa"/>
            <w:tcBorders>
              <w:top w:val="single" w:sz="4" w:space="0" w:color="auto"/>
              <w:left w:val="single" w:sz="4" w:space="0" w:color="auto"/>
              <w:right w:val="single" w:sz="4" w:space="0" w:color="auto"/>
            </w:tcBorders>
            <w:shd w:val="clear" w:color="auto" w:fill="FFFFFF"/>
            <w:vAlign w:val="bottom"/>
          </w:tcPr>
          <w:p w14:paraId="1C491B26" w14:textId="77777777" w:rsidR="008C281F" w:rsidRDefault="00000000">
            <w:pPr>
              <w:pStyle w:val="Jin0"/>
              <w:shd w:val="clear" w:color="auto" w:fill="auto"/>
              <w:jc w:val="center"/>
              <w:rPr>
                <w:sz w:val="16"/>
                <w:szCs w:val="16"/>
              </w:rPr>
            </w:pPr>
            <w:r>
              <w:rPr>
                <w:rFonts w:ascii="Verdana" w:eastAsia="Verdana" w:hAnsi="Verdana" w:cs="Verdana"/>
                <w:sz w:val="16"/>
                <w:szCs w:val="16"/>
              </w:rPr>
              <w:t>814,50</w:t>
            </w:r>
          </w:p>
        </w:tc>
      </w:tr>
      <w:tr w:rsidR="008C281F" w14:paraId="32E5F351" w14:textId="77777777">
        <w:tblPrEx>
          <w:tblCellMar>
            <w:top w:w="0" w:type="dxa"/>
            <w:bottom w:w="0" w:type="dxa"/>
          </w:tblCellMar>
        </w:tblPrEx>
        <w:trPr>
          <w:trHeight w:hRule="exact" w:val="350"/>
          <w:jc w:val="center"/>
        </w:trPr>
        <w:tc>
          <w:tcPr>
            <w:tcW w:w="3571" w:type="dxa"/>
            <w:tcBorders>
              <w:top w:val="single" w:sz="4" w:space="0" w:color="auto"/>
              <w:left w:val="single" w:sz="4" w:space="0" w:color="auto"/>
            </w:tcBorders>
            <w:shd w:val="clear" w:color="auto" w:fill="FFFFFF"/>
            <w:vAlign w:val="center"/>
          </w:tcPr>
          <w:p w14:paraId="01D12089" w14:textId="77777777" w:rsidR="008C281F" w:rsidRDefault="00000000">
            <w:pPr>
              <w:pStyle w:val="Jin0"/>
              <w:shd w:val="clear" w:color="auto" w:fill="auto"/>
              <w:jc w:val="left"/>
              <w:rPr>
                <w:sz w:val="16"/>
                <w:szCs w:val="16"/>
              </w:rPr>
            </w:pPr>
            <w:r>
              <w:rPr>
                <w:rFonts w:ascii="Verdana" w:eastAsia="Verdana" w:hAnsi="Verdana" w:cs="Verdana"/>
                <w:sz w:val="16"/>
                <w:szCs w:val="16"/>
              </w:rPr>
              <w:t>B - lehce propustné</w:t>
            </w:r>
          </w:p>
        </w:tc>
        <w:tc>
          <w:tcPr>
            <w:tcW w:w="1752" w:type="dxa"/>
            <w:tcBorders>
              <w:top w:val="single" w:sz="4" w:space="0" w:color="auto"/>
              <w:left w:val="single" w:sz="4" w:space="0" w:color="auto"/>
            </w:tcBorders>
            <w:shd w:val="clear" w:color="auto" w:fill="FFFFFF"/>
            <w:vAlign w:val="bottom"/>
          </w:tcPr>
          <w:p w14:paraId="4ED9DAF2" w14:textId="77777777" w:rsidR="008C281F" w:rsidRDefault="00000000">
            <w:pPr>
              <w:pStyle w:val="Jin0"/>
              <w:shd w:val="clear" w:color="auto" w:fill="auto"/>
              <w:ind w:right="360"/>
              <w:jc w:val="right"/>
              <w:rPr>
                <w:sz w:val="16"/>
                <w:szCs w:val="16"/>
              </w:rPr>
            </w:pPr>
            <w:r>
              <w:rPr>
                <w:rFonts w:ascii="Verdana" w:eastAsia="Verdana" w:hAnsi="Verdana" w:cs="Verdana"/>
                <w:sz w:val="16"/>
                <w:szCs w:val="16"/>
              </w:rPr>
              <w:t>0,00</w:t>
            </w:r>
          </w:p>
        </w:tc>
        <w:tc>
          <w:tcPr>
            <w:tcW w:w="1541" w:type="dxa"/>
            <w:tcBorders>
              <w:top w:val="single" w:sz="4" w:space="0" w:color="auto"/>
              <w:left w:val="single" w:sz="4" w:space="0" w:color="auto"/>
            </w:tcBorders>
            <w:shd w:val="clear" w:color="auto" w:fill="FFFFFF"/>
            <w:vAlign w:val="center"/>
          </w:tcPr>
          <w:p w14:paraId="16B15215" w14:textId="77777777" w:rsidR="008C281F" w:rsidRDefault="00000000">
            <w:pPr>
              <w:pStyle w:val="Jin0"/>
              <w:shd w:val="clear" w:color="auto" w:fill="auto"/>
              <w:ind w:left="140"/>
              <w:jc w:val="center"/>
              <w:rPr>
                <w:sz w:val="16"/>
                <w:szCs w:val="16"/>
              </w:rPr>
            </w:pPr>
            <w:r>
              <w:rPr>
                <w:rFonts w:ascii="Verdana" w:eastAsia="Verdana" w:hAnsi="Verdana" w:cs="Verdana"/>
                <w:sz w:val="16"/>
                <w:szCs w:val="16"/>
              </w:rPr>
              <w:t>0,4</w:t>
            </w:r>
          </w:p>
        </w:tc>
        <w:tc>
          <w:tcPr>
            <w:tcW w:w="2659" w:type="dxa"/>
            <w:tcBorders>
              <w:top w:val="single" w:sz="4" w:space="0" w:color="auto"/>
              <w:left w:val="single" w:sz="4" w:space="0" w:color="auto"/>
              <w:right w:val="single" w:sz="4" w:space="0" w:color="auto"/>
            </w:tcBorders>
            <w:shd w:val="clear" w:color="auto" w:fill="FFFFFF"/>
            <w:vAlign w:val="bottom"/>
          </w:tcPr>
          <w:p w14:paraId="2BA6A3C8" w14:textId="77777777" w:rsidR="008C281F" w:rsidRDefault="00000000">
            <w:pPr>
              <w:pStyle w:val="Jin0"/>
              <w:shd w:val="clear" w:color="auto" w:fill="auto"/>
              <w:ind w:right="1000"/>
              <w:jc w:val="right"/>
              <w:rPr>
                <w:sz w:val="16"/>
                <w:szCs w:val="16"/>
              </w:rPr>
            </w:pPr>
            <w:r>
              <w:rPr>
                <w:rFonts w:ascii="Verdana" w:eastAsia="Verdana" w:hAnsi="Verdana" w:cs="Verdana"/>
                <w:sz w:val="16"/>
                <w:szCs w:val="16"/>
              </w:rPr>
              <w:t>0,00</w:t>
            </w:r>
          </w:p>
        </w:tc>
      </w:tr>
      <w:tr w:rsidR="008C281F" w14:paraId="6860A745" w14:textId="77777777">
        <w:tblPrEx>
          <w:tblCellMar>
            <w:top w:w="0" w:type="dxa"/>
            <w:bottom w:w="0" w:type="dxa"/>
          </w:tblCellMar>
        </w:tblPrEx>
        <w:trPr>
          <w:trHeight w:hRule="exact" w:val="350"/>
          <w:jc w:val="center"/>
        </w:trPr>
        <w:tc>
          <w:tcPr>
            <w:tcW w:w="3571" w:type="dxa"/>
            <w:tcBorders>
              <w:top w:val="single" w:sz="4" w:space="0" w:color="auto"/>
              <w:left w:val="single" w:sz="4" w:space="0" w:color="auto"/>
            </w:tcBorders>
            <w:shd w:val="clear" w:color="auto" w:fill="FFFFFF"/>
            <w:vAlign w:val="center"/>
          </w:tcPr>
          <w:p w14:paraId="3AB44517" w14:textId="77777777" w:rsidR="008C281F" w:rsidRDefault="00000000">
            <w:pPr>
              <w:pStyle w:val="Jin0"/>
              <w:shd w:val="clear" w:color="auto" w:fill="auto"/>
              <w:jc w:val="left"/>
              <w:rPr>
                <w:sz w:val="16"/>
                <w:szCs w:val="16"/>
              </w:rPr>
            </w:pPr>
            <w:r>
              <w:rPr>
                <w:rFonts w:ascii="Verdana" w:eastAsia="Verdana" w:hAnsi="Verdana" w:cs="Verdana"/>
                <w:sz w:val="16"/>
                <w:szCs w:val="16"/>
              </w:rPr>
              <w:t>C - kryté vegetací</w:t>
            </w:r>
          </w:p>
        </w:tc>
        <w:tc>
          <w:tcPr>
            <w:tcW w:w="1752" w:type="dxa"/>
            <w:tcBorders>
              <w:top w:val="single" w:sz="4" w:space="0" w:color="auto"/>
              <w:left w:val="single" w:sz="4" w:space="0" w:color="auto"/>
            </w:tcBorders>
            <w:shd w:val="clear" w:color="auto" w:fill="FFFFFF"/>
            <w:vAlign w:val="bottom"/>
          </w:tcPr>
          <w:p w14:paraId="30CB54F4" w14:textId="77777777" w:rsidR="008C281F" w:rsidRDefault="00000000">
            <w:pPr>
              <w:pStyle w:val="Jin0"/>
              <w:shd w:val="clear" w:color="auto" w:fill="auto"/>
              <w:ind w:right="360"/>
              <w:jc w:val="right"/>
              <w:rPr>
                <w:sz w:val="16"/>
                <w:szCs w:val="16"/>
              </w:rPr>
            </w:pPr>
            <w:r>
              <w:rPr>
                <w:rFonts w:ascii="Verdana" w:eastAsia="Verdana" w:hAnsi="Verdana" w:cs="Verdana"/>
                <w:sz w:val="16"/>
                <w:szCs w:val="16"/>
              </w:rPr>
              <w:t>0,00</w:t>
            </w:r>
          </w:p>
        </w:tc>
        <w:tc>
          <w:tcPr>
            <w:tcW w:w="1541" w:type="dxa"/>
            <w:tcBorders>
              <w:top w:val="single" w:sz="4" w:space="0" w:color="auto"/>
              <w:left w:val="single" w:sz="4" w:space="0" w:color="auto"/>
            </w:tcBorders>
            <w:shd w:val="clear" w:color="auto" w:fill="FFFFFF"/>
            <w:vAlign w:val="center"/>
          </w:tcPr>
          <w:p w14:paraId="0386E711" w14:textId="77777777" w:rsidR="008C281F" w:rsidRDefault="00000000">
            <w:pPr>
              <w:pStyle w:val="Jin0"/>
              <w:shd w:val="clear" w:color="auto" w:fill="auto"/>
              <w:ind w:left="140"/>
              <w:jc w:val="center"/>
              <w:rPr>
                <w:sz w:val="16"/>
                <w:szCs w:val="16"/>
              </w:rPr>
            </w:pPr>
            <w:r>
              <w:rPr>
                <w:rFonts w:ascii="Verdana" w:eastAsia="Verdana" w:hAnsi="Verdana" w:cs="Verdana"/>
                <w:sz w:val="16"/>
                <w:szCs w:val="16"/>
              </w:rPr>
              <w:t>0,05</w:t>
            </w:r>
          </w:p>
        </w:tc>
        <w:tc>
          <w:tcPr>
            <w:tcW w:w="2659" w:type="dxa"/>
            <w:tcBorders>
              <w:top w:val="single" w:sz="4" w:space="0" w:color="auto"/>
              <w:left w:val="single" w:sz="4" w:space="0" w:color="auto"/>
              <w:right w:val="single" w:sz="4" w:space="0" w:color="auto"/>
            </w:tcBorders>
            <w:shd w:val="clear" w:color="auto" w:fill="FFFFFF"/>
            <w:vAlign w:val="bottom"/>
          </w:tcPr>
          <w:p w14:paraId="695B2328" w14:textId="77777777" w:rsidR="008C281F" w:rsidRDefault="00000000">
            <w:pPr>
              <w:pStyle w:val="Jin0"/>
              <w:shd w:val="clear" w:color="auto" w:fill="auto"/>
              <w:ind w:right="1000"/>
              <w:jc w:val="right"/>
              <w:rPr>
                <w:sz w:val="16"/>
                <w:szCs w:val="16"/>
              </w:rPr>
            </w:pPr>
            <w:r>
              <w:rPr>
                <w:rFonts w:ascii="Verdana" w:eastAsia="Verdana" w:hAnsi="Verdana" w:cs="Verdana"/>
                <w:b/>
                <w:bCs/>
                <w:sz w:val="16"/>
                <w:szCs w:val="16"/>
              </w:rPr>
              <w:t>0,00</w:t>
            </w:r>
          </w:p>
        </w:tc>
      </w:tr>
      <w:tr w:rsidR="008C281F" w14:paraId="3109D31C" w14:textId="77777777">
        <w:tblPrEx>
          <w:tblCellMar>
            <w:top w:w="0" w:type="dxa"/>
            <w:bottom w:w="0" w:type="dxa"/>
          </w:tblCellMar>
        </w:tblPrEx>
        <w:trPr>
          <w:trHeight w:hRule="exact" w:val="360"/>
          <w:jc w:val="center"/>
        </w:trPr>
        <w:tc>
          <w:tcPr>
            <w:tcW w:w="3571" w:type="dxa"/>
            <w:tcBorders>
              <w:top w:val="single" w:sz="4" w:space="0" w:color="auto"/>
              <w:left w:val="single" w:sz="4" w:space="0" w:color="auto"/>
              <w:bottom w:val="single" w:sz="4" w:space="0" w:color="auto"/>
            </w:tcBorders>
            <w:shd w:val="clear" w:color="auto" w:fill="FFFFFF"/>
            <w:vAlign w:val="center"/>
          </w:tcPr>
          <w:p w14:paraId="5EFDF7ED" w14:textId="77777777" w:rsidR="008C281F" w:rsidRDefault="00000000">
            <w:pPr>
              <w:pStyle w:val="Jin0"/>
              <w:shd w:val="clear" w:color="auto" w:fill="auto"/>
              <w:jc w:val="left"/>
              <w:rPr>
                <w:sz w:val="16"/>
                <w:szCs w:val="16"/>
              </w:rPr>
            </w:pPr>
            <w:r>
              <w:rPr>
                <w:rFonts w:ascii="Verdana" w:eastAsia="Verdana" w:hAnsi="Verdana" w:cs="Verdana"/>
                <w:b/>
                <w:bCs/>
                <w:sz w:val="16"/>
                <w:szCs w:val="16"/>
              </w:rPr>
              <w:t>PLOCHA CELKEM</w:t>
            </w:r>
          </w:p>
        </w:tc>
        <w:tc>
          <w:tcPr>
            <w:tcW w:w="1752" w:type="dxa"/>
            <w:tcBorders>
              <w:top w:val="single" w:sz="4" w:space="0" w:color="auto"/>
              <w:left w:val="single" w:sz="4" w:space="0" w:color="auto"/>
              <w:bottom w:val="single" w:sz="4" w:space="0" w:color="auto"/>
            </w:tcBorders>
            <w:shd w:val="clear" w:color="auto" w:fill="FFFFFF"/>
            <w:vAlign w:val="center"/>
          </w:tcPr>
          <w:p w14:paraId="501D3496" w14:textId="77777777" w:rsidR="008C281F" w:rsidRDefault="00000000">
            <w:pPr>
              <w:pStyle w:val="Jin0"/>
              <w:shd w:val="clear" w:color="auto" w:fill="auto"/>
              <w:ind w:right="360"/>
              <w:jc w:val="right"/>
              <w:rPr>
                <w:sz w:val="16"/>
                <w:szCs w:val="16"/>
              </w:rPr>
            </w:pPr>
            <w:r>
              <w:rPr>
                <w:rFonts w:ascii="Verdana" w:eastAsia="Verdana" w:hAnsi="Verdana" w:cs="Verdana"/>
                <w:sz w:val="16"/>
                <w:szCs w:val="16"/>
              </w:rPr>
              <w:t>905,00</w:t>
            </w:r>
          </w:p>
        </w:tc>
        <w:tc>
          <w:tcPr>
            <w:tcW w:w="1541" w:type="dxa"/>
            <w:tcBorders>
              <w:top w:val="single" w:sz="4" w:space="0" w:color="auto"/>
              <w:left w:val="single" w:sz="4" w:space="0" w:color="auto"/>
              <w:bottom w:val="single" w:sz="4" w:space="0" w:color="auto"/>
            </w:tcBorders>
            <w:shd w:val="clear" w:color="auto" w:fill="FFFFFF"/>
          </w:tcPr>
          <w:p w14:paraId="0B773124" w14:textId="77777777" w:rsidR="008C281F" w:rsidRDefault="008C281F">
            <w:pPr>
              <w:rPr>
                <w:sz w:val="10"/>
                <w:szCs w:val="10"/>
              </w:rPr>
            </w:pPr>
          </w:p>
        </w:tc>
        <w:tc>
          <w:tcPr>
            <w:tcW w:w="2659" w:type="dxa"/>
            <w:tcBorders>
              <w:top w:val="single" w:sz="4" w:space="0" w:color="auto"/>
              <w:left w:val="single" w:sz="4" w:space="0" w:color="auto"/>
              <w:bottom w:val="single" w:sz="4" w:space="0" w:color="auto"/>
              <w:right w:val="single" w:sz="4" w:space="0" w:color="auto"/>
            </w:tcBorders>
            <w:shd w:val="clear" w:color="auto" w:fill="FFFFFF"/>
            <w:vAlign w:val="center"/>
          </w:tcPr>
          <w:p w14:paraId="76A4F2F7" w14:textId="77777777" w:rsidR="008C281F" w:rsidRDefault="00000000">
            <w:pPr>
              <w:pStyle w:val="Jin0"/>
              <w:shd w:val="clear" w:color="auto" w:fill="auto"/>
              <w:ind w:right="1000"/>
              <w:jc w:val="right"/>
              <w:rPr>
                <w:sz w:val="16"/>
                <w:szCs w:val="16"/>
              </w:rPr>
            </w:pPr>
            <w:r>
              <w:rPr>
                <w:rFonts w:ascii="Verdana" w:eastAsia="Verdana" w:hAnsi="Verdana" w:cs="Verdana"/>
                <w:sz w:val="16"/>
                <w:szCs w:val="16"/>
              </w:rPr>
              <w:t>814,50</w:t>
            </w:r>
          </w:p>
        </w:tc>
      </w:tr>
    </w:tbl>
    <w:p w14:paraId="60F4A9DE" w14:textId="77777777" w:rsidR="008C281F" w:rsidRDefault="008C281F">
      <w:pPr>
        <w:spacing w:after="206" w:line="14" w:lineRule="exact"/>
      </w:pPr>
    </w:p>
    <w:p w14:paraId="25259B8B" w14:textId="77777777" w:rsidR="008C281F" w:rsidRDefault="00000000">
      <w:pPr>
        <w:pStyle w:val="Nadpis60"/>
        <w:keepNext/>
        <w:keepLines/>
        <w:shd w:val="clear" w:color="auto" w:fill="auto"/>
        <w:spacing w:after="0"/>
      </w:pPr>
      <w:bookmarkStart w:id="8" w:name="bookmark8"/>
      <w:r>
        <w:t>Výpočet:</w:t>
      </w:r>
      <w:bookmarkEnd w:id="8"/>
    </w:p>
    <w:tbl>
      <w:tblPr>
        <w:tblOverlap w:val="never"/>
        <w:tblW w:w="0" w:type="auto"/>
        <w:jc w:val="center"/>
        <w:tblLayout w:type="fixed"/>
        <w:tblCellMar>
          <w:left w:w="10" w:type="dxa"/>
          <w:right w:w="10" w:type="dxa"/>
        </w:tblCellMar>
        <w:tblLook w:val="04A0" w:firstRow="1" w:lastRow="0" w:firstColumn="1" w:lastColumn="0" w:noHBand="0" w:noVBand="1"/>
      </w:tblPr>
      <w:tblGrid>
        <w:gridCol w:w="3562"/>
        <w:gridCol w:w="2554"/>
        <w:gridCol w:w="3408"/>
      </w:tblGrid>
      <w:tr w:rsidR="008C281F" w14:paraId="41AA0032" w14:textId="77777777">
        <w:tblPrEx>
          <w:tblCellMar>
            <w:top w:w="0" w:type="dxa"/>
            <w:bottom w:w="0" w:type="dxa"/>
          </w:tblCellMar>
        </w:tblPrEx>
        <w:trPr>
          <w:trHeight w:hRule="exact" w:val="566"/>
          <w:jc w:val="center"/>
        </w:trPr>
        <w:tc>
          <w:tcPr>
            <w:tcW w:w="3562" w:type="dxa"/>
            <w:tcBorders>
              <w:top w:val="single" w:sz="4" w:space="0" w:color="auto"/>
              <w:left w:val="single" w:sz="4" w:space="0" w:color="auto"/>
            </w:tcBorders>
            <w:shd w:val="clear" w:color="auto" w:fill="FFFFFF"/>
            <w:vAlign w:val="center"/>
          </w:tcPr>
          <w:p w14:paraId="2ECCDA92" w14:textId="77777777" w:rsidR="008C281F" w:rsidRDefault="00000000">
            <w:pPr>
              <w:pStyle w:val="Jin0"/>
              <w:shd w:val="clear" w:color="auto" w:fill="auto"/>
              <w:jc w:val="center"/>
              <w:rPr>
                <w:sz w:val="19"/>
                <w:szCs w:val="19"/>
              </w:rPr>
            </w:pPr>
            <w:r>
              <w:rPr>
                <w:rFonts w:ascii="Verdana" w:eastAsia="Verdana" w:hAnsi="Verdana" w:cs="Verdana"/>
                <w:color w:val="1E3548"/>
                <w:sz w:val="16"/>
                <w:szCs w:val="16"/>
              </w:rPr>
              <w:t xml:space="preserve">Redukovaná plocha v </w:t>
            </w:r>
            <w:r>
              <w:rPr>
                <w:smallCaps/>
                <w:color w:val="1E3548"/>
                <w:sz w:val="19"/>
                <w:szCs w:val="19"/>
              </w:rPr>
              <w:t>td2</w:t>
            </w:r>
          </w:p>
        </w:tc>
        <w:tc>
          <w:tcPr>
            <w:tcW w:w="2554" w:type="dxa"/>
            <w:tcBorders>
              <w:top w:val="single" w:sz="4" w:space="0" w:color="auto"/>
              <w:left w:val="single" w:sz="4" w:space="0" w:color="auto"/>
            </w:tcBorders>
            <w:shd w:val="clear" w:color="auto" w:fill="FFFFFF"/>
            <w:vAlign w:val="bottom"/>
          </w:tcPr>
          <w:p w14:paraId="03E9D9ED" w14:textId="77777777" w:rsidR="008C281F" w:rsidRDefault="00000000">
            <w:pPr>
              <w:pStyle w:val="Jin0"/>
              <w:shd w:val="clear" w:color="auto" w:fill="auto"/>
              <w:jc w:val="center"/>
              <w:rPr>
                <w:sz w:val="16"/>
                <w:szCs w:val="16"/>
              </w:rPr>
            </w:pPr>
            <w:r>
              <w:rPr>
                <w:rFonts w:ascii="Verdana" w:eastAsia="Verdana" w:hAnsi="Verdana" w:cs="Verdana"/>
                <w:color w:val="1E3548"/>
                <w:sz w:val="16"/>
                <w:szCs w:val="16"/>
              </w:rPr>
              <w:t xml:space="preserve">D1 e ti </w:t>
            </w:r>
            <w:proofErr w:type="spellStart"/>
            <w:r>
              <w:rPr>
                <w:rFonts w:ascii="Verdana" w:eastAsia="Verdana" w:hAnsi="Verdana" w:cs="Verdana"/>
                <w:color w:val="1E3548"/>
                <w:sz w:val="16"/>
                <w:szCs w:val="16"/>
              </w:rPr>
              <w:t>h.odobý</w:t>
            </w:r>
            <w:proofErr w:type="spellEnd"/>
            <w:r>
              <w:rPr>
                <w:rFonts w:ascii="Verdana" w:eastAsia="Verdana" w:hAnsi="Verdana" w:cs="Verdana"/>
                <w:color w:val="1E3548"/>
                <w:sz w:val="16"/>
                <w:szCs w:val="16"/>
              </w:rPr>
              <w:t xml:space="preserve"> </w:t>
            </w:r>
            <w:proofErr w:type="spellStart"/>
            <w:r>
              <w:rPr>
                <w:rFonts w:ascii="Verdana" w:eastAsia="Verdana" w:hAnsi="Verdana" w:cs="Verdana"/>
                <w:color w:val="1E3548"/>
                <w:sz w:val="16"/>
                <w:szCs w:val="16"/>
              </w:rPr>
              <w:t>srážkavý</w:t>
            </w:r>
            <w:proofErr w:type="spellEnd"/>
            <w:r>
              <w:rPr>
                <w:rFonts w:ascii="Verdana" w:eastAsia="Verdana" w:hAnsi="Verdana" w:cs="Verdana"/>
                <w:color w:val="1E3548"/>
                <w:sz w:val="16"/>
                <w:szCs w:val="16"/>
              </w:rPr>
              <w:t xml:space="preserve"> normál v mm</w:t>
            </w:r>
          </w:p>
        </w:tc>
        <w:tc>
          <w:tcPr>
            <w:tcW w:w="3408" w:type="dxa"/>
            <w:tcBorders>
              <w:top w:val="single" w:sz="4" w:space="0" w:color="auto"/>
              <w:left w:val="single" w:sz="4" w:space="0" w:color="auto"/>
              <w:right w:val="single" w:sz="4" w:space="0" w:color="auto"/>
            </w:tcBorders>
            <w:shd w:val="clear" w:color="auto" w:fill="FFFFFF"/>
            <w:vAlign w:val="bottom"/>
          </w:tcPr>
          <w:p w14:paraId="3D5A0621" w14:textId="77777777" w:rsidR="008C281F" w:rsidRDefault="00000000">
            <w:pPr>
              <w:pStyle w:val="Jin0"/>
              <w:shd w:val="clear" w:color="auto" w:fill="auto"/>
              <w:spacing w:line="230" w:lineRule="auto"/>
              <w:jc w:val="center"/>
              <w:rPr>
                <w:sz w:val="16"/>
                <w:szCs w:val="16"/>
              </w:rPr>
            </w:pPr>
            <w:r>
              <w:rPr>
                <w:rFonts w:ascii="Verdana" w:eastAsia="Verdana" w:hAnsi="Verdana" w:cs="Verdana"/>
                <w:color w:val="1E3548"/>
                <w:sz w:val="16"/>
                <w:szCs w:val="16"/>
              </w:rPr>
              <w:t>Roční množství odváděných srážkových vod v ml</w:t>
            </w:r>
          </w:p>
        </w:tc>
      </w:tr>
      <w:tr w:rsidR="008C281F" w14:paraId="57851324" w14:textId="77777777">
        <w:tblPrEx>
          <w:tblCellMar>
            <w:top w:w="0" w:type="dxa"/>
            <w:bottom w:w="0" w:type="dxa"/>
          </w:tblCellMar>
        </w:tblPrEx>
        <w:trPr>
          <w:trHeight w:hRule="exact" w:val="418"/>
          <w:jc w:val="center"/>
        </w:trPr>
        <w:tc>
          <w:tcPr>
            <w:tcW w:w="3562" w:type="dxa"/>
            <w:tcBorders>
              <w:top w:val="single" w:sz="4" w:space="0" w:color="auto"/>
              <w:left w:val="single" w:sz="4" w:space="0" w:color="auto"/>
              <w:bottom w:val="single" w:sz="4" w:space="0" w:color="auto"/>
            </w:tcBorders>
            <w:shd w:val="clear" w:color="auto" w:fill="FFFFFF"/>
            <w:vAlign w:val="center"/>
          </w:tcPr>
          <w:p w14:paraId="31D660B2" w14:textId="77777777" w:rsidR="008C281F" w:rsidRDefault="00000000">
            <w:pPr>
              <w:pStyle w:val="Jin0"/>
              <w:shd w:val="clear" w:color="auto" w:fill="auto"/>
              <w:jc w:val="center"/>
              <w:rPr>
                <w:sz w:val="16"/>
                <w:szCs w:val="16"/>
              </w:rPr>
            </w:pPr>
            <w:r>
              <w:rPr>
                <w:rFonts w:ascii="Verdana" w:eastAsia="Verdana" w:hAnsi="Verdana" w:cs="Verdana"/>
                <w:sz w:val="16"/>
                <w:szCs w:val="16"/>
              </w:rPr>
              <w:t>814,50</w:t>
            </w:r>
          </w:p>
        </w:tc>
        <w:tc>
          <w:tcPr>
            <w:tcW w:w="2554" w:type="dxa"/>
            <w:tcBorders>
              <w:top w:val="single" w:sz="4" w:space="0" w:color="auto"/>
              <w:left w:val="single" w:sz="4" w:space="0" w:color="auto"/>
              <w:bottom w:val="single" w:sz="4" w:space="0" w:color="auto"/>
            </w:tcBorders>
            <w:shd w:val="clear" w:color="auto" w:fill="FFFFFF"/>
            <w:vAlign w:val="center"/>
          </w:tcPr>
          <w:p w14:paraId="08486109" w14:textId="77777777" w:rsidR="008C281F" w:rsidRDefault="00000000">
            <w:pPr>
              <w:pStyle w:val="Jin0"/>
              <w:shd w:val="clear" w:color="auto" w:fill="auto"/>
              <w:ind w:left="1180"/>
              <w:jc w:val="left"/>
              <w:rPr>
                <w:sz w:val="16"/>
                <w:szCs w:val="16"/>
              </w:rPr>
            </w:pPr>
            <w:r>
              <w:rPr>
                <w:rFonts w:ascii="Verdana" w:eastAsia="Verdana" w:hAnsi="Verdana" w:cs="Verdana"/>
                <w:sz w:val="16"/>
                <w:szCs w:val="16"/>
              </w:rPr>
              <w:t>566,00</w:t>
            </w:r>
          </w:p>
        </w:tc>
        <w:tc>
          <w:tcPr>
            <w:tcW w:w="3408" w:type="dxa"/>
            <w:tcBorders>
              <w:top w:val="single" w:sz="4" w:space="0" w:color="auto"/>
              <w:left w:val="single" w:sz="4" w:space="0" w:color="auto"/>
              <w:bottom w:val="single" w:sz="4" w:space="0" w:color="auto"/>
              <w:right w:val="single" w:sz="4" w:space="0" w:color="auto"/>
            </w:tcBorders>
            <w:shd w:val="clear" w:color="auto" w:fill="FFFFFF"/>
            <w:vAlign w:val="center"/>
          </w:tcPr>
          <w:p w14:paraId="5BBF5DF9" w14:textId="77777777" w:rsidR="008C281F" w:rsidRDefault="00000000">
            <w:pPr>
              <w:pStyle w:val="Jin0"/>
              <w:shd w:val="clear" w:color="auto" w:fill="auto"/>
              <w:ind w:right="160"/>
              <w:jc w:val="center"/>
              <w:rPr>
                <w:sz w:val="16"/>
                <w:szCs w:val="16"/>
              </w:rPr>
            </w:pPr>
            <w:r>
              <w:rPr>
                <w:rFonts w:ascii="Verdana" w:eastAsia="Verdana" w:hAnsi="Verdana" w:cs="Verdana"/>
                <w:b/>
                <w:bCs/>
                <w:sz w:val="16"/>
                <w:szCs w:val="16"/>
              </w:rPr>
              <w:t>461,00</w:t>
            </w:r>
          </w:p>
        </w:tc>
      </w:tr>
    </w:tbl>
    <w:p w14:paraId="273C2552" w14:textId="77777777" w:rsidR="008C281F" w:rsidRDefault="008C281F">
      <w:pPr>
        <w:spacing w:after="106" w:line="14" w:lineRule="exact"/>
      </w:pPr>
    </w:p>
    <w:p w14:paraId="49707B14" w14:textId="77777777" w:rsidR="008C281F" w:rsidRDefault="00000000">
      <w:pPr>
        <w:pStyle w:val="Zkladntext40"/>
        <w:numPr>
          <w:ilvl w:val="0"/>
          <w:numId w:val="8"/>
        </w:numPr>
        <w:shd w:val="clear" w:color="auto" w:fill="auto"/>
        <w:tabs>
          <w:tab w:val="left" w:pos="262"/>
        </w:tabs>
      </w:pPr>
      <w:r>
        <w:t>Roční množství odváděných srážkových vod v m3= redukovaná plocha x dlouhodobý srážkový normál.</w:t>
      </w:r>
    </w:p>
    <w:p w14:paraId="7B2E8242" w14:textId="77777777" w:rsidR="008C281F" w:rsidRDefault="00000000">
      <w:pPr>
        <w:pStyle w:val="Zkladntext40"/>
        <w:numPr>
          <w:ilvl w:val="0"/>
          <w:numId w:val="8"/>
        </w:numPr>
        <w:shd w:val="clear" w:color="auto" w:fill="auto"/>
        <w:tabs>
          <w:tab w:val="left" w:pos="262"/>
        </w:tabs>
      </w:pPr>
      <w:r>
        <w:t>Dlouhodobý srážkový normál (za období 1991-2020) je stanoven ČHÚ dle dané lokality.</w:t>
      </w:r>
    </w:p>
    <w:p w14:paraId="42480F91" w14:textId="77777777" w:rsidR="008C281F" w:rsidRDefault="00000000">
      <w:pPr>
        <w:pStyle w:val="Zkladntext40"/>
        <w:numPr>
          <w:ilvl w:val="0"/>
          <w:numId w:val="8"/>
        </w:numPr>
        <w:shd w:val="clear" w:color="auto" w:fill="auto"/>
        <w:tabs>
          <w:tab w:val="left" w:pos="262"/>
        </w:tabs>
      </w:pPr>
      <w:r>
        <w:t>Fakturace srážkových vod bude prováděna vždy poslední den ve čtvrtletí.</w:t>
      </w:r>
    </w:p>
    <w:p w14:paraId="618A1599" w14:textId="77777777" w:rsidR="008C281F" w:rsidRDefault="00000000">
      <w:pPr>
        <w:pStyle w:val="Zkladntext40"/>
        <w:numPr>
          <w:ilvl w:val="0"/>
          <w:numId w:val="8"/>
        </w:numPr>
        <w:shd w:val="clear" w:color="auto" w:fill="auto"/>
        <w:tabs>
          <w:tab w:val="left" w:pos="262"/>
        </w:tabs>
        <w:spacing w:after="220"/>
      </w:pPr>
      <w:r>
        <w:t>Cena z m3 srážkových vod je stejná jako cena za m3 stočného.</w:t>
      </w:r>
    </w:p>
    <w:p w14:paraId="096B8C51" w14:textId="77777777" w:rsidR="008C281F" w:rsidRDefault="00000000">
      <w:pPr>
        <w:pStyle w:val="Zkladntext30"/>
        <w:shd w:val="clear" w:color="auto" w:fill="auto"/>
        <w:spacing w:after="0"/>
      </w:pPr>
      <w:r>
        <w:rPr>
          <w:b/>
          <w:bCs/>
        </w:rPr>
        <w:t>§ 20 zákona 274/2001 Sb. odstavec 6)</w:t>
      </w:r>
    </w:p>
    <w:p w14:paraId="7DF2AAF5" w14:textId="77777777" w:rsidR="008C281F" w:rsidRDefault="00000000">
      <w:pPr>
        <w:pStyle w:val="Zkladntext30"/>
        <w:shd w:val="clear" w:color="auto" w:fill="auto"/>
        <w:spacing w:after="160"/>
      </w:pPr>
      <w:r>
        <w:t>Povinnost platit za odvádění srážkových vod do kanalizace pro veřejnou potřebu se nevztahuje na plochy dálnic, silnic, místních komunikací a účelových komunikací veřejně přístupných, zoologické zahrady a plochy nemovitostí určených k trvalému bydlení a na domácnosti.</w:t>
      </w:r>
    </w:p>
    <w:p w14:paraId="6195674C" w14:textId="77777777" w:rsidR="008C281F" w:rsidRDefault="00000000">
      <w:pPr>
        <w:pStyle w:val="Zkladntext30"/>
        <w:shd w:val="clear" w:color="auto" w:fill="auto"/>
        <w:spacing w:after="0"/>
      </w:pPr>
      <w:r>
        <w:rPr>
          <w:b/>
          <w:bCs/>
        </w:rPr>
        <w:t>§ 31, č. 2 vyhlášky 428/2001 Sb. a přílohy č. 16</w:t>
      </w:r>
    </w:p>
    <w:p w14:paraId="3BA8B6D6" w14:textId="77777777" w:rsidR="008C281F" w:rsidRDefault="00000000">
      <w:pPr>
        <w:pStyle w:val="Zkladntext30"/>
        <w:shd w:val="clear" w:color="auto" w:fill="auto"/>
        <w:jc w:val="left"/>
        <w:sectPr w:rsidR="008C281F">
          <w:pgSz w:w="11900" w:h="16840"/>
          <w:pgMar w:top="1201" w:right="1638" w:bottom="1201" w:left="498" w:header="0" w:footer="3" w:gutter="0"/>
          <w:cols w:space="720"/>
          <w:noEndnote/>
          <w:docGrid w:linePitch="360"/>
        </w:sectPr>
      </w:pPr>
      <w:r>
        <w:t>Pro účely výpočtu stočného se množství odvedených srážkových vod vypočítává samostatně pro každý pozemek a stavbu, ze které jsou vody odvedeny přímo přípojkou nebo přes volný výtok do dešťové (uliční) vpusti a následně do kanalizace. Dle novely č.48/2014 Sb. platné od 1. 4. 2014.</w:t>
      </w:r>
    </w:p>
    <w:p w14:paraId="527AFC9E" w14:textId="77777777" w:rsidR="008C281F" w:rsidRDefault="008C281F">
      <w:pPr>
        <w:framePr w:w="67" w:h="269" w:wrap="none" w:vAnchor="text" w:hAnchor="page" w:x="11834" w:y="21"/>
      </w:pPr>
    </w:p>
    <w:p w14:paraId="533A212C" w14:textId="77777777" w:rsidR="008C281F" w:rsidRDefault="008C281F">
      <w:pPr>
        <w:framePr w:w="62" w:h="365" w:wrap="none" w:vAnchor="text" w:hAnchor="page" w:x="11839" w:y="4513"/>
      </w:pPr>
    </w:p>
    <w:p w14:paraId="781784C6" w14:textId="77777777" w:rsidR="008C281F" w:rsidRDefault="00000000">
      <w:pPr>
        <w:spacing w:line="360" w:lineRule="exact"/>
      </w:pPr>
      <w:r>
        <w:rPr>
          <w:noProof/>
        </w:rPr>
        <w:drawing>
          <wp:anchor distT="0" distB="0" distL="0" distR="0" simplePos="0" relativeHeight="62914714" behindDoc="1" locked="0" layoutInCell="1" allowOverlap="1" wp14:anchorId="6C8ED6B6" wp14:editId="3ECFE9DF">
            <wp:simplePos x="0" y="0"/>
            <wp:positionH relativeFrom="page">
              <wp:posOffset>2627630</wp:posOffset>
            </wp:positionH>
            <wp:positionV relativeFrom="paragraph">
              <wp:posOffset>5227320</wp:posOffset>
            </wp:positionV>
            <wp:extent cx="4931410" cy="2736850"/>
            <wp:effectExtent l="0" t="0" r="0" b="0"/>
            <wp:wrapNone/>
            <wp:docPr id="36" name="Shape 36"/>
            <wp:cNvGraphicFramePr/>
            <a:graphic xmlns:a="http://schemas.openxmlformats.org/drawingml/2006/main">
              <a:graphicData uri="http://schemas.openxmlformats.org/drawingml/2006/picture">
                <pic:pic xmlns:pic="http://schemas.openxmlformats.org/drawingml/2006/picture">
                  <pic:nvPicPr>
                    <pic:cNvPr id="37" name="Picture box 37"/>
                    <pic:cNvPicPr/>
                  </pic:nvPicPr>
                  <pic:blipFill>
                    <a:blip r:embed="rId26"/>
                    <a:stretch/>
                  </pic:blipFill>
                  <pic:spPr>
                    <a:xfrm>
                      <a:off x="0" y="0"/>
                      <a:ext cx="4931410" cy="2736850"/>
                    </a:xfrm>
                    <a:prstGeom prst="rect">
                      <a:avLst/>
                    </a:prstGeom>
                  </pic:spPr>
                </pic:pic>
              </a:graphicData>
            </a:graphic>
          </wp:anchor>
        </w:drawing>
      </w:r>
    </w:p>
    <w:p w14:paraId="394DA06F" w14:textId="77777777" w:rsidR="008C281F" w:rsidRDefault="008C281F">
      <w:pPr>
        <w:spacing w:line="360" w:lineRule="exact"/>
      </w:pPr>
    </w:p>
    <w:p w14:paraId="72108994" w14:textId="77777777" w:rsidR="008C281F" w:rsidRDefault="008C281F">
      <w:pPr>
        <w:spacing w:line="360" w:lineRule="exact"/>
      </w:pPr>
    </w:p>
    <w:p w14:paraId="7F7AE900" w14:textId="77777777" w:rsidR="008C281F" w:rsidRDefault="008C281F">
      <w:pPr>
        <w:spacing w:line="360" w:lineRule="exact"/>
      </w:pPr>
    </w:p>
    <w:p w14:paraId="2949971E" w14:textId="77777777" w:rsidR="008C281F" w:rsidRDefault="008C281F">
      <w:pPr>
        <w:spacing w:line="360" w:lineRule="exact"/>
      </w:pPr>
    </w:p>
    <w:p w14:paraId="073725F4" w14:textId="77777777" w:rsidR="008C281F" w:rsidRDefault="008C281F">
      <w:pPr>
        <w:spacing w:line="360" w:lineRule="exact"/>
      </w:pPr>
    </w:p>
    <w:p w14:paraId="69B7C320" w14:textId="77777777" w:rsidR="008C281F" w:rsidRDefault="008C281F">
      <w:pPr>
        <w:spacing w:line="360" w:lineRule="exact"/>
      </w:pPr>
    </w:p>
    <w:p w14:paraId="49C59963" w14:textId="77777777" w:rsidR="008C281F" w:rsidRDefault="008C281F">
      <w:pPr>
        <w:spacing w:line="360" w:lineRule="exact"/>
      </w:pPr>
    </w:p>
    <w:p w14:paraId="3C9A40FC" w14:textId="77777777" w:rsidR="008C281F" w:rsidRDefault="008C281F">
      <w:pPr>
        <w:spacing w:line="360" w:lineRule="exact"/>
      </w:pPr>
    </w:p>
    <w:p w14:paraId="04BBCB1B" w14:textId="77777777" w:rsidR="008C281F" w:rsidRDefault="008C281F">
      <w:pPr>
        <w:spacing w:line="360" w:lineRule="exact"/>
      </w:pPr>
    </w:p>
    <w:p w14:paraId="336B9031" w14:textId="77777777" w:rsidR="008C281F" w:rsidRDefault="008C281F">
      <w:pPr>
        <w:spacing w:line="360" w:lineRule="exact"/>
      </w:pPr>
    </w:p>
    <w:p w14:paraId="40878948" w14:textId="77777777" w:rsidR="008C281F" w:rsidRDefault="008C281F">
      <w:pPr>
        <w:spacing w:line="360" w:lineRule="exact"/>
      </w:pPr>
    </w:p>
    <w:p w14:paraId="2AAA750F" w14:textId="77777777" w:rsidR="008C281F" w:rsidRDefault="008C281F">
      <w:pPr>
        <w:spacing w:line="360" w:lineRule="exact"/>
      </w:pPr>
    </w:p>
    <w:p w14:paraId="68599B7C" w14:textId="77777777" w:rsidR="008C281F" w:rsidRDefault="008C281F">
      <w:pPr>
        <w:spacing w:line="360" w:lineRule="exact"/>
      </w:pPr>
    </w:p>
    <w:p w14:paraId="50AED87C" w14:textId="77777777" w:rsidR="008C281F" w:rsidRDefault="008C281F">
      <w:pPr>
        <w:spacing w:line="360" w:lineRule="exact"/>
      </w:pPr>
    </w:p>
    <w:p w14:paraId="5EB3F139" w14:textId="77777777" w:rsidR="008C281F" w:rsidRDefault="008C281F">
      <w:pPr>
        <w:spacing w:line="360" w:lineRule="exact"/>
      </w:pPr>
    </w:p>
    <w:p w14:paraId="383A124A" w14:textId="77777777" w:rsidR="008C281F" w:rsidRDefault="008C281F">
      <w:pPr>
        <w:spacing w:line="360" w:lineRule="exact"/>
      </w:pPr>
    </w:p>
    <w:p w14:paraId="26DC8105" w14:textId="77777777" w:rsidR="008C281F" w:rsidRDefault="008C281F">
      <w:pPr>
        <w:spacing w:line="360" w:lineRule="exact"/>
      </w:pPr>
    </w:p>
    <w:p w14:paraId="744E5203" w14:textId="77777777" w:rsidR="008C281F" w:rsidRDefault="008C281F">
      <w:pPr>
        <w:spacing w:line="360" w:lineRule="exact"/>
      </w:pPr>
    </w:p>
    <w:p w14:paraId="7BAD3BF1" w14:textId="77777777" w:rsidR="008C281F" w:rsidRDefault="008C281F">
      <w:pPr>
        <w:spacing w:line="360" w:lineRule="exact"/>
      </w:pPr>
    </w:p>
    <w:p w14:paraId="3FE17A52" w14:textId="77777777" w:rsidR="008C281F" w:rsidRDefault="008C281F">
      <w:pPr>
        <w:spacing w:line="360" w:lineRule="exact"/>
      </w:pPr>
    </w:p>
    <w:p w14:paraId="481E79AD" w14:textId="77777777" w:rsidR="008C281F" w:rsidRDefault="008C281F">
      <w:pPr>
        <w:spacing w:line="360" w:lineRule="exact"/>
      </w:pPr>
    </w:p>
    <w:p w14:paraId="542EAC2D" w14:textId="77777777" w:rsidR="008C281F" w:rsidRDefault="008C281F">
      <w:pPr>
        <w:spacing w:line="360" w:lineRule="exact"/>
      </w:pPr>
    </w:p>
    <w:p w14:paraId="1D901B62" w14:textId="77777777" w:rsidR="008C281F" w:rsidRDefault="008C281F">
      <w:pPr>
        <w:spacing w:line="360" w:lineRule="exact"/>
      </w:pPr>
    </w:p>
    <w:p w14:paraId="3C773AB2" w14:textId="77777777" w:rsidR="008C281F" w:rsidRDefault="008C281F">
      <w:pPr>
        <w:spacing w:line="360" w:lineRule="exact"/>
      </w:pPr>
    </w:p>
    <w:p w14:paraId="45138C11" w14:textId="77777777" w:rsidR="008C281F" w:rsidRDefault="008C281F">
      <w:pPr>
        <w:spacing w:line="360" w:lineRule="exact"/>
      </w:pPr>
    </w:p>
    <w:p w14:paraId="19F13402" w14:textId="77777777" w:rsidR="008C281F" w:rsidRDefault="008C281F">
      <w:pPr>
        <w:spacing w:line="360" w:lineRule="exact"/>
      </w:pPr>
    </w:p>
    <w:p w14:paraId="5564DD4F" w14:textId="77777777" w:rsidR="008C281F" w:rsidRDefault="008C281F">
      <w:pPr>
        <w:spacing w:line="360" w:lineRule="exact"/>
      </w:pPr>
    </w:p>
    <w:p w14:paraId="198AFC77" w14:textId="77777777" w:rsidR="008C281F" w:rsidRDefault="008C281F">
      <w:pPr>
        <w:spacing w:line="360" w:lineRule="exact"/>
      </w:pPr>
    </w:p>
    <w:p w14:paraId="04040FC4" w14:textId="77777777" w:rsidR="008C281F" w:rsidRDefault="008C281F">
      <w:pPr>
        <w:spacing w:line="360" w:lineRule="exact"/>
      </w:pPr>
    </w:p>
    <w:p w14:paraId="2ADD7DF6" w14:textId="77777777" w:rsidR="008C281F" w:rsidRDefault="008C281F">
      <w:pPr>
        <w:spacing w:line="360" w:lineRule="exact"/>
      </w:pPr>
    </w:p>
    <w:p w14:paraId="0E362335" w14:textId="77777777" w:rsidR="008C281F" w:rsidRDefault="008C281F">
      <w:pPr>
        <w:spacing w:line="360" w:lineRule="exact"/>
      </w:pPr>
    </w:p>
    <w:p w14:paraId="4DF15DC1" w14:textId="77777777" w:rsidR="008C281F" w:rsidRDefault="008C281F">
      <w:pPr>
        <w:spacing w:line="360" w:lineRule="exact"/>
      </w:pPr>
    </w:p>
    <w:p w14:paraId="3FA6831D" w14:textId="77777777" w:rsidR="008C281F" w:rsidRDefault="008C281F">
      <w:pPr>
        <w:spacing w:after="648" w:line="14" w:lineRule="exact"/>
      </w:pPr>
    </w:p>
    <w:p w14:paraId="7200CCBE" w14:textId="77777777" w:rsidR="008C281F" w:rsidRDefault="008C281F">
      <w:pPr>
        <w:spacing w:line="14" w:lineRule="exact"/>
        <w:sectPr w:rsidR="008C281F">
          <w:pgSz w:w="11900" w:h="16840"/>
          <w:pgMar w:top="4098" w:right="0" w:bottom="0" w:left="4138" w:header="0" w:footer="3" w:gutter="0"/>
          <w:cols w:space="720"/>
          <w:noEndnote/>
          <w:docGrid w:linePitch="360"/>
        </w:sectPr>
      </w:pPr>
    </w:p>
    <w:p w14:paraId="23BB93BB" w14:textId="77777777" w:rsidR="008C281F" w:rsidRDefault="00000000">
      <w:pPr>
        <w:pStyle w:val="Nadpis20"/>
        <w:keepNext/>
        <w:keepLines/>
        <w:shd w:val="clear" w:color="auto" w:fill="auto"/>
      </w:pPr>
      <w:bookmarkStart w:id="9" w:name="bookmark9"/>
      <w:r>
        <w:lastRenderedPageBreak/>
        <w:t>Všeobecné podmínky dodávky pitné vody a odvádění odpadních vod (VPD)</w:t>
      </w:r>
      <w:bookmarkEnd w:id="9"/>
    </w:p>
    <w:p w14:paraId="6E1F2667" w14:textId="77777777" w:rsidR="008C281F" w:rsidRDefault="00000000">
      <w:pPr>
        <w:pStyle w:val="Nadpis70"/>
        <w:keepNext/>
        <w:keepLines/>
        <w:numPr>
          <w:ilvl w:val="0"/>
          <w:numId w:val="9"/>
        </w:numPr>
        <w:shd w:val="clear" w:color="auto" w:fill="auto"/>
        <w:tabs>
          <w:tab w:val="left" w:pos="739"/>
        </w:tabs>
      </w:pPr>
      <w:bookmarkStart w:id="10" w:name="bookmark10"/>
      <w:r>
        <w:t>Úvodní ustanovení</w:t>
      </w:r>
      <w:bookmarkEnd w:id="10"/>
    </w:p>
    <w:p w14:paraId="3C112379" w14:textId="77777777" w:rsidR="008C281F" w:rsidRDefault="00000000">
      <w:pPr>
        <w:pStyle w:val="Zkladntext1"/>
        <w:numPr>
          <w:ilvl w:val="0"/>
          <w:numId w:val="10"/>
        </w:numPr>
        <w:shd w:val="clear" w:color="auto" w:fill="auto"/>
        <w:tabs>
          <w:tab w:val="left" w:pos="357"/>
        </w:tabs>
        <w:ind w:left="360" w:hanging="360"/>
      </w:pPr>
      <w:r>
        <w:t>Všeobecné podmínky dodávky vody a odvádění odpadních vod (dále jen VPD) se vztahují na dodávky vody a odvádění odpadních vod v rámci uzavřeného smluvního vztahu a jsou součástí smlouvy o dodávce vody a odvádění odpadních vod.</w:t>
      </w:r>
    </w:p>
    <w:p w14:paraId="788A9BB7" w14:textId="77777777" w:rsidR="008C281F" w:rsidRDefault="00000000">
      <w:pPr>
        <w:pStyle w:val="Zkladntext1"/>
        <w:numPr>
          <w:ilvl w:val="0"/>
          <w:numId w:val="10"/>
        </w:numPr>
        <w:shd w:val="clear" w:color="auto" w:fill="auto"/>
        <w:tabs>
          <w:tab w:val="left" w:pos="357"/>
        </w:tabs>
        <w:spacing w:after="140"/>
        <w:ind w:left="360" w:hanging="360"/>
      </w:pPr>
      <w:r>
        <w:t>Uvádí-li se v těchto VPD slovo zákon - zákona, jde o zákon č. 274/2001 Sb. o vodovodech a kanalizacích pro veřejnou potřebu, v platném znění. Uvádí-li se v těchto VPD slovo vyhláška, jde o vyhlášku č.428/2001 Sb., v platném znění, kterou se provádí zákon o vodovodech a kanalizacích.</w:t>
      </w:r>
    </w:p>
    <w:p w14:paraId="7884B59C" w14:textId="77777777" w:rsidR="008C281F" w:rsidRDefault="00000000">
      <w:pPr>
        <w:pStyle w:val="Nadpis70"/>
        <w:keepNext/>
        <w:keepLines/>
        <w:numPr>
          <w:ilvl w:val="0"/>
          <w:numId w:val="9"/>
        </w:numPr>
        <w:shd w:val="clear" w:color="auto" w:fill="auto"/>
        <w:tabs>
          <w:tab w:val="left" w:pos="739"/>
        </w:tabs>
      </w:pPr>
      <w:bookmarkStart w:id="11" w:name="bookmark11"/>
      <w:r>
        <w:t>Vymezení pojmů</w:t>
      </w:r>
      <w:bookmarkEnd w:id="11"/>
    </w:p>
    <w:p w14:paraId="163824E0" w14:textId="77777777" w:rsidR="008C281F" w:rsidRDefault="00000000">
      <w:pPr>
        <w:pStyle w:val="Zkladntext1"/>
        <w:numPr>
          <w:ilvl w:val="0"/>
          <w:numId w:val="11"/>
        </w:numPr>
        <w:shd w:val="clear" w:color="auto" w:fill="auto"/>
        <w:tabs>
          <w:tab w:val="left" w:pos="357"/>
        </w:tabs>
        <w:ind w:left="360" w:hanging="360"/>
      </w:pPr>
      <w:r>
        <w:t>Odběratelem je vlastník pozemku nebo stavby připojené na vodovod nebo kanalizaci; u budov v majetku ČR je odběratelem příslušná organizační složka státu. U budov, u nichž spoluvlastník budovy je vlastníkem bytu nebo nebytového prostoru zároveň podílovým spoluvlastníkem společných částí budov, je odběratelem společenství vlastníků. V případě spoluvlastnictví uzavírá smlouvu zpravidla většinový vlastník.</w:t>
      </w:r>
    </w:p>
    <w:p w14:paraId="02EB5AF4" w14:textId="77777777" w:rsidR="008C281F" w:rsidRDefault="00000000">
      <w:pPr>
        <w:pStyle w:val="Zkladntext1"/>
        <w:numPr>
          <w:ilvl w:val="0"/>
          <w:numId w:val="11"/>
        </w:numPr>
        <w:shd w:val="clear" w:color="auto" w:fill="auto"/>
        <w:tabs>
          <w:tab w:val="left" w:pos="357"/>
        </w:tabs>
        <w:ind w:left="360" w:hanging="360"/>
      </w:pPr>
      <w:r>
        <w:t>Dodavatelem je provozovatel vodovodu a kanalizace, firma VHOS, a.s., na kterého vlastník vodovodu a kanalizace (město, obec nebo jejich sdružení) přenesl dle zákona práva a povinnosti v uzavřené smlouvě o nájmu a provozování vodovodu a kanalizace, správě a rozvoji tohoto majetku a je zároveň osobou, které krajský úřad vydal povolení k provozování.</w:t>
      </w:r>
    </w:p>
    <w:p w14:paraId="1A0CF140" w14:textId="77777777" w:rsidR="008C281F" w:rsidRDefault="00000000">
      <w:pPr>
        <w:pStyle w:val="Zkladntext1"/>
        <w:numPr>
          <w:ilvl w:val="0"/>
          <w:numId w:val="11"/>
        </w:numPr>
        <w:shd w:val="clear" w:color="auto" w:fill="auto"/>
        <w:tabs>
          <w:tab w:val="left" w:pos="357"/>
        </w:tabs>
        <w:ind w:left="360" w:hanging="360"/>
      </w:pPr>
      <w:r>
        <w:t>Číslo odběru, uváděné ve smlouvě, je číselné označení adresy stavby nebo pozemku připojeného vodovodní přípojkou na vodovod nebo kanalizační přípojkou na kanalizaci.</w:t>
      </w:r>
    </w:p>
    <w:p w14:paraId="7D8FD6FA" w14:textId="77777777" w:rsidR="008C281F" w:rsidRDefault="00000000">
      <w:pPr>
        <w:pStyle w:val="Zkladntext1"/>
        <w:numPr>
          <w:ilvl w:val="0"/>
          <w:numId w:val="11"/>
        </w:numPr>
        <w:shd w:val="clear" w:color="auto" w:fill="auto"/>
        <w:tabs>
          <w:tab w:val="left" w:pos="357"/>
        </w:tabs>
        <w:spacing w:after="140"/>
        <w:ind w:left="360" w:hanging="360"/>
      </w:pPr>
      <w:r>
        <w:t>Kanalizační řád stanovuje nejvyšší přípustnou míru znečištění odpadních vod vypouštěných do kanalizace, popřípadě nejvyšší přípustné množství těchto vod do kanalizace vypouštěných a další podmínky jejího provozu.</w:t>
      </w:r>
    </w:p>
    <w:p w14:paraId="1237248B" w14:textId="77777777" w:rsidR="008C281F" w:rsidRDefault="00000000">
      <w:pPr>
        <w:pStyle w:val="Zkladntext1"/>
        <w:numPr>
          <w:ilvl w:val="0"/>
          <w:numId w:val="9"/>
        </w:numPr>
        <w:shd w:val="clear" w:color="auto" w:fill="auto"/>
        <w:tabs>
          <w:tab w:val="left" w:pos="739"/>
        </w:tabs>
        <w:ind w:left="360" w:hanging="360"/>
      </w:pPr>
      <w:r>
        <w:rPr>
          <w:b/>
          <w:bCs/>
        </w:rPr>
        <w:t>Splnění dodávky pitné vody a odvádění odpadních vod</w:t>
      </w:r>
    </w:p>
    <w:p w14:paraId="68819560" w14:textId="77777777" w:rsidR="008C281F" w:rsidRDefault="00000000">
      <w:pPr>
        <w:pStyle w:val="Zkladntext1"/>
        <w:numPr>
          <w:ilvl w:val="0"/>
          <w:numId w:val="12"/>
        </w:numPr>
        <w:shd w:val="clear" w:color="auto" w:fill="auto"/>
        <w:tabs>
          <w:tab w:val="left" w:pos="357"/>
        </w:tabs>
        <w:ind w:left="360" w:hanging="360"/>
      </w:pPr>
      <w:r>
        <w:t>Právo na dodávku vody vzniká uzavřením písemné smlouvy na dodávku vody.</w:t>
      </w:r>
    </w:p>
    <w:p w14:paraId="4E4C7C82" w14:textId="77777777" w:rsidR="008C281F" w:rsidRDefault="00000000">
      <w:pPr>
        <w:pStyle w:val="Zkladntext1"/>
        <w:numPr>
          <w:ilvl w:val="0"/>
          <w:numId w:val="12"/>
        </w:numPr>
        <w:shd w:val="clear" w:color="auto" w:fill="auto"/>
        <w:tabs>
          <w:tab w:val="left" w:pos="357"/>
        </w:tabs>
        <w:ind w:left="360" w:hanging="360"/>
      </w:pPr>
      <w:r>
        <w:t>Právo na odvádění odpadních vod vznikne uzavřením písemné smlouvy na odvádění odpadních vod.</w:t>
      </w:r>
    </w:p>
    <w:p w14:paraId="675171FF" w14:textId="77777777" w:rsidR="008C281F" w:rsidRDefault="00000000">
      <w:pPr>
        <w:pStyle w:val="Zkladntext1"/>
        <w:numPr>
          <w:ilvl w:val="0"/>
          <w:numId w:val="12"/>
        </w:numPr>
        <w:shd w:val="clear" w:color="auto" w:fill="auto"/>
        <w:tabs>
          <w:tab w:val="left" w:pos="357"/>
        </w:tabs>
        <w:ind w:left="360" w:hanging="360"/>
      </w:pPr>
      <w:r>
        <w:t>Povinnost dodávky pitné vody je splněna vtokem vody z vodovodu do vodovodní přípojky.</w:t>
      </w:r>
    </w:p>
    <w:p w14:paraId="3A8F3D9F" w14:textId="77777777" w:rsidR="008C281F" w:rsidRDefault="00000000">
      <w:pPr>
        <w:pStyle w:val="Zkladntext1"/>
        <w:numPr>
          <w:ilvl w:val="0"/>
          <w:numId w:val="12"/>
        </w:numPr>
        <w:shd w:val="clear" w:color="auto" w:fill="auto"/>
        <w:tabs>
          <w:tab w:val="left" w:pos="357"/>
        </w:tabs>
        <w:ind w:left="360" w:hanging="360"/>
      </w:pPr>
      <w:r>
        <w:t>Odvedení odpadních vod je splněno okamžikem vtoku odpadních vod z kanalizační přípojky do kanalizace.</w:t>
      </w:r>
    </w:p>
    <w:p w14:paraId="243BCB83" w14:textId="77777777" w:rsidR="008C281F" w:rsidRDefault="00000000">
      <w:pPr>
        <w:pStyle w:val="Zkladntext1"/>
        <w:numPr>
          <w:ilvl w:val="0"/>
          <w:numId w:val="12"/>
        </w:numPr>
        <w:shd w:val="clear" w:color="auto" w:fill="auto"/>
        <w:tabs>
          <w:tab w:val="left" w:pos="357"/>
        </w:tabs>
        <w:spacing w:after="140"/>
        <w:ind w:left="360" w:hanging="360"/>
      </w:pPr>
      <w:r>
        <w:t>Dodavatel neodpovídá za škody a ušlý zisk vzniklé nedostatkem tlaku vody při omezeném zásobování vodou pro poruchu na vodovodu, při přerušení dodávky elektrické energie, při nedostatku vody nebo z důvodu, pro který je dodavatel oprávněn dodávku vody omezit nebo přerušit.</w:t>
      </w:r>
    </w:p>
    <w:p w14:paraId="24FB36C2" w14:textId="77777777" w:rsidR="008C281F" w:rsidRDefault="00000000">
      <w:pPr>
        <w:pStyle w:val="Zkladntext1"/>
        <w:numPr>
          <w:ilvl w:val="0"/>
          <w:numId w:val="9"/>
        </w:numPr>
        <w:shd w:val="clear" w:color="auto" w:fill="auto"/>
        <w:tabs>
          <w:tab w:val="left" w:pos="739"/>
        </w:tabs>
        <w:ind w:left="360" w:hanging="360"/>
      </w:pPr>
      <w:r>
        <w:rPr>
          <w:b/>
          <w:bCs/>
        </w:rPr>
        <w:t>Měření dodávané vody, měření odváděných odpadních vod, odečty měřidel</w:t>
      </w:r>
    </w:p>
    <w:p w14:paraId="547085F8" w14:textId="77777777" w:rsidR="008C281F" w:rsidRDefault="00000000">
      <w:pPr>
        <w:pStyle w:val="Zkladntext1"/>
        <w:numPr>
          <w:ilvl w:val="0"/>
          <w:numId w:val="13"/>
        </w:numPr>
        <w:shd w:val="clear" w:color="auto" w:fill="auto"/>
        <w:tabs>
          <w:tab w:val="left" w:pos="357"/>
        </w:tabs>
        <w:ind w:left="360" w:hanging="360"/>
      </w:pPr>
      <w:r>
        <w:t xml:space="preserve">Množství dodané vody měří dodavatel vodoměrem, který je stanoveným měřidlem v souladu se zvláštními právními předpisy (zákon č.505/1990 Sb., v platném znění, vyhláška 334/2000 Sb. a </w:t>
      </w:r>
      <w:proofErr w:type="spellStart"/>
      <w:r>
        <w:t>vyhl</w:t>
      </w:r>
      <w:proofErr w:type="spellEnd"/>
      <w:r>
        <w:t xml:space="preserve">. č. 345/2002 Sb.) Vodoměr není ve vlastnictví odběratele. Osazení, údržbu a výměnu provádí dodavatel. Povinností odběratele je dodržet podmínky umístění stanovené dodavatelem včetně povinnosti zřízení </w:t>
      </w:r>
      <w:proofErr w:type="spellStart"/>
      <w:r>
        <w:t>vodoměmé</w:t>
      </w:r>
      <w:proofErr w:type="spellEnd"/>
      <w:r>
        <w:t xml:space="preserve"> šachty. Pokud vodovodní přípojka nebo vnitřní vodovod nevyhovuje požadavkům pro měřidla, je odběratel povinen na vyzvání dodavatele provést v přiměřené lhůtě potřebné úpravy.</w:t>
      </w:r>
    </w:p>
    <w:p w14:paraId="7BD05E98" w14:textId="77777777" w:rsidR="008C281F" w:rsidRDefault="00000000">
      <w:pPr>
        <w:pStyle w:val="Zkladntext1"/>
        <w:numPr>
          <w:ilvl w:val="0"/>
          <w:numId w:val="13"/>
        </w:numPr>
        <w:shd w:val="clear" w:color="auto" w:fill="auto"/>
        <w:tabs>
          <w:tab w:val="left" w:pos="357"/>
        </w:tabs>
        <w:ind w:left="360" w:hanging="360"/>
      </w:pPr>
      <w:r>
        <w:t>Odběratel je povinen umožnit dodavateli přístup k vodoměru (měřícímu zařízení), chránit vodoměr (měřící zařízení) před poškozením (včetně zamrznutí) a bez zbytečného odkladu oznámit dodavateli závady v měření. Jakýkoli zásah do měřícího zařízení bez souhlasu dodavatele je nepřípustný. Dodavatel má právo jednotlivé části měřícího zařízení zajistit proti neoprávněné manipulaci. Měřící zařízení musí být pracovníkům dodavatele přístupné a bez svolení dodavatele nesmí být přemísťováno. Pokud je umístěno v šachtě, musí být šachta odvodněna. Dodavatel je oprávněn v případě potřeby vyměnit bez souhlasu odběratele své měřící zařízení namontované u odběratele. Povinností dodavatele je odběrateli oznámit provedení výměnu vodoměru alespoň 15 dní předem, současně s vymezením času v rozsahu maximálně 3 hodiny. Dodavatel se může s vlastníkem domluvit i jinak. Odběratel má právo zajistit si na vlastní náklady metrologickou zkoušku vodoměru na místě instalace, a to nezávislým měřidlem. Tuto zkoušku provede za přítomnosti provozovatele vodovodu na základě smlouvy s odběratelem Český metrologický institut, pokud to vnitřní vodovod umožňuje.</w:t>
      </w:r>
    </w:p>
    <w:p w14:paraId="03C9F5D1" w14:textId="77777777" w:rsidR="008C281F" w:rsidRDefault="00000000">
      <w:pPr>
        <w:pStyle w:val="Zkladntext1"/>
        <w:numPr>
          <w:ilvl w:val="0"/>
          <w:numId w:val="13"/>
        </w:numPr>
        <w:shd w:val="clear" w:color="auto" w:fill="auto"/>
        <w:tabs>
          <w:tab w:val="left" w:pos="357"/>
        </w:tabs>
        <w:ind w:left="360" w:hanging="360"/>
      </w:pPr>
      <w:r>
        <w:t>Vodoměrem registrované množství dodané vody je podkladem pro vyúčtování (fakturaci) vodného, popřípadě stočného</w:t>
      </w:r>
    </w:p>
    <w:p w14:paraId="75E80B7E" w14:textId="77777777" w:rsidR="008C281F" w:rsidRDefault="00000000">
      <w:pPr>
        <w:pStyle w:val="Zkladntext1"/>
        <w:numPr>
          <w:ilvl w:val="0"/>
          <w:numId w:val="13"/>
        </w:numPr>
        <w:shd w:val="clear" w:color="auto" w:fill="auto"/>
        <w:tabs>
          <w:tab w:val="left" w:pos="357"/>
        </w:tabs>
        <w:ind w:left="360" w:hanging="360"/>
      </w:pPr>
      <w:r>
        <w:t>Množství odebírané vody, není-li osazen vodoměr, se stanoví podle směrných čísel roční potřeby vody uvedených v příloze č. 12 vyhlášky.</w:t>
      </w:r>
    </w:p>
    <w:p w14:paraId="620DE64B" w14:textId="77777777" w:rsidR="008C281F" w:rsidRDefault="00000000">
      <w:pPr>
        <w:pStyle w:val="Zkladntext1"/>
        <w:numPr>
          <w:ilvl w:val="0"/>
          <w:numId w:val="13"/>
        </w:numPr>
        <w:shd w:val="clear" w:color="auto" w:fill="auto"/>
        <w:tabs>
          <w:tab w:val="left" w:pos="357"/>
        </w:tabs>
        <w:ind w:left="360" w:hanging="360"/>
      </w:pPr>
      <w:r>
        <w:t>Má-li odběratel pochybnosti o správnosti měření nebo zjistí-li závadu na vodoměru, má právo písemně požádat, nejpozději však při jeho výměně, o jeho přezkoušení. Dodavatel je povinen jeho písemné žádosti vyhovět a do 30 dnů ode dne doručení žádosti zajistit přezkoušení u subjektu oprávněného provádět státní metrologickou kontrolu měřidel. Výsledek přezkoušení oznámí dodavatel neprodleně písemně odběrateli.</w:t>
      </w:r>
    </w:p>
    <w:p w14:paraId="4A48BF76" w14:textId="77777777" w:rsidR="008C281F" w:rsidRDefault="00000000">
      <w:pPr>
        <w:pStyle w:val="Zkladntext1"/>
        <w:numPr>
          <w:ilvl w:val="0"/>
          <w:numId w:val="13"/>
        </w:numPr>
        <w:shd w:val="clear" w:color="auto" w:fill="auto"/>
        <w:tabs>
          <w:tab w:val="left" w:pos="357"/>
        </w:tabs>
        <w:ind w:left="360" w:hanging="360"/>
      </w:pPr>
      <w:r>
        <w:t>Zjistí-li se při přezkoušení vodoměru vyžádaném odběratelem, že:</w:t>
      </w:r>
    </w:p>
    <w:p w14:paraId="63E5E124" w14:textId="77777777" w:rsidR="008C281F" w:rsidRDefault="00000000">
      <w:pPr>
        <w:pStyle w:val="Zkladntext1"/>
        <w:numPr>
          <w:ilvl w:val="0"/>
          <w:numId w:val="14"/>
        </w:numPr>
        <w:shd w:val="clear" w:color="auto" w:fill="auto"/>
        <w:tabs>
          <w:tab w:val="left" w:pos="739"/>
        </w:tabs>
        <w:ind w:left="360" w:firstLine="40"/>
      </w:pPr>
      <w:r>
        <w:t>údaje vodoměru nesplňují některý z požadavků stanovených zvláštními právními předpisy, vodoměr se považuje za nefunkční;</w:t>
      </w:r>
    </w:p>
    <w:p w14:paraId="04FB02AA" w14:textId="77777777" w:rsidR="008C281F" w:rsidRDefault="00000000">
      <w:pPr>
        <w:pStyle w:val="Zkladntext1"/>
        <w:numPr>
          <w:ilvl w:val="0"/>
          <w:numId w:val="14"/>
        </w:numPr>
        <w:shd w:val="clear" w:color="auto" w:fill="auto"/>
        <w:tabs>
          <w:tab w:val="left" w:pos="739"/>
        </w:tabs>
        <w:ind w:left="740" w:hanging="340"/>
        <w:jc w:val="left"/>
      </w:pPr>
      <w:r>
        <w:t>údaje vodoměru splňují požadavky stanovené zvláštními právními předpisy - náklady spojené s výměnou a přezkoušením vodoměru hradí odběratel;</w:t>
      </w:r>
    </w:p>
    <w:p w14:paraId="2CA1EC68" w14:textId="77777777" w:rsidR="008C281F" w:rsidRDefault="00000000">
      <w:pPr>
        <w:pStyle w:val="Zkladntext1"/>
        <w:numPr>
          <w:ilvl w:val="0"/>
          <w:numId w:val="14"/>
        </w:numPr>
        <w:shd w:val="clear" w:color="auto" w:fill="auto"/>
        <w:tabs>
          <w:tab w:val="left" w:pos="739"/>
        </w:tabs>
        <w:ind w:left="740" w:hanging="340"/>
        <w:jc w:val="left"/>
      </w:pPr>
      <w:r>
        <w:t>pozbylo platnosti ověření vodoměrů podle zvláštních právních předpisů, považuje se vodoměr za nefunkční. V případech nefunkčnosti vodoměru (dle článku IV. Odst. 6a, 6c) náklady spojené s jeho výměnou a přezkoušením hradí dodavatel.</w:t>
      </w:r>
    </w:p>
    <w:p w14:paraId="5AF7118B" w14:textId="77777777" w:rsidR="008C281F" w:rsidRDefault="00000000">
      <w:pPr>
        <w:pStyle w:val="Zkladntext1"/>
        <w:shd w:val="clear" w:color="auto" w:fill="auto"/>
        <w:ind w:left="360" w:firstLine="40"/>
      </w:pPr>
      <w:r>
        <w:t>Stanovení množství dodané vody při nefunkčním vodoměru se provádí 'podle skutečného odběru ve stejném období roku předcházejícímu tomu období, které je předmětem reklamace nebo žádosti o přezkoušení vodoměru. V případě, že takové údaje nejsou k dispozici, nebojsou zjevně zpochybnitelné, stanoví se množství dodané vody podle následného odběru ve stejném období roku nebo podle směrných čísel spotřeby;</w:t>
      </w:r>
    </w:p>
    <w:p w14:paraId="5368F170" w14:textId="77777777" w:rsidR="008C281F" w:rsidRDefault="00000000">
      <w:pPr>
        <w:pStyle w:val="Zkladntext1"/>
        <w:numPr>
          <w:ilvl w:val="0"/>
          <w:numId w:val="13"/>
        </w:numPr>
        <w:shd w:val="clear" w:color="auto" w:fill="auto"/>
        <w:tabs>
          <w:tab w:val="left" w:pos="357"/>
        </w:tabs>
        <w:ind w:left="360" w:hanging="360"/>
      </w:pPr>
      <w:r>
        <w:t>Odběratel si může na svůj náklad osadit na vnitřním vodovodu vlastní podružný vodoměr (např. pro byt, ubytovnu, prodejnu, výrobnu, pronajaté prostory). Odpočet z podružného vodoměru nemá vliv na určení množství dodavatelem dodané vody. Dodavatel převezme do správy takto osazený podružný vodoměr pouze na základě uzavřené smlouvy o dílo.</w:t>
      </w:r>
    </w:p>
    <w:p w14:paraId="7C033DC2" w14:textId="77777777" w:rsidR="008C281F" w:rsidRDefault="00000000">
      <w:pPr>
        <w:pStyle w:val="Zkladntext1"/>
        <w:numPr>
          <w:ilvl w:val="0"/>
          <w:numId w:val="13"/>
        </w:numPr>
        <w:shd w:val="clear" w:color="auto" w:fill="auto"/>
        <w:tabs>
          <w:tab w:val="left" w:pos="357"/>
        </w:tabs>
        <w:spacing w:after="140"/>
        <w:ind w:left="360" w:hanging="360"/>
      </w:pPr>
      <w:r>
        <w:t>Odpadní vody měří odběratel vlastním měřícím zařízením, jestliže to stanoví kanalizační řád. Umístění a typ měřícího zařízení se určí ve smlouvě. Měřící zařízení podléhá ověření, jde-li o stanovené měřidlo, kontrole úředním měřením nebo podle zvláštních právních předpisů. Úřední měření nebo ověření zajišťuje na své náklady odběratel. Doklad o úředním měření nebo ověření předá odběratel bezodkladně dodavateli. Jestliže ověření měřícího zařízení pozbylo platnosti, měřící zařízení se považuje za nefunkční. Dodavatel je oprávněn průběžně kontrolovat funkčnost a správnost měřícího zařízení a odběratel je povinen umožnit dodavateli přístup k tomuto měřícímu zařízení. Má-li dodavatel pochybnosti o správnosti měření nebo zjistí-li závadu na měřicím zařízení, má právo požadovat přezkoušení měřicího zařízení.</w:t>
      </w:r>
    </w:p>
    <w:p w14:paraId="23654725" w14:textId="77777777" w:rsidR="008C281F" w:rsidRDefault="00000000">
      <w:pPr>
        <w:pStyle w:val="Zkladntext1"/>
        <w:numPr>
          <w:ilvl w:val="0"/>
          <w:numId w:val="13"/>
        </w:numPr>
        <w:shd w:val="clear" w:color="auto" w:fill="auto"/>
        <w:tabs>
          <w:tab w:val="left" w:pos="348"/>
        </w:tabs>
        <w:ind w:left="360" w:hanging="360"/>
      </w:pPr>
      <w:r>
        <w:lastRenderedPageBreak/>
        <w:t>Zjistí-li se při přezkoušení vodoměru provedeného autorizovanou zkušebnou na žádost dodavatele, že:</w:t>
      </w:r>
    </w:p>
    <w:p w14:paraId="7F672018" w14:textId="77777777" w:rsidR="008C281F" w:rsidRDefault="00000000">
      <w:pPr>
        <w:pStyle w:val="Zkladntext1"/>
        <w:numPr>
          <w:ilvl w:val="0"/>
          <w:numId w:val="15"/>
        </w:numPr>
        <w:shd w:val="clear" w:color="auto" w:fill="auto"/>
        <w:tabs>
          <w:tab w:val="left" w:pos="749"/>
        </w:tabs>
        <w:ind w:left="780" w:hanging="380"/>
        <w:jc w:val="left"/>
      </w:pPr>
      <w:r>
        <w:t>údaje měřícího zařízení se odchylují od skutečnosti více, než připouští technický předpis tohoto měřícího zařízení, měřící zařízení se považuje za nefunkční - náklady spojené s výměnou a přezkoušením měřícího zařízení hradí odběratel;</w:t>
      </w:r>
    </w:p>
    <w:p w14:paraId="324727C3" w14:textId="77777777" w:rsidR="008C281F" w:rsidRDefault="00000000">
      <w:pPr>
        <w:pStyle w:val="Zkladntext1"/>
        <w:numPr>
          <w:ilvl w:val="0"/>
          <w:numId w:val="15"/>
        </w:numPr>
        <w:shd w:val="clear" w:color="auto" w:fill="auto"/>
        <w:tabs>
          <w:tab w:val="left" w:pos="749"/>
        </w:tabs>
        <w:ind w:left="780" w:hanging="380"/>
        <w:jc w:val="left"/>
      </w:pPr>
      <w:r>
        <w:t>údaje měřícího zařízení se neodchylují od skutečnosti více, než připouští příslušný technický předpis - náklady spojené s výměnou a přezkoušením měřícího zařízení hradí dodavatel;</w:t>
      </w:r>
    </w:p>
    <w:p w14:paraId="6ECD452B" w14:textId="77777777" w:rsidR="008C281F" w:rsidRDefault="00000000">
      <w:pPr>
        <w:pStyle w:val="Zkladntext1"/>
        <w:numPr>
          <w:ilvl w:val="0"/>
          <w:numId w:val="15"/>
        </w:numPr>
        <w:shd w:val="clear" w:color="auto" w:fill="auto"/>
        <w:tabs>
          <w:tab w:val="left" w:pos="749"/>
        </w:tabs>
        <w:ind w:left="780" w:hanging="380"/>
        <w:jc w:val="left"/>
      </w:pPr>
      <w:r>
        <w:t>měřící zařízení je vadné - náklady spojené s výměnou a přezkoušením měřícího zařízení hradí odběratel, a je též povinen neprodleně zajistit výměnu za správné a funkční měřící zařízení.</w:t>
      </w:r>
    </w:p>
    <w:p w14:paraId="53E380F3" w14:textId="77777777" w:rsidR="008C281F" w:rsidRDefault="00000000">
      <w:pPr>
        <w:pStyle w:val="Zkladntext1"/>
        <w:shd w:val="clear" w:color="auto" w:fill="auto"/>
        <w:ind w:left="360" w:firstLine="40"/>
      </w:pPr>
      <w:r>
        <w:t>Vypořádání rozdílů z nefunkčního měření se provádí od odečtu, který předcházel tomu odečtu, který byl důvodem žádosti o přezkoušení měřícího zařízení. Dodavatel si vyhrazuje právo doúčtovat rozdíl proti srovnatelnému období předchozího roku.</w:t>
      </w:r>
    </w:p>
    <w:p w14:paraId="59D6CDB5" w14:textId="77777777" w:rsidR="008C281F" w:rsidRDefault="00000000">
      <w:pPr>
        <w:pStyle w:val="Zkladntext1"/>
        <w:numPr>
          <w:ilvl w:val="0"/>
          <w:numId w:val="13"/>
        </w:numPr>
        <w:shd w:val="clear" w:color="auto" w:fill="auto"/>
        <w:tabs>
          <w:tab w:val="left" w:pos="351"/>
        </w:tabs>
        <w:ind w:left="360" w:hanging="360"/>
      </w:pPr>
      <w:r>
        <w:t>Není-li množství vypouštěných odpadních vod měřeno, předpokládá se, že odběratel, který odebírá vodu z vodovodu, vypouští do kanalizace takové množství vody, které podle zjištění na vodoměru nebo podle směrných čísel roční spotřeby vody z vodovodu odebral s připočtením množství vody získané z jiných zdrojů. Dodavatel se s odběratelem mohou dohodnout na způsobu měření (výpočtu) množství vod odebraných z jiného zdroje.</w:t>
      </w:r>
    </w:p>
    <w:p w14:paraId="209E7405" w14:textId="77777777" w:rsidR="008C281F" w:rsidRDefault="00000000">
      <w:pPr>
        <w:pStyle w:val="Zkladntext1"/>
        <w:numPr>
          <w:ilvl w:val="0"/>
          <w:numId w:val="13"/>
        </w:numPr>
        <w:shd w:val="clear" w:color="auto" w:fill="auto"/>
        <w:tabs>
          <w:tab w:val="left" w:pos="356"/>
        </w:tabs>
        <w:ind w:left="360" w:hanging="360"/>
      </w:pPr>
      <w:r>
        <w:t>Není-li množství srážkových vod odváděných do jednotné kanalizace přímo přípojkou nebo přes uliční vpusť měřeno, vypočte se toto množství způsobem uvedeným v příloze č. 16 vyhlášky.</w:t>
      </w:r>
    </w:p>
    <w:p w14:paraId="79D5A06E" w14:textId="77777777" w:rsidR="008C281F" w:rsidRDefault="00000000">
      <w:pPr>
        <w:pStyle w:val="Zkladntext1"/>
        <w:numPr>
          <w:ilvl w:val="0"/>
          <w:numId w:val="13"/>
        </w:numPr>
        <w:shd w:val="clear" w:color="auto" w:fill="auto"/>
        <w:tabs>
          <w:tab w:val="left" w:pos="356"/>
        </w:tabs>
        <w:ind w:left="360" w:hanging="360"/>
      </w:pPr>
      <w:r>
        <w:t>Jestliže odběratel vodu dodanou vodovodem zčásti spotřebuje bez vypuštění do kanalizace a toto množství je prokazatelně větší než 30 m</w:t>
      </w:r>
      <w:r>
        <w:rPr>
          <w:vertAlign w:val="superscript"/>
        </w:rPr>
        <w:t>3</w:t>
      </w:r>
      <w:r>
        <w:t xml:space="preserve"> za rok, zjistí se množství vypuštěné odpadní vody do kanalizace buď měřením, nebo odborným výpočtem podle technických propočtů předložených odběratelem a ověřených dodavatelem.</w:t>
      </w:r>
    </w:p>
    <w:p w14:paraId="13789A25" w14:textId="77777777" w:rsidR="008C281F" w:rsidRDefault="00000000">
      <w:pPr>
        <w:pStyle w:val="Zkladntext1"/>
        <w:numPr>
          <w:ilvl w:val="0"/>
          <w:numId w:val="13"/>
        </w:numPr>
        <w:shd w:val="clear" w:color="auto" w:fill="auto"/>
        <w:tabs>
          <w:tab w:val="left" w:pos="356"/>
        </w:tabs>
        <w:ind w:left="360" w:hanging="360"/>
      </w:pPr>
      <w:r>
        <w:t>V případě, že srážkové vody z objektu odběratele, kde odvod této vody není zpoplatněn, změní charakter (např. využití pro splachování apod.) je jejich vypouštění do veřejné kanalizace dodavatelem zpoplatněno, a to na základě měření. Před zprovozněním systému na využívání srážkové vody jako užitkové vody odběratel s dodavatelem uzavře samostatnou smlouvu na odvádění těchto vod do veřejné kanalizace.</w:t>
      </w:r>
    </w:p>
    <w:p w14:paraId="14BE2C6D" w14:textId="77777777" w:rsidR="008C281F" w:rsidRDefault="00000000">
      <w:pPr>
        <w:pStyle w:val="Zkladntext1"/>
        <w:numPr>
          <w:ilvl w:val="0"/>
          <w:numId w:val="13"/>
        </w:numPr>
        <w:shd w:val="clear" w:color="auto" w:fill="auto"/>
        <w:tabs>
          <w:tab w:val="left" w:pos="356"/>
        </w:tabs>
        <w:ind w:left="360" w:hanging="360"/>
      </w:pPr>
      <w:r>
        <w:t>Odečty měřidel provádí dodavatel dle svého odečtového harmonogramu. V případě, že v době provádění odečtu není odběrné místo přístupné, vyzve dodavatel odběratele, aby neprodleně nahlásil přesný stav měřidla. Pokud odběratel tak neučiní, má dodavatel právo stanovit a vyúčtovat spotřebu za dané období ve výši průměrné denní spotřeby za předchozí období u odběratele, až do dalšího odečtu na tomto místě. V případě změny ceny nebo změny kalkulačního vzorce provede dodavatel technický přepočet stavu vodoměru k datu změny.</w:t>
      </w:r>
    </w:p>
    <w:p w14:paraId="5EBB00CD" w14:textId="77777777" w:rsidR="008C281F" w:rsidRDefault="00000000">
      <w:pPr>
        <w:pStyle w:val="Zkladntext1"/>
        <w:numPr>
          <w:ilvl w:val="0"/>
          <w:numId w:val="13"/>
        </w:numPr>
        <w:shd w:val="clear" w:color="auto" w:fill="auto"/>
        <w:tabs>
          <w:tab w:val="left" w:pos="356"/>
        </w:tabs>
        <w:ind w:left="360" w:hanging="360"/>
      </w:pPr>
      <w:r>
        <w:t>Vedle fakturačních odečtů (k vystavení faktury) má dodavatel právo provádět i odečty kontrolní, které však nezakládají vznik zdanitelného plnění.</w:t>
      </w:r>
    </w:p>
    <w:p w14:paraId="471AA2F2" w14:textId="77777777" w:rsidR="008C281F" w:rsidRDefault="00000000">
      <w:pPr>
        <w:pStyle w:val="Zkladntext1"/>
        <w:numPr>
          <w:ilvl w:val="0"/>
          <w:numId w:val="13"/>
        </w:numPr>
        <w:shd w:val="clear" w:color="auto" w:fill="auto"/>
        <w:tabs>
          <w:tab w:val="left" w:pos="356"/>
        </w:tabs>
        <w:spacing w:after="120"/>
        <w:ind w:left="360" w:hanging="360"/>
      </w:pPr>
      <w:r>
        <w:t>V případě zřízení nové vodovodní přípojky se odběratel ihned zařadí mezi plátce vodného i stočného (tam, kde je napojení na kanalizaci pro veřejnou potřebu technicky možné). Po následném připojení kanalizační přípojky na kanalizaci bude již vyfakturovaná hodnota stočného odběrateli vrácena a dřívější faktura, na které byla fakturována spotřeba stočného, bude dobropisována. Odběratel má povinnost ohlásit napojení a dodavatel má právo na kontrolu tohoto napojení.</w:t>
      </w:r>
    </w:p>
    <w:p w14:paraId="63E9FC06" w14:textId="77777777" w:rsidR="008C281F" w:rsidRDefault="00000000">
      <w:pPr>
        <w:pStyle w:val="Nadpis70"/>
        <w:keepNext/>
        <w:keepLines/>
        <w:numPr>
          <w:ilvl w:val="0"/>
          <w:numId w:val="9"/>
        </w:numPr>
        <w:shd w:val="clear" w:color="auto" w:fill="auto"/>
        <w:tabs>
          <w:tab w:val="left" w:pos="749"/>
        </w:tabs>
      </w:pPr>
      <w:bookmarkStart w:id="12" w:name="bookmark12"/>
      <w:r>
        <w:t>Jakost pitné vody a míra znečištění odpadních vod</w:t>
      </w:r>
      <w:bookmarkEnd w:id="12"/>
    </w:p>
    <w:p w14:paraId="2276516A" w14:textId="77777777" w:rsidR="008C281F" w:rsidRDefault="00000000">
      <w:pPr>
        <w:pStyle w:val="Zkladntext1"/>
        <w:numPr>
          <w:ilvl w:val="0"/>
          <w:numId w:val="16"/>
        </w:numPr>
        <w:shd w:val="clear" w:color="auto" w:fill="auto"/>
        <w:tabs>
          <w:tab w:val="left" w:pos="348"/>
        </w:tabs>
        <w:ind w:left="360" w:hanging="360"/>
      </w:pPr>
      <w:r>
        <w:t>Pitná voda dodávaná odběrateli vodovodem musí splňovat požadavky na zdravotní nezávadnost pitné vody stanovené zákonem č. 258/2000 Sb. o ochraně veřejného zdraví ve znění pozdějších předpisů a vyhlášky č. 252/2004 Sb., v platném znění, kterou se stanoví hygienické požadavky na pitnou a teplou vodu a četnost a rozsah kontroly pitné vody.</w:t>
      </w:r>
    </w:p>
    <w:p w14:paraId="301E242E" w14:textId="77777777" w:rsidR="008C281F" w:rsidRDefault="00000000">
      <w:pPr>
        <w:pStyle w:val="Zkladntext1"/>
        <w:numPr>
          <w:ilvl w:val="0"/>
          <w:numId w:val="16"/>
        </w:numPr>
        <w:shd w:val="clear" w:color="auto" w:fill="auto"/>
        <w:tabs>
          <w:tab w:val="left" w:pos="348"/>
        </w:tabs>
        <w:spacing w:after="120"/>
        <w:ind w:left="360" w:hanging="360"/>
      </w:pPr>
      <w:r>
        <w:t>Odpadní vody vypouštěné odběratelem do kanalizace musí splňovat míru znečištění a množství stanovené v kanalizačním řádu. Jejich překročení může být dodavatelem pokutováno podle článku X. těchto VPD. Není dovoleno vypouštět do kanalizace závadné látky (§ 39 zákona č. 254/2001 Sb. o vodách) a látky, které dle kanalizačního řádu nejsou odpadními vodami. Odběratel je povinen v místě a v rozsahu stanoveném kanalizačním řádem kontrolovat míru znečištění odpadních vod vypouštěných do kanalizace. Odpadní vody se zbytkovým obsahem nebezpečných závadných látek vyžadující k dodržení nejvyšší možné míry znečištění předchozí čištění je možné vypouštět do kanalizace jen s písemným souhlasem dodavatele.</w:t>
      </w:r>
    </w:p>
    <w:p w14:paraId="0F5EB5EE" w14:textId="77777777" w:rsidR="008C281F" w:rsidRDefault="00000000">
      <w:pPr>
        <w:pStyle w:val="Nadpis70"/>
        <w:keepNext/>
        <w:keepLines/>
        <w:numPr>
          <w:ilvl w:val="0"/>
          <w:numId w:val="9"/>
        </w:numPr>
        <w:shd w:val="clear" w:color="auto" w:fill="auto"/>
        <w:tabs>
          <w:tab w:val="left" w:pos="749"/>
        </w:tabs>
      </w:pPr>
      <w:bookmarkStart w:id="13" w:name="bookmark13"/>
      <w:r>
        <w:t xml:space="preserve">Vodné </w:t>
      </w:r>
      <w:r>
        <w:rPr>
          <w:i/>
          <w:iCs/>
        </w:rPr>
        <w:t>a</w:t>
      </w:r>
      <w:r>
        <w:t xml:space="preserve"> stočné</w:t>
      </w:r>
      <w:bookmarkEnd w:id="13"/>
    </w:p>
    <w:p w14:paraId="3F762E4C" w14:textId="77777777" w:rsidR="008C281F" w:rsidRDefault="00000000">
      <w:pPr>
        <w:pStyle w:val="Zkladntext1"/>
        <w:numPr>
          <w:ilvl w:val="0"/>
          <w:numId w:val="17"/>
        </w:numPr>
        <w:shd w:val="clear" w:color="auto" w:fill="auto"/>
        <w:tabs>
          <w:tab w:val="left" w:pos="348"/>
        </w:tabs>
        <w:ind w:left="360" w:hanging="360"/>
      </w:pPr>
      <w:r>
        <w:t>Dodavatel má právo na úplatu za dodávku pitné vody - vodné a za odvádění odpadních vod - stočné.</w:t>
      </w:r>
    </w:p>
    <w:p w14:paraId="33DAF459" w14:textId="77777777" w:rsidR="008C281F" w:rsidRDefault="00000000">
      <w:pPr>
        <w:pStyle w:val="Zkladntext1"/>
        <w:numPr>
          <w:ilvl w:val="0"/>
          <w:numId w:val="17"/>
        </w:numPr>
        <w:shd w:val="clear" w:color="auto" w:fill="auto"/>
        <w:tabs>
          <w:tab w:val="left" w:pos="348"/>
        </w:tabs>
        <w:ind w:left="360" w:hanging="360"/>
      </w:pPr>
      <w:r>
        <w:t>Vodné je úplatou za pitnou vodu a za službu spojenou s jejím dodáním. Právo na vodné vzniká vtokem vody do potrubí napojeného bezprostředně za vodoměrem a není-li osazen vodoměr, vtokem vody do vnitřního uzávěru připojeného pozemku nebo stavby, popřípadě do uzávěru hydrantu nebo výtokového stojanu.</w:t>
      </w:r>
    </w:p>
    <w:p w14:paraId="71DCD2E5" w14:textId="77777777" w:rsidR="008C281F" w:rsidRDefault="00000000">
      <w:pPr>
        <w:pStyle w:val="Zkladntext1"/>
        <w:numPr>
          <w:ilvl w:val="0"/>
          <w:numId w:val="17"/>
        </w:numPr>
        <w:shd w:val="clear" w:color="auto" w:fill="auto"/>
        <w:tabs>
          <w:tab w:val="left" w:pos="348"/>
        </w:tabs>
        <w:ind w:left="360" w:hanging="360"/>
      </w:pPr>
      <w:r>
        <w:t>Stočné je úplatou za službu spojenou s odváděním a čištěním, případně zneškodňováním odpadních vod. Právo na stočné vzniká okamžikem vtoku odpadních a srážkových vod do kanalizace.</w:t>
      </w:r>
    </w:p>
    <w:p w14:paraId="3F938FDB" w14:textId="77777777" w:rsidR="008C281F" w:rsidRDefault="00000000">
      <w:pPr>
        <w:pStyle w:val="Zkladntext1"/>
        <w:numPr>
          <w:ilvl w:val="0"/>
          <w:numId w:val="17"/>
        </w:numPr>
        <w:shd w:val="clear" w:color="auto" w:fill="auto"/>
        <w:tabs>
          <w:tab w:val="left" w:pos="348"/>
        </w:tabs>
        <w:spacing w:after="180"/>
        <w:ind w:left="360" w:hanging="360"/>
      </w:pPr>
      <w:r>
        <w:t>Dodavatel je povinen předložit odběrateli na jeho žádost výpočet ceny pro vodné a stočné.</w:t>
      </w:r>
    </w:p>
    <w:p w14:paraId="1B02975B" w14:textId="77777777" w:rsidR="008C281F" w:rsidRDefault="00000000">
      <w:pPr>
        <w:pStyle w:val="Nadpis70"/>
        <w:keepNext/>
        <w:keepLines/>
        <w:numPr>
          <w:ilvl w:val="0"/>
          <w:numId w:val="9"/>
        </w:numPr>
        <w:shd w:val="clear" w:color="auto" w:fill="auto"/>
        <w:tabs>
          <w:tab w:val="left" w:pos="749"/>
        </w:tabs>
      </w:pPr>
      <w:bookmarkStart w:id="14" w:name="bookmark14"/>
      <w:r>
        <w:t>Omezení nebo přerušení dodávky a odvádění odpadních vod</w:t>
      </w:r>
      <w:bookmarkEnd w:id="14"/>
    </w:p>
    <w:p w14:paraId="4D754CE2" w14:textId="77777777" w:rsidR="008C281F" w:rsidRDefault="00000000">
      <w:pPr>
        <w:pStyle w:val="Zkladntext1"/>
        <w:numPr>
          <w:ilvl w:val="0"/>
          <w:numId w:val="18"/>
        </w:numPr>
        <w:shd w:val="clear" w:color="auto" w:fill="auto"/>
        <w:tabs>
          <w:tab w:val="left" w:pos="348"/>
        </w:tabs>
        <w:ind w:left="360" w:hanging="360"/>
      </w:pPr>
      <w:r>
        <w:t>Dodavatel je oprávněn přerušit nebo omezit dodávku vody a odvádění odpadních vod odběrateli v těchto případech:</w:t>
      </w:r>
    </w:p>
    <w:p w14:paraId="2813573D" w14:textId="77777777" w:rsidR="008C281F" w:rsidRDefault="00000000">
      <w:pPr>
        <w:pStyle w:val="Zkladntext1"/>
        <w:numPr>
          <w:ilvl w:val="0"/>
          <w:numId w:val="19"/>
        </w:numPr>
        <w:shd w:val="clear" w:color="auto" w:fill="auto"/>
        <w:tabs>
          <w:tab w:val="left" w:pos="749"/>
        </w:tabs>
        <w:ind w:left="360" w:firstLine="40"/>
      </w:pPr>
      <w:r>
        <w:t>bez předchozího upozornění</w:t>
      </w:r>
    </w:p>
    <w:p w14:paraId="09069089" w14:textId="77777777" w:rsidR="008C281F" w:rsidRDefault="00000000">
      <w:pPr>
        <w:pStyle w:val="Zkladntext1"/>
        <w:numPr>
          <w:ilvl w:val="0"/>
          <w:numId w:val="8"/>
        </w:numPr>
        <w:shd w:val="clear" w:color="auto" w:fill="auto"/>
        <w:tabs>
          <w:tab w:val="left" w:pos="1090"/>
        </w:tabs>
        <w:ind w:left="1080" w:hanging="340"/>
        <w:jc w:val="left"/>
      </w:pPr>
      <w:r>
        <w:t>v případech živelné pohromy, při havárii vodovodu nebo kanalizace, vodovodní přípojky nebo kanalizační přípojky nebo při možném ohrožení zdraví lidí nebo majetku</w:t>
      </w:r>
    </w:p>
    <w:p w14:paraId="5BE39549" w14:textId="77777777" w:rsidR="008C281F" w:rsidRDefault="00000000">
      <w:pPr>
        <w:pStyle w:val="Zkladntext1"/>
        <w:numPr>
          <w:ilvl w:val="0"/>
          <w:numId w:val="19"/>
        </w:numPr>
        <w:shd w:val="clear" w:color="auto" w:fill="auto"/>
        <w:tabs>
          <w:tab w:val="left" w:pos="749"/>
        </w:tabs>
        <w:ind w:left="360" w:firstLine="40"/>
      </w:pPr>
      <w:r>
        <w:t>s oznámením alespoň 3 dny předem</w:t>
      </w:r>
    </w:p>
    <w:p w14:paraId="44E2F03B" w14:textId="77777777" w:rsidR="008C281F" w:rsidRDefault="00000000">
      <w:pPr>
        <w:pStyle w:val="Zkladntext1"/>
        <w:numPr>
          <w:ilvl w:val="0"/>
          <w:numId w:val="8"/>
        </w:numPr>
        <w:shd w:val="clear" w:color="auto" w:fill="auto"/>
        <w:tabs>
          <w:tab w:val="left" w:pos="1090"/>
        </w:tabs>
        <w:ind w:left="1080" w:hanging="340"/>
        <w:jc w:val="left"/>
      </w:pPr>
      <w:r>
        <w:t>nevyhovuje-li zařízení odběratele technickým požadavkům tak, že jakost vody ve vodovodu může ohrozit zdraví a bezpečnost osob a způsobit škodu na majetku</w:t>
      </w:r>
    </w:p>
    <w:p w14:paraId="5126D1B0" w14:textId="77777777" w:rsidR="008C281F" w:rsidRDefault="00000000">
      <w:pPr>
        <w:pStyle w:val="Zkladntext1"/>
        <w:numPr>
          <w:ilvl w:val="0"/>
          <w:numId w:val="8"/>
        </w:numPr>
        <w:shd w:val="clear" w:color="auto" w:fill="auto"/>
        <w:tabs>
          <w:tab w:val="left" w:pos="1090"/>
        </w:tabs>
        <w:ind w:left="1080" w:hanging="340"/>
        <w:jc w:val="left"/>
      </w:pPr>
      <w:r>
        <w:t>neumožní-li odběratel dodavateli, po jeho opakované výzvě, přístup k vodoměru, přípojce nebo zařízení vnitřního vodovodu nebo kanalizace podle podmínek uvedených ve smlouvě</w:t>
      </w:r>
    </w:p>
    <w:p w14:paraId="59472700" w14:textId="77777777" w:rsidR="008C281F" w:rsidRDefault="00000000">
      <w:pPr>
        <w:pStyle w:val="Zkladntext1"/>
        <w:numPr>
          <w:ilvl w:val="0"/>
          <w:numId w:val="8"/>
        </w:numPr>
        <w:shd w:val="clear" w:color="auto" w:fill="auto"/>
        <w:tabs>
          <w:tab w:val="left" w:pos="1090"/>
        </w:tabs>
        <w:ind w:left="1080" w:hanging="340"/>
        <w:jc w:val="left"/>
      </w:pPr>
      <w:r>
        <w:t>bylo-li zjištěno neoprávněné připojení vodovodní přípojky nebo kanalizační přípojky</w:t>
      </w:r>
    </w:p>
    <w:p w14:paraId="19B01194" w14:textId="77777777" w:rsidR="008C281F" w:rsidRDefault="00000000">
      <w:pPr>
        <w:pStyle w:val="Zkladntext1"/>
        <w:numPr>
          <w:ilvl w:val="0"/>
          <w:numId w:val="8"/>
        </w:numPr>
        <w:shd w:val="clear" w:color="auto" w:fill="auto"/>
        <w:tabs>
          <w:tab w:val="left" w:pos="1090"/>
        </w:tabs>
        <w:ind w:left="1080" w:hanging="340"/>
        <w:jc w:val="left"/>
      </w:pPr>
      <w:r>
        <w:t>neodstraní-li odběratel závady na vodovodní nebo kanalizační přípojce nebo na vnitřním vodovodu nebo vnitřní kanalizaci zjištěné dodavatelem ve lhůtě jím stanovené, která nesmí být kratší než 3 dny</w:t>
      </w:r>
    </w:p>
    <w:p w14:paraId="129F27CC" w14:textId="77777777" w:rsidR="008C281F" w:rsidRDefault="00000000">
      <w:pPr>
        <w:pStyle w:val="Zkladntext1"/>
        <w:numPr>
          <w:ilvl w:val="0"/>
          <w:numId w:val="8"/>
        </w:numPr>
        <w:shd w:val="clear" w:color="auto" w:fill="auto"/>
        <w:tabs>
          <w:tab w:val="left" w:pos="1090"/>
        </w:tabs>
        <w:ind w:left="1080" w:hanging="340"/>
        <w:jc w:val="left"/>
      </w:pPr>
      <w:r>
        <w:t>při prokázání neoprávněného odběru vody nebo neoprávněného vypouštění odpadních vod</w:t>
      </w:r>
    </w:p>
    <w:p w14:paraId="7EC66617" w14:textId="77777777" w:rsidR="008C281F" w:rsidRDefault="00000000">
      <w:pPr>
        <w:pStyle w:val="Zkladntext1"/>
        <w:numPr>
          <w:ilvl w:val="0"/>
          <w:numId w:val="8"/>
        </w:numPr>
        <w:shd w:val="clear" w:color="auto" w:fill="auto"/>
        <w:tabs>
          <w:tab w:val="left" w:pos="1090"/>
        </w:tabs>
        <w:ind w:left="1080" w:hanging="340"/>
        <w:jc w:val="left"/>
      </w:pPr>
      <w:r>
        <w:t>v případě prodlení odběratele s placením podle sjednaného způsobu úhrady vodného nebo stočného po dobu delší než 30 dnů</w:t>
      </w:r>
    </w:p>
    <w:p w14:paraId="1C478E46" w14:textId="77777777" w:rsidR="008C281F" w:rsidRDefault="00000000">
      <w:pPr>
        <w:pStyle w:val="Zkladntext1"/>
        <w:numPr>
          <w:ilvl w:val="0"/>
          <w:numId w:val="19"/>
        </w:numPr>
        <w:shd w:val="clear" w:color="auto" w:fill="auto"/>
        <w:tabs>
          <w:tab w:val="left" w:pos="749"/>
        </w:tabs>
        <w:ind w:left="360" w:firstLine="40"/>
      </w:pPr>
      <w:r>
        <w:t>s oznámením alespoň 15 dnů předem</w:t>
      </w:r>
    </w:p>
    <w:p w14:paraId="0029C81C" w14:textId="77777777" w:rsidR="008C281F" w:rsidRDefault="00000000">
      <w:pPr>
        <w:pStyle w:val="Zkladntext1"/>
        <w:numPr>
          <w:ilvl w:val="0"/>
          <w:numId w:val="8"/>
        </w:numPr>
        <w:shd w:val="clear" w:color="auto" w:fill="auto"/>
        <w:tabs>
          <w:tab w:val="left" w:pos="1090"/>
        </w:tabs>
        <w:ind w:left="1080" w:hanging="340"/>
        <w:jc w:val="left"/>
      </w:pPr>
      <w:r>
        <w:t>při provádění plánovaných oprav, udržovacích a revizních pracích</w:t>
      </w:r>
    </w:p>
    <w:p w14:paraId="5DEE81E2" w14:textId="77777777" w:rsidR="008C281F" w:rsidRDefault="00000000">
      <w:pPr>
        <w:pStyle w:val="Zkladntext1"/>
        <w:numPr>
          <w:ilvl w:val="0"/>
          <w:numId w:val="18"/>
        </w:numPr>
        <w:shd w:val="clear" w:color="auto" w:fill="auto"/>
        <w:tabs>
          <w:tab w:val="left" w:pos="348"/>
        </w:tabs>
        <w:ind w:left="360" w:hanging="360"/>
        <w:sectPr w:rsidR="008C281F">
          <w:headerReference w:type="even" r:id="rId27"/>
          <w:headerReference w:type="default" r:id="rId28"/>
          <w:footerReference w:type="even" r:id="rId29"/>
          <w:footerReference w:type="default" r:id="rId30"/>
          <w:headerReference w:type="first" r:id="rId31"/>
          <w:footerReference w:type="first" r:id="rId32"/>
          <w:pgSz w:w="11900" w:h="16840"/>
          <w:pgMar w:top="661" w:right="997" w:bottom="886" w:left="881" w:header="0" w:footer="3" w:gutter="0"/>
          <w:cols w:space="720"/>
          <w:noEndnote/>
          <w:titlePg/>
          <w:docGrid w:linePitch="360"/>
        </w:sectPr>
      </w:pPr>
      <w:r>
        <w:t>Náklady spojené s přerušením nebo omezením dodávky vody nebo odváděním odpadních vod v případech uvedených v odst. 1) písm. b) a náklady spojené se znovuobnovením dodávky hradí odběratel podle skutečných nákladů, nejméně však v částce</w:t>
      </w:r>
    </w:p>
    <w:p w14:paraId="21F99F49" w14:textId="77777777" w:rsidR="008C281F" w:rsidRDefault="00000000">
      <w:pPr>
        <w:pStyle w:val="Zkladntext1"/>
        <w:shd w:val="clear" w:color="auto" w:fill="auto"/>
        <w:ind w:left="360" w:firstLine="40"/>
      </w:pPr>
      <w:r>
        <w:lastRenderedPageBreak/>
        <w:t>1.000,- Kč. Obnovení dodávky vody nebo odvádění odpadních vod bude provedeno následující pracovní den po odstranění důvodu uzavření za přítomnosti odběratele nebo pověřené osoby.</w:t>
      </w:r>
    </w:p>
    <w:p w14:paraId="00606FC4" w14:textId="77777777" w:rsidR="008C281F" w:rsidRDefault="00000000">
      <w:pPr>
        <w:pStyle w:val="Zkladntext1"/>
        <w:numPr>
          <w:ilvl w:val="0"/>
          <w:numId w:val="18"/>
        </w:numPr>
        <w:shd w:val="clear" w:color="auto" w:fill="auto"/>
        <w:tabs>
          <w:tab w:val="left" w:pos="356"/>
        </w:tabs>
        <w:ind w:left="360" w:hanging="360"/>
      </w:pPr>
      <w:r>
        <w:t>Dodavatel je oprávněn v případech uvedených v odst. 1) písm. a) a c) stanovit podmínky přerušení nebo omezení a je povinen zajistit náhradní zásobování pitnou vodou, vodou nebo náhradní odvádění odpadních vod v mezích technických možností a místních podmínek.</w:t>
      </w:r>
    </w:p>
    <w:p w14:paraId="0EAC672E" w14:textId="77777777" w:rsidR="008C281F" w:rsidRDefault="00000000">
      <w:pPr>
        <w:pStyle w:val="Zkladntext1"/>
        <w:numPr>
          <w:ilvl w:val="0"/>
          <w:numId w:val="18"/>
        </w:numPr>
        <w:shd w:val="clear" w:color="auto" w:fill="auto"/>
        <w:tabs>
          <w:tab w:val="left" w:pos="356"/>
        </w:tabs>
        <w:ind w:left="360" w:hanging="360"/>
      </w:pPr>
      <w:r>
        <w:t>Dodavatel je povinen přerušit dodávku vody, požádá-li o to odběratel z důvodu potřeby odstranění závad na vodovodní přípojce. Odběratel uhradí dodavateli náklady spojené s tímto úkonem.</w:t>
      </w:r>
    </w:p>
    <w:p w14:paraId="06FF134D" w14:textId="77777777" w:rsidR="008C281F" w:rsidRDefault="00000000">
      <w:pPr>
        <w:pStyle w:val="Zkladntext1"/>
        <w:numPr>
          <w:ilvl w:val="0"/>
          <w:numId w:val="18"/>
        </w:numPr>
        <w:shd w:val="clear" w:color="auto" w:fill="auto"/>
        <w:tabs>
          <w:tab w:val="left" w:pos="356"/>
        </w:tabs>
        <w:ind w:left="360" w:hanging="360"/>
      </w:pPr>
      <w:r>
        <w:t>Dodavatel je povinen neprodleně odstranit příčinu přerušení nebo omezení dodávky vody nebo odvádění odpadních vod v případech uvedených v odst. 1) písm. a) a c) a bezodkladně obnovit dodávku vody nebo odvádění odpadních vod.</w:t>
      </w:r>
    </w:p>
    <w:p w14:paraId="02942CAD" w14:textId="77777777" w:rsidR="008C281F" w:rsidRDefault="00000000">
      <w:pPr>
        <w:pStyle w:val="Zkladntext1"/>
        <w:numPr>
          <w:ilvl w:val="0"/>
          <w:numId w:val="18"/>
        </w:numPr>
        <w:shd w:val="clear" w:color="auto" w:fill="auto"/>
        <w:tabs>
          <w:tab w:val="left" w:pos="356"/>
        </w:tabs>
        <w:spacing w:after="120"/>
        <w:ind w:left="360" w:hanging="360"/>
      </w:pPr>
      <w:r>
        <w:t>V ostatních případech přerušení nebo omezení dodavatel obnoví dodávku teprve tehdy, až odběratel uhradí veškeré náklady související s uzavřením a znovuobnovením této dodávky.</w:t>
      </w:r>
    </w:p>
    <w:p w14:paraId="09829B42" w14:textId="77777777" w:rsidR="008C281F" w:rsidRDefault="00000000">
      <w:pPr>
        <w:pStyle w:val="Nadpis70"/>
        <w:keepNext/>
        <w:keepLines/>
        <w:numPr>
          <w:ilvl w:val="0"/>
          <w:numId w:val="9"/>
        </w:numPr>
        <w:shd w:val="clear" w:color="auto" w:fill="auto"/>
        <w:tabs>
          <w:tab w:val="left" w:pos="753"/>
        </w:tabs>
      </w:pPr>
      <w:bookmarkStart w:id="15" w:name="bookmark15"/>
      <w:r>
        <w:t>Neoprávněný odběr vody a neoprávněné vypouštění odpadních vod</w:t>
      </w:r>
      <w:bookmarkEnd w:id="15"/>
    </w:p>
    <w:p w14:paraId="728AF7AB" w14:textId="77777777" w:rsidR="008C281F" w:rsidRDefault="00000000">
      <w:pPr>
        <w:pStyle w:val="Zkladntext1"/>
        <w:numPr>
          <w:ilvl w:val="0"/>
          <w:numId w:val="20"/>
        </w:numPr>
        <w:shd w:val="clear" w:color="auto" w:fill="auto"/>
        <w:tabs>
          <w:tab w:val="left" w:pos="356"/>
        </w:tabs>
        <w:ind w:left="360" w:hanging="360"/>
      </w:pPr>
      <w:r>
        <w:t>Neoprávněným odběrem vody z vodovodu je odběr:</w:t>
      </w:r>
    </w:p>
    <w:p w14:paraId="584C4318" w14:textId="77777777" w:rsidR="008C281F" w:rsidRDefault="00000000">
      <w:pPr>
        <w:pStyle w:val="Zkladntext1"/>
        <w:numPr>
          <w:ilvl w:val="0"/>
          <w:numId w:val="21"/>
        </w:numPr>
        <w:shd w:val="clear" w:color="auto" w:fill="auto"/>
        <w:tabs>
          <w:tab w:val="left" w:pos="753"/>
        </w:tabs>
        <w:ind w:left="740" w:hanging="340"/>
        <w:jc w:val="left"/>
      </w:pPr>
      <w:r>
        <w:t>před vodoměrem</w:t>
      </w:r>
    </w:p>
    <w:p w14:paraId="00B6C6B7" w14:textId="77777777" w:rsidR="008C281F" w:rsidRDefault="00000000">
      <w:pPr>
        <w:pStyle w:val="Zkladntext1"/>
        <w:numPr>
          <w:ilvl w:val="0"/>
          <w:numId w:val="21"/>
        </w:numPr>
        <w:shd w:val="clear" w:color="auto" w:fill="auto"/>
        <w:tabs>
          <w:tab w:val="left" w:pos="753"/>
        </w:tabs>
        <w:ind w:left="740" w:hanging="340"/>
        <w:jc w:val="left"/>
      </w:pPr>
      <w:r>
        <w:t>bez uzavřené písemné smlouvy o dodávce vody nebo v rozporu s ní</w:t>
      </w:r>
    </w:p>
    <w:p w14:paraId="7EF20988" w14:textId="77777777" w:rsidR="008C281F" w:rsidRDefault="00000000">
      <w:pPr>
        <w:pStyle w:val="Zkladntext1"/>
        <w:numPr>
          <w:ilvl w:val="0"/>
          <w:numId w:val="21"/>
        </w:numPr>
        <w:shd w:val="clear" w:color="auto" w:fill="auto"/>
        <w:tabs>
          <w:tab w:val="left" w:pos="753"/>
        </w:tabs>
        <w:ind w:left="740" w:hanging="340"/>
        <w:jc w:val="left"/>
      </w:pPr>
      <w:r>
        <w:t>přes vodoměr, který v důsledku zásahu odběratele odběr nezaznamenává nebo zaznamenává odběr menší, než je odběr skutečný</w:t>
      </w:r>
    </w:p>
    <w:p w14:paraId="2664A94F" w14:textId="77777777" w:rsidR="008C281F" w:rsidRDefault="00000000">
      <w:pPr>
        <w:pStyle w:val="Zkladntext1"/>
        <w:numPr>
          <w:ilvl w:val="0"/>
          <w:numId w:val="21"/>
        </w:numPr>
        <w:shd w:val="clear" w:color="auto" w:fill="auto"/>
        <w:tabs>
          <w:tab w:val="left" w:pos="753"/>
        </w:tabs>
        <w:ind w:left="740" w:hanging="340"/>
        <w:jc w:val="left"/>
      </w:pPr>
      <w:r>
        <w:t>přes vodoměr, který odběratel nedostatečně ochránil před poškozením.</w:t>
      </w:r>
    </w:p>
    <w:p w14:paraId="7EC0074C" w14:textId="77777777" w:rsidR="008C281F" w:rsidRDefault="00000000">
      <w:pPr>
        <w:pStyle w:val="Zkladntext1"/>
        <w:numPr>
          <w:ilvl w:val="0"/>
          <w:numId w:val="20"/>
        </w:numPr>
        <w:shd w:val="clear" w:color="auto" w:fill="auto"/>
        <w:tabs>
          <w:tab w:val="left" w:pos="356"/>
        </w:tabs>
        <w:ind w:left="360" w:hanging="360"/>
      </w:pPr>
      <w:r>
        <w:t>Neoprávněným vypouštěním odpadních vod je vypouštění</w:t>
      </w:r>
    </w:p>
    <w:p w14:paraId="27E4F961" w14:textId="77777777" w:rsidR="008C281F" w:rsidRDefault="00000000">
      <w:pPr>
        <w:pStyle w:val="Zkladntext1"/>
        <w:numPr>
          <w:ilvl w:val="0"/>
          <w:numId w:val="22"/>
        </w:numPr>
        <w:shd w:val="clear" w:color="auto" w:fill="auto"/>
        <w:tabs>
          <w:tab w:val="left" w:pos="753"/>
        </w:tabs>
        <w:ind w:left="740" w:hanging="340"/>
        <w:jc w:val="left"/>
      </w:pPr>
      <w:r>
        <w:t>bez uzavřené písemné smlouvy o odvádění odpadních vod</w:t>
      </w:r>
    </w:p>
    <w:p w14:paraId="163FC101" w14:textId="77777777" w:rsidR="008C281F" w:rsidRDefault="00000000">
      <w:pPr>
        <w:pStyle w:val="Zkladntext1"/>
        <w:numPr>
          <w:ilvl w:val="0"/>
          <w:numId w:val="22"/>
        </w:numPr>
        <w:shd w:val="clear" w:color="auto" w:fill="auto"/>
        <w:tabs>
          <w:tab w:val="left" w:pos="753"/>
        </w:tabs>
        <w:ind w:left="740" w:hanging="340"/>
        <w:jc w:val="left"/>
      </w:pPr>
      <w:r>
        <w:t>v rozporu s podmínkami stanovenými kanalizačním řádem</w:t>
      </w:r>
    </w:p>
    <w:p w14:paraId="26DBF0C6" w14:textId="77777777" w:rsidR="008C281F" w:rsidRDefault="00000000">
      <w:pPr>
        <w:pStyle w:val="Zkladntext1"/>
        <w:numPr>
          <w:ilvl w:val="0"/>
          <w:numId w:val="22"/>
        </w:numPr>
        <w:shd w:val="clear" w:color="auto" w:fill="auto"/>
        <w:tabs>
          <w:tab w:val="left" w:pos="753"/>
        </w:tabs>
        <w:ind w:left="740" w:hanging="340"/>
        <w:jc w:val="left"/>
      </w:pPr>
      <w:r>
        <w:t>přes měřící zařízení neschválené dodavatelem nebo přes měřící zařízení, které v důsledku zásahu odběratele množství vypuštěných odpadních vod nezaznamenává nebo zaznamenává množství menší, než je množství skutečné.</w:t>
      </w:r>
    </w:p>
    <w:p w14:paraId="5EB09240" w14:textId="77777777" w:rsidR="008C281F" w:rsidRDefault="00000000">
      <w:pPr>
        <w:pStyle w:val="Zkladntext1"/>
        <w:numPr>
          <w:ilvl w:val="0"/>
          <w:numId w:val="20"/>
        </w:numPr>
        <w:shd w:val="clear" w:color="auto" w:fill="auto"/>
        <w:tabs>
          <w:tab w:val="left" w:pos="356"/>
        </w:tabs>
        <w:spacing w:after="120"/>
        <w:ind w:left="360" w:hanging="360"/>
      </w:pPr>
      <w:r>
        <w:t>Odběratel je povinen nahradit dodavateli ztráty vzniklé - podle odst. 1) a 2). Způsob výpočtu těchto ztrát stanoví vyhláška.</w:t>
      </w:r>
    </w:p>
    <w:p w14:paraId="36E7958A" w14:textId="77777777" w:rsidR="008C281F" w:rsidRDefault="00000000">
      <w:pPr>
        <w:pStyle w:val="Nadpis70"/>
        <w:keepNext/>
        <w:keepLines/>
        <w:numPr>
          <w:ilvl w:val="0"/>
          <w:numId w:val="9"/>
        </w:numPr>
        <w:shd w:val="clear" w:color="auto" w:fill="auto"/>
        <w:tabs>
          <w:tab w:val="left" w:pos="753"/>
        </w:tabs>
      </w:pPr>
      <w:bookmarkStart w:id="16" w:name="bookmark16"/>
      <w:r>
        <w:t xml:space="preserve">Práva a povinnosti smluvních stran (kromě již uvedených v </w:t>
      </w:r>
      <w:proofErr w:type="spellStart"/>
      <w:r>
        <w:t>ěl</w:t>
      </w:r>
      <w:proofErr w:type="spellEnd"/>
      <w:r>
        <w:t>. I. - VIII. těchto VPD)</w:t>
      </w:r>
      <w:bookmarkEnd w:id="16"/>
    </w:p>
    <w:p w14:paraId="6D60A55F" w14:textId="77777777" w:rsidR="008C281F" w:rsidRDefault="00000000">
      <w:pPr>
        <w:pStyle w:val="Zkladntext1"/>
        <w:numPr>
          <w:ilvl w:val="0"/>
          <w:numId w:val="23"/>
        </w:numPr>
        <w:shd w:val="clear" w:color="auto" w:fill="auto"/>
        <w:tabs>
          <w:tab w:val="left" w:pos="356"/>
        </w:tabs>
        <w:ind w:left="360" w:hanging="360"/>
      </w:pPr>
      <w:r>
        <w:t>Dodavatel nesmí při uzavírání smlouvy a po dobu jejího trvání jednat v rozporu s dobrými mravy, zejména nesmí odběratele diskriminovat.</w:t>
      </w:r>
    </w:p>
    <w:p w14:paraId="2FB53056" w14:textId="77777777" w:rsidR="008C281F" w:rsidRDefault="00000000">
      <w:pPr>
        <w:pStyle w:val="Zkladntext1"/>
        <w:numPr>
          <w:ilvl w:val="0"/>
          <w:numId w:val="23"/>
        </w:numPr>
        <w:shd w:val="clear" w:color="auto" w:fill="auto"/>
        <w:tabs>
          <w:tab w:val="left" w:pos="356"/>
        </w:tabs>
        <w:ind w:left="360" w:hanging="360"/>
      </w:pPr>
      <w:r>
        <w:t>Odběratel je povinen před uzavřením smlouvy prokázat vlastnictví k pozemku nebo stavbě připojené na vodovod nebo kanalizaci.</w:t>
      </w:r>
    </w:p>
    <w:p w14:paraId="550C32C6" w14:textId="77777777" w:rsidR="008C281F" w:rsidRDefault="00000000">
      <w:pPr>
        <w:pStyle w:val="Zkladntext1"/>
        <w:numPr>
          <w:ilvl w:val="0"/>
          <w:numId w:val="23"/>
        </w:numPr>
        <w:shd w:val="clear" w:color="auto" w:fill="auto"/>
        <w:tabs>
          <w:tab w:val="left" w:pos="356"/>
        </w:tabs>
        <w:ind w:left="360" w:hanging="360"/>
      </w:pPr>
      <w:r>
        <w:t>Výjimečně se smluvní strany mohou dohodnout, že odběratelem je třetí osoba, podle podmínek určených dodavatelem. Majitel nemovitosti či pozemku však zůstává plně zodpovědný za závazky ze smlouvy, včetně povinnosti ručit za všechny pohledávky vzniklé v souvislosti se smluvním vztahem.</w:t>
      </w:r>
    </w:p>
    <w:p w14:paraId="5004C679" w14:textId="77777777" w:rsidR="008C281F" w:rsidRDefault="00000000">
      <w:pPr>
        <w:pStyle w:val="Zkladntext1"/>
        <w:numPr>
          <w:ilvl w:val="0"/>
          <w:numId w:val="23"/>
        </w:numPr>
        <w:shd w:val="clear" w:color="auto" w:fill="auto"/>
        <w:tabs>
          <w:tab w:val="left" w:pos="356"/>
        </w:tabs>
        <w:ind w:left="360" w:hanging="360"/>
      </w:pPr>
      <w:r>
        <w:t>Nárok na uzavření písemné smlouvy o dodávce vody nebo odvádění odpadních vod má odběratel pouze tehdy, je-li jeho pozemek nebo stavba připojena na vodovod nebo kanalizaci v souladu s právními předpisy. Dodavatel si vyhrazuje právo před napojením vodovodní nebo kanalizační přípojky provést kontrolu vnitřního vodovodu či kanalizace.</w:t>
      </w:r>
    </w:p>
    <w:p w14:paraId="623EE30D" w14:textId="77777777" w:rsidR="008C281F" w:rsidRDefault="00000000">
      <w:pPr>
        <w:pStyle w:val="Zkladntext1"/>
        <w:numPr>
          <w:ilvl w:val="0"/>
          <w:numId w:val="23"/>
        </w:numPr>
        <w:shd w:val="clear" w:color="auto" w:fill="auto"/>
        <w:tabs>
          <w:tab w:val="left" w:pos="356"/>
        </w:tabs>
        <w:ind w:left="360" w:hanging="360"/>
      </w:pPr>
      <w:r>
        <w:t>Odběratel je povinen poskytnout dodavateli technickou dokumentaci objektů a zařízení v souvislosti se smlouvou včetně digitálního zaměření tras přípojek; u odběratelů, na něž se vztahuje povinnost platit za odvádění srážkových vod, povinnost poskytnout údaje o výměře jednotlivých druhů odkanalizovaných ploch pro výpočet množství těchto srážkových vod.</w:t>
      </w:r>
    </w:p>
    <w:p w14:paraId="2199546C" w14:textId="77777777" w:rsidR="008C281F" w:rsidRDefault="00000000">
      <w:pPr>
        <w:pStyle w:val="Zkladntext1"/>
        <w:numPr>
          <w:ilvl w:val="0"/>
          <w:numId w:val="23"/>
        </w:numPr>
        <w:shd w:val="clear" w:color="auto" w:fill="auto"/>
        <w:tabs>
          <w:tab w:val="left" w:pos="356"/>
        </w:tabs>
        <w:ind w:left="360" w:hanging="360"/>
      </w:pPr>
      <w:r>
        <w:t>V případě změn smluvních poměrů u odběratelů odebírajících vodu a vypouštějících odpadní vodu bez měřidel (viz § 16 odst. 6 a § 19 odst. 5 zákona) s využitím směrných čísel roční spotřeby vody (viz § 29 a příloha č. 12 vyhlášky - paušál), je odběratel povinen jakékoli změny poměrů neprodleně ohlásit dodavateli.</w:t>
      </w:r>
    </w:p>
    <w:p w14:paraId="12487FE4" w14:textId="77777777" w:rsidR="008C281F" w:rsidRDefault="00000000">
      <w:pPr>
        <w:pStyle w:val="Zkladntext1"/>
        <w:numPr>
          <w:ilvl w:val="0"/>
          <w:numId w:val="23"/>
        </w:numPr>
        <w:shd w:val="clear" w:color="auto" w:fill="auto"/>
        <w:tabs>
          <w:tab w:val="left" w:pos="356"/>
        </w:tabs>
        <w:ind w:left="360" w:hanging="360"/>
      </w:pPr>
      <w:r>
        <w:t>Pokud odběratel hodlá ukončit odběr vody, je povinen tuto skutečnost oznámit dodavateli písemně 15 dnů předem a umožnit jeho zaměstnancům provést konečný odečet, případně demontáž měřícího zařízení. Neoznámí-li odběratel ukončení odběru nebo neumožní-li dodavateli provedení konečného odečtu a demontáž zařízení, je povinen uhradit vodné a stočné až do doby uzavření smlouvy s novým odběratelem nebo do doby zastavení dodávky vody. Zrušení vodovodní, kanalizační přípojky provádí dodavatel na žádost a náklady odběratele.</w:t>
      </w:r>
    </w:p>
    <w:p w14:paraId="025EFA57" w14:textId="77777777" w:rsidR="008C281F" w:rsidRDefault="00000000">
      <w:pPr>
        <w:pStyle w:val="Zkladntext1"/>
        <w:numPr>
          <w:ilvl w:val="0"/>
          <w:numId w:val="23"/>
        </w:numPr>
        <w:shd w:val="clear" w:color="auto" w:fill="auto"/>
        <w:tabs>
          <w:tab w:val="left" w:pos="356"/>
        </w:tabs>
        <w:ind w:left="360" w:hanging="360"/>
      </w:pPr>
      <w:r>
        <w:t>Dodavatel zajišťující udržování vodovodu a kanalizace v dobrém technickém stavu a plnící povinnosti spojené s provozováním vodovodu a kanalizace (mj. zjištění a odstranění havarijních a jiných poruch na nich, na přípojkách, zjištění stavu vnitřního vodovodu a kanalizace, spotřeby vody, kontrola chodu měřidel, kontrolní odběr vzorků odpadních vod, kontrolní měření množství vypouštěných odpadních vod) je oprávněn vstupovat na cizí pozemky nebo stavby, na nichž nebo pod nimiž se vodovod nebo kanalizace nachází. Má též právo na pozemek či stavbu umísťovat tabulky vyznačující polohu vodovodu nebo kanalizace a dotčený odběratel je povinen mu to umožnit. Vstup je nutno předem oznámit a po ukončení své činnosti uvést pozemek nebo stavbu do předchozího stavu, pokud se s vlastníkem pozemku (odběratelem) nedohodne jinak. Výkon práva dodavatele musí být prováděn tak, aby co nejméně omezoval osoby užívající pozemek nebo stavbu. Vznikne-li vlastníku pozemku nebo stavby (odběrateli) realizací oprávnění dodavatele majetková újma nebo dojde k omezení v obvyklém užívání pozemku nebo stavby, přísluší vlastníku - odběrateli právo na náhradu, pokud se nedohodli jinak (souhlas dodavatele se stavbou v ochranném pásmu vodovodu, kanalizace).</w:t>
      </w:r>
    </w:p>
    <w:p w14:paraId="10B68B0A" w14:textId="77777777" w:rsidR="008C281F" w:rsidRDefault="00000000">
      <w:pPr>
        <w:pStyle w:val="Zkladntext1"/>
        <w:numPr>
          <w:ilvl w:val="0"/>
          <w:numId w:val="23"/>
        </w:numPr>
        <w:shd w:val="clear" w:color="auto" w:fill="auto"/>
        <w:tabs>
          <w:tab w:val="left" w:pos="356"/>
        </w:tabs>
        <w:ind w:left="360" w:hanging="360"/>
      </w:pPr>
      <w:r>
        <w:t>Odběratel nesmí přímo spojovat vnitřní vodovod připojený na rozvodnou vodovodní síť s potrubím, jímž dochází k zásobování vodou z jiného zdroje (např. ze studny, vlastního hydroforu, zásobní nádrže apod.) a přívod vody přes spotřebič spojovat s potrubím, jímž se odvádí odpadní voda. Vnitřní vodovod vody nepitné nebo pochybné jakosti musí být oddělen od rozvodů pitné vody a celé instalace musí být označena (např. odlišné barevné značení potrubí)</w:t>
      </w:r>
    </w:p>
    <w:p w14:paraId="4600B149" w14:textId="77777777" w:rsidR="008C281F" w:rsidRDefault="00000000">
      <w:pPr>
        <w:pStyle w:val="Zkladntext1"/>
        <w:numPr>
          <w:ilvl w:val="0"/>
          <w:numId w:val="23"/>
        </w:numPr>
        <w:shd w:val="clear" w:color="auto" w:fill="auto"/>
        <w:tabs>
          <w:tab w:val="left" w:pos="361"/>
        </w:tabs>
        <w:spacing w:after="120"/>
        <w:ind w:left="360" w:hanging="360"/>
      </w:pPr>
      <w:r>
        <w:t xml:space="preserve">V souladu s </w:t>
      </w:r>
      <w:proofErr w:type="spellStart"/>
      <w:r>
        <w:t>ust</w:t>
      </w:r>
      <w:proofErr w:type="spellEnd"/>
      <w:r>
        <w:t xml:space="preserve">. § 89a zák. č. 99/1963 Sb. v platném znění (občanský soudní řád) si dodavatel a odběratel sjednávají, že pro rozhodování jejich sporů z právních vztahů vzniklých na základě mezi nimi uzavřené smlouvy o dodávce vody a odvádění </w:t>
      </w:r>
      <w:proofErr w:type="spellStart"/>
      <w:r>
        <w:t>odpadúičh</w:t>
      </w:r>
      <w:proofErr w:type="spellEnd"/>
      <w:r>
        <w:t xml:space="preserve"> </w:t>
      </w:r>
      <w:proofErr w:type="spellStart"/>
      <w:r>
        <w:t>vúd</w:t>
      </w:r>
      <w:proofErr w:type="spellEnd"/>
      <w:r>
        <w:t xml:space="preserve">, jé </w:t>
      </w:r>
      <w:proofErr w:type="spellStart"/>
      <w:r>
        <w:t>ňiišthé</w:t>
      </w:r>
      <w:proofErr w:type="spellEnd"/>
      <w:r>
        <w:t xml:space="preserve"> </w:t>
      </w:r>
      <w:proofErr w:type="spellStart"/>
      <w:r>
        <w:t>přišlušttytti</w:t>
      </w:r>
      <w:proofErr w:type="spellEnd"/>
      <w:r>
        <w:t xml:space="preserve"> </w:t>
      </w:r>
      <w:proofErr w:type="spellStart"/>
      <w:r>
        <w:t>ukresní</w:t>
      </w:r>
      <w:proofErr w:type="spellEnd"/>
      <w:r>
        <w:t xml:space="preserve"> soud ve Svitavách (v případě </w:t>
      </w:r>
      <w:proofErr w:type="spellStart"/>
      <w:r>
        <w:t>věčhé</w:t>
      </w:r>
      <w:proofErr w:type="spellEnd"/>
      <w:r>
        <w:t xml:space="preserve"> příslušnosti </w:t>
      </w:r>
      <w:proofErr w:type="spellStart"/>
      <w:r>
        <w:t>okřesniho</w:t>
      </w:r>
      <w:proofErr w:type="spellEnd"/>
      <w:r>
        <w:t xml:space="preserve"> </w:t>
      </w:r>
      <w:proofErr w:type="spellStart"/>
      <w:r>
        <w:t>souduj</w:t>
      </w:r>
      <w:proofErr w:type="spellEnd"/>
      <w:r>
        <w:t xml:space="preserve"> nebo Krajsky soud v Hradci Králové (v případě věcné příslušnosti krajského soudu).</w:t>
      </w:r>
    </w:p>
    <w:p w14:paraId="239E2645" w14:textId="77777777" w:rsidR="008C281F" w:rsidRDefault="00000000">
      <w:pPr>
        <w:pStyle w:val="Nadpis70"/>
        <w:keepNext/>
        <w:keepLines/>
        <w:numPr>
          <w:ilvl w:val="0"/>
          <w:numId w:val="9"/>
        </w:numPr>
        <w:shd w:val="clear" w:color="auto" w:fill="auto"/>
        <w:tabs>
          <w:tab w:val="left" w:pos="753"/>
        </w:tabs>
      </w:pPr>
      <w:bookmarkStart w:id="17" w:name="bookmark17"/>
      <w:r>
        <w:t>Smluvní pokuty, náhrada škody při porušení smluvních povinností</w:t>
      </w:r>
      <w:bookmarkEnd w:id="17"/>
    </w:p>
    <w:p w14:paraId="052EFC5D" w14:textId="77777777" w:rsidR="008C281F" w:rsidRDefault="00000000">
      <w:pPr>
        <w:pStyle w:val="Zkladntext1"/>
        <w:shd w:val="clear" w:color="auto" w:fill="auto"/>
        <w:ind w:left="360" w:hanging="360"/>
      </w:pPr>
      <w:r>
        <w:t>Dodavatel a odběratel si za porušení smlouvy nebo porušení těchto VPD sjednávají následující smluvní pokuty:</w:t>
      </w:r>
    </w:p>
    <w:p w14:paraId="76942059" w14:textId="77777777" w:rsidR="008C281F" w:rsidRDefault="00000000">
      <w:pPr>
        <w:pStyle w:val="Zkladntext1"/>
        <w:shd w:val="clear" w:color="auto" w:fill="auto"/>
        <w:ind w:left="360" w:hanging="360"/>
      </w:pPr>
      <w:r>
        <w:t>1) Dodavatel je oprávněn stanovit odběrateli smluvní pokutu do výše 10 000,- Kč a odběratel ji zaplatí jestliže:</w:t>
      </w:r>
    </w:p>
    <w:p w14:paraId="2BA9E8C0" w14:textId="77777777" w:rsidR="008C281F" w:rsidRDefault="00000000">
      <w:pPr>
        <w:pStyle w:val="Zkladntext1"/>
        <w:numPr>
          <w:ilvl w:val="0"/>
          <w:numId w:val="24"/>
        </w:numPr>
        <w:shd w:val="clear" w:color="auto" w:fill="auto"/>
        <w:tabs>
          <w:tab w:val="left" w:pos="753"/>
        </w:tabs>
        <w:ind w:left="740" w:hanging="340"/>
        <w:jc w:val="left"/>
      </w:pPr>
      <w:r>
        <w:t>- provedl taková opatření, aby fakturační vodoměr buď průtok nezaznamenával, nebo jej zaznamenával nesprávně, ke škodě</w:t>
      </w:r>
    </w:p>
    <w:p w14:paraId="3052CF50" w14:textId="77777777" w:rsidR="008C281F" w:rsidRDefault="00000000">
      <w:pPr>
        <w:pStyle w:val="Zkladntext1"/>
        <w:shd w:val="clear" w:color="auto" w:fill="auto"/>
        <w:ind w:left="740" w:firstLine="20"/>
      </w:pPr>
      <w:r>
        <w:t>dodavatele, popřípadě užívá-li vědomě nesprávně upravený fakturační vodoměr anebo jestliže fakturační vodoměr poškodil, nebo poškodil plombu a neohlásil jeho nahodilé poškození do tří dnů po tom, kdy je zjistil a dále fakturační vodoměr používal.</w:t>
      </w:r>
    </w:p>
    <w:p w14:paraId="73E8076D" w14:textId="77777777" w:rsidR="008C281F" w:rsidRDefault="00000000">
      <w:pPr>
        <w:pStyle w:val="Zkladntext1"/>
        <w:shd w:val="clear" w:color="auto" w:fill="auto"/>
        <w:spacing w:after="120"/>
        <w:ind w:left="740" w:firstLine="20"/>
      </w:pPr>
      <w:r>
        <w:t>- vypouští odpadní vody do kanalizace přes měřící zařízení neschválené dodavatelem nebo přes měřící zařízení, které v důsledku zásahu odběratele množství vypuštěných odpadních vod nezaznamenává nebo zaznamenává množství menší, než je</w:t>
      </w:r>
    </w:p>
    <w:p w14:paraId="2771D8DC" w14:textId="77777777" w:rsidR="008C281F" w:rsidRDefault="00000000">
      <w:pPr>
        <w:pStyle w:val="Zkladntext1"/>
        <w:shd w:val="clear" w:color="auto" w:fill="auto"/>
        <w:ind w:left="740" w:firstLine="20"/>
      </w:pPr>
      <w:r>
        <w:t>množství skutečné; nezajišťuje úřední měření nebo ověření měřidla v souladu s metrologickými předpisy; používá měřidlo s měřícím rozsahem, který neodpovídá reálným průtokům.</w:t>
      </w:r>
    </w:p>
    <w:p w14:paraId="559937ED" w14:textId="77777777" w:rsidR="008C281F" w:rsidRDefault="00000000">
      <w:pPr>
        <w:pStyle w:val="Zkladntext1"/>
        <w:numPr>
          <w:ilvl w:val="0"/>
          <w:numId w:val="24"/>
        </w:numPr>
        <w:shd w:val="clear" w:color="auto" w:fill="auto"/>
        <w:tabs>
          <w:tab w:val="left" w:pos="736"/>
        </w:tabs>
        <w:ind w:left="360" w:firstLine="20"/>
      </w:pPr>
      <w:r>
        <w:lastRenderedPageBreak/>
        <w:t>zabraňuje dodavateli v přístupu k měřicím přístrojům;</w:t>
      </w:r>
    </w:p>
    <w:p w14:paraId="72036E4A" w14:textId="77777777" w:rsidR="008C281F" w:rsidRDefault="00000000">
      <w:pPr>
        <w:pStyle w:val="Zkladntext1"/>
        <w:numPr>
          <w:ilvl w:val="0"/>
          <w:numId w:val="24"/>
        </w:numPr>
        <w:shd w:val="clear" w:color="auto" w:fill="auto"/>
        <w:tabs>
          <w:tab w:val="left" w:pos="736"/>
        </w:tabs>
        <w:ind w:left="360" w:firstLine="20"/>
      </w:pPr>
      <w:r>
        <w:t>použil požární obtok vodoměru k jiným účelům než požárním;</w:t>
      </w:r>
    </w:p>
    <w:p w14:paraId="08AAFC01" w14:textId="77777777" w:rsidR="008C281F" w:rsidRDefault="00000000">
      <w:pPr>
        <w:pStyle w:val="Zkladntext1"/>
        <w:numPr>
          <w:ilvl w:val="0"/>
          <w:numId w:val="24"/>
        </w:numPr>
        <w:shd w:val="clear" w:color="auto" w:fill="auto"/>
        <w:tabs>
          <w:tab w:val="left" w:pos="736"/>
        </w:tabs>
        <w:ind w:left="360" w:firstLine="20"/>
      </w:pPr>
      <w:r>
        <w:t>provedl připojení k vodovodu nebo ke kanalizaci bez souhlasu dodavatele;</w:t>
      </w:r>
    </w:p>
    <w:p w14:paraId="2292743A" w14:textId="77777777" w:rsidR="008C281F" w:rsidRDefault="00000000">
      <w:pPr>
        <w:pStyle w:val="Zkladntext1"/>
        <w:numPr>
          <w:ilvl w:val="0"/>
          <w:numId w:val="24"/>
        </w:numPr>
        <w:shd w:val="clear" w:color="auto" w:fill="auto"/>
        <w:tabs>
          <w:tab w:val="left" w:pos="736"/>
        </w:tabs>
        <w:ind w:left="360" w:firstLine="20"/>
      </w:pPr>
      <w:r>
        <w:t>umožnil připojení dalšího odběratele bez souhlasu dodavatele;</w:t>
      </w:r>
    </w:p>
    <w:p w14:paraId="6781A1F2" w14:textId="77777777" w:rsidR="008C281F" w:rsidRDefault="00000000">
      <w:pPr>
        <w:pStyle w:val="Zkladntext1"/>
        <w:numPr>
          <w:ilvl w:val="0"/>
          <w:numId w:val="24"/>
        </w:numPr>
        <w:shd w:val="clear" w:color="auto" w:fill="auto"/>
        <w:tabs>
          <w:tab w:val="left" w:pos="736"/>
        </w:tabs>
        <w:ind w:left="360" w:firstLine="20"/>
      </w:pPr>
      <w:r>
        <w:t>porušil ustanovení čl. IX., odst. 9 VPD;</w:t>
      </w:r>
    </w:p>
    <w:p w14:paraId="732EA8B0" w14:textId="77777777" w:rsidR="008C281F" w:rsidRDefault="00000000">
      <w:pPr>
        <w:pStyle w:val="Zkladntext1"/>
        <w:numPr>
          <w:ilvl w:val="0"/>
          <w:numId w:val="24"/>
        </w:numPr>
        <w:shd w:val="clear" w:color="auto" w:fill="auto"/>
        <w:tabs>
          <w:tab w:val="left" w:pos="736"/>
        </w:tabs>
        <w:ind w:left="740" w:hanging="360"/>
      </w:pPr>
      <w:r>
        <w:t>neodstranil ve lhůtě stanovené dodavatelem závady na vodovodní, kanalizační přípojce, na kanalizaci, které mohou negativně ovlivnit provoz vodovodu nebo kanalizace;</w:t>
      </w:r>
    </w:p>
    <w:p w14:paraId="600A57BB" w14:textId="77777777" w:rsidR="008C281F" w:rsidRDefault="00000000">
      <w:pPr>
        <w:pStyle w:val="Zkladntext1"/>
        <w:numPr>
          <w:ilvl w:val="0"/>
          <w:numId w:val="24"/>
        </w:numPr>
        <w:shd w:val="clear" w:color="auto" w:fill="auto"/>
        <w:tabs>
          <w:tab w:val="left" w:pos="736"/>
        </w:tabs>
        <w:ind w:left="360" w:firstLine="20"/>
      </w:pPr>
      <w:r>
        <w:t>převedl právo z uzavřené smlouvy na dalšího odběratele bez souhlasu dodavatele;</w:t>
      </w:r>
    </w:p>
    <w:p w14:paraId="07D47B13" w14:textId="77777777" w:rsidR="008C281F" w:rsidRDefault="00000000">
      <w:pPr>
        <w:pStyle w:val="Zkladntext1"/>
        <w:numPr>
          <w:ilvl w:val="0"/>
          <w:numId w:val="24"/>
        </w:numPr>
        <w:shd w:val="clear" w:color="auto" w:fill="auto"/>
        <w:tabs>
          <w:tab w:val="left" w:pos="736"/>
        </w:tabs>
        <w:ind w:left="360" w:firstLine="20"/>
      </w:pPr>
      <w:r>
        <w:t>odběratel vypouští do kanalizace odpadní vody bez možnosti kontroly její kvality;</w:t>
      </w:r>
    </w:p>
    <w:p w14:paraId="7D824F15" w14:textId="77777777" w:rsidR="008C281F" w:rsidRDefault="00000000">
      <w:pPr>
        <w:pStyle w:val="Zkladntext1"/>
        <w:numPr>
          <w:ilvl w:val="0"/>
          <w:numId w:val="24"/>
        </w:numPr>
        <w:shd w:val="clear" w:color="auto" w:fill="auto"/>
        <w:tabs>
          <w:tab w:val="left" w:pos="736"/>
        </w:tabs>
        <w:ind w:left="360" w:firstLine="20"/>
      </w:pPr>
      <w:r>
        <w:t>vypouští do kanalizace odpadní vody z jiných zdrojů v rozporu se smlouvou;</w:t>
      </w:r>
    </w:p>
    <w:p w14:paraId="0B20C7E7" w14:textId="77777777" w:rsidR="008C281F" w:rsidRDefault="00000000">
      <w:pPr>
        <w:pStyle w:val="Zkladntext1"/>
        <w:shd w:val="clear" w:color="auto" w:fill="auto"/>
        <w:ind w:left="360" w:firstLine="20"/>
      </w:pPr>
      <w:r>
        <w:t>Při odběru vody nebo vypouštění odpadních vod, při kterých odběratel porušil smluvní povinnosti dle písm. a), c), d) a e) odst. 1 tohoto článku se množství odebrané vody a vypouštěné odpadní vody za příslušné období stanovuje technickým propočtem.</w:t>
      </w:r>
    </w:p>
    <w:p w14:paraId="03A1925B" w14:textId="77777777" w:rsidR="008C281F" w:rsidRDefault="00000000">
      <w:pPr>
        <w:pStyle w:val="Zkladntext1"/>
        <w:numPr>
          <w:ilvl w:val="0"/>
          <w:numId w:val="25"/>
        </w:numPr>
        <w:shd w:val="clear" w:color="auto" w:fill="auto"/>
        <w:tabs>
          <w:tab w:val="left" w:pos="357"/>
        </w:tabs>
        <w:ind w:left="360" w:hanging="360"/>
      </w:pPr>
      <w:r>
        <w:t>Odběratel zaplatí dodavateli smluvní pokutu ve výši 1.000,- Kč za každý případ, jestliže neplní podmínky kontroly vypouštění odpadních vod v souladu s kanalizačním řádem a smlouvou o dodávce vody a odvádění odpadních vod, čl. VI. odst. 4 (nevztahuje se na smlouvu pro obyvatelstvo);</w:t>
      </w:r>
    </w:p>
    <w:p w14:paraId="687871B1" w14:textId="77777777" w:rsidR="008C281F" w:rsidRDefault="00000000">
      <w:pPr>
        <w:pStyle w:val="Zkladntext1"/>
        <w:shd w:val="clear" w:color="auto" w:fill="auto"/>
        <w:ind w:left="360" w:firstLine="20"/>
      </w:pPr>
      <w:r>
        <w:t>Při odběru vody nebo vypouštění odpadních vod, při kterých odběratel porušil smluvní povinnosti dle písm. a), c), d) a e) odst. 1 tohoto článku se množství odebrané vody a vypouštěné odpadní vody za příslušné období stanovuje technickým propočtem.</w:t>
      </w:r>
    </w:p>
    <w:p w14:paraId="6FAE7BD3" w14:textId="77777777" w:rsidR="008C281F" w:rsidRDefault="00000000">
      <w:pPr>
        <w:pStyle w:val="Zkladntext1"/>
        <w:numPr>
          <w:ilvl w:val="0"/>
          <w:numId w:val="25"/>
        </w:numPr>
        <w:shd w:val="clear" w:color="auto" w:fill="auto"/>
        <w:tabs>
          <w:tab w:val="left" w:pos="357"/>
        </w:tabs>
        <w:ind w:left="360" w:hanging="360"/>
      </w:pPr>
      <w:r>
        <w:t>Za vypouštění závadných látek nebo látek, které nejsou odpadními vodami a za vypouštění odpadních vod v kvalitě nebo množství, která bude mít přímý negativní dopad na stav kanalizace (poškození, omezení průtočnosti apod.) nebo na funkci čistírny odpadních vod, zaplatí odběratel dodavateli smluvní pokutu ve výši do 50.000,- Kč za každý zjištěný druh takovéto látky nebo množství a současně uhradí odběratel dodavateli prokazatelné náklady na odstranění škod.</w:t>
      </w:r>
    </w:p>
    <w:p w14:paraId="13D13668" w14:textId="77777777" w:rsidR="008C281F" w:rsidRDefault="00000000">
      <w:pPr>
        <w:pStyle w:val="Zkladntext1"/>
        <w:numPr>
          <w:ilvl w:val="0"/>
          <w:numId w:val="25"/>
        </w:numPr>
        <w:shd w:val="clear" w:color="auto" w:fill="auto"/>
        <w:tabs>
          <w:tab w:val="left" w:pos="357"/>
        </w:tabs>
        <w:ind w:left="360" w:hanging="360"/>
      </w:pPr>
      <w:r>
        <w:t>Za vypouštění odpadních vod do kanalizace ve vyšší koncentraci nebo bilanční hodnotě znečištění než bylo sjednáno, zaplatí odběratel dodavateli smluvní pokutu vypočtenou tak, že za překročení koncentrační nebo bilanční hodnoty každého ukazatele znečištění o každých 10 % činí smluvní pokuta u všech ukazatelů 5 % stočného za dobu, po kterou k překročení došlo.</w:t>
      </w:r>
    </w:p>
    <w:p w14:paraId="5C20E4DC" w14:textId="77777777" w:rsidR="008C281F" w:rsidRDefault="00000000">
      <w:pPr>
        <w:pStyle w:val="Zkladntext1"/>
        <w:numPr>
          <w:ilvl w:val="0"/>
          <w:numId w:val="26"/>
        </w:numPr>
        <w:shd w:val="clear" w:color="auto" w:fill="auto"/>
        <w:tabs>
          <w:tab w:val="left" w:pos="736"/>
        </w:tabs>
        <w:ind w:left="740" w:hanging="360"/>
      </w:pPr>
      <w:r>
        <w:t>V případě, že je možné dobu překročení příslušného ukazatele přesně stanovit, bude pro výpočet smluvní pokuty použita průměrná hodnota množství odpadních vod vypuštěných za předcházející období daného kalendářního roku vynásobená počtem dní, po které překročení trvalo.</w:t>
      </w:r>
    </w:p>
    <w:p w14:paraId="74F8A4C9" w14:textId="77777777" w:rsidR="008C281F" w:rsidRDefault="00000000">
      <w:pPr>
        <w:pStyle w:val="Zkladntext1"/>
        <w:numPr>
          <w:ilvl w:val="0"/>
          <w:numId w:val="26"/>
        </w:numPr>
        <w:shd w:val="clear" w:color="auto" w:fill="auto"/>
        <w:tabs>
          <w:tab w:val="left" w:pos="736"/>
        </w:tabs>
        <w:ind w:left="740" w:hanging="360"/>
      </w:pPr>
      <w:r>
        <w:t>V případě, že nelze dobu překročení přesně vymezit, bude smluvní pokuta vypočtena na základě množství odpadních vod vypuštěných v kalendářním měsíci, kdy bylo překročení zjištěno.</w:t>
      </w:r>
    </w:p>
    <w:p w14:paraId="01D69D32" w14:textId="77777777" w:rsidR="008C281F" w:rsidRDefault="00000000">
      <w:pPr>
        <w:pStyle w:val="Zkladntext1"/>
        <w:numPr>
          <w:ilvl w:val="0"/>
          <w:numId w:val="26"/>
        </w:numPr>
        <w:shd w:val="clear" w:color="auto" w:fill="auto"/>
        <w:tabs>
          <w:tab w:val="left" w:pos="736"/>
        </w:tabs>
        <w:ind w:left="360" w:firstLine="20"/>
      </w:pPr>
      <w:r>
        <w:t>Při překročení ukazatele o více jak 500 % bude pro výpočet smluvní pokuty použita nejvýše tato hodnota.</w:t>
      </w:r>
    </w:p>
    <w:p w14:paraId="2159497A" w14:textId="77777777" w:rsidR="008C281F" w:rsidRDefault="00000000">
      <w:pPr>
        <w:pStyle w:val="Zkladntext1"/>
        <w:numPr>
          <w:ilvl w:val="0"/>
          <w:numId w:val="25"/>
        </w:numPr>
        <w:shd w:val="clear" w:color="auto" w:fill="auto"/>
        <w:tabs>
          <w:tab w:val="left" w:pos="357"/>
        </w:tabs>
        <w:ind w:left="360" w:hanging="360"/>
      </w:pPr>
      <w:r>
        <w:t>Odběratel uhradí dodavateli náklady spojené se zjišťováním porušení povinností dle předchozích odstavců článku, a to v případě, je</w:t>
      </w:r>
      <w:r>
        <w:softHyphen/>
        <w:t>li toto porušení zjištěno.</w:t>
      </w:r>
    </w:p>
    <w:p w14:paraId="79649DA5" w14:textId="77777777" w:rsidR="008C281F" w:rsidRDefault="00000000">
      <w:pPr>
        <w:pStyle w:val="Zkladntext1"/>
        <w:numPr>
          <w:ilvl w:val="0"/>
          <w:numId w:val="25"/>
        </w:numPr>
        <w:shd w:val="clear" w:color="auto" w:fill="auto"/>
        <w:tabs>
          <w:tab w:val="left" w:pos="357"/>
        </w:tabs>
        <w:ind w:left="360" w:hanging="360"/>
      </w:pPr>
      <w:r>
        <w:t>V případě, že odběratel bezdůvodně požádá o přerušení dodávky vody, je povinen zaplatit náklady, které dodavateli v souvislosti s tím vznikly.</w:t>
      </w:r>
    </w:p>
    <w:p w14:paraId="2400A8FF" w14:textId="77777777" w:rsidR="008C281F" w:rsidRDefault="00000000">
      <w:pPr>
        <w:pStyle w:val="Zkladntext1"/>
        <w:numPr>
          <w:ilvl w:val="0"/>
          <w:numId w:val="25"/>
        </w:numPr>
        <w:shd w:val="clear" w:color="auto" w:fill="auto"/>
        <w:tabs>
          <w:tab w:val="left" w:pos="357"/>
        </w:tabs>
        <w:ind w:left="360" w:hanging="360"/>
      </w:pPr>
      <w:r>
        <w:t>Vznik práva na smluvní pokutu se posuzuje za každý odběr (číslo odběru) samostatně a každé jednotlivé porušení smluvní povinnosti. Její zaplacení nezbavuje odběratele povinnosti uhradit způsobenou škodu. V případě, že způsobená škoda překročí smluvní pokutu, je odběratel povinen uhradit vedle smluvní pokuty i částku, o kterou způsobená škoda tuto smluvní pokutu překročila.</w:t>
      </w:r>
    </w:p>
    <w:p w14:paraId="48600166" w14:textId="77777777" w:rsidR="008C281F" w:rsidRDefault="00000000">
      <w:pPr>
        <w:pStyle w:val="Zkladntext1"/>
        <w:numPr>
          <w:ilvl w:val="0"/>
          <w:numId w:val="25"/>
        </w:numPr>
        <w:shd w:val="clear" w:color="auto" w:fill="auto"/>
        <w:tabs>
          <w:tab w:val="left" w:pos="357"/>
        </w:tabs>
      </w:pPr>
      <w:r>
        <w:t>Dodavatel má rovněž nárok na náhradu škody, vzniklou uvedením nesprávných údajů odběratelem ve smlouvě.</w:t>
      </w:r>
    </w:p>
    <w:p w14:paraId="262279D4" w14:textId="77777777" w:rsidR="008C281F" w:rsidRDefault="00000000">
      <w:pPr>
        <w:pStyle w:val="Zkladntext1"/>
        <w:numPr>
          <w:ilvl w:val="0"/>
          <w:numId w:val="25"/>
        </w:numPr>
        <w:shd w:val="clear" w:color="auto" w:fill="auto"/>
        <w:tabs>
          <w:tab w:val="left" w:pos="357"/>
        </w:tabs>
        <w:ind w:left="360" w:hanging="360"/>
      </w:pPr>
      <w:r>
        <w:t>V případě, že odběratel neuhradí faktury za vodné a stočné, případně jiné pohledávky (nebo jejich části) do data jejich splatnosti, je dodavatel oprávněn:</w:t>
      </w:r>
    </w:p>
    <w:p w14:paraId="13A87057" w14:textId="77777777" w:rsidR="008C281F" w:rsidRDefault="00000000">
      <w:pPr>
        <w:pStyle w:val="Zkladntext1"/>
        <w:numPr>
          <w:ilvl w:val="0"/>
          <w:numId w:val="27"/>
        </w:numPr>
        <w:shd w:val="clear" w:color="auto" w:fill="auto"/>
        <w:tabs>
          <w:tab w:val="left" w:pos="736"/>
        </w:tabs>
        <w:ind w:left="740" w:hanging="360"/>
      </w:pPr>
      <w:r>
        <w:t>zaslat odběrateli upomínku. Za zaslání této písemné upomínky, včetně jejího vyhotovení a poštovného, může dodavatel odběrateli vyúčtovat vzniklé náklady, nejméně však 50,- Kč za každý jednotlivý případ.</w:t>
      </w:r>
    </w:p>
    <w:p w14:paraId="3FEA8788" w14:textId="77777777" w:rsidR="008C281F" w:rsidRDefault="00000000">
      <w:pPr>
        <w:pStyle w:val="Zkladntext1"/>
        <w:numPr>
          <w:ilvl w:val="0"/>
          <w:numId w:val="27"/>
        </w:numPr>
        <w:shd w:val="clear" w:color="auto" w:fill="auto"/>
        <w:tabs>
          <w:tab w:val="left" w:pos="736"/>
        </w:tabs>
        <w:ind w:left="740" w:hanging="360"/>
      </w:pPr>
      <w:r>
        <w:t>vymáhat pohledávku v místě bydliště nebo v sídle podnikání odběratele. Dodavatel je oprávněn fakturovat náklady související s vymáháním pohledávky u odběratele, nejméně však ve výši 200,— Kč za každý jednotlivý případ.</w:t>
      </w:r>
    </w:p>
    <w:p w14:paraId="235E42A7" w14:textId="77777777" w:rsidR="008C281F" w:rsidRDefault="00000000">
      <w:pPr>
        <w:pStyle w:val="Zkladntext1"/>
        <w:shd w:val="clear" w:color="auto" w:fill="auto"/>
        <w:ind w:left="360" w:firstLine="20"/>
      </w:pPr>
      <w:r>
        <w:t>Odběratel jev takovém případě povinen tyto vyúčtované náklady uhradit společně s vyúčtováním za následující období, případně jiným dohodnutým způsobem.</w:t>
      </w:r>
    </w:p>
    <w:p w14:paraId="722FB6C3" w14:textId="77777777" w:rsidR="008C281F" w:rsidRDefault="00000000">
      <w:pPr>
        <w:pStyle w:val="Zkladntext1"/>
        <w:numPr>
          <w:ilvl w:val="0"/>
          <w:numId w:val="25"/>
        </w:numPr>
        <w:shd w:val="clear" w:color="auto" w:fill="auto"/>
        <w:tabs>
          <w:tab w:val="left" w:pos="357"/>
        </w:tabs>
        <w:spacing w:after="140"/>
        <w:ind w:left="360" w:hanging="360"/>
      </w:pPr>
      <w:r>
        <w:t xml:space="preserve">V případě, že dodavatel nezašle odběrateli ve lhůtě stanovené reklamačním řádem stanovisko </w:t>
      </w:r>
      <w:proofErr w:type="spellStart"/>
      <w:r>
        <w:t>kjeho</w:t>
      </w:r>
      <w:proofErr w:type="spellEnd"/>
      <w:r>
        <w:t xml:space="preserve"> písemné reklamaci, přičemž reklamace musí být prokazatelně doručena na adresu sídla dodavatele, je odběratel oprávněn uplatnit vůči dodavateli smluvní pokutu, čímž není dotčeno právo odběratele na náhradu vzniklé škody v celé její výši. Výše pokuty, pokud se smluvní strany nedohodnou jinak, činí 500,- Kč za každý jednotlivý příklad.</w:t>
      </w:r>
    </w:p>
    <w:p w14:paraId="2B835C97" w14:textId="77777777" w:rsidR="008C281F" w:rsidRDefault="00000000">
      <w:pPr>
        <w:pStyle w:val="Nadpis70"/>
        <w:keepNext/>
        <w:keepLines/>
        <w:numPr>
          <w:ilvl w:val="0"/>
          <w:numId w:val="9"/>
        </w:numPr>
        <w:shd w:val="clear" w:color="auto" w:fill="auto"/>
        <w:tabs>
          <w:tab w:val="left" w:pos="736"/>
        </w:tabs>
        <w:ind w:left="0" w:firstLine="0"/>
      </w:pPr>
      <w:bookmarkStart w:id="18" w:name="bookmark18"/>
      <w:r>
        <w:t>Reklamace</w:t>
      </w:r>
      <w:bookmarkEnd w:id="18"/>
    </w:p>
    <w:p w14:paraId="6983C92C" w14:textId="77777777" w:rsidR="008C281F" w:rsidRDefault="00000000">
      <w:pPr>
        <w:pStyle w:val="Zkladntext1"/>
        <w:shd w:val="clear" w:color="auto" w:fill="auto"/>
        <w:spacing w:after="140"/>
      </w:pPr>
      <w:r>
        <w:t xml:space="preserve">Rozsah a podmínky odpovědnosti za vady, způsob a místo jejich uplatnění, včetně nároků vyplývajících z této odpovědnosti je uveden v Reklamačním řádu dodávky pitné vody a odvádění odpadních vod. Reklamační řád je k dispozici odběratelům na obecních a městských úřadech, v sídle vlastníků vodovodu a kanalizace, na kontaktních místech dodavatele a na internetu - </w:t>
      </w:r>
      <w:hyperlink r:id="rId33" w:history="1">
        <w:r>
          <w:rPr>
            <w:lang w:val="en-US" w:eastAsia="en-US" w:bidi="en-US"/>
          </w:rPr>
          <w:t>www.vhos.cz</w:t>
        </w:r>
      </w:hyperlink>
      <w:r>
        <w:rPr>
          <w:lang w:val="en-US" w:eastAsia="en-US" w:bidi="en-US"/>
        </w:rPr>
        <w:t>.</w:t>
      </w:r>
    </w:p>
    <w:p w14:paraId="7FC97F49" w14:textId="77777777" w:rsidR="008C281F" w:rsidRDefault="00000000">
      <w:pPr>
        <w:pStyle w:val="Nadpis70"/>
        <w:keepNext/>
        <w:keepLines/>
        <w:numPr>
          <w:ilvl w:val="0"/>
          <w:numId w:val="9"/>
        </w:numPr>
        <w:shd w:val="clear" w:color="auto" w:fill="auto"/>
        <w:tabs>
          <w:tab w:val="left" w:pos="736"/>
        </w:tabs>
        <w:ind w:left="0" w:firstLine="0"/>
      </w:pPr>
      <w:bookmarkStart w:id="19" w:name="bookmark19"/>
      <w:r>
        <w:t>Platnost</w:t>
      </w:r>
      <w:bookmarkEnd w:id="19"/>
    </w:p>
    <w:p w14:paraId="70251FB5" w14:textId="77777777" w:rsidR="008C281F" w:rsidRDefault="00000000">
      <w:pPr>
        <w:pStyle w:val="Zkladntext1"/>
        <w:shd w:val="clear" w:color="auto" w:fill="auto"/>
        <w:spacing w:after="400"/>
      </w:pPr>
      <w:r>
        <w:t xml:space="preserve">Všeobecné podmínky dodávky pitné vody a odvádění odpadních vod vydané dodavatelem dne 1. 1. 2018 vztahující se na všechny smlouvy na dodávku a odvádění odpadních vod uzavřené mezi odběratelem a dodavatelem po výše uvedeném datu je dodavatel oprávněn měnit, doplňovat nebo zrušit vydáním nových Všeobecných podmínek </w:t>
      </w:r>
      <w:proofErr w:type="spellStart"/>
      <w:r>
        <w:t>dodavky</w:t>
      </w:r>
      <w:proofErr w:type="spellEnd"/>
      <w:r>
        <w:t xml:space="preserve"> pitné vody a odvádění Odpadních vod. Dodavatel je v takovém případě povinen odběratele upozornit na tyto změny písemným oznámením odběrateli na adresu uvedenou ve smlouvě nejméně jeden měsíc před nabytím účinnosti nově vydaných Všeobecných podmínek dodávky pitné vody a odvádění odpadních vod. Nově vydané Všeobecné podmínky dodávky pitné vody a odvádění odpadních vod je dodavatel povinen nejméně jeden měsíc před nabytím jejich účinnosti zveřejnit ve veřejných prostorách svého sídla a na domovské internetové stránce dodavatele. Pokud odběratel do 20 dnů po účinnosti nových, změněných nebo doplněných všeobecných podmínek písemně nevyjádří svůj nesouhlas, platí, že s novým, změněným nebo doplněným zněním všeobecných podmínek souhlasí a jsou vůči němu účinné dnem nabytí účinnosti nových, změněných nebo doplněných všeobecných podmínek.</w:t>
      </w:r>
    </w:p>
    <w:p w14:paraId="5B3E5D43" w14:textId="4D1CFA17" w:rsidR="008C281F" w:rsidRDefault="00000000">
      <w:pPr>
        <w:pStyle w:val="Zkladntext1"/>
        <w:shd w:val="clear" w:color="auto" w:fill="auto"/>
        <w:tabs>
          <w:tab w:val="left" w:pos="4262"/>
        </w:tabs>
        <w:spacing w:after="260"/>
      </w:pPr>
      <w:r>
        <w:t>V Moravské Třebové dne 1. 1. 2018</w:t>
      </w:r>
      <w:r>
        <w:tab/>
        <w:t xml:space="preserve"> předseda představenstva společnosti VHOS, a.s.</w:t>
      </w:r>
    </w:p>
    <w:sectPr w:rsidR="008C281F">
      <w:headerReference w:type="even" r:id="rId34"/>
      <w:headerReference w:type="default" r:id="rId35"/>
      <w:footerReference w:type="even" r:id="rId36"/>
      <w:footerReference w:type="default" r:id="rId37"/>
      <w:type w:val="continuous"/>
      <w:pgSz w:w="11900" w:h="16840"/>
      <w:pgMar w:top="661" w:right="997" w:bottom="886" w:left="88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CCDC0" w14:textId="77777777" w:rsidR="00721A76" w:rsidRDefault="00721A76">
      <w:r>
        <w:separator/>
      </w:r>
    </w:p>
  </w:endnote>
  <w:endnote w:type="continuationSeparator" w:id="0">
    <w:p w14:paraId="14AFE652" w14:textId="77777777" w:rsidR="00721A76" w:rsidRDefault="00721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0CC08" w14:textId="77777777" w:rsidR="008C281F" w:rsidRDefault="00000000">
    <w:pPr>
      <w:spacing w:line="14" w:lineRule="exact"/>
    </w:pPr>
    <w:r>
      <w:rPr>
        <w:noProof/>
      </w:rPr>
      <mc:AlternateContent>
        <mc:Choice Requires="wps">
          <w:drawing>
            <wp:anchor distT="0" distB="0" distL="0" distR="0" simplePos="0" relativeHeight="62914696" behindDoc="1" locked="0" layoutInCell="1" allowOverlap="1" wp14:anchorId="770652C7" wp14:editId="48A29022">
              <wp:simplePos x="0" y="0"/>
              <wp:positionH relativeFrom="page">
                <wp:posOffset>3787775</wp:posOffset>
              </wp:positionH>
              <wp:positionV relativeFrom="page">
                <wp:posOffset>10279380</wp:posOffset>
              </wp:positionV>
              <wp:extent cx="3191510" cy="100330"/>
              <wp:effectExtent l="0" t="0" r="0" b="0"/>
              <wp:wrapNone/>
              <wp:docPr id="7" name="Shape 7"/>
              <wp:cNvGraphicFramePr/>
              <a:graphic xmlns:a="http://schemas.openxmlformats.org/drawingml/2006/main">
                <a:graphicData uri="http://schemas.microsoft.com/office/word/2010/wordprocessingShape">
                  <wps:wsp>
                    <wps:cNvSpPr txBox="1"/>
                    <wps:spPr>
                      <a:xfrm>
                        <a:off x="0" y="0"/>
                        <a:ext cx="3191510" cy="100330"/>
                      </a:xfrm>
                      <a:prstGeom prst="rect">
                        <a:avLst/>
                      </a:prstGeom>
                      <a:noFill/>
                    </wps:spPr>
                    <wps:txbx>
                      <w:txbxContent>
                        <w:p w14:paraId="139D9924" w14:textId="77777777" w:rsidR="008C281F" w:rsidRDefault="00000000">
                          <w:pPr>
                            <w:pStyle w:val="Zhlavnebozpat20"/>
                            <w:shd w:val="clear" w:color="auto" w:fill="auto"/>
                            <w:tabs>
                              <w:tab w:val="right" w:pos="5026"/>
                            </w:tabs>
                            <w:rPr>
                              <w:sz w:val="15"/>
                              <w:szCs w:val="15"/>
                            </w:rPr>
                          </w:pPr>
                          <w:r>
                            <w:t>2</w:t>
                          </w:r>
                          <w:r>
                            <w:tab/>
                          </w:r>
                          <w:r>
                            <w:rPr>
                              <w:sz w:val="15"/>
                              <w:szCs w:val="15"/>
                            </w:rPr>
                            <w:t>VHOS. a.s. Moravská Třebová, 02/2014</w:t>
                          </w:r>
                        </w:p>
                      </w:txbxContent>
                    </wps:txbx>
                    <wps:bodyPr lIns="0" tIns="0" rIns="0" bIns="0">
                      <a:spAutoFit/>
                    </wps:bodyPr>
                  </wps:wsp>
                </a:graphicData>
              </a:graphic>
            </wp:anchor>
          </w:drawing>
        </mc:Choice>
        <mc:Fallback>
          <w:pict>
            <v:shape id="_x0000_s1033" type="#_x0000_t202" style="position:absolute;margin-left:298.25pt;margin-top:809.39999999999998pt;width:251.30000000000001pt;height:7.9000000000000004pt;z-index:-188744057;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tabs>
                        <w:tab w:pos="5026" w:val="right"/>
                      </w:tabs>
                      <w:bidi w:val="0"/>
                      <w:spacing w:before="0" w:after="0" w:line="240" w:lineRule="auto"/>
                      <w:ind w:left="0" w:right="0" w:firstLine="0"/>
                      <w:jc w:val="left"/>
                      <w:rPr>
                        <w:sz w:val="15"/>
                        <w:szCs w:val="15"/>
                      </w:rPr>
                    </w:pPr>
                    <w:r>
                      <w:rPr>
                        <w:color w:val="000000"/>
                        <w:spacing w:val="0"/>
                        <w:w w:val="100"/>
                        <w:position w:val="0"/>
                        <w:sz w:val="20"/>
                        <w:szCs w:val="20"/>
                        <w:shd w:val="clear" w:color="auto" w:fill="auto"/>
                        <w:lang w:val="cs-CZ" w:eastAsia="cs-CZ" w:bidi="cs-CZ"/>
                      </w:rPr>
                      <w:t>2</w:t>
                      <w:tab/>
                    </w:r>
                    <w:r>
                      <w:rPr>
                        <w:color w:val="000000"/>
                        <w:spacing w:val="0"/>
                        <w:w w:val="100"/>
                        <w:position w:val="0"/>
                        <w:sz w:val="15"/>
                        <w:szCs w:val="15"/>
                        <w:shd w:val="clear" w:color="auto" w:fill="auto"/>
                        <w:lang w:val="cs-CZ" w:eastAsia="cs-CZ" w:bidi="cs-CZ"/>
                      </w:rPr>
                      <w:t>VHOS. a.s. Moravská Třebová, 02/2014</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7516F" w14:textId="77777777" w:rsidR="008C281F" w:rsidRDefault="00000000">
    <w:pPr>
      <w:spacing w:line="14" w:lineRule="exact"/>
    </w:pPr>
    <w:r>
      <w:rPr>
        <w:noProof/>
      </w:rPr>
      <mc:AlternateContent>
        <mc:Choice Requires="wps">
          <w:drawing>
            <wp:anchor distT="0" distB="0" distL="0" distR="0" simplePos="0" relativeHeight="62914721" behindDoc="1" locked="0" layoutInCell="1" allowOverlap="1" wp14:anchorId="383DE312" wp14:editId="393CEE2D">
              <wp:simplePos x="0" y="0"/>
              <wp:positionH relativeFrom="page">
                <wp:posOffset>3729355</wp:posOffset>
              </wp:positionH>
              <wp:positionV relativeFrom="page">
                <wp:posOffset>10231120</wp:posOffset>
              </wp:positionV>
              <wp:extent cx="2804160" cy="82550"/>
              <wp:effectExtent l="0" t="0" r="0" b="0"/>
              <wp:wrapNone/>
              <wp:docPr id="44" name="Shape 44"/>
              <wp:cNvGraphicFramePr/>
              <a:graphic xmlns:a="http://schemas.openxmlformats.org/drawingml/2006/main">
                <a:graphicData uri="http://schemas.microsoft.com/office/word/2010/wordprocessingShape">
                  <wps:wsp>
                    <wps:cNvSpPr txBox="1"/>
                    <wps:spPr>
                      <a:xfrm>
                        <a:off x="0" y="0"/>
                        <a:ext cx="2804160" cy="82550"/>
                      </a:xfrm>
                      <a:prstGeom prst="rect">
                        <a:avLst/>
                      </a:prstGeom>
                      <a:noFill/>
                    </wps:spPr>
                    <wps:txbx>
                      <w:txbxContent>
                        <w:p w14:paraId="47F8E575" w14:textId="77777777" w:rsidR="008C281F" w:rsidRDefault="00000000">
                          <w:pPr>
                            <w:pStyle w:val="Zhlavnebozpat20"/>
                            <w:shd w:val="clear" w:color="auto" w:fill="auto"/>
                            <w:tabs>
                              <w:tab w:val="right" w:pos="4416"/>
                            </w:tabs>
                            <w:rPr>
                              <w:sz w:val="15"/>
                              <w:szCs w:val="15"/>
                            </w:rPr>
                          </w:pPr>
                          <w:r>
                            <w:rPr>
                              <w:sz w:val="15"/>
                              <w:szCs w:val="15"/>
                            </w:rPr>
                            <w:t>I</w:t>
                          </w:r>
                          <w:r>
                            <w:rPr>
                              <w:sz w:val="15"/>
                              <w:szCs w:val="15"/>
                            </w:rPr>
                            <w:tab/>
                          </w:r>
                          <w:proofErr w:type="spellStart"/>
                          <w:r>
                            <w:rPr>
                              <w:sz w:val="15"/>
                              <w:szCs w:val="15"/>
                            </w:rPr>
                            <w:t>VlIOS</w:t>
                          </w:r>
                          <w:proofErr w:type="spellEnd"/>
                          <w:r>
                            <w:rPr>
                              <w:sz w:val="15"/>
                              <w:szCs w:val="15"/>
                            </w:rPr>
                            <w:t>, a.s. Moravská Třebová, 01/2018</w:t>
                          </w:r>
                        </w:p>
                      </w:txbxContent>
                    </wps:txbx>
                    <wps:bodyPr lIns="0" tIns="0" rIns="0" bIns="0">
                      <a:spAutoFit/>
                    </wps:bodyPr>
                  </wps:wsp>
                </a:graphicData>
              </a:graphic>
            </wp:anchor>
          </w:drawing>
        </mc:Choice>
        <mc:Fallback>
          <w:pict>
            <v:shape id="_x0000_s1070" type="#_x0000_t202" style="position:absolute;margin-left:293.64999999999998pt;margin-top:805.60000000000002pt;width:220.80000000000001pt;height:6.5pt;z-index:-188744032;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tabs>
                        <w:tab w:pos="4416" w:val="right"/>
                      </w:tabs>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I</w:t>
                      <w:tab/>
                      <w:t>VlIOS, a.s. Moravská Třebová, 01/2018</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C0601" w14:textId="77777777" w:rsidR="008C281F" w:rsidRDefault="00000000">
    <w:pPr>
      <w:spacing w:line="14" w:lineRule="exact"/>
    </w:pPr>
    <w:r>
      <w:rPr>
        <w:noProof/>
      </w:rPr>
      <mc:AlternateContent>
        <mc:Choice Requires="wps">
          <w:drawing>
            <wp:anchor distT="0" distB="0" distL="0" distR="0" simplePos="0" relativeHeight="62914725" behindDoc="1" locked="0" layoutInCell="1" allowOverlap="1" wp14:anchorId="7189F682" wp14:editId="54C2C1FA">
              <wp:simplePos x="0" y="0"/>
              <wp:positionH relativeFrom="page">
                <wp:posOffset>3707765</wp:posOffset>
              </wp:positionH>
              <wp:positionV relativeFrom="page">
                <wp:posOffset>10368280</wp:posOffset>
              </wp:positionV>
              <wp:extent cx="2828290" cy="79375"/>
              <wp:effectExtent l="0" t="0" r="0" b="0"/>
              <wp:wrapNone/>
              <wp:docPr id="48" name="Shape 48"/>
              <wp:cNvGraphicFramePr/>
              <a:graphic xmlns:a="http://schemas.openxmlformats.org/drawingml/2006/main">
                <a:graphicData uri="http://schemas.microsoft.com/office/word/2010/wordprocessingShape">
                  <wps:wsp>
                    <wps:cNvSpPr txBox="1"/>
                    <wps:spPr>
                      <a:xfrm>
                        <a:off x="0" y="0"/>
                        <a:ext cx="2828290" cy="79375"/>
                      </a:xfrm>
                      <a:prstGeom prst="rect">
                        <a:avLst/>
                      </a:prstGeom>
                      <a:noFill/>
                    </wps:spPr>
                    <wps:txbx>
                      <w:txbxContent>
                        <w:p w14:paraId="69DA5DF0" w14:textId="77777777" w:rsidR="008C281F" w:rsidRDefault="00000000">
                          <w:pPr>
                            <w:pStyle w:val="Zhlavnebozpat20"/>
                            <w:shd w:val="clear" w:color="auto" w:fill="auto"/>
                            <w:tabs>
                              <w:tab w:val="right" w:pos="4454"/>
                            </w:tabs>
                            <w:rPr>
                              <w:sz w:val="15"/>
                              <w:szCs w:val="15"/>
                            </w:rPr>
                          </w:pPr>
                          <w:r>
                            <w:rPr>
                              <w:sz w:val="15"/>
                              <w:szCs w:val="15"/>
                            </w:rPr>
                            <w:t>4</w:t>
                          </w:r>
                          <w:r>
                            <w:rPr>
                              <w:sz w:val="15"/>
                              <w:szCs w:val="15"/>
                            </w:rPr>
                            <w:tab/>
                            <w:t>VHOS. a.s. Moravská Třebová. 01/2018</w:t>
                          </w:r>
                        </w:p>
                      </w:txbxContent>
                    </wps:txbx>
                    <wps:bodyPr lIns="0" tIns="0" rIns="0" bIns="0">
                      <a:spAutoFit/>
                    </wps:bodyPr>
                  </wps:wsp>
                </a:graphicData>
              </a:graphic>
            </wp:anchor>
          </w:drawing>
        </mc:Choice>
        <mc:Fallback>
          <w:pict>
            <v:shape id="_x0000_s1074" type="#_x0000_t202" style="position:absolute;margin-left:291.94999999999999pt;margin-top:816.39999999999998pt;width:222.69999999999999pt;height:6.25pt;z-index:-188744028;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tabs>
                        <w:tab w:pos="4454" w:val="right"/>
                      </w:tabs>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4</w:t>
                      <w:tab/>
                      <w:t>VHOS. a.s. Moravská Třebová. 01/2018</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83DDF" w14:textId="77777777" w:rsidR="008C281F" w:rsidRDefault="00000000">
    <w:pPr>
      <w:spacing w:line="14" w:lineRule="exact"/>
    </w:pPr>
    <w:r>
      <w:rPr>
        <w:noProof/>
      </w:rPr>
      <mc:AlternateContent>
        <mc:Choice Requires="wps">
          <w:drawing>
            <wp:anchor distT="0" distB="0" distL="0" distR="0" simplePos="0" relativeHeight="62914723" behindDoc="1" locked="0" layoutInCell="1" allowOverlap="1" wp14:anchorId="4E986B43" wp14:editId="4857C234">
              <wp:simplePos x="0" y="0"/>
              <wp:positionH relativeFrom="page">
                <wp:posOffset>4872355</wp:posOffset>
              </wp:positionH>
              <wp:positionV relativeFrom="page">
                <wp:posOffset>10368280</wp:posOffset>
              </wp:positionV>
              <wp:extent cx="1664335" cy="88265"/>
              <wp:effectExtent l="0" t="0" r="0" b="0"/>
              <wp:wrapNone/>
              <wp:docPr id="46" name="Shape 46"/>
              <wp:cNvGraphicFramePr/>
              <a:graphic xmlns:a="http://schemas.openxmlformats.org/drawingml/2006/main">
                <a:graphicData uri="http://schemas.microsoft.com/office/word/2010/wordprocessingShape">
                  <wps:wsp>
                    <wps:cNvSpPr txBox="1"/>
                    <wps:spPr>
                      <a:xfrm>
                        <a:off x="0" y="0"/>
                        <a:ext cx="1664335" cy="88265"/>
                      </a:xfrm>
                      <a:prstGeom prst="rect">
                        <a:avLst/>
                      </a:prstGeom>
                      <a:noFill/>
                    </wps:spPr>
                    <wps:txbx>
                      <w:txbxContent>
                        <w:p w14:paraId="1643679C" w14:textId="77777777" w:rsidR="008C281F" w:rsidRDefault="00000000">
                          <w:pPr>
                            <w:pStyle w:val="Zhlavnebozpat20"/>
                            <w:shd w:val="clear" w:color="auto" w:fill="auto"/>
                            <w:rPr>
                              <w:sz w:val="15"/>
                              <w:szCs w:val="15"/>
                            </w:rPr>
                          </w:pPr>
                          <w:r>
                            <w:rPr>
                              <w:sz w:val="15"/>
                              <w:szCs w:val="15"/>
                            </w:rPr>
                            <w:t xml:space="preserve">VHOS, a.s. Moravská </w:t>
                          </w:r>
                          <w:proofErr w:type="spellStart"/>
                          <w:r>
                            <w:rPr>
                              <w:sz w:val="15"/>
                              <w:szCs w:val="15"/>
                            </w:rPr>
                            <w:t>Tíebová</w:t>
                          </w:r>
                          <w:proofErr w:type="spellEnd"/>
                          <w:r>
                            <w:rPr>
                              <w:sz w:val="15"/>
                              <w:szCs w:val="15"/>
                            </w:rPr>
                            <w:t xml:space="preserve">, 01Z201 </w:t>
                          </w:r>
                          <w:proofErr w:type="spellStart"/>
                          <w:r>
                            <w:rPr>
                              <w:sz w:val="15"/>
                              <w:szCs w:val="15"/>
                            </w:rPr>
                            <w:t>ři</w:t>
                          </w:r>
                          <w:proofErr w:type="spellEnd"/>
                        </w:p>
                      </w:txbxContent>
                    </wps:txbx>
                    <wps:bodyPr wrap="none" lIns="0" tIns="0" rIns="0" bIns="0">
                      <a:spAutoFit/>
                    </wps:bodyPr>
                  </wps:wsp>
                </a:graphicData>
              </a:graphic>
            </wp:anchor>
          </w:drawing>
        </mc:Choice>
        <mc:Fallback>
          <w:pict>
            <v:shape id="_x0000_s1072" type="#_x0000_t202" style="position:absolute;margin-left:383.64999999999998pt;margin-top:816.39999999999998pt;width:131.05000000000001pt;height:6.9500000000000002pt;z-index:-188744030;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VHOS, a.s. Moravská Tíebová, 01Z201 ři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59FF7" w14:textId="77777777" w:rsidR="008C281F" w:rsidRDefault="00000000">
    <w:pPr>
      <w:spacing w:line="14" w:lineRule="exact"/>
    </w:pPr>
    <w:r>
      <w:rPr>
        <w:noProof/>
      </w:rPr>
      <mc:AlternateContent>
        <mc:Choice Requires="wps">
          <w:drawing>
            <wp:anchor distT="0" distB="0" distL="0" distR="0" simplePos="0" relativeHeight="62914692" behindDoc="1" locked="0" layoutInCell="1" allowOverlap="1" wp14:anchorId="1F803B4D" wp14:editId="156FAF60">
              <wp:simplePos x="0" y="0"/>
              <wp:positionH relativeFrom="page">
                <wp:posOffset>3787775</wp:posOffset>
              </wp:positionH>
              <wp:positionV relativeFrom="page">
                <wp:posOffset>10279380</wp:posOffset>
              </wp:positionV>
              <wp:extent cx="3191510" cy="100330"/>
              <wp:effectExtent l="0" t="0" r="0" b="0"/>
              <wp:wrapNone/>
              <wp:docPr id="3" name="Shape 3"/>
              <wp:cNvGraphicFramePr/>
              <a:graphic xmlns:a="http://schemas.openxmlformats.org/drawingml/2006/main">
                <a:graphicData uri="http://schemas.microsoft.com/office/word/2010/wordprocessingShape">
                  <wps:wsp>
                    <wps:cNvSpPr txBox="1"/>
                    <wps:spPr>
                      <a:xfrm>
                        <a:off x="0" y="0"/>
                        <a:ext cx="3191510" cy="100330"/>
                      </a:xfrm>
                      <a:prstGeom prst="rect">
                        <a:avLst/>
                      </a:prstGeom>
                      <a:noFill/>
                    </wps:spPr>
                    <wps:txbx>
                      <w:txbxContent>
                        <w:p w14:paraId="2888A533" w14:textId="77777777" w:rsidR="008C281F" w:rsidRDefault="00000000">
                          <w:pPr>
                            <w:pStyle w:val="Zhlavnebozpat20"/>
                            <w:shd w:val="clear" w:color="auto" w:fill="auto"/>
                            <w:tabs>
                              <w:tab w:val="right" w:pos="5026"/>
                            </w:tabs>
                            <w:rPr>
                              <w:sz w:val="15"/>
                              <w:szCs w:val="15"/>
                            </w:rPr>
                          </w:pPr>
                          <w:r>
                            <w:t>2</w:t>
                          </w:r>
                          <w:r>
                            <w:tab/>
                          </w:r>
                          <w:r>
                            <w:rPr>
                              <w:sz w:val="15"/>
                              <w:szCs w:val="15"/>
                            </w:rPr>
                            <w:t>VHOS. a.s. Moravská Třebová, 02/2014</w:t>
                          </w:r>
                        </w:p>
                      </w:txbxContent>
                    </wps:txbx>
                    <wps:bodyPr lIns="0" tIns="0" rIns="0" bIns="0">
                      <a:spAutoFit/>
                    </wps:bodyPr>
                  </wps:wsp>
                </a:graphicData>
              </a:graphic>
            </wp:anchor>
          </w:drawing>
        </mc:Choice>
        <mc:Fallback>
          <w:pict>
            <v:shape id="_x0000_s1029" type="#_x0000_t202" style="position:absolute;margin-left:298.25pt;margin-top:809.39999999999998pt;width:251.30000000000001pt;height:7.9000000000000004pt;z-index:-188744061;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tabs>
                        <w:tab w:pos="5026" w:val="right"/>
                      </w:tabs>
                      <w:bidi w:val="0"/>
                      <w:spacing w:before="0" w:after="0" w:line="240" w:lineRule="auto"/>
                      <w:ind w:left="0" w:right="0" w:firstLine="0"/>
                      <w:jc w:val="left"/>
                      <w:rPr>
                        <w:sz w:val="15"/>
                        <w:szCs w:val="15"/>
                      </w:rPr>
                    </w:pPr>
                    <w:r>
                      <w:rPr>
                        <w:color w:val="000000"/>
                        <w:spacing w:val="0"/>
                        <w:w w:val="100"/>
                        <w:position w:val="0"/>
                        <w:sz w:val="20"/>
                        <w:szCs w:val="20"/>
                        <w:shd w:val="clear" w:color="auto" w:fill="auto"/>
                        <w:lang w:val="cs-CZ" w:eastAsia="cs-CZ" w:bidi="cs-CZ"/>
                      </w:rPr>
                      <w:t>2</w:t>
                      <w:tab/>
                    </w:r>
                    <w:r>
                      <w:rPr>
                        <w:color w:val="000000"/>
                        <w:spacing w:val="0"/>
                        <w:w w:val="100"/>
                        <w:position w:val="0"/>
                        <w:sz w:val="15"/>
                        <w:szCs w:val="15"/>
                        <w:shd w:val="clear" w:color="auto" w:fill="auto"/>
                        <w:lang w:val="cs-CZ" w:eastAsia="cs-CZ" w:bidi="cs-CZ"/>
                      </w:rPr>
                      <w:t>VHOS. a.s. Moravská Třebová, 02/2014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50F91" w14:textId="77777777" w:rsidR="008C281F" w:rsidRDefault="00000000">
    <w:pPr>
      <w:spacing w:line="14" w:lineRule="exact"/>
    </w:pPr>
    <w:r>
      <w:rPr>
        <w:noProof/>
      </w:rPr>
      <mc:AlternateContent>
        <mc:Choice Requires="wps">
          <w:drawing>
            <wp:anchor distT="0" distB="0" distL="0" distR="0" simplePos="0" relativeHeight="62914700" behindDoc="1" locked="0" layoutInCell="1" allowOverlap="1" wp14:anchorId="077EA9C2" wp14:editId="21432CFA">
              <wp:simplePos x="0" y="0"/>
              <wp:positionH relativeFrom="page">
                <wp:posOffset>3836670</wp:posOffset>
              </wp:positionH>
              <wp:positionV relativeFrom="page">
                <wp:posOffset>10276205</wp:posOffset>
              </wp:positionV>
              <wp:extent cx="3176270" cy="100330"/>
              <wp:effectExtent l="0" t="0" r="0" b="0"/>
              <wp:wrapNone/>
              <wp:docPr id="11" name="Shape 11"/>
              <wp:cNvGraphicFramePr/>
              <a:graphic xmlns:a="http://schemas.openxmlformats.org/drawingml/2006/main">
                <a:graphicData uri="http://schemas.microsoft.com/office/word/2010/wordprocessingShape">
                  <wps:wsp>
                    <wps:cNvSpPr txBox="1"/>
                    <wps:spPr>
                      <a:xfrm>
                        <a:off x="0" y="0"/>
                        <a:ext cx="3176270" cy="100330"/>
                      </a:xfrm>
                      <a:prstGeom prst="rect">
                        <a:avLst/>
                      </a:prstGeom>
                      <a:noFill/>
                    </wps:spPr>
                    <wps:txbx>
                      <w:txbxContent>
                        <w:p w14:paraId="009678AB" w14:textId="77777777" w:rsidR="008C281F" w:rsidRDefault="00000000">
                          <w:pPr>
                            <w:pStyle w:val="Zhlavnebozpat20"/>
                            <w:shd w:val="clear" w:color="auto" w:fill="auto"/>
                            <w:tabs>
                              <w:tab w:val="right" w:pos="5002"/>
                            </w:tabs>
                            <w:rPr>
                              <w:sz w:val="15"/>
                              <w:szCs w:val="15"/>
                            </w:rPr>
                          </w:pPr>
                          <w:r>
                            <w:t>I</w:t>
                          </w:r>
                          <w:r>
                            <w:tab/>
                          </w:r>
                          <w:r>
                            <w:rPr>
                              <w:sz w:val="15"/>
                              <w:szCs w:val="15"/>
                            </w:rPr>
                            <w:t>VHOS, a s. Moravská Třebová, 02/2014</w:t>
                          </w:r>
                        </w:p>
                      </w:txbxContent>
                    </wps:txbx>
                    <wps:bodyPr lIns="0" tIns="0" rIns="0" bIns="0">
                      <a:spAutoFit/>
                    </wps:bodyPr>
                  </wps:wsp>
                </a:graphicData>
              </a:graphic>
            </wp:anchor>
          </w:drawing>
        </mc:Choice>
        <mc:Fallback>
          <w:pict>
            <v:shape id="_x0000_s1037" type="#_x0000_t202" style="position:absolute;margin-left:302.10000000000002pt;margin-top:809.14999999999998pt;width:250.09999999999999pt;height:7.9000000000000004pt;z-index:-188744053;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tabs>
                        <w:tab w:pos="5002" w:val="right"/>
                      </w:tabs>
                      <w:bidi w:val="0"/>
                      <w:spacing w:before="0" w:after="0" w:line="240" w:lineRule="auto"/>
                      <w:ind w:left="0" w:right="0" w:firstLine="0"/>
                      <w:jc w:val="left"/>
                      <w:rPr>
                        <w:sz w:val="15"/>
                        <w:szCs w:val="15"/>
                      </w:rPr>
                    </w:pPr>
                    <w:r>
                      <w:rPr>
                        <w:color w:val="000000"/>
                        <w:spacing w:val="0"/>
                        <w:w w:val="100"/>
                        <w:position w:val="0"/>
                        <w:sz w:val="20"/>
                        <w:szCs w:val="20"/>
                        <w:shd w:val="clear" w:color="auto" w:fill="auto"/>
                        <w:lang w:val="cs-CZ" w:eastAsia="cs-CZ" w:bidi="cs-CZ"/>
                      </w:rPr>
                      <w:t>I</w:t>
                      <w:tab/>
                    </w:r>
                    <w:r>
                      <w:rPr>
                        <w:color w:val="000000"/>
                        <w:spacing w:val="0"/>
                        <w:w w:val="100"/>
                        <w:position w:val="0"/>
                        <w:sz w:val="15"/>
                        <w:szCs w:val="15"/>
                        <w:shd w:val="clear" w:color="auto" w:fill="auto"/>
                        <w:lang w:val="cs-CZ" w:eastAsia="cs-CZ" w:bidi="cs-CZ"/>
                      </w:rPr>
                      <w:t>VHOS, a s. Moravská Třebová, 02/2014</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E104E" w14:textId="77777777" w:rsidR="008C281F" w:rsidRDefault="00000000">
    <w:pPr>
      <w:spacing w:line="14" w:lineRule="exact"/>
    </w:pPr>
    <w:r>
      <w:rPr>
        <w:noProof/>
      </w:rPr>
      <mc:AlternateContent>
        <mc:Choice Requires="wps">
          <w:drawing>
            <wp:anchor distT="0" distB="0" distL="0" distR="0" simplePos="0" relativeHeight="62914708" behindDoc="1" locked="0" layoutInCell="1" allowOverlap="1" wp14:anchorId="44B9D73D" wp14:editId="28832823">
              <wp:simplePos x="0" y="0"/>
              <wp:positionH relativeFrom="page">
                <wp:posOffset>5357495</wp:posOffset>
              </wp:positionH>
              <wp:positionV relativeFrom="page">
                <wp:posOffset>10285095</wp:posOffset>
              </wp:positionV>
              <wp:extent cx="1652270" cy="79375"/>
              <wp:effectExtent l="0" t="0" r="0" b="0"/>
              <wp:wrapNone/>
              <wp:docPr id="21" name="Shape 21"/>
              <wp:cNvGraphicFramePr/>
              <a:graphic xmlns:a="http://schemas.openxmlformats.org/drawingml/2006/main">
                <a:graphicData uri="http://schemas.microsoft.com/office/word/2010/wordprocessingShape">
                  <wps:wsp>
                    <wps:cNvSpPr txBox="1"/>
                    <wps:spPr>
                      <a:xfrm>
                        <a:off x="0" y="0"/>
                        <a:ext cx="1652270" cy="79375"/>
                      </a:xfrm>
                      <a:prstGeom prst="rect">
                        <a:avLst/>
                      </a:prstGeom>
                      <a:noFill/>
                    </wps:spPr>
                    <wps:txbx>
                      <w:txbxContent>
                        <w:p w14:paraId="4732893D" w14:textId="77777777" w:rsidR="008C281F" w:rsidRDefault="00000000">
                          <w:pPr>
                            <w:pStyle w:val="Zhlavnebozpat20"/>
                            <w:shd w:val="clear" w:color="auto" w:fill="auto"/>
                            <w:rPr>
                              <w:sz w:val="15"/>
                              <w:szCs w:val="15"/>
                            </w:rPr>
                          </w:pPr>
                          <w:r>
                            <w:rPr>
                              <w:sz w:val="15"/>
                              <w:szCs w:val="15"/>
                            </w:rPr>
                            <w:t>VHOS. a s. Moravská Třebová. 02/2014</w:t>
                          </w:r>
                        </w:p>
                      </w:txbxContent>
                    </wps:txbx>
                    <wps:bodyPr wrap="none" lIns="0" tIns="0" rIns="0" bIns="0">
                      <a:spAutoFit/>
                    </wps:bodyPr>
                  </wps:wsp>
                </a:graphicData>
              </a:graphic>
            </wp:anchor>
          </w:drawing>
        </mc:Choice>
        <mc:Fallback>
          <w:pict>
            <v:shape id="_x0000_s1047" type="#_x0000_t202" style="position:absolute;margin-left:421.85000000000002pt;margin-top:809.85000000000002pt;width:130.09999999999999pt;height:6.25pt;z-index:-188744045;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VHOS. a s. Moravská Třebová. 02/2014</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3DA85" w14:textId="77777777" w:rsidR="008C281F" w:rsidRDefault="00000000">
    <w:pPr>
      <w:spacing w:line="14" w:lineRule="exact"/>
    </w:pPr>
    <w:r>
      <w:rPr>
        <w:noProof/>
      </w:rPr>
      <mc:AlternateContent>
        <mc:Choice Requires="wps">
          <w:drawing>
            <wp:anchor distT="0" distB="0" distL="0" distR="0" simplePos="0" relativeHeight="62914704" behindDoc="1" locked="0" layoutInCell="1" allowOverlap="1" wp14:anchorId="4AA78C8C" wp14:editId="18C7BBCA">
              <wp:simplePos x="0" y="0"/>
              <wp:positionH relativeFrom="page">
                <wp:posOffset>5357495</wp:posOffset>
              </wp:positionH>
              <wp:positionV relativeFrom="page">
                <wp:posOffset>10285095</wp:posOffset>
              </wp:positionV>
              <wp:extent cx="1652270" cy="79375"/>
              <wp:effectExtent l="0" t="0" r="0" b="0"/>
              <wp:wrapNone/>
              <wp:docPr id="17" name="Shape 17"/>
              <wp:cNvGraphicFramePr/>
              <a:graphic xmlns:a="http://schemas.openxmlformats.org/drawingml/2006/main">
                <a:graphicData uri="http://schemas.microsoft.com/office/word/2010/wordprocessingShape">
                  <wps:wsp>
                    <wps:cNvSpPr txBox="1"/>
                    <wps:spPr>
                      <a:xfrm>
                        <a:off x="0" y="0"/>
                        <a:ext cx="1652270" cy="79375"/>
                      </a:xfrm>
                      <a:prstGeom prst="rect">
                        <a:avLst/>
                      </a:prstGeom>
                      <a:noFill/>
                    </wps:spPr>
                    <wps:txbx>
                      <w:txbxContent>
                        <w:p w14:paraId="5812D0DA" w14:textId="77777777" w:rsidR="008C281F" w:rsidRDefault="00000000">
                          <w:pPr>
                            <w:pStyle w:val="Zhlavnebozpat20"/>
                            <w:shd w:val="clear" w:color="auto" w:fill="auto"/>
                            <w:rPr>
                              <w:sz w:val="15"/>
                              <w:szCs w:val="15"/>
                            </w:rPr>
                          </w:pPr>
                          <w:r>
                            <w:rPr>
                              <w:sz w:val="15"/>
                              <w:szCs w:val="15"/>
                            </w:rPr>
                            <w:t>VHOS. a s. Moravská Třebová. 02/2014</w:t>
                          </w:r>
                        </w:p>
                      </w:txbxContent>
                    </wps:txbx>
                    <wps:bodyPr wrap="none" lIns="0" tIns="0" rIns="0" bIns="0">
                      <a:spAutoFit/>
                    </wps:bodyPr>
                  </wps:wsp>
                </a:graphicData>
              </a:graphic>
            </wp:anchor>
          </w:drawing>
        </mc:Choice>
        <mc:Fallback>
          <w:pict>
            <v:shape id="_x0000_s1043" type="#_x0000_t202" style="position:absolute;margin-left:421.85000000000002pt;margin-top:809.85000000000002pt;width:130.09999999999999pt;height:6.25pt;z-index:-188744049;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VHOS. a s. Moravská Třebová. 02/2014</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0E8B9" w14:textId="77777777" w:rsidR="008C281F" w:rsidRDefault="008C281F">
    <w:pPr>
      <w:spacing w:line="14" w:lineRule="exac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F63ED" w14:textId="77777777" w:rsidR="008C281F" w:rsidRDefault="00000000">
    <w:pPr>
      <w:spacing w:line="14" w:lineRule="exact"/>
    </w:pPr>
    <w:r>
      <w:rPr>
        <w:noProof/>
      </w:rPr>
      <mc:AlternateContent>
        <mc:Choice Requires="wps">
          <w:drawing>
            <wp:anchor distT="0" distB="0" distL="0" distR="0" simplePos="0" relativeHeight="62914712" behindDoc="1" locked="0" layoutInCell="1" allowOverlap="1" wp14:anchorId="43C6E51B" wp14:editId="40501872">
              <wp:simplePos x="0" y="0"/>
              <wp:positionH relativeFrom="page">
                <wp:posOffset>1002030</wp:posOffset>
              </wp:positionH>
              <wp:positionV relativeFrom="page">
                <wp:posOffset>9961245</wp:posOffset>
              </wp:positionV>
              <wp:extent cx="5523230" cy="121920"/>
              <wp:effectExtent l="0" t="0" r="0" b="0"/>
              <wp:wrapNone/>
              <wp:docPr id="34" name="Shape 34"/>
              <wp:cNvGraphicFramePr/>
              <a:graphic xmlns:a="http://schemas.openxmlformats.org/drawingml/2006/main">
                <a:graphicData uri="http://schemas.microsoft.com/office/word/2010/wordprocessingShape">
                  <wps:wsp>
                    <wps:cNvSpPr txBox="1"/>
                    <wps:spPr>
                      <a:xfrm>
                        <a:off x="0" y="0"/>
                        <a:ext cx="5523230" cy="121920"/>
                      </a:xfrm>
                      <a:prstGeom prst="rect">
                        <a:avLst/>
                      </a:prstGeom>
                      <a:noFill/>
                    </wps:spPr>
                    <wps:txbx>
                      <w:txbxContent>
                        <w:p w14:paraId="3CC4F69E" w14:textId="77777777" w:rsidR="008C281F" w:rsidRDefault="00000000">
                          <w:pPr>
                            <w:pStyle w:val="Zhlavnebozpat20"/>
                            <w:shd w:val="clear" w:color="auto" w:fill="auto"/>
                            <w:rPr>
                              <w:sz w:val="16"/>
                              <w:szCs w:val="16"/>
                            </w:rPr>
                          </w:pPr>
                          <w:r>
                            <w:rPr>
                              <w:rFonts w:ascii="Verdana" w:eastAsia="Verdana" w:hAnsi="Verdana" w:cs="Verdana"/>
                              <w:sz w:val="16"/>
                              <w:szCs w:val="16"/>
                            </w:rPr>
                            <w:t xml:space="preserve">VHOS, a. s., Nádražní 1430/6, 571 01 Moravská Třebová, IČ: 48172901, DIČ: CZ48172901, </w:t>
                          </w:r>
                          <w:r>
                            <w:rPr>
                              <w:rFonts w:ascii="Verdana" w:eastAsia="Verdana" w:hAnsi="Verdana" w:cs="Verdana"/>
                              <w:sz w:val="16"/>
                              <w:szCs w:val="16"/>
                              <w:lang w:val="en-US" w:eastAsia="en-US" w:bidi="en-US"/>
                            </w:rPr>
                            <w:t>www.vhos.cz</w:t>
                          </w:r>
                        </w:p>
                      </w:txbxContent>
                    </wps:txbx>
                    <wps:bodyPr wrap="none" lIns="0" tIns="0" rIns="0" bIns="0">
                      <a:spAutoFit/>
                    </wps:bodyPr>
                  </wps:wsp>
                </a:graphicData>
              </a:graphic>
            </wp:anchor>
          </w:drawing>
        </mc:Choice>
        <mc:Fallback>
          <w:pict>
            <v:shape id="_x0000_s1060" type="#_x0000_t202" style="position:absolute;margin-left:78.900000000000006pt;margin-top:784.35000000000002pt;width:434.89999999999998pt;height:9.5999999999999996pt;z-index:-188744041;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Verdana" w:eastAsia="Verdana" w:hAnsi="Verdana" w:cs="Verdana"/>
                        <w:color w:val="000000"/>
                        <w:spacing w:val="0"/>
                        <w:w w:val="100"/>
                        <w:position w:val="0"/>
                        <w:sz w:val="16"/>
                        <w:szCs w:val="16"/>
                        <w:shd w:val="clear" w:color="auto" w:fill="auto"/>
                        <w:lang w:val="cs-CZ" w:eastAsia="cs-CZ" w:bidi="cs-CZ"/>
                      </w:rPr>
                      <w:t xml:space="preserve">VHOS, a. s., Nádražní 1430/6, 571 01 Moravská Třebová, IČ: 48172901, DIČ: CZ48172901, </w:t>
                    </w:r>
                    <w:r>
                      <w:rPr>
                        <w:rFonts w:ascii="Verdana" w:eastAsia="Verdana" w:hAnsi="Verdana" w:cs="Verdana"/>
                        <w:color w:val="000000"/>
                        <w:spacing w:val="0"/>
                        <w:w w:val="100"/>
                        <w:position w:val="0"/>
                        <w:sz w:val="16"/>
                        <w:szCs w:val="16"/>
                        <w:shd w:val="clear" w:color="auto" w:fill="auto"/>
                        <w:lang w:val="en-US" w:eastAsia="en-US" w:bidi="en-US"/>
                      </w:rPr>
                      <w:t>www.vhos.cz</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FFDA8" w14:textId="77777777" w:rsidR="008C281F" w:rsidRDefault="00000000">
    <w:pPr>
      <w:spacing w:line="14" w:lineRule="exact"/>
    </w:pPr>
    <w:r>
      <w:rPr>
        <w:noProof/>
      </w:rPr>
      <mc:AlternateContent>
        <mc:Choice Requires="wps">
          <w:drawing>
            <wp:anchor distT="0" distB="0" distL="0" distR="0" simplePos="0" relativeHeight="62914717" behindDoc="1" locked="0" layoutInCell="1" allowOverlap="1" wp14:anchorId="5BC6ACDF" wp14:editId="6FE2D095">
              <wp:simplePos x="0" y="0"/>
              <wp:positionH relativeFrom="page">
                <wp:posOffset>4872355</wp:posOffset>
              </wp:positionH>
              <wp:positionV relativeFrom="page">
                <wp:posOffset>10368280</wp:posOffset>
              </wp:positionV>
              <wp:extent cx="1661160" cy="85090"/>
              <wp:effectExtent l="0" t="0" r="0" b="0"/>
              <wp:wrapNone/>
              <wp:docPr id="40" name="Shape 40"/>
              <wp:cNvGraphicFramePr/>
              <a:graphic xmlns:a="http://schemas.openxmlformats.org/drawingml/2006/main">
                <a:graphicData uri="http://schemas.microsoft.com/office/word/2010/wordprocessingShape">
                  <wps:wsp>
                    <wps:cNvSpPr txBox="1"/>
                    <wps:spPr>
                      <a:xfrm>
                        <a:off x="0" y="0"/>
                        <a:ext cx="1661160" cy="85090"/>
                      </a:xfrm>
                      <a:prstGeom prst="rect">
                        <a:avLst/>
                      </a:prstGeom>
                      <a:noFill/>
                    </wps:spPr>
                    <wps:txbx>
                      <w:txbxContent>
                        <w:p w14:paraId="245AF9EC" w14:textId="77777777" w:rsidR="008C281F" w:rsidRDefault="00000000">
                          <w:pPr>
                            <w:pStyle w:val="Zhlavnebozpat20"/>
                            <w:shd w:val="clear" w:color="auto" w:fill="auto"/>
                            <w:rPr>
                              <w:sz w:val="15"/>
                              <w:szCs w:val="15"/>
                            </w:rPr>
                          </w:pPr>
                          <w:proofErr w:type="spellStart"/>
                          <w:r>
                            <w:rPr>
                              <w:sz w:val="15"/>
                              <w:szCs w:val="15"/>
                            </w:rPr>
                            <w:t>VflOS</w:t>
                          </w:r>
                          <w:proofErr w:type="spellEnd"/>
                          <w:r>
                            <w:rPr>
                              <w:sz w:val="15"/>
                              <w:szCs w:val="15"/>
                            </w:rPr>
                            <w:t>, a.s. Moravská Třebová, 01/2018</w:t>
                          </w:r>
                        </w:p>
                      </w:txbxContent>
                    </wps:txbx>
                    <wps:bodyPr wrap="none" lIns="0" tIns="0" rIns="0" bIns="0">
                      <a:spAutoFit/>
                    </wps:bodyPr>
                  </wps:wsp>
                </a:graphicData>
              </a:graphic>
            </wp:anchor>
          </w:drawing>
        </mc:Choice>
        <mc:Fallback>
          <w:pict>
            <v:shape id="_x0000_s1066" type="#_x0000_t202" style="position:absolute;margin-left:383.64999999999998pt;margin-top:816.39999999999998pt;width:130.80000000000001pt;height:6.7000000000000002pt;z-index:-188744036;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VflOS, a.s. Moravská Třebová, 01/2018</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E0854" w14:textId="77777777" w:rsidR="008C281F" w:rsidRDefault="00000000">
    <w:pPr>
      <w:spacing w:line="14" w:lineRule="exact"/>
    </w:pPr>
    <w:r>
      <w:rPr>
        <w:noProof/>
      </w:rPr>
      <mc:AlternateContent>
        <mc:Choice Requires="wps">
          <w:drawing>
            <wp:anchor distT="0" distB="0" distL="0" distR="0" simplePos="0" relativeHeight="62914715" behindDoc="1" locked="0" layoutInCell="1" allowOverlap="1" wp14:anchorId="6B68E1B5" wp14:editId="31A7C714">
              <wp:simplePos x="0" y="0"/>
              <wp:positionH relativeFrom="page">
                <wp:posOffset>4872355</wp:posOffset>
              </wp:positionH>
              <wp:positionV relativeFrom="page">
                <wp:posOffset>10368280</wp:posOffset>
              </wp:positionV>
              <wp:extent cx="1661160" cy="85090"/>
              <wp:effectExtent l="0" t="0" r="0" b="0"/>
              <wp:wrapNone/>
              <wp:docPr id="38" name="Shape 38"/>
              <wp:cNvGraphicFramePr/>
              <a:graphic xmlns:a="http://schemas.openxmlformats.org/drawingml/2006/main">
                <a:graphicData uri="http://schemas.microsoft.com/office/word/2010/wordprocessingShape">
                  <wps:wsp>
                    <wps:cNvSpPr txBox="1"/>
                    <wps:spPr>
                      <a:xfrm>
                        <a:off x="0" y="0"/>
                        <a:ext cx="1661160" cy="85090"/>
                      </a:xfrm>
                      <a:prstGeom prst="rect">
                        <a:avLst/>
                      </a:prstGeom>
                      <a:noFill/>
                    </wps:spPr>
                    <wps:txbx>
                      <w:txbxContent>
                        <w:p w14:paraId="0F3A94BB" w14:textId="77777777" w:rsidR="008C281F" w:rsidRDefault="00000000">
                          <w:pPr>
                            <w:pStyle w:val="Zhlavnebozpat20"/>
                            <w:shd w:val="clear" w:color="auto" w:fill="auto"/>
                            <w:rPr>
                              <w:sz w:val="15"/>
                              <w:szCs w:val="15"/>
                            </w:rPr>
                          </w:pPr>
                          <w:proofErr w:type="spellStart"/>
                          <w:r>
                            <w:rPr>
                              <w:sz w:val="15"/>
                              <w:szCs w:val="15"/>
                            </w:rPr>
                            <w:t>VflOS</w:t>
                          </w:r>
                          <w:proofErr w:type="spellEnd"/>
                          <w:r>
                            <w:rPr>
                              <w:sz w:val="15"/>
                              <w:szCs w:val="15"/>
                            </w:rPr>
                            <w:t>, a.s. Moravská Třebová, 01/2018</w:t>
                          </w:r>
                        </w:p>
                      </w:txbxContent>
                    </wps:txbx>
                    <wps:bodyPr wrap="none" lIns="0" tIns="0" rIns="0" bIns="0">
                      <a:spAutoFit/>
                    </wps:bodyPr>
                  </wps:wsp>
                </a:graphicData>
              </a:graphic>
            </wp:anchor>
          </w:drawing>
        </mc:Choice>
        <mc:Fallback>
          <w:pict>
            <v:shape id="_x0000_s1064" type="#_x0000_t202" style="position:absolute;margin-left:383.64999999999998pt;margin-top:816.39999999999998pt;width:130.80000000000001pt;height:6.7000000000000002pt;z-index:-188744038;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VflOS, a.s. Moravská Třebová, 01/2018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78234" w14:textId="77777777" w:rsidR="00721A76" w:rsidRDefault="00721A76"/>
  </w:footnote>
  <w:footnote w:type="continuationSeparator" w:id="0">
    <w:p w14:paraId="47787967" w14:textId="77777777" w:rsidR="00721A76" w:rsidRDefault="00721A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6446" w14:textId="77777777" w:rsidR="008C281F" w:rsidRDefault="00000000">
    <w:pPr>
      <w:spacing w:line="14" w:lineRule="exact"/>
    </w:pPr>
    <w:r>
      <w:rPr>
        <w:noProof/>
      </w:rPr>
      <mc:AlternateContent>
        <mc:Choice Requires="wps">
          <w:drawing>
            <wp:anchor distT="0" distB="0" distL="0" distR="0" simplePos="0" relativeHeight="62914694" behindDoc="1" locked="0" layoutInCell="1" allowOverlap="1" wp14:anchorId="06A68E32" wp14:editId="3EA9BC2D">
              <wp:simplePos x="0" y="0"/>
              <wp:positionH relativeFrom="page">
                <wp:posOffset>995680</wp:posOffset>
              </wp:positionH>
              <wp:positionV relativeFrom="page">
                <wp:posOffset>403860</wp:posOffset>
              </wp:positionV>
              <wp:extent cx="987425" cy="182880"/>
              <wp:effectExtent l="0" t="0" r="0" b="0"/>
              <wp:wrapNone/>
              <wp:docPr id="5" name="Shape 5"/>
              <wp:cNvGraphicFramePr/>
              <a:graphic xmlns:a="http://schemas.openxmlformats.org/drawingml/2006/main">
                <a:graphicData uri="http://schemas.microsoft.com/office/word/2010/wordprocessingShape">
                  <wps:wsp>
                    <wps:cNvSpPr txBox="1"/>
                    <wps:spPr>
                      <a:xfrm>
                        <a:off x="0" y="0"/>
                        <a:ext cx="987425" cy="182880"/>
                      </a:xfrm>
                      <a:prstGeom prst="rect">
                        <a:avLst/>
                      </a:prstGeom>
                      <a:noFill/>
                    </wps:spPr>
                    <wps:txbx>
                      <w:txbxContent>
                        <w:p w14:paraId="4714379A" w14:textId="77777777" w:rsidR="008C281F" w:rsidRDefault="00000000">
                          <w:pPr>
                            <w:pStyle w:val="Zhlavnebozpat20"/>
                            <w:shd w:val="clear" w:color="auto" w:fill="auto"/>
                            <w:rPr>
                              <w:sz w:val="30"/>
                              <w:szCs w:val="30"/>
                            </w:rPr>
                          </w:pPr>
                          <w:r>
                            <w:rPr>
                              <w:rFonts w:ascii="Arial" w:eastAsia="Arial" w:hAnsi="Arial" w:cs="Arial"/>
                              <w:b/>
                              <w:bCs/>
                              <w:sz w:val="36"/>
                              <w:szCs w:val="36"/>
                            </w:rPr>
                            <w:t xml:space="preserve">VHOS </w:t>
                          </w:r>
                          <w:proofErr w:type="spellStart"/>
                          <w:r>
                            <w:rPr>
                              <w:rFonts w:ascii="Arial" w:eastAsia="Arial" w:hAnsi="Arial" w:cs="Arial"/>
                              <w:b/>
                              <w:bCs/>
                              <w:i/>
                              <w:iCs/>
                              <w:color w:val="D3493E"/>
                              <w:sz w:val="30"/>
                              <w:szCs w:val="30"/>
                            </w:rPr>
                            <w:t>a.s</w:t>
                          </w:r>
                          <w:proofErr w:type="spellEnd"/>
                        </w:p>
                      </w:txbxContent>
                    </wps:txbx>
                    <wps:bodyPr wrap="none" lIns="0" tIns="0" rIns="0" bIns="0">
                      <a:spAutoFit/>
                    </wps:bodyPr>
                  </wps:wsp>
                </a:graphicData>
              </a:graphic>
            </wp:anchor>
          </w:drawing>
        </mc:Choice>
        <mc:Fallback>
          <w:pict>
            <v:shape id="_x0000_s1031" type="#_x0000_t202" style="position:absolute;margin-left:78.400000000000006pt;margin-top:31.800000000000001pt;width:77.75pt;height:14.4pt;z-index:-188744059;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bCs/>
                        <w:color w:val="000000"/>
                        <w:spacing w:val="0"/>
                        <w:w w:val="100"/>
                        <w:position w:val="0"/>
                        <w:sz w:val="36"/>
                        <w:szCs w:val="36"/>
                        <w:shd w:val="clear" w:color="auto" w:fill="auto"/>
                        <w:lang w:val="cs-CZ" w:eastAsia="cs-CZ" w:bidi="cs-CZ"/>
                      </w:rPr>
                      <w:t xml:space="preserve">VHOS </w:t>
                    </w:r>
                    <w:r>
                      <w:rPr>
                        <w:rFonts w:ascii="Arial" w:eastAsia="Arial" w:hAnsi="Arial" w:cs="Arial"/>
                        <w:b/>
                        <w:bCs/>
                        <w:i/>
                        <w:iCs/>
                        <w:color w:val="D3493E"/>
                        <w:spacing w:val="0"/>
                        <w:w w:val="100"/>
                        <w:position w:val="0"/>
                        <w:sz w:val="30"/>
                        <w:szCs w:val="30"/>
                        <w:shd w:val="clear" w:color="auto" w:fill="auto"/>
                        <w:lang w:val="cs-CZ" w:eastAsia="cs-CZ" w:bidi="cs-CZ"/>
                      </w:rPr>
                      <w:t>a.s</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DEA24" w14:textId="77777777" w:rsidR="008C281F" w:rsidRDefault="00000000">
    <w:pPr>
      <w:spacing w:line="14" w:lineRule="exact"/>
    </w:pPr>
    <w:r>
      <w:rPr>
        <w:noProof/>
      </w:rPr>
      <mc:AlternateContent>
        <mc:Choice Requires="wps">
          <w:drawing>
            <wp:anchor distT="0" distB="0" distL="0" distR="0" simplePos="0" relativeHeight="62914719" behindDoc="1" locked="0" layoutInCell="1" allowOverlap="1" wp14:anchorId="0C8D1A84" wp14:editId="1C3F0209">
              <wp:simplePos x="0" y="0"/>
              <wp:positionH relativeFrom="page">
                <wp:posOffset>903605</wp:posOffset>
              </wp:positionH>
              <wp:positionV relativeFrom="page">
                <wp:posOffset>99695</wp:posOffset>
              </wp:positionV>
              <wp:extent cx="1097280" cy="176530"/>
              <wp:effectExtent l="0" t="0" r="0" b="0"/>
              <wp:wrapNone/>
              <wp:docPr id="42" name="Shape 42"/>
              <wp:cNvGraphicFramePr/>
              <a:graphic xmlns:a="http://schemas.openxmlformats.org/drawingml/2006/main">
                <a:graphicData uri="http://schemas.microsoft.com/office/word/2010/wordprocessingShape">
                  <wps:wsp>
                    <wps:cNvSpPr txBox="1"/>
                    <wps:spPr>
                      <a:xfrm>
                        <a:off x="0" y="0"/>
                        <a:ext cx="1097280" cy="176530"/>
                      </a:xfrm>
                      <a:prstGeom prst="rect">
                        <a:avLst/>
                      </a:prstGeom>
                      <a:noFill/>
                    </wps:spPr>
                    <wps:txbx>
                      <w:txbxContent>
                        <w:p w14:paraId="1D9531C9" w14:textId="77777777" w:rsidR="008C281F" w:rsidRDefault="00000000">
                          <w:pPr>
                            <w:pStyle w:val="Zhlavnebozpat20"/>
                            <w:shd w:val="clear" w:color="auto" w:fill="auto"/>
                            <w:rPr>
                              <w:sz w:val="32"/>
                              <w:szCs w:val="32"/>
                            </w:rPr>
                          </w:pPr>
                          <w:r>
                            <w:rPr>
                              <w:rFonts w:ascii="Arial" w:eastAsia="Arial" w:hAnsi="Arial" w:cs="Arial"/>
                              <w:b/>
                              <w:bCs/>
                              <w:sz w:val="36"/>
                              <w:szCs w:val="36"/>
                            </w:rPr>
                            <w:t xml:space="preserve">VHOS </w:t>
                          </w:r>
                          <w:r>
                            <w:rPr>
                              <w:rFonts w:ascii="Arial" w:eastAsia="Arial" w:hAnsi="Arial" w:cs="Arial"/>
                              <w:b/>
                              <w:bCs/>
                              <w:i/>
                              <w:iCs/>
                              <w:color w:val="D3493E"/>
                              <w:sz w:val="32"/>
                              <w:szCs w:val="32"/>
                            </w:rPr>
                            <w:t>a.s.</w:t>
                          </w:r>
                        </w:p>
                      </w:txbxContent>
                    </wps:txbx>
                    <wps:bodyPr wrap="none" lIns="0" tIns="0" rIns="0" bIns="0">
                      <a:spAutoFit/>
                    </wps:bodyPr>
                  </wps:wsp>
                </a:graphicData>
              </a:graphic>
            </wp:anchor>
          </w:drawing>
        </mc:Choice>
        <mc:Fallback>
          <w:pict>
            <v:shape id="_x0000_s1068" type="#_x0000_t202" style="position:absolute;margin-left:71.150000000000006pt;margin-top:7.8499999999999996pt;width:86.400000000000006pt;height:13.9pt;z-index:-188744034;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32"/>
                        <w:szCs w:val="32"/>
                      </w:rPr>
                    </w:pPr>
                    <w:r>
                      <w:rPr>
                        <w:rFonts w:ascii="Arial" w:eastAsia="Arial" w:hAnsi="Arial" w:cs="Arial"/>
                        <w:b/>
                        <w:bCs/>
                        <w:color w:val="000000"/>
                        <w:spacing w:val="0"/>
                        <w:w w:val="100"/>
                        <w:position w:val="0"/>
                        <w:sz w:val="36"/>
                        <w:szCs w:val="36"/>
                        <w:shd w:val="clear" w:color="auto" w:fill="auto"/>
                        <w:lang w:val="cs-CZ" w:eastAsia="cs-CZ" w:bidi="cs-CZ"/>
                      </w:rPr>
                      <w:t xml:space="preserve">VHOS </w:t>
                    </w:r>
                    <w:r>
                      <w:rPr>
                        <w:rFonts w:ascii="Arial" w:eastAsia="Arial" w:hAnsi="Arial" w:cs="Arial"/>
                        <w:b/>
                        <w:bCs/>
                        <w:i/>
                        <w:iCs/>
                        <w:color w:val="D3493E"/>
                        <w:spacing w:val="0"/>
                        <w:w w:val="100"/>
                        <w:position w:val="0"/>
                        <w:sz w:val="32"/>
                        <w:szCs w:val="32"/>
                        <w:shd w:val="clear" w:color="auto" w:fill="auto"/>
                        <w:lang w:val="cs-CZ" w:eastAsia="cs-CZ" w:bidi="cs-CZ"/>
                      </w:rPr>
                      <w:t>a.s.</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DAD7" w14:textId="77777777" w:rsidR="008C281F" w:rsidRDefault="008C281F">
    <w:pPr>
      <w:spacing w:line="14" w:lineRule="exac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44DC0" w14:textId="77777777" w:rsidR="008C281F" w:rsidRDefault="008C281F">
    <w:pPr>
      <w:spacing w:line="14"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706A3" w14:textId="77777777" w:rsidR="008C281F" w:rsidRDefault="00000000">
    <w:pPr>
      <w:spacing w:line="14" w:lineRule="exact"/>
    </w:pPr>
    <w:r>
      <w:rPr>
        <w:noProof/>
      </w:rPr>
      <mc:AlternateContent>
        <mc:Choice Requires="wps">
          <w:drawing>
            <wp:anchor distT="0" distB="0" distL="0" distR="0" simplePos="0" relativeHeight="62914690" behindDoc="1" locked="0" layoutInCell="1" allowOverlap="1" wp14:anchorId="10A4E40A" wp14:editId="20CD175F">
              <wp:simplePos x="0" y="0"/>
              <wp:positionH relativeFrom="page">
                <wp:posOffset>995680</wp:posOffset>
              </wp:positionH>
              <wp:positionV relativeFrom="page">
                <wp:posOffset>403860</wp:posOffset>
              </wp:positionV>
              <wp:extent cx="987425" cy="182880"/>
              <wp:effectExtent l="0" t="0" r="0" b="0"/>
              <wp:wrapNone/>
              <wp:docPr id="1" name="Shape 1"/>
              <wp:cNvGraphicFramePr/>
              <a:graphic xmlns:a="http://schemas.openxmlformats.org/drawingml/2006/main">
                <a:graphicData uri="http://schemas.microsoft.com/office/word/2010/wordprocessingShape">
                  <wps:wsp>
                    <wps:cNvSpPr txBox="1"/>
                    <wps:spPr>
                      <a:xfrm>
                        <a:off x="0" y="0"/>
                        <a:ext cx="987425" cy="182880"/>
                      </a:xfrm>
                      <a:prstGeom prst="rect">
                        <a:avLst/>
                      </a:prstGeom>
                      <a:noFill/>
                    </wps:spPr>
                    <wps:txbx>
                      <w:txbxContent>
                        <w:p w14:paraId="187AF2BF" w14:textId="77777777" w:rsidR="008C281F" w:rsidRDefault="00000000">
                          <w:pPr>
                            <w:pStyle w:val="Zhlavnebozpat20"/>
                            <w:shd w:val="clear" w:color="auto" w:fill="auto"/>
                            <w:rPr>
                              <w:sz w:val="30"/>
                              <w:szCs w:val="30"/>
                            </w:rPr>
                          </w:pPr>
                          <w:r>
                            <w:rPr>
                              <w:rFonts w:ascii="Arial" w:eastAsia="Arial" w:hAnsi="Arial" w:cs="Arial"/>
                              <w:b/>
                              <w:bCs/>
                              <w:sz w:val="36"/>
                              <w:szCs w:val="36"/>
                            </w:rPr>
                            <w:t xml:space="preserve">VHOS </w:t>
                          </w:r>
                          <w:proofErr w:type="spellStart"/>
                          <w:r>
                            <w:rPr>
                              <w:rFonts w:ascii="Arial" w:eastAsia="Arial" w:hAnsi="Arial" w:cs="Arial"/>
                              <w:b/>
                              <w:bCs/>
                              <w:i/>
                              <w:iCs/>
                              <w:color w:val="D3493E"/>
                              <w:sz w:val="30"/>
                              <w:szCs w:val="30"/>
                            </w:rPr>
                            <w:t>a.s</w:t>
                          </w:r>
                          <w:proofErr w:type="spellEnd"/>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8.400000000000006pt;margin-top:31.800000000000001pt;width:77.75pt;height:14.4pt;z-index:-188744063;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bCs/>
                        <w:color w:val="000000"/>
                        <w:spacing w:val="0"/>
                        <w:w w:val="100"/>
                        <w:position w:val="0"/>
                        <w:sz w:val="36"/>
                        <w:szCs w:val="36"/>
                        <w:shd w:val="clear" w:color="auto" w:fill="auto"/>
                        <w:lang w:val="cs-CZ" w:eastAsia="cs-CZ" w:bidi="cs-CZ"/>
                      </w:rPr>
                      <w:t xml:space="preserve">VHOS </w:t>
                    </w:r>
                    <w:r>
                      <w:rPr>
                        <w:rFonts w:ascii="Arial" w:eastAsia="Arial" w:hAnsi="Arial" w:cs="Arial"/>
                        <w:b/>
                        <w:bCs/>
                        <w:i/>
                        <w:iCs/>
                        <w:color w:val="D3493E"/>
                        <w:spacing w:val="0"/>
                        <w:w w:val="100"/>
                        <w:position w:val="0"/>
                        <w:sz w:val="30"/>
                        <w:szCs w:val="30"/>
                        <w:shd w:val="clear" w:color="auto" w:fill="auto"/>
                        <w:lang w:val="cs-CZ" w:eastAsia="cs-CZ" w:bidi="cs-CZ"/>
                      </w:rPr>
                      <w:t>a.s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506BF" w14:textId="77777777" w:rsidR="008C281F" w:rsidRDefault="00000000">
    <w:pPr>
      <w:spacing w:line="14" w:lineRule="exact"/>
    </w:pPr>
    <w:r>
      <w:rPr>
        <w:noProof/>
      </w:rPr>
      <mc:AlternateContent>
        <mc:Choice Requires="wps">
          <w:drawing>
            <wp:anchor distT="0" distB="0" distL="0" distR="0" simplePos="0" relativeHeight="62914698" behindDoc="1" locked="0" layoutInCell="1" allowOverlap="1" wp14:anchorId="78A7A467" wp14:editId="525AFBE7">
              <wp:simplePos x="0" y="0"/>
              <wp:positionH relativeFrom="page">
                <wp:posOffset>1017270</wp:posOffset>
              </wp:positionH>
              <wp:positionV relativeFrom="page">
                <wp:posOffset>388620</wp:posOffset>
              </wp:positionV>
              <wp:extent cx="5806440" cy="283210"/>
              <wp:effectExtent l="0" t="0" r="0" b="0"/>
              <wp:wrapNone/>
              <wp:docPr id="9" name="Shape 9"/>
              <wp:cNvGraphicFramePr/>
              <a:graphic xmlns:a="http://schemas.openxmlformats.org/drawingml/2006/main">
                <a:graphicData uri="http://schemas.microsoft.com/office/word/2010/wordprocessingShape">
                  <wps:wsp>
                    <wps:cNvSpPr txBox="1"/>
                    <wps:spPr>
                      <a:xfrm>
                        <a:off x="0" y="0"/>
                        <a:ext cx="5806440" cy="283210"/>
                      </a:xfrm>
                      <a:prstGeom prst="rect">
                        <a:avLst/>
                      </a:prstGeom>
                      <a:noFill/>
                    </wps:spPr>
                    <wps:txbx>
                      <w:txbxContent>
                        <w:p w14:paraId="06B500BF" w14:textId="77777777" w:rsidR="008C281F" w:rsidRDefault="00000000">
                          <w:pPr>
                            <w:pStyle w:val="Zhlavnebozpat20"/>
                            <w:shd w:val="clear" w:color="auto" w:fill="auto"/>
                            <w:tabs>
                              <w:tab w:val="right" w:pos="9144"/>
                            </w:tabs>
                            <w:rPr>
                              <w:sz w:val="30"/>
                              <w:szCs w:val="30"/>
                            </w:rPr>
                          </w:pPr>
                          <w:r>
                            <w:rPr>
                              <w:rFonts w:ascii="Arial" w:eastAsia="Arial" w:hAnsi="Arial" w:cs="Arial"/>
                              <w:b/>
                              <w:bCs/>
                              <w:sz w:val="36"/>
                              <w:szCs w:val="36"/>
                            </w:rPr>
                            <w:t xml:space="preserve">VHOS </w:t>
                          </w:r>
                          <w:r>
                            <w:rPr>
                              <w:rFonts w:ascii="Arial" w:eastAsia="Arial" w:hAnsi="Arial" w:cs="Arial"/>
                              <w:b/>
                              <w:bCs/>
                              <w:i/>
                              <w:iCs/>
                              <w:color w:val="D3493E"/>
                              <w:sz w:val="30"/>
                              <w:szCs w:val="30"/>
                            </w:rPr>
                            <w:t>a.s.</w:t>
                          </w:r>
                          <w:r>
                            <w:rPr>
                              <w:rFonts w:ascii="Arial" w:eastAsia="Arial" w:hAnsi="Arial" w:cs="Arial"/>
                              <w:b/>
                              <w:bCs/>
                              <w:i/>
                              <w:iCs/>
                              <w:color w:val="D3493E"/>
                              <w:sz w:val="30"/>
                              <w:szCs w:val="30"/>
                            </w:rPr>
                            <w:tab/>
                          </w:r>
                        </w:p>
                      </w:txbxContent>
                    </wps:txbx>
                    <wps:bodyPr lIns="0" tIns="0" rIns="0" bIns="0">
                      <a:spAutoFit/>
                    </wps:bodyPr>
                  </wps:wsp>
                </a:graphicData>
              </a:graphic>
            </wp:anchor>
          </w:drawing>
        </mc:Choice>
        <mc:Fallback>
          <w:pict>
            <v:shape id="_x0000_s1035" type="#_x0000_t202" style="position:absolute;margin-left:80.099999999999994pt;margin-top:30.600000000000001pt;width:457.19999999999999pt;height:22.300000000000001pt;z-index:-188744055;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tabs>
                        <w:tab w:pos="9144" w:val="right"/>
                      </w:tabs>
                      <w:bidi w:val="0"/>
                      <w:spacing w:before="0" w:after="0" w:line="240" w:lineRule="auto"/>
                      <w:ind w:left="0" w:right="0" w:firstLine="0"/>
                      <w:jc w:val="left"/>
                      <w:rPr>
                        <w:sz w:val="30"/>
                        <w:szCs w:val="30"/>
                      </w:rPr>
                    </w:pPr>
                    <w:r>
                      <w:rPr>
                        <w:rFonts w:ascii="Arial" w:eastAsia="Arial" w:hAnsi="Arial" w:cs="Arial"/>
                        <w:b/>
                        <w:bCs/>
                        <w:color w:val="000000"/>
                        <w:spacing w:val="0"/>
                        <w:w w:val="100"/>
                        <w:position w:val="0"/>
                        <w:sz w:val="36"/>
                        <w:szCs w:val="36"/>
                        <w:shd w:val="clear" w:color="auto" w:fill="auto"/>
                        <w:lang w:val="cs-CZ" w:eastAsia="cs-CZ" w:bidi="cs-CZ"/>
                      </w:rPr>
                      <w:t xml:space="preserve">VHOS </w:t>
                    </w:r>
                    <w:r>
                      <w:rPr>
                        <w:rFonts w:ascii="Arial" w:eastAsia="Arial" w:hAnsi="Arial" w:cs="Arial"/>
                        <w:b/>
                        <w:bCs/>
                        <w:i/>
                        <w:iCs/>
                        <w:color w:val="D3493E"/>
                        <w:spacing w:val="0"/>
                        <w:w w:val="100"/>
                        <w:position w:val="0"/>
                        <w:sz w:val="30"/>
                        <w:szCs w:val="30"/>
                        <w:shd w:val="clear" w:color="auto" w:fill="auto"/>
                        <w:lang w:val="cs-CZ" w:eastAsia="cs-CZ" w:bidi="cs-CZ"/>
                      </w:rPr>
                      <w:t>a.s.</w:t>
                      <w:tab/>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85887" w14:textId="77777777" w:rsidR="008C281F" w:rsidRDefault="00000000">
    <w:pPr>
      <w:spacing w:line="14" w:lineRule="exact"/>
    </w:pPr>
    <w:r>
      <w:rPr>
        <w:noProof/>
      </w:rPr>
      <mc:AlternateContent>
        <mc:Choice Requires="wps">
          <w:drawing>
            <wp:anchor distT="0" distB="0" distL="0" distR="0" simplePos="0" relativeHeight="62914706" behindDoc="1" locked="0" layoutInCell="1" allowOverlap="1" wp14:anchorId="292140D3" wp14:editId="7BC0957F">
              <wp:simplePos x="0" y="0"/>
              <wp:positionH relativeFrom="page">
                <wp:posOffset>1044575</wp:posOffset>
              </wp:positionH>
              <wp:positionV relativeFrom="page">
                <wp:posOffset>409575</wp:posOffset>
              </wp:positionV>
              <wp:extent cx="1042670" cy="176530"/>
              <wp:effectExtent l="0" t="0" r="0" b="0"/>
              <wp:wrapNone/>
              <wp:docPr id="19" name="Shape 19"/>
              <wp:cNvGraphicFramePr/>
              <a:graphic xmlns:a="http://schemas.openxmlformats.org/drawingml/2006/main">
                <a:graphicData uri="http://schemas.microsoft.com/office/word/2010/wordprocessingShape">
                  <wps:wsp>
                    <wps:cNvSpPr txBox="1"/>
                    <wps:spPr>
                      <a:xfrm>
                        <a:off x="0" y="0"/>
                        <a:ext cx="1042670" cy="176530"/>
                      </a:xfrm>
                      <a:prstGeom prst="rect">
                        <a:avLst/>
                      </a:prstGeom>
                      <a:noFill/>
                    </wps:spPr>
                    <wps:txbx>
                      <w:txbxContent>
                        <w:p w14:paraId="783D39D5" w14:textId="77777777" w:rsidR="008C281F" w:rsidRDefault="00000000">
                          <w:pPr>
                            <w:pStyle w:val="Zhlavnebozpat20"/>
                            <w:shd w:val="clear" w:color="auto" w:fill="auto"/>
                            <w:rPr>
                              <w:sz w:val="30"/>
                              <w:szCs w:val="30"/>
                            </w:rPr>
                          </w:pPr>
                          <w:r>
                            <w:rPr>
                              <w:rFonts w:ascii="Arial" w:eastAsia="Arial" w:hAnsi="Arial" w:cs="Arial"/>
                              <w:b/>
                              <w:bCs/>
                              <w:sz w:val="36"/>
                              <w:szCs w:val="36"/>
                            </w:rPr>
                            <w:t xml:space="preserve">VHOS </w:t>
                          </w:r>
                          <w:r>
                            <w:rPr>
                              <w:rFonts w:ascii="Arial" w:eastAsia="Arial" w:hAnsi="Arial" w:cs="Arial"/>
                              <w:b/>
                              <w:bCs/>
                              <w:i/>
                              <w:iCs/>
                              <w:color w:val="D3493E"/>
                              <w:sz w:val="30"/>
                              <w:szCs w:val="30"/>
                            </w:rPr>
                            <w:t>a.s.</w:t>
                          </w:r>
                        </w:p>
                      </w:txbxContent>
                    </wps:txbx>
                    <wps:bodyPr wrap="none" lIns="0" tIns="0" rIns="0" bIns="0">
                      <a:spAutoFit/>
                    </wps:bodyPr>
                  </wps:wsp>
                </a:graphicData>
              </a:graphic>
            </wp:anchor>
          </w:drawing>
        </mc:Choice>
        <mc:Fallback>
          <w:pict>
            <v:shape id="_x0000_s1045" type="#_x0000_t202" style="position:absolute;margin-left:82.25pt;margin-top:32.25pt;width:82.099999999999994pt;height:13.9pt;z-index:-188744047;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bCs/>
                        <w:color w:val="000000"/>
                        <w:spacing w:val="0"/>
                        <w:w w:val="100"/>
                        <w:position w:val="0"/>
                        <w:sz w:val="36"/>
                        <w:szCs w:val="36"/>
                        <w:shd w:val="clear" w:color="auto" w:fill="auto"/>
                        <w:lang w:val="cs-CZ" w:eastAsia="cs-CZ" w:bidi="cs-CZ"/>
                      </w:rPr>
                      <w:t xml:space="preserve">VHOS </w:t>
                    </w:r>
                    <w:r>
                      <w:rPr>
                        <w:rFonts w:ascii="Arial" w:eastAsia="Arial" w:hAnsi="Arial" w:cs="Arial"/>
                        <w:b/>
                        <w:bCs/>
                        <w:i/>
                        <w:iCs/>
                        <w:color w:val="D3493E"/>
                        <w:spacing w:val="0"/>
                        <w:w w:val="100"/>
                        <w:position w:val="0"/>
                        <w:sz w:val="30"/>
                        <w:szCs w:val="30"/>
                        <w:shd w:val="clear" w:color="auto" w:fill="auto"/>
                        <w:lang w:val="cs-CZ" w:eastAsia="cs-CZ" w:bidi="cs-CZ"/>
                      </w:rPr>
                      <w:t>a.s.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5652" w14:textId="77777777" w:rsidR="008C281F" w:rsidRDefault="00000000">
    <w:pPr>
      <w:spacing w:line="14" w:lineRule="exact"/>
    </w:pPr>
    <w:r>
      <w:rPr>
        <w:noProof/>
      </w:rPr>
      <mc:AlternateContent>
        <mc:Choice Requires="wps">
          <w:drawing>
            <wp:anchor distT="0" distB="0" distL="0" distR="0" simplePos="0" relativeHeight="62914702" behindDoc="1" locked="0" layoutInCell="1" allowOverlap="1" wp14:anchorId="263427D8" wp14:editId="39E942F0">
              <wp:simplePos x="0" y="0"/>
              <wp:positionH relativeFrom="page">
                <wp:posOffset>1044575</wp:posOffset>
              </wp:positionH>
              <wp:positionV relativeFrom="page">
                <wp:posOffset>409575</wp:posOffset>
              </wp:positionV>
              <wp:extent cx="1042670" cy="176530"/>
              <wp:effectExtent l="0" t="0" r="0" b="0"/>
              <wp:wrapNone/>
              <wp:docPr id="15" name="Shape 15"/>
              <wp:cNvGraphicFramePr/>
              <a:graphic xmlns:a="http://schemas.openxmlformats.org/drawingml/2006/main">
                <a:graphicData uri="http://schemas.microsoft.com/office/word/2010/wordprocessingShape">
                  <wps:wsp>
                    <wps:cNvSpPr txBox="1"/>
                    <wps:spPr>
                      <a:xfrm>
                        <a:off x="0" y="0"/>
                        <a:ext cx="1042670" cy="176530"/>
                      </a:xfrm>
                      <a:prstGeom prst="rect">
                        <a:avLst/>
                      </a:prstGeom>
                      <a:noFill/>
                    </wps:spPr>
                    <wps:txbx>
                      <w:txbxContent>
                        <w:p w14:paraId="3C9FA3F2" w14:textId="77777777" w:rsidR="008C281F" w:rsidRDefault="00000000">
                          <w:pPr>
                            <w:pStyle w:val="Zhlavnebozpat20"/>
                            <w:shd w:val="clear" w:color="auto" w:fill="auto"/>
                            <w:rPr>
                              <w:sz w:val="30"/>
                              <w:szCs w:val="30"/>
                            </w:rPr>
                          </w:pPr>
                          <w:r>
                            <w:rPr>
                              <w:rFonts w:ascii="Arial" w:eastAsia="Arial" w:hAnsi="Arial" w:cs="Arial"/>
                              <w:b/>
                              <w:bCs/>
                              <w:sz w:val="36"/>
                              <w:szCs w:val="36"/>
                            </w:rPr>
                            <w:t xml:space="preserve">VHOS </w:t>
                          </w:r>
                          <w:r>
                            <w:rPr>
                              <w:rFonts w:ascii="Arial" w:eastAsia="Arial" w:hAnsi="Arial" w:cs="Arial"/>
                              <w:b/>
                              <w:bCs/>
                              <w:i/>
                              <w:iCs/>
                              <w:color w:val="D3493E"/>
                              <w:sz w:val="30"/>
                              <w:szCs w:val="30"/>
                            </w:rPr>
                            <w:t>a.s.</w:t>
                          </w:r>
                        </w:p>
                      </w:txbxContent>
                    </wps:txbx>
                    <wps:bodyPr wrap="none" lIns="0" tIns="0" rIns="0" bIns="0">
                      <a:spAutoFit/>
                    </wps:bodyPr>
                  </wps:wsp>
                </a:graphicData>
              </a:graphic>
            </wp:anchor>
          </w:drawing>
        </mc:Choice>
        <mc:Fallback>
          <w:pict>
            <v:shape id="_x0000_s1041" type="#_x0000_t202" style="position:absolute;margin-left:82.25pt;margin-top:32.25pt;width:82.099999999999994pt;height:13.9pt;z-index:-188744051;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bCs/>
                        <w:color w:val="000000"/>
                        <w:spacing w:val="0"/>
                        <w:w w:val="100"/>
                        <w:position w:val="0"/>
                        <w:sz w:val="36"/>
                        <w:szCs w:val="36"/>
                        <w:shd w:val="clear" w:color="auto" w:fill="auto"/>
                        <w:lang w:val="cs-CZ" w:eastAsia="cs-CZ" w:bidi="cs-CZ"/>
                      </w:rPr>
                      <w:t xml:space="preserve">VHOS </w:t>
                    </w:r>
                    <w:r>
                      <w:rPr>
                        <w:rFonts w:ascii="Arial" w:eastAsia="Arial" w:hAnsi="Arial" w:cs="Arial"/>
                        <w:b/>
                        <w:bCs/>
                        <w:i/>
                        <w:iCs/>
                        <w:color w:val="D3493E"/>
                        <w:spacing w:val="0"/>
                        <w:w w:val="100"/>
                        <w:position w:val="0"/>
                        <w:sz w:val="30"/>
                        <w:szCs w:val="30"/>
                        <w:shd w:val="clear" w:color="auto" w:fill="auto"/>
                        <w:lang w:val="cs-CZ" w:eastAsia="cs-CZ" w:bidi="cs-CZ"/>
                      </w:rPr>
                      <w:t>a.s.</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B6E6B" w14:textId="77777777" w:rsidR="008C281F" w:rsidRDefault="008C281F">
    <w:pPr>
      <w:spacing w:line="14" w:lineRule="exac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F4D69" w14:textId="77777777" w:rsidR="008C281F" w:rsidRDefault="00000000">
    <w:pPr>
      <w:spacing w:line="14" w:lineRule="exact"/>
    </w:pPr>
    <w:r>
      <w:rPr>
        <w:noProof/>
      </w:rPr>
      <mc:AlternateContent>
        <mc:Choice Requires="wps">
          <w:drawing>
            <wp:anchor distT="0" distB="0" distL="0" distR="0" simplePos="0" relativeHeight="62914710" behindDoc="1" locked="0" layoutInCell="1" allowOverlap="1" wp14:anchorId="417C018F" wp14:editId="4D54A83C">
              <wp:simplePos x="0" y="0"/>
              <wp:positionH relativeFrom="page">
                <wp:posOffset>758190</wp:posOffset>
              </wp:positionH>
              <wp:positionV relativeFrom="page">
                <wp:posOffset>317500</wp:posOffset>
              </wp:positionV>
              <wp:extent cx="1090930" cy="201295"/>
              <wp:effectExtent l="0" t="0" r="0" b="0"/>
              <wp:wrapNone/>
              <wp:docPr id="32" name="Shape 32"/>
              <wp:cNvGraphicFramePr/>
              <a:graphic xmlns:a="http://schemas.openxmlformats.org/drawingml/2006/main">
                <a:graphicData uri="http://schemas.microsoft.com/office/word/2010/wordprocessingShape">
                  <wps:wsp>
                    <wps:cNvSpPr txBox="1"/>
                    <wps:spPr>
                      <a:xfrm>
                        <a:off x="0" y="0"/>
                        <a:ext cx="1090930" cy="201295"/>
                      </a:xfrm>
                      <a:prstGeom prst="rect">
                        <a:avLst/>
                      </a:prstGeom>
                      <a:noFill/>
                    </wps:spPr>
                    <wps:txbx>
                      <w:txbxContent>
                        <w:p w14:paraId="225A0B22" w14:textId="77777777" w:rsidR="008C281F" w:rsidRDefault="00000000">
                          <w:pPr>
                            <w:pStyle w:val="Zhlavnebozpat20"/>
                            <w:shd w:val="clear" w:color="auto" w:fill="auto"/>
                            <w:rPr>
                              <w:sz w:val="38"/>
                              <w:szCs w:val="38"/>
                            </w:rPr>
                          </w:pPr>
                          <w:r>
                            <w:rPr>
                              <w:rFonts w:ascii="Arial" w:eastAsia="Arial" w:hAnsi="Arial" w:cs="Arial"/>
                              <w:b/>
                              <w:bCs/>
                              <w:sz w:val="40"/>
                              <w:szCs w:val="40"/>
                            </w:rPr>
                            <w:t xml:space="preserve">VHOS </w:t>
                          </w:r>
                          <w:proofErr w:type="spellStart"/>
                          <w:r>
                            <w:rPr>
                              <w:rFonts w:ascii="Arial" w:eastAsia="Arial" w:hAnsi="Arial" w:cs="Arial"/>
                              <w:b/>
                              <w:bCs/>
                              <w:i/>
                              <w:iCs/>
                              <w:color w:val="D3493E"/>
                              <w:sz w:val="38"/>
                              <w:szCs w:val="38"/>
                            </w:rPr>
                            <w:t>a.s</w:t>
                          </w:r>
                          <w:proofErr w:type="spellEnd"/>
                        </w:p>
                      </w:txbxContent>
                    </wps:txbx>
                    <wps:bodyPr wrap="none" lIns="0" tIns="0" rIns="0" bIns="0">
                      <a:spAutoFit/>
                    </wps:bodyPr>
                  </wps:wsp>
                </a:graphicData>
              </a:graphic>
            </wp:anchor>
          </w:drawing>
        </mc:Choice>
        <mc:Fallback>
          <w:pict>
            <v:shape id="_x0000_s1058" type="#_x0000_t202" style="position:absolute;margin-left:59.700000000000003pt;margin-top:25.pt;width:85.900000000000006pt;height:15.85pt;z-index:-188744043;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38"/>
                        <w:szCs w:val="38"/>
                      </w:rPr>
                    </w:pPr>
                    <w:r>
                      <w:rPr>
                        <w:rFonts w:ascii="Arial" w:eastAsia="Arial" w:hAnsi="Arial" w:cs="Arial"/>
                        <w:b/>
                        <w:bCs/>
                        <w:color w:val="000000"/>
                        <w:spacing w:val="0"/>
                        <w:w w:val="100"/>
                        <w:position w:val="0"/>
                        <w:sz w:val="40"/>
                        <w:szCs w:val="40"/>
                        <w:shd w:val="clear" w:color="auto" w:fill="auto"/>
                        <w:lang w:val="cs-CZ" w:eastAsia="cs-CZ" w:bidi="cs-CZ"/>
                      </w:rPr>
                      <w:t xml:space="preserve">VHOS </w:t>
                    </w:r>
                    <w:r>
                      <w:rPr>
                        <w:rFonts w:ascii="Arial" w:eastAsia="Arial" w:hAnsi="Arial" w:cs="Arial"/>
                        <w:b/>
                        <w:bCs/>
                        <w:i/>
                        <w:iCs/>
                        <w:color w:val="D3493E"/>
                        <w:spacing w:val="0"/>
                        <w:w w:val="100"/>
                        <w:position w:val="0"/>
                        <w:sz w:val="38"/>
                        <w:szCs w:val="38"/>
                        <w:shd w:val="clear" w:color="auto" w:fill="auto"/>
                        <w:lang w:val="cs-CZ" w:eastAsia="cs-CZ" w:bidi="cs-CZ"/>
                      </w:rPr>
                      <w:t>a.s</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F6EF1" w14:textId="77777777" w:rsidR="008C281F" w:rsidRDefault="008C281F">
    <w:pPr>
      <w:spacing w:line="14" w:lineRule="exac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34CD3" w14:textId="77777777" w:rsidR="008C281F" w:rsidRDefault="008C281F">
    <w:pPr>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356"/>
    <w:multiLevelType w:val="multilevel"/>
    <w:tmpl w:val="03DA3B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6A698C"/>
    <w:multiLevelType w:val="multilevel"/>
    <w:tmpl w:val="E96A39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093804"/>
    <w:multiLevelType w:val="multilevel"/>
    <w:tmpl w:val="6FA820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3022B3"/>
    <w:multiLevelType w:val="multilevel"/>
    <w:tmpl w:val="C19AD1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F33747"/>
    <w:multiLevelType w:val="multilevel"/>
    <w:tmpl w:val="9BAC84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D93A4D"/>
    <w:multiLevelType w:val="multilevel"/>
    <w:tmpl w:val="B9D0DD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4F5AC8"/>
    <w:multiLevelType w:val="multilevel"/>
    <w:tmpl w:val="FA8696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801502"/>
    <w:multiLevelType w:val="multilevel"/>
    <w:tmpl w:val="4A46B3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FC7981"/>
    <w:multiLevelType w:val="multilevel"/>
    <w:tmpl w:val="4538C2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4705B76"/>
    <w:multiLevelType w:val="multilevel"/>
    <w:tmpl w:val="244856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BAE4C96"/>
    <w:multiLevelType w:val="multilevel"/>
    <w:tmpl w:val="C636A1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D9A6AEF"/>
    <w:multiLevelType w:val="multilevel"/>
    <w:tmpl w:val="2B2EE5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3D509B8"/>
    <w:multiLevelType w:val="multilevel"/>
    <w:tmpl w:val="02EEDD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6CD676E"/>
    <w:multiLevelType w:val="multilevel"/>
    <w:tmpl w:val="605C0D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A637339"/>
    <w:multiLevelType w:val="multilevel"/>
    <w:tmpl w:val="3208C6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B3A47C9"/>
    <w:multiLevelType w:val="multilevel"/>
    <w:tmpl w:val="6BE0D31E"/>
    <w:lvl w:ilvl="0">
      <w:start w:val="9"/>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3D42A67"/>
    <w:multiLevelType w:val="multilevel"/>
    <w:tmpl w:val="C07E541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4A804C8"/>
    <w:multiLevelType w:val="multilevel"/>
    <w:tmpl w:val="57A4BE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65E23E7"/>
    <w:multiLevelType w:val="multilevel"/>
    <w:tmpl w:val="95E4B0E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7604C9A"/>
    <w:multiLevelType w:val="multilevel"/>
    <w:tmpl w:val="CD9440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8A15F4C"/>
    <w:multiLevelType w:val="multilevel"/>
    <w:tmpl w:val="5232C0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F867198"/>
    <w:multiLevelType w:val="multilevel"/>
    <w:tmpl w:val="2D8C9E8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E340884"/>
    <w:multiLevelType w:val="multilevel"/>
    <w:tmpl w:val="B3D230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1005DA5"/>
    <w:multiLevelType w:val="multilevel"/>
    <w:tmpl w:val="911682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47A4408"/>
    <w:multiLevelType w:val="multilevel"/>
    <w:tmpl w:val="561492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7123C54"/>
    <w:multiLevelType w:val="multilevel"/>
    <w:tmpl w:val="3C2A84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F4141AE"/>
    <w:multiLevelType w:val="multilevel"/>
    <w:tmpl w:val="CA861C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62372207">
    <w:abstractNumId w:val="18"/>
  </w:num>
  <w:num w:numId="2" w16cid:durableId="644358990">
    <w:abstractNumId w:val="24"/>
  </w:num>
  <w:num w:numId="3" w16cid:durableId="309754506">
    <w:abstractNumId w:val="0"/>
  </w:num>
  <w:num w:numId="4" w16cid:durableId="1018195029">
    <w:abstractNumId w:val="15"/>
  </w:num>
  <w:num w:numId="5" w16cid:durableId="595408098">
    <w:abstractNumId w:val="13"/>
  </w:num>
  <w:num w:numId="6" w16cid:durableId="1856576078">
    <w:abstractNumId w:val="25"/>
  </w:num>
  <w:num w:numId="7" w16cid:durableId="869877847">
    <w:abstractNumId w:val="20"/>
  </w:num>
  <w:num w:numId="8" w16cid:durableId="1990396480">
    <w:abstractNumId w:val="1"/>
  </w:num>
  <w:num w:numId="9" w16cid:durableId="1203131426">
    <w:abstractNumId w:val="21"/>
  </w:num>
  <w:num w:numId="10" w16cid:durableId="543441764">
    <w:abstractNumId w:val="23"/>
  </w:num>
  <w:num w:numId="11" w16cid:durableId="2035421305">
    <w:abstractNumId w:val="9"/>
  </w:num>
  <w:num w:numId="12" w16cid:durableId="1019509770">
    <w:abstractNumId w:val="2"/>
  </w:num>
  <w:num w:numId="13" w16cid:durableId="387387905">
    <w:abstractNumId w:val="7"/>
  </w:num>
  <w:num w:numId="14" w16cid:durableId="2041737190">
    <w:abstractNumId w:val="22"/>
  </w:num>
  <w:num w:numId="15" w16cid:durableId="2115977665">
    <w:abstractNumId w:val="5"/>
  </w:num>
  <w:num w:numId="16" w16cid:durableId="846677782">
    <w:abstractNumId w:val="26"/>
  </w:num>
  <w:num w:numId="17" w16cid:durableId="1834183284">
    <w:abstractNumId w:val="19"/>
  </w:num>
  <w:num w:numId="18" w16cid:durableId="1461722673">
    <w:abstractNumId w:val="10"/>
  </w:num>
  <w:num w:numId="19" w16cid:durableId="1324317856">
    <w:abstractNumId w:val="8"/>
  </w:num>
  <w:num w:numId="20" w16cid:durableId="1951231166">
    <w:abstractNumId w:val="17"/>
  </w:num>
  <w:num w:numId="21" w16cid:durableId="817770894">
    <w:abstractNumId w:val="6"/>
  </w:num>
  <w:num w:numId="22" w16cid:durableId="2122796661">
    <w:abstractNumId w:val="3"/>
  </w:num>
  <w:num w:numId="23" w16cid:durableId="1690371041">
    <w:abstractNumId w:val="4"/>
  </w:num>
  <w:num w:numId="24" w16cid:durableId="616303271">
    <w:abstractNumId w:val="11"/>
  </w:num>
  <w:num w:numId="25" w16cid:durableId="1360934430">
    <w:abstractNumId w:val="16"/>
  </w:num>
  <w:num w:numId="26" w16cid:durableId="676806495">
    <w:abstractNumId w:val="14"/>
  </w:num>
  <w:num w:numId="27" w16cid:durableId="15930028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81F"/>
    <w:rsid w:val="004B5F2A"/>
    <w:rsid w:val="0058722A"/>
    <w:rsid w:val="007012F6"/>
    <w:rsid w:val="00721A76"/>
    <w:rsid w:val="007D3692"/>
    <w:rsid w:val="008862A7"/>
    <w:rsid w:val="008C281F"/>
    <w:rsid w:val="00BF7ED7"/>
    <w:rsid w:val="00C37320"/>
    <w:rsid w:val="00F64A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A92D3"/>
  <w15:docId w15:val="{648497EF-E3D2-4427-BA73-F0E77332E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18"/>
      <w:szCs w:val="18"/>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18"/>
      <w:szCs w:val="18"/>
      <w:u w:val="none"/>
    </w:rPr>
  </w:style>
  <w:style w:type="character" w:customStyle="1" w:styleId="Zkladntext6">
    <w:name w:val="Základní text (6)_"/>
    <w:basedOn w:val="Standardnpsmoodstavce"/>
    <w:link w:val="Zkladntext60"/>
    <w:rPr>
      <w:rFonts w:ascii="Arial" w:eastAsia="Arial" w:hAnsi="Arial" w:cs="Arial"/>
      <w:b/>
      <w:bCs/>
      <w:i w:val="0"/>
      <w:iCs w:val="0"/>
      <w:smallCaps w:val="0"/>
      <w:strike w:val="0"/>
      <w:sz w:val="20"/>
      <w:szCs w:val="20"/>
      <w:u w:val="none"/>
    </w:rPr>
  </w:style>
  <w:style w:type="character" w:customStyle="1" w:styleId="Nadpis5">
    <w:name w:val="Nadpis #5_"/>
    <w:basedOn w:val="Standardnpsmoodstavce"/>
    <w:link w:val="Nadpis50"/>
    <w:rPr>
      <w:rFonts w:ascii="Times New Roman" w:eastAsia="Times New Roman" w:hAnsi="Times New Roman" w:cs="Times New Roman"/>
      <w:b/>
      <w:bCs/>
      <w:i w:val="0"/>
      <w:iCs w:val="0"/>
      <w:smallCaps w:val="0"/>
      <w:strike w:val="0"/>
      <w:sz w:val="22"/>
      <w:szCs w:val="22"/>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18"/>
      <w:szCs w:val="18"/>
      <w:u w:val="none"/>
    </w:rPr>
  </w:style>
  <w:style w:type="character" w:customStyle="1" w:styleId="Titulektabulky">
    <w:name w:val="Titulek tabulky_"/>
    <w:basedOn w:val="Standardnpsmoodstavce"/>
    <w:link w:val="Titulektabulky0"/>
    <w:rPr>
      <w:rFonts w:ascii="Times New Roman" w:eastAsia="Times New Roman" w:hAnsi="Times New Roman" w:cs="Times New Roman"/>
      <w:b/>
      <w:bCs/>
      <w:i w:val="0"/>
      <w:iCs w:val="0"/>
      <w:smallCaps w:val="0"/>
      <w:strike w:val="0"/>
      <w:sz w:val="20"/>
      <w:szCs w:val="20"/>
      <w:u w:val="singl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7"/>
      <w:szCs w:val="17"/>
      <w:u w:val="none"/>
    </w:rPr>
  </w:style>
  <w:style w:type="character" w:customStyle="1" w:styleId="Nadpis1">
    <w:name w:val="Nadpis #1_"/>
    <w:basedOn w:val="Standardnpsmoodstavce"/>
    <w:link w:val="Nadpis10"/>
    <w:rPr>
      <w:rFonts w:ascii="Trebuchet MS" w:eastAsia="Trebuchet MS" w:hAnsi="Trebuchet MS" w:cs="Trebuchet MS"/>
      <w:b/>
      <w:bCs/>
      <w:i w:val="0"/>
      <w:iCs w:val="0"/>
      <w:smallCaps w:val="0"/>
      <w:strike w:val="0"/>
      <w:sz w:val="32"/>
      <w:szCs w:val="32"/>
      <w:u w:val="none"/>
    </w:rPr>
  </w:style>
  <w:style w:type="character" w:customStyle="1" w:styleId="Nadpis3">
    <w:name w:val="Nadpis #3_"/>
    <w:basedOn w:val="Standardnpsmoodstavce"/>
    <w:link w:val="Nadpis30"/>
    <w:rPr>
      <w:rFonts w:ascii="Verdana" w:eastAsia="Verdana" w:hAnsi="Verdana" w:cs="Verdana"/>
      <w:b w:val="0"/>
      <w:bCs w:val="0"/>
      <w:i w:val="0"/>
      <w:iCs w:val="0"/>
      <w:smallCaps w:val="0"/>
      <w:strike w:val="0"/>
      <w:color w:val="1E3548"/>
      <w:sz w:val="28"/>
      <w:szCs w:val="28"/>
      <w:u w:val="none"/>
    </w:rPr>
  </w:style>
  <w:style w:type="character" w:customStyle="1" w:styleId="Nadpis6">
    <w:name w:val="Nadpis #6_"/>
    <w:basedOn w:val="Standardnpsmoodstavce"/>
    <w:link w:val="Nadpis60"/>
    <w:rPr>
      <w:rFonts w:ascii="Verdana" w:eastAsia="Verdana" w:hAnsi="Verdana" w:cs="Verdana"/>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Verdana" w:eastAsia="Verdana" w:hAnsi="Verdana" w:cs="Verdana"/>
      <w:b w:val="0"/>
      <w:bCs w:val="0"/>
      <w:i w:val="0"/>
      <w:iCs w:val="0"/>
      <w:smallCaps w:val="0"/>
      <w:strike w:val="0"/>
      <w:sz w:val="18"/>
      <w:szCs w:val="18"/>
      <w:u w:val="none"/>
    </w:rPr>
  </w:style>
  <w:style w:type="character" w:customStyle="1" w:styleId="Zkladntext3">
    <w:name w:val="Základní text (3)_"/>
    <w:basedOn w:val="Standardnpsmoodstavce"/>
    <w:link w:val="Zkladntext30"/>
    <w:rPr>
      <w:rFonts w:ascii="Verdana" w:eastAsia="Verdana" w:hAnsi="Verdana" w:cs="Verdana"/>
      <w:b w:val="0"/>
      <w:bCs w:val="0"/>
      <w:i w:val="0"/>
      <w:iCs w:val="0"/>
      <w:smallCaps w:val="0"/>
      <w:strike w:val="0"/>
      <w:sz w:val="16"/>
      <w:szCs w:val="16"/>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8"/>
      <w:szCs w:val="28"/>
      <w:u w:val="none"/>
    </w:rPr>
  </w:style>
  <w:style w:type="character" w:customStyle="1" w:styleId="Nadpis7">
    <w:name w:val="Nadpis #7_"/>
    <w:basedOn w:val="Standardnpsmoodstavce"/>
    <w:link w:val="Nadpis70"/>
    <w:rPr>
      <w:rFonts w:ascii="Times New Roman" w:eastAsia="Times New Roman" w:hAnsi="Times New Roman" w:cs="Times New Roman"/>
      <w:b/>
      <w:bCs/>
      <w:i w:val="0"/>
      <w:iCs w:val="0"/>
      <w:smallCaps w:val="0"/>
      <w:strike w:val="0"/>
      <w:sz w:val="18"/>
      <w:szCs w:val="18"/>
      <w:u w:val="none"/>
    </w:rPr>
  </w:style>
  <w:style w:type="paragraph" w:customStyle="1" w:styleId="Zkladntext20">
    <w:name w:val="Základní text (2)"/>
    <w:basedOn w:val="Normln"/>
    <w:link w:val="Zkladntext2"/>
    <w:pPr>
      <w:shd w:val="clear" w:color="auto" w:fill="FFFFFF"/>
      <w:ind w:left="460" w:right="400" w:hanging="460"/>
      <w:jc w:val="both"/>
    </w:pPr>
    <w:rPr>
      <w:rFonts w:ascii="Times New Roman" w:eastAsia="Times New Roman" w:hAnsi="Times New Roman" w:cs="Times New Roman"/>
      <w:sz w:val="20"/>
      <w:szCs w:val="20"/>
    </w:rPr>
  </w:style>
  <w:style w:type="paragraph" w:customStyle="1" w:styleId="Titulekobrzku0">
    <w:name w:val="Titulek obrázku"/>
    <w:basedOn w:val="Normln"/>
    <w:link w:val="Titulekobrzku"/>
    <w:pPr>
      <w:shd w:val="clear" w:color="auto" w:fill="FFFFFF"/>
    </w:pPr>
    <w:rPr>
      <w:rFonts w:ascii="Times New Roman" w:eastAsia="Times New Roman" w:hAnsi="Times New Roman" w:cs="Times New Roman"/>
      <w:sz w:val="18"/>
      <w:szCs w:val="18"/>
    </w:rPr>
  </w:style>
  <w:style w:type="paragraph" w:customStyle="1" w:styleId="Nadpis40">
    <w:name w:val="Nadpis #4"/>
    <w:basedOn w:val="Normln"/>
    <w:link w:val="Nadpis4"/>
    <w:pPr>
      <w:shd w:val="clear" w:color="auto" w:fill="FFFFFF"/>
      <w:spacing w:before="140" w:after="200"/>
      <w:jc w:val="both"/>
      <w:outlineLvl w:val="3"/>
    </w:pPr>
    <w:rPr>
      <w:rFonts w:ascii="Times New Roman" w:eastAsia="Times New Roman" w:hAnsi="Times New Roman" w:cs="Times New Roman"/>
      <w:b/>
      <w:bCs/>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jc w:val="both"/>
    </w:pPr>
    <w:rPr>
      <w:rFonts w:ascii="Times New Roman" w:eastAsia="Times New Roman" w:hAnsi="Times New Roman" w:cs="Times New Roman"/>
      <w:sz w:val="18"/>
      <w:szCs w:val="18"/>
    </w:rPr>
  </w:style>
  <w:style w:type="paragraph" w:customStyle="1" w:styleId="Zkladntext60">
    <w:name w:val="Základní text (6)"/>
    <w:basedOn w:val="Normln"/>
    <w:link w:val="Zkladntext6"/>
    <w:pPr>
      <w:shd w:val="clear" w:color="auto" w:fill="FFFFFF"/>
      <w:ind w:left="5080"/>
    </w:pPr>
    <w:rPr>
      <w:rFonts w:ascii="Arial" w:eastAsia="Arial" w:hAnsi="Arial" w:cs="Arial"/>
      <w:b/>
      <w:bCs/>
      <w:sz w:val="20"/>
      <w:szCs w:val="20"/>
    </w:rPr>
  </w:style>
  <w:style w:type="paragraph" w:customStyle="1" w:styleId="Nadpis50">
    <w:name w:val="Nadpis #5"/>
    <w:basedOn w:val="Normln"/>
    <w:link w:val="Nadpis5"/>
    <w:pPr>
      <w:shd w:val="clear" w:color="auto" w:fill="FFFFFF"/>
      <w:spacing w:line="218" w:lineRule="auto"/>
      <w:jc w:val="both"/>
      <w:outlineLvl w:val="4"/>
    </w:pPr>
    <w:rPr>
      <w:rFonts w:ascii="Times New Roman" w:eastAsia="Times New Roman" w:hAnsi="Times New Roman" w:cs="Times New Roman"/>
      <w:b/>
      <w:bCs/>
      <w:sz w:val="22"/>
      <w:szCs w:val="22"/>
    </w:rPr>
  </w:style>
  <w:style w:type="paragraph" w:customStyle="1" w:styleId="Zkladntext1">
    <w:name w:val="Základní text1"/>
    <w:basedOn w:val="Normln"/>
    <w:link w:val="Zkladntext"/>
    <w:pPr>
      <w:shd w:val="clear" w:color="auto" w:fill="FFFFFF"/>
      <w:jc w:val="both"/>
    </w:pPr>
    <w:rPr>
      <w:rFonts w:ascii="Times New Roman" w:eastAsia="Times New Roman" w:hAnsi="Times New Roman" w:cs="Times New Roman"/>
      <w:sz w:val="18"/>
      <w:szCs w:val="18"/>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b/>
      <w:bCs/>
      <w:sz w:val="20"/>
      <w:szCs w:val="20"/>
      <w:u w:val="single"/>
    </w:rPr>
  </w:style>
  <w:style w:type="paragraph" w:customStyle="1" w:styleId="Zkladntext50">
    <w:name w:val="Základní text (5)"/>
    <w:basedOn w:val="Normln"/>
    <w:link w:val="Zkladntext5"/>
    <w:pPr>
      <w:shd w:val="clear" w:color="auto" w:fill="FFFFFF"/>
      <w:spacing w:line="233" w:lineRule="auto"/>
      <w:ind w:left="560"/>
    </w:pPr>
    <w:rPr>
      <w:rFonts w:ascii="Arial" w:eastAsia="Arial" w:hAnsi="Arial" w:cs="Arial"/>
      <w:sz w:val="17"/>
      <w:szCs w:val="17"/>
    </w:rPr>
  </w:style>
  <w:style w:type="paragraph" w:customStyle="1" w:styleId="Nadpis10">
    <w:name w:val="Nadpis #1"/>
    <w:basedOn w:val="Normln"/>
    <w:link w:val="Nadpis1"/>
    <w:pPr>
      <w:shd w:val="clear" w:color="auto" w:fill="FFFFFF"/>
      <w:ind w:left="1260"/>
      <w:outlineLvl w:val="0"/>
    </w:pPr>
    <w:rPr>
      <w:rFonts w:ascii="Trebuchet MS" w:eastAsia="Trebuchet MS" w:hAnsi="Trebuchet MS" w:cs="Trebuchet MS"/>
      <w:b/>
      <w:bCs/>
      <w:sz w:val="32"/>
      <w:szCs w:val="32"/>
    </w:rPr>
  </w:style>
  <w:style w:type="paragraph" w:customStyle="1" w:styleId="Nadpis30">
    <w:name w:val="Nadpis #3"/>
    <w:basedOn w:val="Normln"/>
    <w:link w:val="Nadpis3"/>
    <w:pPr>
      <w:shd w:val="clear" w:color="auto" w:fill="FFFFFF"/>
      <w:spacing w:after="260"/>
      <w:ind w:left="2120"/>
      <w:outlineLvl w:val="2"/>
    </w:pPr>
    <w:rPr>
      <w:rFonts w:ascii="Verdana" w:eastAsia="Verdana" w:hAnsi="Verdana" w:cs="Verdana"/>
      <w:color w:val="1E3548"/>
      <w:sz w:val="28"/>
      <w:szCs w:val="28"/>
    </w:rPr>
  </w:style>
  <w:style w:type="paragraph" w:customStyle="1" w:styleId="Nadpis60">
    <w:name w:val="Nadpis #6"/>
    <w:basedOn w:val="Normln"/>
    <w:link w:val="Nadpis6"/>
    <w:pPr>
      <w:shd w:val="clear" w:color="auto" w:fill="FFFFFF"/>
      <w:spacing w:after="70"/>
      <w:jc w:val="both"/>
      <w:outlineLvl w:val="5"/>
    </w:pPr>
    <w:rPr>
      <w:rFonts w:ascii="Verdana" w:eastAsia="Verdana" w:hAnsi="Verdana" w:cs="Verdana"/>
      <w:sz w:val="20"/>
      <w:szCs w:val="20"/>
    </w:rPr>
  </w:style>
  <w:style w:type="paragraph" w:customStyle="1" w:styleId="Zkladntext40">
    <w:name w:val="Základní text (4)"/>
    <w:basedOn w:val="Normln"/>
    <w:link w:val="Zkladntext4"/>
    <w:pPr>
      <w:shd w:val="clear" w:color="auto" w:fill="FFFFFF"/>
      <w:jc w:val="both"/>
    </w:pPr>
    <w:rPr>
      <w:rFonts w:ascii="Verdana" w:eastAsia="Verdana" w:hAnsi="Verdana" w:cs="Verdana"/>
      <w:sz w:val="18"/>
      <w:szCs w:val="18"/>
    </w:rPr>
  </w:style>
  <w:style w:type="paragraph" w:customStyle="1" w:styleId="Zkladntext30">
    <w:name w:val="Základní text (3)"/>
    <w:basedOn w:val="Normln"/>
    <w:link w:val="Zkladntext3"/>
    <w:pPr>
      <w:shd w:val="clear" w:color="auto" w:fill="FFFFFF"/>
      <w:spacing w:after="140"/>
      <w:jc w:val="both"/>
    </w:pPr>
    <w:rPr>
      <w:rFonts w:ascii="Verdana" w:eastAsia="Verdana" w:hAnsi="Verdana" w:cs="Verdana"/>
      <w:sz w:val="16"/>
      <w:szCs w:val="16"/>
    </w:rPr>
  </w:style>
  <w:style w:type="paragraph" w:customStyle="1" w:styleId="Nadpis20">
    <w:name w:val="Nadpis #2"/>
    <w:basedOn w:val="Normln"/>
    <w:link w:val="Nadpis2"/>
    <w:pPr>
      <w:shd w:val="clear" w:color="auto" w:fill="FFFFFF"/>
      <w:spacing w:before="100" w:after="140"/>
      <w:jc w:val="center"/>
      <w:outlineLvl w:val="1"/>
    </w:pPr>
    <w:rPr>
      <w:rFonts w:ascii="Times New Roman" w:eastAsia="Times New Roman" w:hAnsi="Times New Roman" w:cs="Times New Roman"/>
      <w:b/>
      <w:bCs/>
      <w:sz w:val="28"/>
      <w:szCs w:val="28"/>
    </w:rPr>
  </w:style>
  <w:style w:type="paragraph" w:customStyle="1" w:styleId="Nadpis70">
    <w:name w:val="Nadpis #7"/>
    <w:basedOn w:val="Normln"/>
    <w:link w:val="Nadpis7"/>
    <w:pPr>
      <w:shd w:val="clear" w:color="auto" w:fill="FFFFFF"/>
      <w:ind w:left="360" w:hanging="360"/>
      <w:jc w:val="both"/>
      <w:outlineLvl w:val="6"/>
    </w:pPr>
    <w:rPr>
      <w:rFonts w:ascii="Times New Roman" w:eastAsia="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image" Target="media/image2.jpeg"/><Relationship Id="rId39" Type="http://schemas.openxmlformats.org/officeDocument/2006/relationships/theme" Target="theme/theme1.xml"/><Relationship Id="rId21" Type="http://schemas.openxmlformats.org/officeDocument/2006/relationships/image" Target="media/image1.jpeg"/><Relationship Id="rId34" Type="http://schemas.openxmlformats.org/officeDocument/2006/relationships/header" Target="header11.xml"/><Relationship Id="rId7" Type="http://schemas.openxmlformats.org/officeDocument/2006/relationships/hyperlink" Target="mailto:vhos@vhos.cz" TargetMode="Externa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yperlink" Target="http://www.vhos.cz"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vhos.cz" TargetMode="Externa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footer" Target="footer10.xml"/><Relationship Id="rId37" Type="http://schemas.openxmlformats.org/officeDocument/2006/relationships/footer" Target="footer12.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footer" Target="footer11.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hyperlink" Target="http://www.vhos.cz" TargetMode="Externa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oter" Target="footer9.xml"/><Relationship Id="rId35" Type="http://schemas.openxmlformats.org/officeDocument/2006/relationships/header" Target="header12.xml"/><Relationship Id="rId8" Type="http://schemas.openxmlformats.org/officeDocument/2006/relationships/hyperlink" Target="http://www.vhos.cz" TargetMode="External"/><Relationship Id="rId3"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5775</Words>
  <Characters>34078</Characters>
  <Application>Microsoft Office Word</Application>
  <DocSecurity>0</DocSecurity>
  <Lines>283</Lines>
  <Paragraphs>79</Paragraphs>
  <ScaleCrop>false</ScaleCrop>
  <Company/>
  <LinksUpToDate>false</LinksUpToDate>
  <CharactersWithSpaces>39774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Sakrýtová Alena</cp:lastModifiedBy>
  <cp:revision>8</cp:revision>
  <dcterms:created xsi:type="dcterms:W3CDTF">2025-07-17T08:24:00Z</dcterms:created>
  <dcterms:modified xsi:type="dcterms:W3CDTF">2025-07-17T08:29:00Z</dcterms:modified>
</cp:coreProperties>
</file>