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Pr="003000F7" w:rsidRDefault="009C2538" w:rsidP="009C2538">
      <w:pPr>
        <w:tabs>
          <w:tab w:val="left" w:pos="6120"/>
        </w:tabs>
        <w:rPr>
          <w:rFonts w:asciiTheme="minorHAnsi" w:hAnsiTheme="minorHAnsi" w:cstheme="minorHAnsi"/>
          <w:sz w:val="21"/>
          <w:szCs w:val="21"/>
        </w:rPr>
      </w:pPr>
      <w:r w:rsidRPr="003000F7">
        <w:rPr>
          <w:rFonts w:asciiTheme="minorHAnsi" w:hAnsiTheme="minorHAnsi" w:cstheme="minorHAns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4683A4AB">
                <wp:simplePos x="0" y="0"/>
                <wp:positionH relativeFrom="column">
                  <wp:posOffset>3830955</wp:posOffset>
                </wp:positionH>
                <wp:positionV relativeFrom="paragraph">
                  <wp:posOffset>-767080</wp:posOffset>
                </wp:positionV>
                <wp:extent cx="2071370" cy="1304925"/>
                <wp:effectExtent l="0" t="0" r="5080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NPU1002570945</w:t>
                            </w:r>
                          </w:p>
                          <w:p w14:paraId="2523C4F8" w14:textId="50D47B3D" w:rsidR="009C2538" w:rsidRPr="003000F7" w:rsidRDefault="009C2538" w:rsidP="009C2538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NPU-420/59411/2025</w:t>
                            </w:r>
                          </w:p>
                          <w:p w14:paraId="68482C77" w14:textId="2DA1E785" w:rsidR="009C2538" w:rsidRPr="003000F7" w:rsidRDefault="009C2538" w:rsidP="003000F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</w:t>
                            </w:r>
                            <w:r w:rsidR="003000F7" w:rsidRPr="003000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2010H1210026-2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65pt;margin-top:-60.4pt;width:163.1pt;height:10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NPU1002570945</w:t>
                      </w:r>
                    </w:p>
                    <w:p w14:paraId="2523C4F8" w14:textId="50D47B3D" w:rsidR="009C2538" w:rsidRPr="003000F7" w:rsidRDefault="009C2538" w:rsidP="009C2538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NPU-420/59411/2025</w:t>
                      </w:r>
                    </w:p>
                    <w:p w14:paraId="68482C77" w14:textId="2DA1E785" w:rsidR="009C2538" w:rsidRPr="003000F7" w:rsidRDefault="009C2538" w:rsidP="003000F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</w:t>
                      </w:r>
                      <w:r w:rsidR="003000F7" w:rsidRPr="003000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2010H1210026-2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Pr="003000F7" w:rsidRDefault="000C5936" w:rsidP="000C5936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4383BA" w14:textId="01F3202F" w:rsidR="009C2538" w:rsidRPr="003000F7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462168C3" w14:textId="77777777" w:rsidR="009C2538" w:rsidRPr="003000F7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0ABCD3CA" w14:textId="77777777" w:rsidR="009C2538" w:rsidRPr="003000F7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0915A2C9" w14:textId="77777777" w:rsidR="009C2538" w:rsidRPr="003000F7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1E12A78D" w14:textId="77777777" w:rsidR="009C2538" w:rsidRPr="003000F7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4B3CE2EF" w14:textId="77777777" w:rsidR="009C2538" w:rsidRPr="003000F7" w:rsidRDefault="009C2538" w:rsidP="003000F7">
      <w:pPr>
        <w:tabs>
          <w:tab w:val="left" w:pos="6120"/>
        </w:tabs>
        <w:rPr>
          <w:rFonts w:asciiTheme="minorHAnsi" w:hAnsiTheme="minorHAnsi" w:cstheme="minorHAnsi"/>
          <w:sz w:val="21"/>
          <w:szCs w:val="21"/>
        </w:rPr>
      </w:pPr>
    </w:p>
    <w:p w14:paraId="3C0D5444" w14:textId="77777777" w:rsidR="003000F7" w:rsidRPr="003000F7" w:rsidRDefault="003000F7" w:rsidP="003000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00F7">
        <w:rPr>
          <w:rFonts w:asciiTheme="minorHAnsi" w:hAnsiTheme="minorHAnsi" w:cstheme="minorHAnsi"/>
          <w:b/>
          <w:sz w:val="28"/>
          <w:szCs w:val="28"/>
        </w:rPr>
        <w:t>Dodatek č. 2</w:t>
      </w:r>
    </w:p>
    <w:p w14:paraId="66669B81" w14:textId="77777777" w:rsidR="003000F7" w:rsidRPr="003000F7" w:rsidRDefault="003000F7" w:rsidP="003000F7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ke smlouvě o dílo č. 2010H1210026 ze dne 6. 12. 2021, uzavřený podle zákona č. 89/2012 Sb., občanský zákoník, v platném znění </w:t>
      </w:r>
    </w:p>
    <w:p w14:paraId="096885CC" w14:textId="77777777" w:rsidR="003000F7" w:rsidRPr="003000F7" w:rsidRDefault="003000F7" w:rsidP="003000F7">
      <w:pPr>
        <w:pStyle w:val="Zhlav"/>
        <w:rPr>
          <w:rFonts w:asciiTheme="minorHAnsi" w:hAnsiTheme="minorHAnsi" w:cstheme="minorHAnsi"/>
        </w:rPr>
      </w:pPr>
      <w:r w:rsidRPr="003000F7">
        <w:rPr>
          <w:rFonts w:asciiTheme="minorHAnsi" w:hAnsiTheme="minorHAnsi" w:cstheme="minorHAnsi"/>
          <w:bCs/>
          <w:i/>
          <w:iCs/>
        </w:rPr>
        <w:t xml:space="preserve">                                                         </w:t>
      </w:r>
    </w:p>
    <w:p w14:paraId="09E1A619" w14:textId="77777777" w:rsidR="003000F7" w:rsidRPr="003000F7" w:rsidRDefault="003000F7" w:rsidP="003000F7">
      <w:pPr>
        <w:pStyle w:val="Nadpis7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000F7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30ADCF65" w14:textId="77777777" w:rsidR="003000F7" w:rsidRPr="003000F7" w:rsidRDefault="003000F7" w:rsidP="003000F7">
      <w:pPr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se sídlem Valdštejnské nám. 162/3</w:t>
      </w:r>
    </w:p>
    <w:p w14:paraId="16FA2604" w14:textId="77777777" w:rsidR="003000F7" w:rsidRPr="003000F7" w:rsidRDefault="003000F7" w:rsidP="003000F7">
      <w:pPr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118 01 Praha 1 – Malá Strana</w:t>
      </w:r>
    </w:p>
    <w:p w14:paraId="15913681" w14:textId="77777777" w:rsidR="003000F7" w:rsidRPr="003000F7" w:rsidRDefault="003000F7" w:rsidP="003000F7">
      <w:pPr>
        <w:pStyle w:val="Zkladntext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3000F7">
        <w:rPr>
          <w:rFonts w:asciiTheme="minorHAnsi" w:hAnsiTheme="minorHAnsi" w:cstheme="minorHAnsi"/>
          <w:bCs/>
          <w:snapToGrid w:val="0"/>
          <w:sz w:val="22"/>
          <w:szCs w:val="22"/>
        </w:rPr>
        <w:t>IČO:</w:t>
      </w:r>
      <w:r w:rsidRPr="003000F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000F7">
        <w:rPr>
          <w:rFonts w:asciiTheme="minorHAnsi" w:hAnsiTheme="minorHAnsi" w:cstheme="minorHAnsi"/>
          <w:sz w:val="22"/>
          <w:szCs w:val="22"/>
        </w:rPr>
        <w:t>75032333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3000F7">
        <w:rPr>
          <w:rFonts w:asciiTheme="minorHAnsi" w:hAnsiTheme="minorHAnsi" w:cstheme="minorHAnsi"/>
          <w:bCs/>
          <w:snapToGrid w:val="0"/>
          <w:sz w:val="22"/>
          <w:szCs w:val="22"/>
        </w:rPr>
        <w:t>DIČ:</w:t>
      </w:r>
      <w:r w:rsidRPr="003000F7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Pr="003000F7">
        <w:rPr>
          <w:rFonts w:asciiTheme="minorHAnsi" w:hAnsiTheme="minorHAnsi" w:cstheme="minorHAnsi"/>
          <w:snapToGrid w:val="0"/>
          <w:sz w:val="22"/>
          <w:szCs w:val="22"/>
        </w:rPr>
        <w:t xml:space="preserve">CZ </w:t>
      </w:r>
      <w:r w:rsidRPr="003000F7">
        <w:rPr>
          <w:rFonts w:asciiTheme="minorHAnsi" w:hAnsiTheme="minorHAnsi" w:cstheme="minorHAnsi"/>
          <w:sz w:val="22"/>
          <w:szCs w:val="22"/>
        </w:rPr>
        <w:t>75032333</w:t>
      </w:r>
    </w:p>
    <w:p w14:paraId="7EE4BE8A" w14:textId="2E81FC37" w:rsidR="003000F7" w:rsidRPr="003000F7" w:rsidRDefault="003000F7" w:rsidP="003000F7">
      <w:pPr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bankovní spojení: ČNB, </w:t>
      </w:r>
      <w:r w:rsidRPr="003000F7">
        <w:rPr>
          <w:rFonts w:asciiTheme="minorHAnsi" w:eastAsia="Calibri" w:hAnsiTheme="minorHAnsi" w:cstheme="minorHAnsi"/>
          <w:sz w:val="22"/>
          <w:szCs w:val="22"/>
          <w:lang w:eastAsia="en-US"/>
        </w:rPr>
        <w:t>č. </w:t>
      </w:r>
      <w:proofErr w:type="spellStart"/>
      <w:r w:rsidRPr="003000F7">
        <w:rPr>
          <w:rFonts w:asciiTheme="minorHAnsi" w:eastAsia="Calibri" w:hAnsiTheme="minorHAnsi" w:cstheme="minorHAnsi"/>
          <w:sz w:val="22"/>
          <w:szCs w:val="22"/>
          <w:lang w:eastAsia="en-US"/>
        </w:rPr>
        <w:t>ú.</w:t>
      </w:r>
      <w:proofErr w:type="spellEnd"/>
      <w:r w:rsidRPr="003000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proofErr w:type="spellStart"/>
      <w:r w:rsidR="00390E7A">
        <w:rPr>
          <w:rFonts w:asciiTheme="minorHAnsi" w:eastAsia="Calibri" w:hAnsiTheme="minorHAnsi" w:cstheme="minorHAnsi"/>
          <w:sz w:val="22"/>
          <w:szCs w:val="22"/>
          <w:lang w:eastAsia="en-US"/>
        </w:rPr>
        <w:t>xxx</w:t>
      </w:r>
      <w:proofErr w:type="spellEnd"/>
    </w:p>
    <w:p w14:paraId="286E9F82" w14:textId="77777777" w:rsidR="003000F7" w:rsidRPr="003000F7" w:rsidRDefault="003000F7" w:rsidP="003000F7">
      <w:pPr>
        <w:pStyle w:val="Default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color w:val="auto"/>
          <w:sz w:val="22"/>
          <w:szCs w:val="22"/>
        </w:rPr>
        <w:t xml:space="preserve">Zastoupený PhDr. Petrem Hrubým, ředitelem ÚPS v Ústí nad Labem </w:t>
      </w:r>
    </w:p>
    <w:p w14:paraId="36E9FCF1" w14:textId="77777777" w:rsidR="003000F7" w:rsidRPr="003000F7" w:rsidRDefault="003000F7" w:rsidP="003000F7">
      <w:pPr>
        <w:pStyle w:val="Default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Správce objektu: PaedDr. Jaroslava Matoušová, kastelánka kláštera</w:t>
      </w:r>
    </w:p>
    <w:p w14:paraId="499984AA" w14:textId="77777777" w:rsidR="003000F7" w:rsidRPr="003000F7" w:rsidRDefault="003000F7" w:rsidP="003000F7">
      <w:pPr>
        <w:pStyle w:val="Default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Zástupce pro věci technické: Pavel Gažák, referent ONKM</w:t>
      </w:r>
    </w:p>
    <w:p w14:paraId="218342CE" w14:textId="77777777" w:rsidR="003000F7" w:rsidRPr="003000F7" w:rsidRDefault="003000F7" w:rsidP="003000F7">
      <w:pPr>
        <w:pStyle w:val="Default"/>
        <w:spacing w:line="240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43A69288" w14:textId="77777777" w:rsidR="003000F7" w:rsidRPr="003000F7" w:rsidRDefault="003000F7" w:rsidP="003000F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b/>
          <w:color w:val="auto"/>
          <w:sz w:val="22"/>
          <w:szCs w:val="22"/>
        </w:rPr>
        <w:t>Doručovací adresa:</w:t>
      </w:r>
    </w:p>
    <w:p w14:paraId="68504000" w14:textId="77777777" w:rsidR="003000F7" w:rsidRPr="003000F7" w:rsidRDefault="003000F7" w:rsidP="003000F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color w:val="auto"/>
          <w:sz w:val="22"/>
          <w:szCs w:val="22"/>
        </w:rPr>
        <w:t>Národní památkový ústav</w:t>
      </w:r>
    </w:p>
    <w:p w14:paraId="69B41C9C" w14:textId="77777777" w:rsidR="003000F7" w:rsidRPr="003000F7" w:rsidRDefault="003000F7" w:rsidP="003000F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color w:val="auto"/>
          <w:sz w:val="22"/>
          <w:szCs w:val="22"/>
        </w:rPr>
        <w:t>územní památková správa v Praze</w:t>
      </w:r>
    </w:p>
    <w:p w14:paraId="3DBA79FE" w14:textId="77777777" w:rsidR="003000F7" w:rsidRPr="003000F7" w:rsidRDefault="003000F7" w:rsidP="003000F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color w:val="auto"/>
          <w:sz w:val="22"/>
          <w:szCs w:val="22"/>
        </w:rPr>
        <w:t>Sabinova 373/5</w:t>
      </w:r>
    </w:p>
    <w:p w14:paraId="35E6DFA3" w14:textId="77777777" w:rsidR="003000F7" w:rsidRPr="003000F7" w:rsidRDefault="003000F7" w:rsidP="003000F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00F7">
        <w:rPr>
          <w:rFonts w:asciiTheme="minorHAnsi" w:hAnsiTheme="minorHAnsi" w:cstheme="minorHAnsi"/>
          <w:color w:val="auto"/>
          <w:sz w:val="22"/>
          <w:szCs w:val="22"/>
        </w:rPr>
        <w:t>130 00 Praha 3</w:t>
      </w:r>
    </w:p>
    <w:p w14:paraId="751E4C4C" w14:textId="77777777" w:rsidR="003000F7" w:rsidRPr="003000F7" w:rsidRDefault="003000F7" w:rsidP="003000F7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(dále jen „Objednatel“ na straně jedné)</w:t>
      </w:r>
    </w:p>
    <w:p w14:paraId="266208E1" w14:textId="77777777" w:rsidR="003000F7" w:rsidRPr="003000F7" w:rsidRDefault="003000F7" w:rsidP="003000F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9FB7097" w14:textId="77777777" w:rsidR="003000F7" w:rsidRPr="003000F7" w:rsidRDefault="003000F7" w:rsidP="003000F7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a</w:t>
      </w:r>
    </w:p>
    <w:p w14:paraId="5E1B03F4" w14:textId="77777777" w:rsidR="003000F7" w:rsidRPr="003000F7" w:rsidRDefault="003000F7" w:rsidP="003000F7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4D73A332" w14:textId="77777777" w:rsidR="003000F7" w:rsidRPr="003000F7" w:rsidRDefault="003000F7" w:rsidP="003000F7">
      <w:pPr>
        <w:pStyle w:val="Zkladntext"/>
        <w:spacing w:line="240" w:lineRule="atLeas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b/>
          <w:sz w:val="22"/>
          <w:szCs w:val="22"/>
          <w:lang w:val="cs-CZ"/>
        </w:rPr>
        <w:t>Ing. Vít Mlázovský</w:t>
      </w:r>
    </w:p>
    <w:p w14:paraId="6848A328" w14:textId="77777777" w:rsidR="003000F7" w:rsidRPr="003000F7" w:rsidRDefault="003000F7" w:rsidP="003000F7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  <w:lang w:val="cs-CZ"/>
        </w:rPr>
        <w:t>Sídlo: Jánský vršek 4/310, 118 00 Praha 1</w:t>
      </w:r>
    </w:p>
    <w:p w14:paraId="45A8283F" w14:textId="36B16994" w:rsidR="003000F7" w:rsidRPr="003000F7" w:rsidRDefault="003000F7" w:rsidP="003000F7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</w:rPr>
        <w:t>IČ: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Pr="003000F7">
        <w:rPr>
          <w:rFonts w:asciiTheme="minorHAnsi" w:hAnsiTheme="minorHAnsi" w:cstheme="minorHAnsi"/>
          <w:sz w:val="22"/>
          <w:szCs w:val="22"/>
        </w:rPr>
        <w:t>10180010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,  </w:t>
      </w:r>
      <w:r w:rsidRPr="003000F7">
        <w:rPr>
          <w:rFonts w:asciiTheme="minorHAnsi" w:hAnsiTheme="minorHAnsi" w:cstheme="minorHAnsi"/>
          <w:sz w:val="22"/>
          <w:szCs w:val="22"/>
        </w:rPr>
        <w:t xml:space="preserve">DIČ: 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CZ </w:t>
      </w:r>
      <w:proofErr w:type="spellStart"/>
      <w:r w:rsidR="00390E7A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5F1CD63F" w14:textId="63ED278C" w:rsidR="003000F7" w:rsidRPr="00390E7A" w:rsidRDefault="003000F7" w:rsidP="003000F7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</w:rPr>
        <w:t>bank.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000F7">
        <w:rPr>
          <w:rFonts w:asciiTheme="minorHAnsi" w:hAnsiTheme="minorHAnsi" w:cstheme="minorHAnsi"/>
          <w:sz w:val="22"/>
          <w:szCs w:val="22"/>
        </w:rPr>
        <w:t>spoj.: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000F7">
        <w:rPr>
          <w:rFonts w:asciiTheme="minorHAnsi" w:hAnsiTheme="minorHAnsi" w:cstheme="minorHAnsi"/>
          <w:sz w:val="22"/>
          <w:szCs w:val="22"/>
        </w:rPr>
        <w:t>Česká spořitelna, pobočka Praha 1, č.  ú</w:t>
      </w:r>
      <w:r w:rsidR="00390E7A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proofErr w:type="spellStart"/>
      <w:r w:rsidR="00390E7A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70541529" w14:textId="77777777" w:rsidR="003000F7" w:rsidRPr="003000F7" w:rsidRDefault="003000F7" w:rsidP="003000F7">
      <w:pPr>
        <w:pStyle w:val="Zkladntext"/>
        <w:spacing w:line="240" w:lineRule="atLeast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</w:rPr>
        <w:t>zastoupen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>ý :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ab/>
        <w:t>Ing. Vít Mlázovský</w:t>
      </w:r>
      <w:r w:rsidRPr="003000F7">
        <w:rPr>
          <w:rFonts w:asciiTheme="minorHAnsi" w:hAnsiTheme="minorHAnsi" w:cstheme="minorHAnsi"/>
          <w:sz w:val="22"/>
          <w:szCs w:val="22"/>
        </w:rPr>
        <w:t xml:space="preserve"> 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3000F7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Pr="003000F7">
        <w:rPr>
          <w:rFonts w:asciiTheme="minorHAnsi" w:hAnsiTheme="minorHAnsi" w:cstheme="minorHAnsi"/>
          <w:i/>
          <w:sz w:val="22"/>
          <w:szCs w:val="22"/>
          <w:lang w:val="cs-CZ"/>
        </w:rPr>
        <w:tab/>
      </w:r>
    </w:p>
    <w:p w14:paraId="64BCC3C6" w14:textId="77777777" w:rsidR="003000F7" w:rsidRPr="003000F7" w:rsidRDefault="003000F7" w:rsidP="003000F7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 xml:space="preserve"> (dále jen „Zhotovitel“ na straně druhé)</w:t>
      </w:r>
    </w:p>
    <w:p w14:paraId="38AF62C4" w14:textId="77777777" w:rsidR="003000F7" w:rsidRPr="003000F7" w:rsidRDefault="003000F7" w:rsidP="003000F7">
      <w:pPr>
        <w:spacing w:line="264" w:lineRule="auto"/>
        <w:rPr>
          <w:rFonts w:asciiTheme="minorHAnsi" w:hAnsiTheme="minorHAnsi" w:cstheme="minorHAnsi"/>
        </w:rPr>
      </w:pPr>
    </w:p>
    <w:p w14:paraId="3B6CB8E5" w14:textId="77777777" w:rsidR="003000F7" w:rsidRPr="003000F7" w:rsidRDefault="003000F7" w:rsidP="003000F7">
      <w:pPr>
        <w:spacing w:before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00F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54FDEBCD" w14:textId="77777777" w:rsidR="003000F7" w:rsidRPr="003000F7" w:rsidRDefault="003000F7" w:rsidP="003000F7">
      <w:pPr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Smluvní strany uzavřely dne 6. 12. 2021 smlouvu o dílo č. 2010H1210026 (dále jen „smlouva“), na </w:t>
      </w:r>
      <w:proofErr w:type="gramStart"/>
      <w:r w:rsidRPr="003000F7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3000F7">
        <w:rPr>
          <w:rFonts w:asciiTheme="minorHAnsi" w:hAnsiTheme="minorHAnsi" w:cstheme="minorHAnsi"/>
          <w:sz w:val="22"/>
          <w:szCs w:val="22"/>
        </w:rPr>
        <w:t xml:space="preserve"> které se Zhotovitel zavázal provést pro Objednatele vypracovat projektovou dokumentaci a další činnosti potřebné pro akci: „Klášter Sázava – Suterén východního křídla a aktualizace VV + RR“.</w:t>
      </w:r>
    </w:p>
    <w:p w14:paraId="2C4C03AC" w14:textId="77777777" w:rsidR="003000F7" w:rsidRPr="003000F7" w:rsidRDefault="003000F7" w:rsidP="003000F7">
      <w:pPr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Smluvní strany se tímto z důvodu prodloužení předpokládané doby realizace pro výkon autorského dozoru dohodly na změně smlouvy tak, jak je stanoveno níže v tomto dodatku. </w:t>
      </w:r>
    </w:p>
    <w:p w14:paraId="7B359C0C" w14:textId="77777777" w:rsidR="003000F7" w:rsidRPr="003000F7" w:rsidRDefault="003000F7" w:rsidP="003000F7">
      <w:pPr>
        <w:spacing w:before="120" w:line="264" w:lineRule="auto"/>
        <w:rPr>
          <w:rFonts w:asciiTheme="minorHAnsi" w:hAnsiTheme="minorHAnsi" w:cstheme="minorHAnsi"/>
          <w:sz w:val="22"/>
          <w:szCs w:val="22"/>
        </w:rPr>
      </w:pPr>
    </w:p>
    <w:p w14:paraId="52B06BE6" w14:textId="77777777" w:rsidR="003000F7" w:rsidRPr="003000F7" w:rsidRDefault="003000F7" w:rsidP="003000F7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Předmět </w:t>
      </w:r>
      <w:r w:rsidRPr="003000F7">
        <w:rPr>
          <w:rFonts w:asciiTheme="minorHAnsi" w:hAnsiTheme="minorHAnsi" w:cstheme="minorHAnsi"/>
          <w:sz w:val="22"/>
          <w:szCs w:val="22"/>
          <w:lang w:val="cs-CZ"/>
        </w:rPr>
        <w:t>dodatku</w:t>
      </w:r>
    </w:p>
    <w:p w14:paraId="552833FD" w14:textId="77777777" w:rsidR="003000F7" w:rsidRPr="003000F7" w:rsidRDefault="003000F7" w:rsidP="003000F7">
      <w:pPr>
        <w:pStyle w:val="Textslovan"/>
        <w:numPr>
          <w:ilvl w:val="0"/>
          <w:numId w:val="5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Předmětem tohoto dodatku je prodloužení doby pro výkon autorského dozoru definovaného v čl. 2.4. smlouvy</w:t>
      </w:r>
      <w:r w:rsidRPr="003000F7" w:rsidDel="00B97862">
        <w:rPr>
          <w:rFonts w:asciiTheme="minorHAnsi" w:hAnsiTheme="minorHAnsi" w:cstheme="minorHAnsi"/>
          <w:sz w:val="22"/>
          <w:szCs w:val="22"/>
        </w:rPr>
        <w:t xml:space="preserve"> </w:t>
      </w:r>
      <w:r w:rsidRPr="003000F7">
        <w:rPr>
          <w:rFonts w:asciiTheme="minorHAnsi" w:hAnsiTheme="minorHAnsi" w:cstheme="minorHAnsi"/>
          <w:sz w:val="22"/>
          <w:szCs w:val="22"/>
        </w:rPr>
        <w:t xml:space="preserve">a v souvislosti s tímto navýšení celkové smluvní částky v důsledku potřeby navýšení rozsahu autorského dozoru. </w:t>
      </w:r>
    </w:p>
    <w:p w14:paraId="025F5E29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720" w:right="-142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FABF7EE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720" w:right="-142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3531F4F" w14:textId="77777777" w:rsidR="003000F7" w:rsidRPr="003000F7" w:rsidRDefault="003000F7" w:rsidP="003000F7">
      <w:pPr>
        <w:pStyle w:val="Nadpis1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  <w:lang w:val="cs-CZ"/>
        </w:rPr>
        <w:lastRenderedPageBreak/>
        <w:t>Změna termínů plnění</w:t>
      </w:r>
    </w:p>
    <w:p w14:paraId="46E4ECDF" w14:textId="77777777" w:rsidR="003000F7" w:rsidRPr="003000F7" w:rsidRDefault="003000F7" w:rsidP="003000F7">
      <w:pPr>
        <w:pStyle w:val="Textslovan"/>
        <w:numPr>
          <w:ilvl w:val="0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Smluvní strany se tímto dohodly na úpravě čl. II odst. 2.4.2 smlouvy ve znění dle odst. 2.1. dodatku č. 1 smlouvy takto: </w:t>
      </w:r>
    </w:p>
    <w:p w14:paraId="575FF250" w14:textId="77777777" w:rsidR="003000F7" w:rsidRPr="003000F7" w:rsidRDefault="003000F7" w:rsidP="003000F7">
      <w:pPr>
        <w:pStyle w:val="Odstavecseseznamem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2.4.2. Zhotovitel bude vykonávat pro Objednatele AD v rozsahu dle požadavku Objednatele a poskytovat mu tzv. projekční podporu spočívající v aktualizaci (dle potřeby), úpravě a případném doplňování dokumentací ve smyslu článků 2.1. a 2.2. vyvolaném novými souvislostmi a objevy a jednat v zájmu Objednatele za účelem zajištění úspěšné realizace stavby „Klášter Sázava - Suterén východního křídla", a to od činnosti definované v bodě 2.2.3., pokračující během realizace až do úspěšného převzetí díla bez vad a nedodělků (</w:t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>předpoklad konec max. leden 2026</w:t>
      </w:r>
      <w:r w:rsidRPr="003000F7">
        <w:rPr>
          <w:rFonts w:asciiTheme="minorHAnsi" w:hAnsiTheme="minorHAnsi" w:cstheme="minorHAnsi"/>
          <w:i/>
          <w:sz w:val="22"/>
          <w:szCs w:val="22"/>
        </w:rPr>
        <w:t>); Zhotovitel se zavazuje provádět aktualizaci, úpravu či doplňování dokumentace dle tohoto ustanovení v takových termínech, aby předešel zpoždění či přerušení realizace stavby v rámci „Klášter Sázava - Suterén východního křídla". Při výkonu tohoto dozoru je Zhotovitel zejména povinen:</w:t>
      </w:r>
    </w:p>
    <w:p w14:paraId="16DFD5F6" w14:textId="77777777" w:rsidR="003000F7" w:rsidRPr="003000F7" w:rsidRDefault="003000F7" w:rsidP="003000F7">
      <w:pPr>
        <w:pStyle w:val="Odstavecseseznamem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a. ověřovat soulad prováděných prací či dodávaných služeb se schválenou projektovou dokumentací a s vydanými stavebními či jinými povoleními a navrhovat Objednateli opatření v případech, kdy zjistí odchylky od těchto dokumentací,</w:t>
      </w:r>
    </w:p>
    <w:p w14:paraId="241FEB40" w14:textId="77777777" w:rsidR="003000F7" w:rsidRPr="003000F7" w:rsidRDefault="003000F7" w:rsidP="003000F7">
      <w:pPr>
        <w:pStyle w:val="Odstavecseseznamem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 xml:space="preserve">b. aktivně se účastnit kontrolních dnů stavby (kontrolní dny stavby povede TDS) a dalších jednání týkajících </w:t>
      </w:r>
      <w:proofErr w:type="gramStart"/>
      <w:r w:rsidRPr="003000F7">
        <w:rPr>
          <w:rFonts w:asciiTheme="minorHAnsi" w:hAnsiTheme="minorHAnsi" w:cstheme="minorHAnsi"/>
          <w:i/>
          <w:sz w:val="22"/>
          <w:szCs w:val="22"/>
        </w:rPr>
        <w:t>se</w:t>
      </w:r>
      <w:proofErr w:type="gramEnd"/>
      <w:r w:rsidRPr="003000F7">
        <w:rPr>
          <w:rFonts w:asciiTheme="minorHAnsi" w:hAnsiTheme="minorHAnsi" w:cstheme="minorHAnsi"/>
          <w:i/>
          <w:sz w:val="22"/>
          <w:szCs w:val="22"/>
        </w:rPr>
        <w:t xml:space="preserve"> souladu realizace stavby „Klášter Sázava - Suterén východního křídla", s příslušnou dokumentací, a to v rozsahu alespoň jednou za kalendářní týden- vždy na výzvu objednatele.</w:t>
      </w:r>
    </w:p>
    <w:p w14:paraId="7790C885" w14:textId="77777777" w:rsidR="003000F7" w:rsidRPr="003000F7" w:rsidRDefault="003000F7" w:rsidP="003000F7">
      <w:pPr>
        <w:pStyle w:val="Odstavecseseznamem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 xml:space="preserve">c. posuzovat návrhy dodavatele/dodavatelů na odchylky a změny v průběhu realizace stavby „Klášter </w:t>
      </w:r>
      <w:proofErr w:type="gramStart"/>
      <w:r w:rsidRPr="003000F7">
        <w:rPr>
          <w:rFonts w:asciiTheme="minorHAnsi" w:hAnsiTheme="minorHAnsi" w:cstheme="minorHAnsi"/>
          <w:i/>
          <w:sz w:val="22"/>
          <w:szCs w:val="22"/>
        </w:rPr>
        <w:t>Sázava - Suterén</w:t>
      </w:r>
      <w:proofErr w:type="gramEnd"/>
      <w:r w:rsidRPr="003000F7">
        <w:rPr>
          <w:rFonts w:asciiTheme="minorHAnsi" w:hAnsiTheme="minorHAnsi" w:cstheme="minorHAnsi"/>
          <w:i/>
          <w:sz w:val="22"/>
          <w:szCs w:val="22"/>
        </w:rPr>
        <w:t xml:space="preserve"> východního křídla", podávat k nim stanovisko a účastnit se jejich projednání s Objednatelem. Ke změnám týkající se projektové dokumentace zpracovávat výkaz výměr pro dodavatele stavby, včetně potřebné projektové dokumentace.</w:t>
      </w:r>
    </w:p>
    <w:p w14:paraId="08698118" w14:textId="77777777" w:rsidR="003000F7" w:rsidRPr="003000F7" w:rsidRDefault="003000F7" w:rsidP="003000F7">
      <w:pPr>
        <w:pStyle w:val="Textslovan"/>
        <w:numPr>
          <w:ilvl w:val="0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Smluvní strany se dohodly na úpravě čl. </w:t>
      </w:r>
      <w:r w:rsidRPr="003000F7">
        <w:rPr>
          <w:rFonts w:asciiTheme="minorHAnsi" w:hAnsiTheme="minorHAnsi" w:cstheme="minorHAnsi"/>
          <w:b/>
          <w:sz w:val="22"/>
          <w:szCs w:val="22"/>
        </w:rPr>
        <w:t>III smlouvy, odst. 3.2., bod poslední odrážky</w:t>
      </w:r>
      <w:r w:rsidRPr="003000F7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528A230D" w14:textId="77777777" w:rsidR="003000F7" w:rsidRPr="003000F7" w:rsidRDefault="003000F7" w:rsidP="003000F7">
      <w:pPr>
        <w:pStyle w:val="Odstavecseseznamem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Autorský dozor, předpoklad realizace: max. </w:t>
      </w:r>
      <w:r w:rsidRPr="003000F7">
        <w:rPr>
          <w:rFonts w:asciiTheme="minorHAnsi" w:hAnsiTheme="minorHAnsi" w:cstheme="minorHAnsi"/>
          <w:b/>
          <w:sz w:val="22"/>
          <w:szCs w:val="22"/>
        </w:rPr>
        <w:t>do 31. 1. 2026</w:t>
      </w:r>
      <w:r w:rsidRPr="003000F7">
        <w:rPr>
          <w:rFonts w:asciiTheme="minorHAnsi" w:hAnsiTheme="minorHAnsi" w:cstheme="minorHAnsi"/>
          <w:sz w:val="22"/>
          <w:szCs w:val="22"/>
        </w:rPr>
        <w:t>.</w:t>
      </w:r>
    </w:p>
    <w:p w14:paraId="186F7F72" w14:textId="77777777" w:rsidR="003000F7" w:rsidRPr="003000F7" w:rsidRDefault="003000F7" w:rsidP="003000F7">
      <w:pPr>
        <w:pStyle w:val="Odstavecseseznamem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78E41A" w14:textId="77777777" w:rsidR="003000F7" w:rsidRPr="003000F7" w:rsidRDefault="003000F7" w:rsidP="003000F7">
      <w:pPr>
        <w:pStyle w:val="Odstavecseseznamem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0D368F4" w14:textId="77777777" w:rsidR="003000F7" w:rsidRPr="003000F7" w:rsidRDefault="003000F7" w:rsidP="003000F7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3000F7">
        <w:rPr>
          <w:rFonts w:asciiTheme="minorHAnsi" w:hAnsiTheme="minorHAnsi" w:cstheme="minorHAnsi"/>
          <w:sz w:val="22"/>
          <w:szCs w:val="22"/>
          <w:lang w:val="cs-CZ"/>
        </w:rPr>
        <w:t>Výše úplaty a platební podmínky</w:t>
      </w:r>
    </w:p>
    <w:p w14:paraId="696E1242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567" w:right="-142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Smluvní strany se z důvodu pokračující realizace stavebních prací dle projektové dokumentace vytvořené zhotovitelem na základě smlouvy ve znění dodatku č. 1 dohodly na navýšení rozsahu výkonu autorského dozoru, a to:</w:t>
      </w:r>
    </w:p>
    <w:p w14:paraId="3EBF61F7" w14:textId="77777777" w:rsidR="003000F7" w:rsidRPr="003000F7" w:rsidRDefault="003000F7" w:rsidP="003000F7">
      <w:pPr>
        <w:pStyle w:val="Textslovan"/>
        <w:numPr>
          <w:ilvl w:val="0"/>
          <w:numId w:val="7"/>
        </w:numPr>
        <w:ind w:left="993" w:right="-142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na navýšení rozsahu KD dle čl. 4.2.5.2. smlouvy o 15 KD více a</w:t>
      </w:r>
    </w:p>
    <w:p w14:paraId="4F1E2176" w14:textId="77777777" w:rsidR="003000F7" w:rsidRPr="003000F7" w:rsidRDefault="003000F7" w:rsidP="003000F7">
      <w:pPr>
        <w:pStyle w:val="Textslovan"/>
        <w:numPr>
          <w:ilvl w:val="0"/>
          <w:numId w:val="7"/>
        </w:numPr>
        <w:ind w:left="993" w:right="-142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na navýšení rozsahu prací dle čl. 4.2.5.3 smlouvy o 100 hodin více. </w:t>
      </w:r>
    </w:p>
    <w:p w14:paraId="51F698D0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C514172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Smluvní strany se tedy dohodly na úpravě čl. </w:t>
      </w:r>
      <w:r w:rsidRPr="003000F7">
        <w:rPr>
          <w:rFonts w:asciiTheme="minorHAnsi" w:hAnsiTheme="minorHAnsi" w:cstheme="minorHAnsi"/>
          <w:b/>
          <w:sz w:val="22"/>
          <w:szCs w:val="22"/>
        </w:rPr>
        <w:t xml:space="preserve">IV. smlouvy, odst. 4.1. a 4.2.5. </w:t>
      </w:r>
      <w:r w:rsidRPr="003000F7">
        <w:rPr>
          <w:rFonts w:asciiTheme="minorHAnsi" w:hAnsiTheme="minorHAnsi" w:cstheme="minorHAnsi"/>
          <w:sz w:val="22"/>
          <w:szCs w:val="22"/>
        </w:rPr>
        <w:t>takto:</w:t>
      </w:r>
    </w:p>
    <w:p w14:paraId="5448A31B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01A623D8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4.1. Cena díla byla stanovena na základě nabídky Zhotovitele a v souladu s dodatkem č. 1 a č. 2 ke smlouvě takto:</w:t>
      </w:r>
    </w:p>
    <w:p w14:paraId="5DB9D18F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CA94EB7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Cena bez DPH</w:t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  <w:t>450.880,00 Kč</w:t>
      </w:r>
    </w:p>
    <w:p w14:paraId="463D99C6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DPH ve výši</w:t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</w:r>
      <w:proofErr w:type="gramStart"/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94.684</w:t>
      </w:r>
      <w:proofErr w:type="gramEnd"/>
      <w:r w:rsidRPr="003000F7">
        <w:rPr>
          <w:rFonts w:asciiTheme="minorHAnsi" w:hAnsiTheme="minorHAnsi" w:cstheme="minorHAnsi"/>
          <w:b/>
          <w:i/>
          <w:sz w:val="22"/>
          <w:szCs w:val="22"/>
        </w:rPr>
        <w:t>,80 Kč</w:t>
      </w:r>
    </w:p>
    <w:p w14:paraId="44410BDC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Cena celkem vč. DPH</w:t>
      </w:r>
      <w:r w:rsidRPr="003000F7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       545.564,80 Kč</w:t>
      </w:r>
    </w:p>
    <w:p w14:paraId="0E70C2FA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6F4B24F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B26700" w14:textId="77777777" w:rsidR="003000F7" w:rsidRPr="003000F7" w:rsidRDefault="003000F7" w:rsidP="003000F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32656BE" w14:textId="77777777" w:rsidR="003000F7" w:rsidRPr="003000F7" w:rsidRDefault="003000F7" w:rsidP="003000F7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i/>
          <w:color w:val="000000"/>
        </w:rPr>
      </w:pPr>
      <w:r w:rsidRPr="003000F7">
        <w:rPr>
          <w:rFonts w:asciiTheme="minorHAnsi" w:hAnsiTheme="minorHAnsi" w:cstheme="minorHAnsi"/>
          <w:i/>
          <w:color w:val="000000"/>
          <w:sz w:val="22"/>
          <w:szCs w:val="22"/>
        </w:rPr>
        <w:t>4.2.5. Autorský dozor zahrnuje:</w:t>
      </w:r>
    </w:p>
    <w:p w14:paraId="20DABEDF" w14:textId="77777777" w:rsidR="003000F7" w:rsidRPr="003000F7" w:rsidRDefault="003000F7" w:rsidP="003000F7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2D930A1" w14:textId="77777777" w:rsidR="003000F7" w:rsidRPr="003000F7" w:rsidRDefault="003000F7" w:rsidP="003000F7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000F7">
        <w:rPr>
          <w:rFonts w:asciiTheme="minorHAnsi" w:hAnsiTheme="minorHAnsi" w:cstheme="minorHAnsi"/>
          <w:i/>
          <w:color w:val="000000"/>
          <w:sz w:val="22"/>
          <w:szCs w:val="22"/>
        </w:rPr>
        <w:t>4.2.5.1. součinnosti při vyřizování žádostí o vysvětlení zadávací dokumentace dle § 98 ZZVZ, činnosti dle bodu 2.2.3, hodinová sazba 800,- Kč;</w:t>
      </w:r>
    </w:p>
    <w:p w14:paraId="612B4C21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147E4F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4.2.5.2. účast zhotovitele na kontrolních dnech stavby, cena za jeden kontrolní den stavby (KD) ve výši 1.800,- Kč bez DPH/1KD. Tato cena zahrnuje veškeré náklady zhotovitele spojené s výkonem AD jako např. náklady práce zhotovitele, náklady dopravy, ztráty času a náklady na upřesnění projektové dokumentace během výstavby, pokud cena konkrétní změny stavby nepřesáhne 1 % sjednané ceny stavebních prací.</w:t>
      </w:r>
    </w:p>
    <w:p w14:paraId="0E3E71E5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A425D4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 xml:space="preserve">4.2.5.3. cena za zpracování projektové dokumentace během stavby, při které cena stavebních prací vyvolaných konkrétní změnou přesáhne 1 % celkové sjednané ceny stavby. Úhrada těchto nákladů je sjednána komplexní sazbou za 1 hodinu práce zhotovitele ve výši 960,- Kč bez DPH, přičemž na předpokládaném rozsahu se zhotovitel s objednatelem předem prokazatelně dohodne. </w:t>
      </w:r>
    </w:p>
    <w:p w14:paraId="104BDC02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943EFB9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Konečná cena za tuto činnost bude odpovídat skutečnému počtu vykonaných KD a počtu hodin pro činnosti 2.2.3. a 4.2.5.3.</w:t>
      </w:r>
    </w:p>
    <w:p w14:paraId="4E50727C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426"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44D68F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Zhotovitel stanoví na základě propočtu celkovou částku za výkon AD:</w:t>
      </w:r>
    </w:p>
    <w:p w14:paraId="0EE83226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předpokládaný rozsah KD dle smlouvy byl 20 KD á 1.500,- Kč bez DPH = 30.000,- Kč bez DPH</w:t>
      </w:r>
    </w:p>
    <w:p w14:paraId="7CD89B91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předpokládaný rozsah činností 4.2.5.1. a 4.2.5.3. dle smlouvy byl 21 hodin á 800,- Kč bez DPH = 16.800,- Kč bez DPH</w:t>
      </w:r>
    </w:p>
    <w:p w14:paraId="1CD4F99F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 xml:space="preserve">předpokládaný rozsah KD v rozsahu dodatku č. 1 byl 15 KD á 1.800,- Kč bez DPH = 27.000,- Kč bez DPH </w:t>
      </w:r>
    </w:p>
    <w:p w14:paraId="31790AA0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00F7">
        <w:rPr>
          <w:rFonts w:asciiTheme="minorHAnsi" w:hAnsiTheme="minorHAnsi" w:cstheme="minorHAnsi"/>
          <w:i/>
          <w:sz w:val="22"/>
          <w:szCs w:val="22"/>
        </w:rPr>
        <w:t>předpokládaný rozsah činností 4.2.5.1. a 4.2.5.3. v rozsahu dodatku č. 1 byl 50 hodin á 960,- Kč bez DPH = 48.000,- Kč bez DPH</w:t>
      </w:r>
    </w:p>
    <w:p w14:paraId="0B996901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 xml:space="preserve">předpokládaný rozsah KD v rozsahu dodatku č. 2 je 15 KD á 1.800,- Kč bez DPH = 27.000,- Kč bez DPH </w:t>
      </w:r>
    </w:p>
    <w:p w14:paraId="175E0CC7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předpokládaný rozsah činností 4.2.5.1. a 4.2.5.3. v rozsahu dodatku č. 2 je 100 hodin á 960,- Kč bez DPH = 96.000,- Kč bez DPH</w:t>
      </w:r>
    </w:p>
    <w:p w14:paraId="0E1CF7BA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Celkem za výkon AD 244.800,- Kč bez DPH; 296.208,- Kč vč. DPH.</w:t>
      </w:r>
    </w:p>
    <w:p w14:paraId="08584E59" w14:textId="77777777" w:rsidR="003000F7" w:rsidRPr="003000F7" w:rsidRDefault="003000F7" w:rsidP="003000F7">
      <w:pPr>
        <w:pStyle w:val="Textslovan"/>
        <w:numPr>
          <w:ilvl w:val="0"/>
          <w:numId w:val="0"/>
        </w:numPr>
        <w:ind w:left="567" w:right="-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000F7">
        <w:rPr>
          <w:rFonts w:asciiTheme="minorHAnsi" w:hAnsiTheme="minorHAnsi" w:cstheme="minorHAnsi"/>
          <w:b/>
          <w:i/>
          <w:sz w:val="22"/>
          <w:szCs w:val="22"/>
        </w:rPr>
        <w:t>(Celková hodnota změny dle tohoto dodatku č. 2 činí 123.000,- Kč bez DPH).</w:t>
      </w:r>
    </w:p>
    <w:p w14:paraId="3EC27384" w14:textId="77777777" w:rsidR="003000F7" w:rsidRPr="003000F7" w:rsidRDefault="003000F7" w:rsidP="003000F7">
      <w:pPr>
        <w:pStyle w:val="Textslovan"/>
        <w:numPr>
          <w:ilvl w:val="0"/>
          <w:numId w:val="0"/>
        </w:num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44D657DC" w14:textId="77777777" w:rsidR="003000F7" w:rsidRPr="003000F7" w:rsidRDefault="003000F7" w:rsidP="0030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562A5" w14:textId="77777777" w:rsidR="003000F7" w:rsidRPr="003000F7" w:rsidRDefault="003000F7" w:rsidP="003000F7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79D637F8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Ostatní ujednání smlouvy zůstávají beze změn.</w:t>
      </w:r>
    </w:p>
    <w:p w14:paraId="2A2E11D1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Tento dodatek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Tento dodatek v registru smluv zveřejní objednatel. </w:t>
      </w:r>
    </w:p>
    <w:p w14:paraId="446E47FB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Tento dodatek je vyhotoven v elektronické podobě s připojenými elektronickými podpisy smluvních stran. Každá ze smluvních stran prohlašuje, že tento dodatek podepsala osoba, která jedná jejím jménem a která má právo připojit uznávaný, resp. v případě objednatele kvalifikovaný, elektronický podpis, který splňuje požadavky ust. § 6 odst. 2 zákona č. 279/2016 Sb., o službách </w:t>
      </w:r>
      <w:r w:rsidRPr="003000F7">
        <w:rPr>
          <w:rFonts w:asciiTheme="minorHAnsi" w:hAnsiTheme="minorHAnsi" w:cstheme="minorHAnsi"/>
          <w:sz w:val="22"/>
          <w:szCs w:val="22"/>
        </w:rPr>
        <w:lastRenderedPageBreak/>
        <w:t xml:space="preserve">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55CC45D8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Vztahy tímto dodatkem výslovně neupravené se řídí příslušnými ustanoveními citovaného občanského zákoníku a předpisy souvisejícími. Tento smluvní vztah se řídí právním řádem České republiky.</w:t>
      </w:r>
    </w:p>
    <w:p w14:paraId="18A04B42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objednatele uveřejněny na webových stránkách </w:t>
      </w:r>
      <w:hyperlink r:id="rId9" w:history="1">
        <w:r w:rsidRPr="003000F7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3000F7">
        <w:rPr>
          <w:rFonts w:asciiTheme="minorHAnsi" w:hAnsiTheme="minorHAnsi" w:cstheme="minorHAnsi"/>
          <w:sz w:val="22"/>
          <w:szCs w:val="22"/>
        </w:rPr>
        <w:t xml:space="preserve"> v sekci „Ochrana osobních údajů“. Uveřejnění zajistí objednatel.</w:t>
      </w:r>
      <w:r w:rsidRPr="003000F7" w:rsidDel="00C022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73EA02" w14:textId="77777777" w:rsidR="003000F7" w:rsidRPr="003000F7" w:rsidRDefault="003000F7" w:rsidP="003000F7">
      <w:pPr>
        <w:pStyle w:val="Textslovan"/>
        <w:numPr>
          <w:ilvl w:val="1"/>
          <w:numId w:val="3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00F7">
        <w:rPr>
          <w:rFonts w:asciiTheme="minorHAnsi" w:hAnsiTheme="minorHAnsi" w:cstheme="minorHAnsi"/>
          <w:sz w:val="22"/>
          <w:szCs w:val="22"/>
        </w:rPr>
        <w:t>Smluvní strany prohlašují, že si tento dodatek řádně přečetly, s jeho obsahem souhlasí, že tento je projevem jejich úplné, určité, svobodné a vážné vůle. Na důkaz toho níže připojují své podpisy.</w:t>
      </w:r>
    </w:p>
    <w:p w14:paraId="71E5300E" w14:textId="77777777" w:rsidR="003000F7" w:rsidRPr="003000F7" w:rsidRDefault="003000F7" w:rsidP="003000F7">
      <w:pPr>
        <w:pStyle w:val="Nzev"/>
        <w:overflowPunct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071876B" w14:textId="77777777" w:rsidR="003000F7" w:rsidRPr="003000F7" w:rsidRDefault="003000F7" w:rsidP="003000F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000F7">
        <w:rPr>
          <w:rFonts w:asciiTheme="minorHAnsi" w:hAnsiTheme="minorHAnsi" w:cstheme="minorHAns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140AC4" wp14:editId="07EDF99E">
                <wp:simplePos x="0" y="0"/>
                <wp:positionH relativeFrom="column">
                  <wp:posOffset>33655</wp:posOffset>
                </wp:positionH>
                <wp:positionV relativeFrom="paragraph">
                  <wp:posOffset>76199</wp:posOffset>
                </wp:positionV>
                <wp:extent cx="3057525" cy="315277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13339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 Ústí nad Labem dne [viz datum el. podpisu]</w:t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196EBB2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CEB46" w14:textId="1C130A91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73AAD94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21D5BE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119EBB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035B6E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D7493B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210DBD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D18D312" w14:textId="77777777" w:rsidR="003000F7" w:rsidRPr="003000F7" w:rsidRDefault="003000F7" w:rsidP="003000F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C6610FD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PhDr. Petr Hrubý,</w:t>
                            </w:r>
                          </w:p>
                          <w:p w14:paraId="42A67D45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ředitel NPÚ-ÚPS v Ústí nad Labem,</w:t>
                            </w:r>
                          </w:p>
                          <w:p w14:paraId="0820A539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objednatel</w:t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0AC4" id="Textové pole 2" o:spid="_x0000_s1027" type="#_x0000_t202" style="position:absolute;left:0;text-align:left;margin-left:2.65pt;margin-top:6pt;width:240.75pt;height:24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" fillcolor="white [3201]" stroked="f" strokeweight=".5pt">
                <v:textbox>
                  <w:txbxContent>
                    <w:p w14:paraId="52813339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 Ústí nad Labem dne [viz datum el. podpisu]</w:t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4196EBB2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CEB46" w14:textId="1C130A91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173AAD94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21D5BE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4A119EBB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035B6E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D7493B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210DBD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D18D312" w14:textId="77777777" w:rsidR="003000F7" w:rsidRPr="003000F7" w:rsidRDefault="003000F7" w:rsidP="003000F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C6610FD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PhDr. Petr Hrubý,</w:t>
                      </w:r>
                    </w:p>
                    <w:p w14:paraId="42A67D45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n"/>
                          <w:rFonts w:asciiTheme="minorHAnsi" w:hAnsiTheme="minorHAnsi" w:cstheme="minorHAnsi"/>
                          <w:sz w:val="22"/>
                          <w:szCs w:val="22"/>
                        </w:rPr>
                        <w:t>ředitel NPÚ-ÚPS v Ústí nad Labem,</w:t>
                      </w:r>
                    </w:p>
                    <w:p w14:paraId="0820A539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objednatel</w:t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000F7">
        <w:rPr>
          <w:rFonts w:asciiTheme="minorHAnsi" w:hAnsiTheme="minorHAnsi" w:cstheme="minorHAns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8DD1E7" wp14:editId="0EBA6AE8">
                <wp:simplePos x="0" y="0"/>
                <wp:positionH relativeFrom="column">
                  <wp:posOffset>3338830</wp:posOffset>
                </wp:positionH>
                <wp:positionV relativeFrom="paragraph">
                  <wp:posOffset>76199</wp:posOffset>
                </wp:positionV>
                <wp:extent cx="2828925" cy="2962275"/>
                <wp:effectExtent l="0" t="0" r="952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E2185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 Praze dne [viz datum el. podpisu]</w:t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348CBC0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9247A9" w14:textId="77777777" w:rsidR="003000F7" w:rsidRPr="003000F7" w:rsidRDefault="003000F7" w:rsidP="003000F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2D3E739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5A64D3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DADACE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08D6E4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000F7">
                              <w:rPr>
                                <w:rStyle w:val="dn"/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</w:p>
                          <w:p w14:paraId="7D28E2A8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14:paraId="248C5493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Ing. Vít Mlázovský,</w:t>
                            </w:r>
                          </w:p>
                          <w:p w14:paraId="36954386" w14:textId="77777777" w:rsidR="003000F7" w:rsidRPr="003000F7" w:rsidRDefault="003000F7" w:rsidP="003000F7">
                            <w:pPr>
                              <w:spacing w:line="264" w:lineRule="auto"/>
                              <w:rPr>
                                <w:rStyle w:val="d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000F7">
                              <w:rPr>
                                <w:rStyle w:val="d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  <w:p w14:paraId="174C4765" w14:textId="77777777" w:rsidR="003000F7" w:rsidRPr="00C022BF" w:rsidRDefault="003000F7" w:rsidP="003000F7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</w:pPr>
                          </w:p>
                          <w:p w14:paraId="645BADC1" w14:textId="77777777" w:rsidR="003000F7" w:rsidRDefault="003000F7" w:rsidP="00300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D1E7" id="Textové pole 5" o:spid="_x0000_s1028" type="#_x0000_t202" style="position:absolute;left:0;text-align:left;margin-left:262.9pt;margin-top:6pt;width:222.75pt;height:23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" fillcolor="white [3201]" stroked="f" strokeweight=".5pt">
                <v:textbox>
                  <w:txbxContent>
                    <w:p w14:paraId="30AE2185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 Praze dne [viz datum el. podpisu]</w:t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2348CBC0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9247A9" w14:textId="77777777" w:rsidR="003000F7" w:rsidRPr="003000F7" w:rsidRDefault="003000F7" w:rsidP="003000F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2D3E739" w14:textId="77777777" w:rsidR="003000F7" w:rsidRPr="003000F7" w:rsidRDefault="003000F7" w:rsidP="003000F7">
                      <w:pPr>
                        <w:spacing w:line="264" w:lineRule="auto"/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765A64D3" w14:textId="77777777" w:rsidR="003000F7" w:rsidRPr="003000F7" w:rsidRDefault="003000F7" w:rsidP="003000F7">
                      <w:pPr>
                        <w:spacing w:line="264" w:lineRule="auto"/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04DADACE" w14:textId="77777777" w:rsidR="003000F7" w:rsidRPr="003000F7" w:rsidRDefault="003000F7" w:rsidP="003000F7">
                      <w:pPr>
                        <w:spacing w:line="264" w:lineRule="auto"/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5B08D6E4" w14:textId="77777777" w:rsidR="003000F7" w:rsidRPr="003000F7" w:rsidRDefault="003000F7" w:rsidP="003000F7">
                      <w:pPr>
                        <w:spacing w:line="264" w:lineRule="auto"/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000F7">
                        <w:rPr>
                          <w:rStyle w:val="dn"/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</w:p>
                    <w:p w14:paraId="7D28E2A8" w14:textId="77777777" w:rsidR="003000F7" w:rsidRPr="003000F7" w:rsidRDefault="003000F7" w:rsidP="003000F7">
                      <w:pPr>
                        <w:spacing w:line="264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_____________________________</w:t>
                      </w:r>
                    </w:p>
                    <w:p w14:paraId="248C5493" w14:textId="77777777" w:rsidR="003000F7" w:rsidRPr="003000F7" w:rsidRDefault="003000F7" w:rsidP="003000F7">
                      <w:pPr>
                        <w:spacing w:line="264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Ing. Vít Mlázovský,</w:t>
                      </w:r>
                    </w:p>
                    <w:p w14:paraId="36954386" w14:textId="77777777" w:rsidR="003000F7" w:rsidRPr="003000F7" w:rsidRDefault="003000F7" w:rsidP="003000F7">
                      <w:pPr>
                        <w:spacing w:line="264" w:lineRule="auto"/>
                        <w:rPr>
                          <w:rStyle w:val="d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000F7">
                        <w:rPr>
                          <w:rStyle w:val="dn"/>
                          <w:rFonts w:asciiTheme="minorHAnsi" w:hAnsiTheme="minorHAnsi" w:cstheme="minorHAnsi"/>
                          <w:sz w:val="22"/>
                          <w:szCs w:val="22"/>
                        </w:rPr>
                        <w:t>zhotovitel</w:t>
                      </w:r>
                    </w:p>
                    <w:p w14:paraId="174C4765" w14:textId="77777777" w:rsidR="003000F7" w:rsidRPr="00C022BF" w:rsidRDefault="003000F7" w:rsidP="003000F7">
                      <w:pPr>
                        <w:rPr>
                          <w:rFonts w:cs="Calibri"/>
                          <w:b/>
                          <w:bCs/>
                          <w:iCs/>
                        </w:rPr>
                      </w:pPr>
                    </w:p>
                    <w:p w14:paraId="645BADC1" w14:textId="77777777" w:rsidR="003000F7" w:rsidRDefault="003000F7" w:rsidP="003000F7"/>
                  </w:txbxContent>
                </v:textbox>
              </v:shape>
            </w:pict>
          </mc:Fallback>
        </mc:AlternateContent>
      </w:r>
    </w:p>
    <w:p w14:paraId="1E64D0F1" w14:textId="77777777" w:rsidR="003000F7" w:rsidRPr="003000F7" w:rsidRDefault="003000F7" w:rsidP="003000F7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CB06274" w14:textId="77777777" w:rsidR="003000F7" w:rsidRPr="003000F7" w:rsidRDefault="003000F7" w:rsidP="003000F7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5BDC443" w14:textId="77777777" w:rsidR="003000F7" w:rsidRPr="003000F7" w:rsidRDefault="003000F7" w:rsidP="003000F7">
      <w:pPr>
        <w:rPr>
          <w:rFonts w:asciiTheme="minorHAnsi" w:hAnsiTheme="minorHAnsi" w:cstheme="minorHAnsi"/>
          <w:b/>
          <w:bCs/>
          <w:iCs/>
        </w:rPr>
      </w:pPr>
    </w:p>
    <w:p w14:paraId="4C1EFE71" w14:textId="77777777" w:rsidR="003000F7" w:rsidRPr="003000F7" w:rsidRDefault="003000F7" w:rsidP="003000F7">
      <w:pPr>
        <w:tabs>
          <w:tab w:val="left" w:pos="567"/>
          <w:tab w:val="right" w:pos="3960"/>
        </w:tabs>
        <w:spacing w:after="120" w:line="264" w:lineRule="auto"/>
        <w:jc w:val="both"/>
        <w:rPr>
          <w:rFonts w:asciiTheme="minorHAnsi" w:hAnsiTheme="minorHAnsi" w:cstheme="minorHAnsi"/>
          <w:color w:val="1F497D"/>
        </w:rPr>
      </w:pPr>
    </w:p>
    <w:p w14:paraId="02FC2A51" w14:textId="77777777" w:rsidR="009C2538" w:rsidRPr="003000F7" w:rsidRDefault="009C2538" w:rsidP="000C5936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C2538" w:rsidRPr="003000F7" w:rsidSect="003000F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1757" w:footer="5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1018" w14:textId="77777777" w:rsidR="004F0C2F" w:rsidRDefault="004F0C2F">
      <w:r>
        <w:separator/>
      </w:r>
    </w:p>
  </w:endnote>
  <w:endnote w:type="continuationSeparator" w:id="0">
    <w:p w14:paraId="59344D77" w14:textId="77777777" w:rsidR="004F0C2F" w:rsidRDefault="004F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55F1" w14:textId="77777777" w:rsidR="004F0C2F" w:rsidRDefault="004F0C2F">
      <w:r>
        <w:separator/>
      </w:r>
    </w:p>
  </w:footnote>
  <w:footnote w:type="continuationSeparator" w:id="0">
    <w:p w14:paraId="18A74804" w14:textId="77777777" w:rsidR="004F0C2F" w:rsidRDefault="004F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2358" w14:textId="3126CF9D" w:rsidR="003000F7" w:rsidRDefault="003000F7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61824" behindDoc="0" locked="0" layoutInCell="1" allowOverlap="1" wp14:anchorId="38F79752" wp14:editId="6B4B5B89">
          <wp:simplePos x="0" y="0"/>
          <wp:positionH relativeFrom="column">
            <wp:posOffset>0</wp:posOffset>
          </wp:positionH>
          <wp:positionV relativeFrom="paragraph">
            <wp:posOffset>-772160</wp:posOffset>
          </wp:positionV>
          <wp:extent cx="2688590" cy="9391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ABD"/>
    <w:multiLevelType w:val="hybridMultilevel"/>
    <w:tmpl w:val="16FE638C"/>
    <w:lvl w:ilvl="0" w:tplc="732AB79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6740E3F"/>
    <w:multiLevelType w:val="hybridMultilevel"/>
    <w:tmpl w:val="388CA388"/>
    <w:lvl w:ilvl="0" w:tplc="58B8DCC6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AB1A72"/>
    <w:multiLevelType w:val="hybridMultilevel"/>
    <w:tmpl w:val="6D98F960"/>
    <w:lvl w:ilvl="0" w:tplc="5AD0692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2CF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000F7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90E7A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4F0C2F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B68E8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00F7"/>
    <w:pPr>
      <w:keepNext/>
      <w:numPr>
        <w:numId w:val="4"/>
      </w:numPr>
      <w:jc w:val="center"/>
      <w:outlineLvl w:val="0"/>
    </w:pPr>
    <w:rPr>
      <w:rFonts w:ascii="Calibri" w:hAnsi="Calibri"/>
      <w:b/>
      <w:bCs/>
      <w:kern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3000F7"/>
    <w:pPr>
      <w:keepNext/>
      <w:numPr>
        <w:ilvl w:val="3"/>
        <w:numId w:val="2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3000F7"/>
    <w:pPr>
      <w:numPr>
        <w:ilvl w:val="4"/>
        <w:numId w:val="2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3000F7"/>
    <w:pPr>
      <w:numPr>
        <w:ilvl w:val="5"/>
        <w:numId w:val="2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3000F7"/>
    <w:pPr>
      <w:numPr>
        <w:ilvl w:val="6"/>
        <w:numId w:val="2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3000F7"/>
    <w:pPr>
      <w:numPr>
        <w:ilvl w:val="7"/>
        <w:numId w:val="2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3000F7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3000F7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3000F7"/>
    <w:rPr>
      <w:rFonts w:ascii="NimbusSanNovTEE" w:hAnsi="NimbusSanNovTEE"/>
      <w:b/>
      <w:szCs w:val="20"/>
      <w:lang w:val="en-GB"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3000F7"/>
    <w:rPr>
      <w:rFonts w:ascii="Arial" w:hAnsi="Arial"/>
      <w:szCs w:val="20"/>
      <w:lang w:val="x-none"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3000F7"/>
    <w:rPr>
      <w:rFonts w:ascii="Arial" w:hAnsi="Arial"/>
      <w:i/>
      <w:szCs w:val="20"/>
      <w:lang w:val="x-none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3000F7"/>
    <w:rPr>
      <w:rFonts w:ascii="Arial" w:hAnsi="Arial"/>
      <w:sz w:val="20"/>
      <w:szCs w:val="20"/>
      <w:lang w:val="x-none"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3000F7"/>
    <w:rPr>
      <w:rFonts w:ascii="Arial" w:hAnsi="Arial"/>
      <w:i/>
      <w:sz w:val="20"/>
      <w:szCs w:val="20"/>
      <w:lang w:val="x-none"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3000F7"/>
    <w:rPr>
      <w:rFonts w:ascii="Arial" w:hAnsi="Arial"/>
      <w:b/>
      <w:i/>
      <w:sz w:val="18"/>
      <w:szCs w:val="20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3000F7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basedOn w:val="Standardnpsmoodstavce"/>
    <w:link w:val="Nzev"/>
    <w:uiPriority w:val="99"/>
    <w:rsid w:val="003000F7"/>
    <w:rPr>
      <w:rFonts w:ascii="Arial" w:hAnsi="Arial"/>
      <w:b/>
      <w:kern w:val="1"/>
      <w:sz w:val="32"/>
      <w:szCs w:val="20"/>
      <w:lang w:val="x-none" w:eastAsia="ar-SA"/>
    </w:rPr>
  </w:style>
  <w:style w:type="paragraph" w:styleId="Zkladntext">
    <w:name w:val="Body Text"/>
    <w:basedOn w:val="Normln"/>
    <w:link w:val="ZkladntextChar1"/>
    <w:uiPriority w:val="99"/>
    <w:rsid w:val="003000F7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3000F7"/>
    <w:rPr>
      <w:sz w:val="24"/>
      <w:szCs w:val="24"/>
    </w:rPr>
  </w:style>
  <w:style w:type="character" w:customStyle="1" w:styleId="ZkladntextChar1">
    <w:name w:val="Základní text Char1"/>
    <w:link w:val="Zkladntext"/>
    <w:uiPriority w:val="99"/>
    <w:locked/>
    <w:rsid w:val="003000F7"/>
    <w:rPr>
      <w:rFonts w:ascii="Arial" w:hAnsi="Arial"/>
      <w:sz w:val="20"/>
      <w:szCs w:val="20"/>
      <w:lang w:val="x-none" w:eastAsia="ar-SA"/>
    </w:rPr>
  </w:style>
  <w:style w:type="paragraph" w:customStyle="1" w:styleId="Normodsaz">
    <w:name w:val="Norm.odsaz."/>
    <w:basedOn w:val="Normln"/>
    <w:uiPriority w:val="99"/>
    <w:rsid w:val="003000F7"/>
    <w:pPr>
      <w:numPr>
        <w:numId w:val="2"/>
      </w:numPr>
      <w:overflowPunct w:val="0"/>
      <w:ind w:left="0" w:firstLine="0"/>
      <w:jc w:val="both"/>
    </w:pPr>
    <w:rPr>
      <w:rFonts w:ascii="Calibri" w:hAnsi="Calibri"/>
      <w:szCs w:val="20"/>
      <w:lang w:eastAsia="ar-SA"/>
    </w:rPr>
  </w:style>
  <w:style w:type="paragraph" w:customStyle="1" w:styleId="Default">
    <w:name w:val="Default"/>
    <w:rsid w:val="00300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3000F7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character" w:customStyle="1" w:styleId="dn">
    <w:name w:val="Žádný"/>
    <w:rsid w:val="003000F7"/>
  </w:style>
  <w:style w:type="paragraph" w:customStyle="1" w:styleId="Textslovan">
    <w:name w:val="Text číslovaný"/>
    <w:basedOn w:val="Normln"/>
    <w:link w:val="TextslovanChar"/>
    <w:qFormat/>
    <w:rsid w:val="003000F7"/>
    <w:pPr>
      <w:numPr>
        <w:ilvl w:val="2"/>
        <w:numId w:val="4"/>
      </w:numPr>
    </w:pPr>
    <w:rPr>
      <w:rFonts w:ascii="Calibri" w:hAnsi="Calibri"/>
    </w:rPr>
  </w:style>
  <w:style w:type="character" w:customStyle="1" w:styleId="TextslovanChar">
    <w:name w:val="Text číslovaný Char"/>
    <w:basedOn w:val="Standardnpsmoodstavce"/>
    <w:link w:val="Textslovan"/>
    <w:rsid w:val="003000F7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4C11-191A-4E75-AAD4-F67A3DC6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2025-07-08T10:42:00Z</cp:lastPrinted>
  <dcterms:created xsi:type="dcterms:W3CDTF">2025-07-17T08:18:00Z</dcterms:created>
  <dcterms:modified xsi:type="dcterms:W3CDTF">2025-07-17T08:18:00Z</dcterms:modified>
</cp:coreProperties>
</file>