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281"/>
        <w:gridCol w:w="1280"/>
        <w:gridCol w:w="1280"/>
        <w:gridCol w:w="290"/>
        <w:gridCol w:w="1810"/>
        <w:gridCol w:w="1417"/>
        <w:gridCol w:w="3262"/>
        <w:gridCol w:w="2095"/>
      </w:tblGrid>
      <w:tr w:rsidR="00120735" w:rsidRPr="00120735" w:rsidTr="00120735">
        <w:trPr>
          <w:trHeight w:val="42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Příloha č. 1</w:t>
            </w:r>
            <w:r w:rsidRPr="00120735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k Dodatku č. 1 ke Smlouvě o dílo č. D 025/2017 ze dne 14. 7. 2017</w:t>
            </w:r>
          </w:p>
        </w:tc>
      </w:tr>
      <w:tr w:rsidR="00120735" w:rsidRPr="00120735" w:rsidTr="00120735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735" w:rsidRPr="00120735" w:rsidTr="00120735">
        <w:trPr>
          <w:trHeight w:val="30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Cenová nabídka: vícepráce - rekonstrukce sportovního hřiště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735" w:rsidRPr="00120735" w:rsidTr="00120735">
        <w:trPr>
          <w:trHeight w:val="300"/>
        </w:trPr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Dodavatel: JM DEMICARR s.r.o.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735" w:rsidRPr="00120735" w:rsidTr="00120735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0735" w:rsidRPr="00120735" w:rsidTr="00120735">
        <w:trPr>
          <w:trHeight w:val="300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Položka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proofErr w:type="gramStart"/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mj</w:t>
            </w:r>
            <w:proofErr w:type="spellEnd"/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/m,m²,t</w:t>
            </w:r>
            <w:proofErr w:type="gramEnd"/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cena/</w:t>
            </w:r>
            <w:proofErr w:type="spellStart"/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mj</w:t>
            </w:r>
            <w:proofErr w:type="spellEnd"/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cena za položku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Zvýšený přesun hmot při demontáži UMT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8 976,00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8 976,00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Zvýšené náklady při ekologické likvidaci UMT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1 200,00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6 000,00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Zvýšené náklady při ekologické likvidaci UMT - manipulace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6 000,00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6 000,00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Zvýšené náklady při rovnání a hutnění podloží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880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30,00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26 400,00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0735" w:rsidRPr="00120735" w:rsidTr="00120735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0735" w:rsidRPr="00120735" w:rsidTr="00120735">
        <w:trPr>
          <w:trHeight w:val="30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073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20735" w:rsidRPr="00120735" w:rsidTr="00120735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cena bez DPH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47 376,00 Kč</w:t>
            </w:r>
          </w:p>
        </w:tc>
      </w:tr>
      <w:tr w:rsidR="00120735" w:rsidRPr="00120735" w:rsidTr="00120735">
        <w:trPr>
          <w:trHeight w:val="28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DPH 21 %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9 949,00 Kč</w:t>
            </w:r>
          </w:p>
        </w:tc>
      </w:tr>
      <w:tr w:rsidR="00120735" w:rsidRPr="00120735" w:rsidTr="00120735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0735">
              <w:rPr>
                <w:rFonts w:ascii="Arial" w:eastAsia="Times New Roman" w:hAnsi="Arial" w:cs="Arial"/>
                <w:lang w:eastAsia="cs-CZ"/>
              </w:rPr>
              <w:t>Cena celkem (CZK)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0735">
              <w:rPr>
                <w:rFonts w:ascii="Arial" w:eastAsia="Times New Roman" w:hAnsi="Arial" w:cs="Arial"/>
                <w:b/>
                <w:bCs/>
                <w:lang w:eastAsia="cs-CZ"/>
              </w:rPr>
              <w:t>57 325,00 Kč</w:t>
            </w:r>
          </w:p>
        </w:tc>
      </w:tr>
    </w:tbl>
    <w:p w:rsidR="00233CBF" w:rsidRDefault="00233CBF"/>
    <w:sectPr w:rsidR="00233CBF" w:rsidSect="001207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35"/>
    <w:rsid w:val="00120735"/>
    <w:rsid w:val="002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457F-E451-4E47-BA20-DA150CD5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1</cp:revision>
  <dcterms:created xsi:type="dcterms:W3CDTF">2017-08-25T08:40:00Z</dcterms:created>
  <dcterms:modified xsi:type="dcterms:W3CDTF">2017-08-25T08:41:00Z</dcterms:modified>
</cp:coreProperties>
</file>