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533179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6528D69" w14:textId="28628AB6" w:rsidR="00F31DAD" w:rsidRPr="00533179" w:rsidRDefault="00727901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>
              <w:rPr>
                <w:rFonts w:cs="Georgia"/>
                <w:b/>
                <w:bCs/>
                <w:color w:val="000000"/>
                <w:sz w:val="43"/>
                <w:szCs w:val="43"/>
              </w:rPr>
              <w:t>BJEDNÁVKA</w:t>
            </w:r>
            <w:r w:rsidR="00EF5B87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 č. 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OBJ-202</w:t>
            </w:r>
            <w:r w:rsidR="009F0AD3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-</w:t>
            </w:r>
            <w:r w:rsidR="009F0AD3">
              <w:rPr>
                <w:rFonts w:cs="Georgia"/>
                <w:b/>
                <w:bCs/>
                <w:color w:val="000000"/>
                <w:sz w:val="43"/>
                <w:szCs w:val="43"/>
              </w:rPr>
              <w:t>1</w:t>
            </w:r>
            <w:r w:rsidR="00A34D41">
              <w:rPr>
                <w:rFonts w:cs="Georgia"/>
                <w:b/>
                <w:bCs/>
                <w:color w:val="000000"/>
                <w:sz w:val="43"/>
                <w:szCs w:val="43"/>
              </w:rPr>
              <w:t>91</w:t>
            </w:r>
          </w:p>
          <w:p w14:paraId="2F732358" w14:textId="2B036ADA" w:rsidR="00445B8D" w:rsidRPr="00533179" w:rsidRDefault="004947B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Georgia"/>
                <w:color w:val="000000"/>
                <w:sz w:val="20"/>
                <w:szCs w:val="20"/>
              </w:rPr>
              <w:t xml:space="preserve">Číslo jednací: </w:t>
            </w:r>
            <w:r w:rsidR="00045719" w:rsidRPr="00045719">
              <w:rPr>
                <w:rFonts w:cs="Georgia"/>
                <w:color w:val="000000"/>
                <w:sz w:val="20"/>
                <w:szCs w:val="20"/>
              </w:rPr>
              <w:t>ŘVC/654/2020/ORE-66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750BE5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750BE5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E3A" w:rsidRPr="0053317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179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4467CE73" w:rsidR="00D52E3A" w:rsidRPr="00750BE5" w:rsidRDefault="00A34D41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Metrostav a.s</w:t>
            </w:r>
            <w:r w:rsidR="00841533" w:rsidRPr="00750BE5">
              <w:rPr>
                <w:rFonts w:cs="Georgia"/>
                <w:b/>
                <w:bCs/>
                <w:color w:val="000000"/>
              </w:rPr>
              <w:t>.</w:t>
            </w:r>
          </w:p>
        </w:tc>
      </w:tr>
      <w:tr w:rsidR="00D52E3A" w:rsidRPr="0053317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33179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49EF4C03" w:rsidR="00D52E3A" w:rsidRPr="00A34D41" w:rsidRDefault="00A34D41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Koželužská 2450/4, Libeň</w:t>
            </w:r>
            <w:r w:rsidR="00841533" w:rsidRPr="00750BE5">
              <w:rPr>
                <w:rFonts w:cs="Georgia"/>
                <w:color w:val="000000"/>
              </w:rPr>
              <w:t xml:space="preserve"> </w:t>
            </w:r>
            <w:r>
              <w:rPr>
                <w:rFonts w:cs="Georgia"/>
                <w:color w:val="000000"/>
              </w:rPr>
              <w:t xml:space="preserve"> </w:t>
            </w:r>
          </w:p>
        </w:tc>
      </w:tr>
      <w:tr w:rsidR="00D52E3A" w:rsidRPr="0053317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7C43EC72" w:rsidR="00D52E3A" w:rsidRPr="00750BE5" w:rsidRDefault="009E6860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Georgia"/>
                <w:color w:val="000000"/>
              </w:rPr>
              <w:t>180 00</w:t>
            </w:r>
            <w:r w:rsidRPr="00750BE5">
              <w:rPr>
                <w:rFonts w:cs="Georgia"/>
                <w:color w:val="000000"/>
              </w:rPr>
              <w:t>,</w:t>
            </w:r>
            <w:r>
              <w:rPr>
                <w:rFonts w:cs="Georgia"/>
                <w:color w:val="000000"/>
              </w:rPr>
              <w:t xml:space="preserve"> </w:t>
            </w:r>
            <w:r w:rsidRPr="00750BE5">
              <w:rPr>
                <w:rFonts w:cs="Georgia"/>
                <w:color w:val="000000"/>
              </w:rPr>
              <w:t xml:space="preserve">Praha </w:t>
            </w:r>
            <w:r>
              <w:rPr>
                <w:rFonts w:cs="Georgia"/>
                <w:color w:val="000000"/>
              </w:rPr>
              <w:t>8</w:t>
            </w:r>
          </w:p>
        </w:tc>
      </w:tr>
      <w:tr w:rsidR="00D52E3A" w:rsidRPr="0053317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3317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78A78274" w:rsidR="00D52E3A" w:rsidRPr="00750BE5" w:rsidRDefault="009E6860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00014915</w:t>
            </w:r>
          </w:p>
        </w:tc>
      </w:tr>
      <w:tr w:rsidR="00D52E3A" w:rsidRPr="0053317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61BA6CA5" w:rsidR="00D52E3A" w:rsidRPr="00750BE5" w:rsidRDefault="00841533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750BE5">
              <w:rPr>
                <w:rFonts w:cs="Georgia"/>
                <w:bCs/>
                <w:color w:val="000000"/>
              </w:rPr>
              <w:t>CZ</w:t>
            </w:r>
            <w:r w:rsidR="009E6860">
              <w:rPr>
                <w:rFonts w:cs="Georgia"/>
                <w:color w:val="000000"/>
              </w:rPr>
              <w:t>00014915</w:t>
            </w:r>
          </w:p>
        </w:tc>
      </w:tr>
      <w:tr w:rsidR="00D52E3A" w:rsidRPr="0053317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5C8FA91E" w:rsidR="00D52E3A" w:rsidRPr="00750BE5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750BE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750BE5">
              <w:rPr>
                <w:rFonts w:cs="Arial"/>
              </w:rPr>
              <w:instrText xml:space="preserve"> FORMDROPDOWN </w:instrText>
            </w:r>
            <w:r w:rsidRPr="00750BE5">
              <w:rPr>
                <w:rFonts w:cs="Arial"/>
              </w:rPr>
            </w:r>
            <w:r w:rsidRPr="00750BE5">
              <w:rPr>
                <w:rFonts w:cs="Arial"/>
              </w:rPr>
              <w:fldChar w:fldCharType="separate"/>
            </w:r>
            <w:r w:rsidRPr="00750BE5">
              <w:rPr>
                <w:rFonts w:cs="Arial"/>
              </w:rPr>
              <w:fldChar w:fldCharType="end"/>
            </w:r>
          </w:p>
        </w:tc>
      </w:tr>
      <w:tr w:rsidR="00D52E3A" w:rsidRPr="0053317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542B51B1" w:rsidR="00D52E3A" w:rsidRPr="00533179" w:rsidRDefault="00EF6D64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32D49560" w:rsidR="00D52E3A" w:rsidRPr="00750BE5" w:rsidRDefault="00EF6D64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D52E3A" w:rsidRPr="0053317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7114B43F" w:rsidR="00D52E3A" w:rsidRPr="00533179" w:rsidRDefault="00EF6D64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2DA5E801" w:rsidR="00D52E3A" w:rsidRPr="001A1F0B" w:rsidRDefault="00EF6D64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xxxx</w:t>
            </w:r>
          </w:p>
        </w:tc>
      </w:tr>
      <w:tr w:rsidR="00D52E3A" w:rsidRPr="0053317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00BEEAE3" w:rsidR="00D52E3A" w:rsidRPr="00533179" w:rsidRDefault="00EF6D64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52F186B6" w:rsidR="00D52E3A" w:rsidRPr="00750BE5" w:rsidRDefault="00EF6D64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Tahoma"/>
              </w:rPr>
              <w:t>xxxx</w:t>
            </w:r>
          </w:p>
        </w:tc>
      </w:tr>
      <w:tr w:rsidR="00D52E3A" w:rsidRPr="0053317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286B60F6" w:rsidR="00D52E3A" w:rsidRPr="00533179" w:rsidRDefault="00EF6D64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54DCEF46" w:rsidR="00D52E3A" w:rsidRPr="00750BE5" w:rsidRDefault="009E6860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hyperlink r:id="rId8" w:history="1">
              <w:r w:rsidR="00EF6D64">
                <w:rPr>
                  <w:rFonts w:cs="Georgia"/>
                  <w:color w:val="000000"/>
                </w:rPr>
                <w:t>xxxx</w:t>
              </w:r>
            </w:hyperlink>
          </w:p>
        </w:tc>
      </w:tr>
      <w:tr w:rsidR="00670F35" w:rsidRPr="0053317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533179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33179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15A19D70" w:rsidR="00DA0419" w:rsidRPr="00533179" w:rsidRDefault="006A684A" w:rsidP="0016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6A684A">
              <w:rPr>
                <w:rFonts w:cs="Calibri"/>
              </w:rPr>
              <w:t xml:space="preserve">Zapsán v obchodním rejstříku vedeném u </w:t>
            </w:r>
            <w:r w:rsidR="00841533">
              <w:rPr>
                <w:rFonts w:cs="Calibri"/>
              </w:rPr>
              <w:t>Městsk</w:t>
            </w:r>
            <w:r w:rsidRPr="006A684A">
              <w:rPr>
                <w:rFonts w:cs="Calibri"/>
              </w:rPr>
              <w:t xml:space="preserve">ého soudu v </w:t>
            </w:r>
            <w:r w:rsidR="00841533">
              <w:rPr>
                <w:rFonts w:cs="Calibri"/>
              </w:rPr>
              <w:t>Praze</w:t>
            </w:r>
            <w:r w:rsidRPr="006A684A">
              <w:rPr>
                <w:rFonts w:cs="Calibri"/>
              </w:rPr>
              <w:t xml:space="preserve"> </w:t>
            </w:r>
            <w:r w:rsidR="009E6860">
              <w:rPr>
                <w:rFonts w:cs="Calibri"/>
              </w:rPr>
              <w:t>oddíl B, vložka 758</w:t>
            </w:r>
          </w:p>
        </w:tc>
      </w:tr>
    </w:tbl>
    <w:p w14:paraId="78E44BA3" w14:textId="77777777" w:rsidR="0098229D" w:rsidRPr="00533179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53317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20CD86ED" w14:textId="07BDF5C3" w:rsidR="006E2532" w:rsidRPr="00006B13" w:rsidRDefault="001C74EE" w:rsidP="0000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53317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  <w:p w14:paraId="74C05042" w14:textId="4EA51AFE" w:rsidR="009E6860" w:rsidRDefault="009E6860" w:rsidP="001A1F0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97" w:right="2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Přepravu ocelových daleb ze stavebního dvora Zakládání staveb a.s. Staré Ouholice do areálu technických služeb města Mělník</w:t>
            </w:r>
            <w:r w:rsidR="006E2532" w:rsidRPr="002674F2">
              <w:rPr>
                <w:b/>
                <w:bCs/>
              </w:rPr>
              <w:t>.</w:t>
            </w:r>
          </w:p>
          <w:p w14:paraId="2EE6937A" w14:textId="051B8EF5" w:rsidR="009E6860" w:rsidRDefault="009E6860" w:rsidP="009E686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250"/>
              <w:jc w:val="both"/>
              <w:rPr>
                <w:u w:val="single"/>
              </w:rPr>
            </w:pPr>
            <w:r w:rsidRPr="009E6860">
              <w:rPr>
                <w:u w:val="single"/>
              </w:rPr>
              <w:t>Přeprava zahrnuje:</w:t>
            </w:r>
          </w:p>
          <w:p w14:paraId="1BC63D33" w14:textId="45716941" w:rsidR="009E6860" w:rsidRPr="009E6860" w:rsidRDefault="00397D1D" w:rsidP="009E6860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right="250"/>
              <w:jc w:val="both"/>
              <w:rPr>
                <w:u w:val="single"/>
              </w:rPr>
            </w:pPr>
            <w:r>
              <w:t>n</w:t>
            </w:r>
            <w:r w:rsidR="009E6860">
              <w:t>aložení daleb</w:t>
            </w:r>
            <w:r w:rsidR="001A1F0B">
              <w:t xml:space="preserve"> o rozměru 762x17,5 mm o celkové délce 114 m</w:t>
            </w:r>
          </w:p>
          <w:p w14:paraId="0F66CCE7" w14:textId="63170DC7" w:rsidR="009E6860" w:rsidRPr="009E6860" w:rsidRDefault="00397D1D" w:rsidP="009E6860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right="250"/>
              <w:jc w:val="both"/>
              <w:rPr>
                <w:u w:val="single"/>
              </w:rPr>
            </w:pPr>
            <w:r>
              <w:t>p</w:t>
            </w:r>
            <w:r w:rsidR="009E6860">
              <w:t xml:space="preserve">řeprava daleb </w:t>
            </w:r>
            <w:r w:rsidR="001A1F0B">
              <w:t>do délky 12 m</w:t>
            </w:r>
          </w:p>
          <w:p w14:paraId="7C2CF1C2" w14:textId="5730B3F7" w:rsidR="009E6860" w:rsidRPr="001A1F0B" w:rsidRDefault="00397D1D" w:rsidP="009E6860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right="250"/>
              <w:jc w:val="both"/>
              <w:rPr>
                <w:u w:val="single"/>
              </w:rPr>
            </w:pPr>
            <w:r>
              <w:t>s</w:t>
            </w:r>
            <w:r w:rsidR="009E6860">
              <w:t xml:space="preserve">ložení daleb na </w:t>
            </w:r>
            <w:r w:rsidR="001A1F0B">
              <w:t>podkladky v areálu technických služeb města Mělník</w:t>
            </w:r>
          </w:p>
          <w:p w14:paraId="20AC776B" w14:textId="77777777" w:rsidR="001A1F0B" w:rsidRDefault="001A1F0B" w:rsidP="001A1F0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250"/>
              <w:jc w:val="both"/>
              <w:rPr>
                <w:u w:val="single"/>
              </w:rPr>
            </w:pPr>
          </w:p>
          <w:p w14:paraId="02CF4674" w14:textId="61DEFB5B" w:rsidR="006E2532" w:rsidRDefault="001A1F0B" w:rsidP="00397D1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25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Přesný termín přepravy bude </w:t>
            </w:r>
            <w:r w:rsidR="00397D1D">
              <w:rPr>
                <w:u w:val="single"/>
              </w:rPr>
              <w:t>emailově oznámen objednateli 10 dní předem.</w:t>
            </w:r>
          </w:p>
          <w:p w14:paraId="1F6E8E8E" w14:textId="77777777" w:rsidR="00397D1D" w:rsidRPr="00397D1D" w:rsidRDefault="00397D1D" w:rsidP="00397D1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250"/>
              <w:jc w:val="both"/>
              <w:rPr>
                <w:u w:val="single"/>
              </w:rPr>
            </w:pPr>
          </w:p>
          <w:p w14:paraId="47C76386" w14:textId="3AA15269" w:rsidR="006E2532" w:rsidRPr="005B34D5" w:rsidRDefault="006E2532" w:rsidP="006E253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97" w:right="250"/>
              <w:jc w:val="both"/>
              <w:rPr>
                <w:rFonts w:cs="Georgia"/>
                <w:bCs/>
              </w:rPr>
            </w:pPr>
            <w:r w:rsidRPr="0047473E">
              <w:rPr>
                <w:rFonts w:cs="Georgia"/>
                <w:bCs/>
              </w:rPr>
              <w:t xml:space="preserve">Zadání této objednávky je v souladu se schváleným „Rozpisem globální položky položka „Investiční akce s RN do </w:t>
            </w:r>
            <w:r w:rsidR="002674F2">
              <w:rPr>
                <w:rFonts w:cs="Georgia"/>
                <w:bCs/>
              </w:rPr>
              <w:t>10</w:t>
            </w:r>
            <w:r w:rsidRPr="0047473E">
              <w:rPr>
                <w:rFonts w:cs="Georgia"/>
                <w:bCs/>
              </w:rPr>
              <w:t xml:space="preserve">0 </w:t>
            </w:r>
            <w:r w:rsidR="001A1F0B" w:rsidRPr="0047473E">
              <w:rPr>
                <w:rFonts w:cs="Georgia"/>
                <w:bCs/>
              </w:rPr>
              <w:t>mil. Kč</w:t>
            </w:r>
            <w:r w:rsidRPr="0047473E">
              <w:rPr>
                <w:rFonts w:cs="Georgia"/>
                <w:bCs/>
              </w:rPr>
              <w:t xml:space="preserve">“, číslo ISPROFOND 500 554 0002, </w:t>
            </w:r>
            <w:bookmarkStart w:id="0" w:name="_Hlk162243915"/>
            <w:r>
              <w:rPr>
                <w:rFonts w:cs="Georgia"/>
                <w:bCs/>
              </w:rPr>
              <w:t xml:space="preserve">Přístaviště </w:t>
            </w:r>
            <w:r w:rsidR="009E6860">
              <w:rPr>
                <w:rFonts w:cs="Georgia"/>
                <w:bCs/>
              </w:rPr>
              <w:t>Mělník</w:t>
            </w:r>
            <w:r>
              <w:rPr>
                <w:rFonts w:cs="Georgia"/>
                <w:bCs/>
              </w:rPr>
              <w:t xml:space="preserve"> </w:t>
            </w:r>
            <w:r w:rsidRPr="0047473E">
              <w:rPr>
                <w:rFonts w:cs="Georgia"/>
                <w:bCs/>
              </w:rPr>
              <w:t xml:space="preserve">č. projektu </w:t>
            </w:r>
            <w:r w:rsidR="009E6860" w:rsidRPr="009E6860">
              <w:rPr>
                <w:rFonts w:cs="Georgia"/>
                <w:bCs/>
              </w:rPr>
              <w:t>521</w:t>
            </w:r>
            <w:r w:rsidR="001A1F0B">
              <w:rPr>
                <w:rFonts w:cs="Georgia"/>
                <w:bCs/>
              </w:rPr>
              <w:t> </w:t>
            </w:r>
            <w:r w:rsidR="009E6860" w:rsidRPr="009E6860">
              <w:rPr>
                <w:rFonts w:cs="Georgia"/>
                <w:bCs/>
              </w:rPr>
              <w:t>553</w:t>
            </w:r>
            <w:r w:rsidR="001A1F0B">
              <w:rPr>
                <w:rFonts w:cs="Georgia"/>
                <w:bCs/>
              </w:rPr>
              <w:t xml:space="preserve"> </w:t>
            </w:r>
            <w:r w:rsidR="009E6860" w:rsidRPr="009E6860">
              <w:rPr>
                <w:rFonts w:cs="Georgia"/>
                <w:bCs/>
              </w:rPr>
              <w:t>0005</w:t>
            </w:r>
            <w:bookmarkEnd w:id="0"/>
            <w:r w:rsidR="001A1F0B">
              <w:rPr>
                <w:rFonts w:cs="Georgia"/>
                <w:bCs/>
              </w:rPr>
              <w:t xml:space="preserve"> </w:t>
            </w:r>
            <w:r w:rsidRPr="002230B8">
              <w:rPr>
                <w:rFonts w:cs="Georgia"/>
                <w:bCs/>
              </w:rPr>
              <w:t>pro rok 202</w:t>
            </w:r>
            <w:r w:rsidR="002674F2">
              <w:rPr>
                <w:rFonts w:cs="Georgia"/>
                <w:bCs/>
              </w:rPr>
              <w:t>5</w:t>
            </w:r>
            <w:r w:rsidRPr="002230B8">
              <w:rPr>
                <w:rFonts w:cs="Georgia"/>
                <w:bCs/>
              </w:rPr>
              <w:t>.</w:t>
            </w:r>
          </w:p>
          <w:p w14:paraId="6936A70C" w14:textId="223DB5D3" w:rsidR="00995EBF" w:rsidRPr="002674F2" w:rsidRDefault="006E2532" w:rsidP="002674F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97" w:right="250"/>
              <w:jc w:val="both"/>
            </w:pPr>
            <w:r w:rsidRPr="002230B8">
              <w:t xml:space="preserve">Oslovený dodavatel je </w:t>
            </w:r>
            <w:r w:rsidR="001A1F0B">
              <w:t>dodavatelem</w:t>
            </w:r>
            <w:r w:rsidRPr="002230B8">
              <w:t xml:space="preserve"> stávající</w:t>
            </w:r>
            <w:r w:rsidR="001A1F0B">
              <w:t>ch daleb</w:t>
            </w:r>
            <w:r w:rsidRPr="002230B8">
              <w:t>, na kter</w:t>
            </w:r>
            <w:r w:rsidR="001A1F0B">
              <w:t>é</w:t>
            </w:r>
            <w:r w:rsidRPr="002230B8">
              <w:t xml:space="preserve"> s</w:t>
            </w:r>
            <w:r>
              <w:t>e</w:t>
            </w:r>
            <w:r w:rsidRPr="002230B8">
              <w:t> vztahují stávající záruční lhůty. Z tohoto důvodu je navrženo obrátit se s touto zakázkou přímo na společnost</w:t>
            </w:r>
            <w:r w:rsidR="001A1F0B">
              <w:t xml:space="preserve"> Metrostav a.s.</w:t>
            </w:r>
            <w:r w:rsidR="002674F2">
              <w:t>,</w:t>
            </w:r>
            <w:r>
              <w:t xml:space="preserve"> tak aby stávající záruční doba nebyla narušena a byla dále platná dle stávající smlouvy o zhotoveném díle.</w:t>
            </w:r>
          </w:p>
        </w:tc>
      </w:tr>
      <w:tr w:rsidR="0098229D" w:rsidRPr="00533179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1A757CD0" w14:textId="2A59916B" w:rsidR="00020511" w:rsidRPr="00BC1057" w:rsidRDefault="00AF7E54" w:rsidP="00020511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right="40"/>
              <w:jc w:val="both"/>
              <w:rPr>
                <w:rFonts w:cs="Georgia"/>
                <w:b/>
                <w:color w:val="000000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53317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r w:rsidR="009A6AA3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A6AA3">
              <w:rPr>
                <w:rFonts w:cs="Arial"/>
                <w:color w:val="000000"/>
                <w:sz w:val="17"/>
                <w:szCs w:val="17"/>
              </w:rPr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Pr="0053317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EF6D64">
              <w:rPr>
                <w:rFonts w:cs="Arial"/>
                <w:color w:val="000000"/>
                <w:sz w:val="17"/>
                <w:szCs w:val="17"/>
              </w:rPr>
              <w:t xml:space="preserve">xxxx </w:t>
            </w:r>
            <w:r w:rsidR="00EC27B7">
              <w:rPr>
                <w:rFonts w:cs="Arial"/>
                <w:color w:val="000000"/>
                <w:sz w:val="17"/>
                <w:szCs w:val="17"/>
              </w:rPr>
              <w:t>ORE</w:t>
            </w:r>
            <w:r w:rsidR="00EF6D64">
              <w:rPr>
                <w:rFonts w:cs="Arial"/>
                <w:b/>
                <w:bCs/>
                <w:color w:val="000000"/>
              </w:rPr>
              <w:t>.</w:t>
            </w:r>
            <w:r w:rsidR="00020511">
              <w:rPr>
                <w:rFonts w:cs="Arial"/>
                <w:b/>
                <w:bCs/>
                <w:color w:val="000000"/>
              </w:rPr>
              <w:t xml:space="preserve">                                            </w:t>
            </w:r>
            <w:r w:rsidR="00EF6D64">
              <w:rPr>
                <w:rFonts w:cs="Arial"/>
                <w:b/>
                <w:bCs/>
                <w:color w:val="000000"/>
              </w:rPr>
              <w:br/>
            </w:r>
            <w:r w:rsidR="00020511" w:rsidRPr="0002051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Fakturu spolu s předávacím protokolem zašle Dodavatel elektronicky do datové schránky Odběratele ID: </w:t>
            </w:r>
            <w:r w:rsidR="00020511" w:rsidRPr="00020511">
              <w:rPr>
                <w:b/>
                <w:bCs/>
                <w:sz w:val="16"/>
                <w:szCs w:val="16"/>
              </w:rPr>
              <w:t>ndn5skh</w:t>
            </w:r>
          </w:p>
          <w:p w14:paraId="7AB59418" w14:textId="2841F6A7" w:rsidR="00D67FF4" w:rsidRPr="00533179" w:rsidRDefault="00D67FF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</w:p>
          <w:p w14:paraId="2122CBA1" w14:textId="463AE45D" w:rsidR="00BF1D2A" w:rsidRDefault="00AF7E54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1A1F0B">
              <w:rPr>
                <w:rFonts w:cs="Georgia"/>
                <w:b/>
                <w:color w:val="000000"/>
                <w:sz w:val="24"/>
                <w:szCs w:val="24"/>
              </w:rPr>
              <w:t>78 650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1A1F0B">
              <w:rPr>
                <w:rFonts w:cs="Georgia"/>
                <w:b/>
                <w:color w:val="000000"/>
                <w:sz w:val="24"/>
                <w:szCs w:val="24"/>
              </w:rPr>
              <w:t>-</w:t>
            </w:r>
            <w:r w:rsidR="001A1F0B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1A1F0B" w:rsidRPr="00C94CE4">
              <w:rPr>
                <w:rFonts w:cs="Georgia"/>
                <w:b/>
                <w:color w:val="000000"/>
                <w:sz w:val="24"/>
                <w:szCs w:val="24"/>
              </w:rPr>
              <w:t>Kč</w:t>
            </w:r>
            <w:r w:rsidR="00BF1D2A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bez DPH</w:t>
            </w:r>
          </w:p>
          <w:p w14:paraId="5F4BA0BF" w14:textId="28B9CFA0" w:rsidR="00727901" w:rsidRPr="00C94CE4" w:rsidRDefault="00727901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       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  <w:r w:rsidR="001A1F0B">
              <w:rPr>
                <w:rFonts w:cs="Georgia"/>
                <w:b/>
                <w:color w:val="000000"/>
                <w:sz w:val="24"/>
                <w:szCs w:val="24"/>
              </w:rPr>
              <w:t>95 166,50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1A1F0B">
              <w:rPr>
                <w:rFonts w:cs="Georgia"/>
                <w:b/>
                <w:color w:val="000000"/>
                <w:sz w:val="24"/>
                <w:szCs w:val="24"/>
              </w:rPr>
              <w:t>- Kč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  <w:p w14:paraId="42AB694D" w14:textId="354F02EF" w:rsidR="0098229D" w:rsidRPr="00533179" w:rsidRDefault="00BF1D2A" w:rsidP="00D52E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         </w:t>
            </w:r>
          </w:p>
        </w:tc>
      </w:tr>
      <w:tr w:rsidR="0098229D" w:rsidRPr="00533179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533179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53317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533179">
              <w:rPr>
                <w:rFonts w:cs="Arial"/>
                <w:color w:val="000000"/>
                <w:sz w:val="17"/>
                <w:szCs w:val="17"/>
              </w:rPr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533179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21378075" w:rsidR="0098229D" w:rsidRPr="00533179" w:rsidRDefault="001A1F0B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15</w:t>
            </w:r>
            <w:r w:rsidR="001F04D2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8</w:t>
            </w:r>
            <w:r w:rsidR="001F04D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C85AFF">
              <w:rPr>
                <w:rFonts w:cs="Georgia"/>
                <w:color w:val="000000"/>
                <w:sz w:val="21"/>
                <w:szCs w:val="21"/>
              </w:rPr>
              <w:t>2025</w:t>
            </w:r>
          </w:p>
        </w:tc>
      </w:tr>
      <w:tr w:rsidR="0098229D" w:rsidRPr="00533179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441940A5" w14:textId="77777777" w:rsidR="006A684A" w:rsidRDefault="006A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</w:p>
          <w:p w14:paraId="694E9EF6" w14:textId="77777777" w:rsidR="0098229D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  <w:p w14:paraId="16EE12DA" w14:textId="79A18286" w:rsidR="006A684A" w:rsidRPr="00533179" w:rsidRDefault="006A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82" w:type="dxa"/>
            <w:vAlign w:val="bottom"/>
          </w:tcPr>
          <w:p w14:paraId="0C5024D4" w14:textId="65BF6216" w:rsidR="006A684A" w:rsidRDefault="001A1F0B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11</w:t>
            </w:r>
            <w:r w:rsidR="00C85AFF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7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43252B">
              <w:rPr>
                <w:rFonts w:cs="Georgia"/>
                <w:color w:val="000000"/>
                <w:sz w:val="21"/>
                <w:szCs w:val="21"/>
              </w:rPr>
              <w:t>5</w:t>
            </w:r>
          </w:p>
          <w:p w14:paraId="4655E633" w14:textId="09808930" w:rsidR="006A684A" w:rsidRPr="00533179" w:rsidRDefault="006A684A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</w:p>
        </w:tc>
      </w:tr>
      <w:tr w:rsidR="006A684A" w:rsidRPr="00533179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3FCED31E" w:rsidR="006A684A" w:rsidRPr="00533179" w:rsidRDefault="006A684A" w:rsidP="006A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bookmarkStart w:id="1" w:name="_Hlk201857061"/>
            <w:r w:rsidRPr="002C34D0">
              <w:rPr>
                <w:rFonts w:cs="Georgia"/>
                <w:b/>
                <w:bCs/>
                <w:color w:val="000000"/>
              </w:rPr>
              <w:lastRenderedPageBreak/>
              <w:t>Fakturace</w:t>
            </w:r>
          </w:p>
        </w:tc>
        <w:tc>
          <w:tcPr>
            <w:tcW w:w="8082" w:type="dxa"/>
            <w:vAlign w:val="bottom"/>
          </w:tcPr>
          <w:p w14:paraId="3C8ED045" w14:textId="7B1B0A55" w:rsidR="006A684A" w:rsidRPr="00533179" w:rsidRDefault="006A684A" w:rsidP="006A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2C34D0">
              <w:rPr>
                <w:rFonts w:cs="Georgia"/>
                <w:color w:val="000000"/>
              </w:rPr>
              <w:t xml:space="preserve">Faktury zasílejte do </w:t>
            </w:r>
            <w:r w:rsidRPr="002C34D0">
              <w:rPr>
                <w:rFonts w:cs="Georgia"/>
                <w:b/>
                <w:bCs/>
                <w:color w:val="000000"/>
              </w:rPr>
              <w:t>datové schránky ŘVC ČR</w:t>
            </w:r>
            <w:r>
              <w:rPr>
                <w:rFonts w:cs="Georgia"/>
                <w:b/>
                <w:bCs/>
                <w:color w:val="000000"/>
              </w:rPr>
              <w:t>, IDDS</w:t>
            </w:r>
            <w:r w:rsidRPr="002C34D0">
              <w:rPr>
                <w:rFonts w:cs="Georgia"/>
                <w:color w:val="000000"/>
              </w:rPr>
              <w:t xml:space="preserve">: 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ndn5skh, </w:t>
            </w:r>
            <w:r w:rsidRPr="002C34D0">
              <w:rPr>
                <w:rFonts w:cs="Georgia"/>
                <w:color w:val="000000"/>
              </w:rPr>
              <w:t>případně</w:t>
            </w:r>
            <w:r w:rsidRPr="002C34D0">
              <w:rPr>
                <w:rFonts w:cs="Georgia"/>
                <w:b/>
                <w:bCs/>
                <w:color w:val="000000"/>
              </w:rPr>
              <w:t xml:space="preserve"> e-mailem </w:t>
            </w:r>
            <w:r w:rsidRPr="002C34D0">
              <w:rPr>
                <w:rFonts w:cs="Georgia"/>
                <w:color w:val="000000"/>
              </w:rPr>
              <w:t xml:space="preserve">na </w:t>
            </w:r>
            <w:r w:rsidR="00EF6D64">
              <w:t>xxxx</w:t>
            </w:r>
            <w:r w:rsidRPr="002C34D0">
              <w:rPr>
                <w:rFonts w:cs="Georgia"/>
                <w:color w:val="000000"/>
              </w:rPr>
              <w:t xml:space="preserve"> Ve faktuře prosím uveďte číslo objednávky ŘVC ČR.</w:t>
            </w:r>
          </w:p>
        </w:tc>
      </w:tr>
      <w:bookmarkEnd w:id="1"/>
    </w:tbl>
    <w:p w14:paraId="0D7C0C54" w14:textId="77777777" w:rsidR="00566F6C" w:rsidRPr="0053317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0ACE9427" w14:textId="0D9A24C4" w:rsidR="004868B6" w:rsidRPr="004868B6" w:rsidRDefault="004868B6" w:rsidP="004868B6">
      <w:pPr>
        <w:rPr>
          <w:b/>
          <w:bCs/>
          <w:color w:val="000000"/>
          <w:sz w:val="24"/>
          <w:szCs w:val="24"/>
        </w:rPr>
      </w:pPr>
      <w:r w:rsidRPr="004868B6">
        <w:rPr>
          <w:b/>
          <w:bCs/>
          <w:color w:val="000000"/>
          <w:sz w:val="24"/>
          <w:szCs w:val="24"/>
        </w:rPr>
        <w:t xml:space="preserve">Plnění bude financováno ze státního rozpočtu, globální položka „Investiční akce s RN do 100 </w:t>
      </w:r>
      <w:r w:rsidR="007C1B47" w:rsidRPr="004868B6">
        <w:rPr>
          <w:b/>
          <w:bCs/>
          <w:color w:val="000000"/>
          <w:sz w:val="24"/>
          <w:szCs w:val="24"/>
        </w:rPr>
        <w:t>mil. Kč</w:t>
      </w:r>
      <w:r w:rsidRPr="004868B6">
        <w:rPr>
          <w:b/>
          <w:bCs/>
          <w:color w:val="000000"/>
          <w:sz w:val="24"/>
          <w:szCs w:val="24"/>
        </w:rPr>
        <w:t>“, číslo</w:t>
      </w:r>
      <w:r>
        <w:rPr>
          <w:b/>
          <w:bCs/>
          <w:color w:val="000000"/>
          <w:sz w:val="24"/>
          <w:szCs w:val="24"/>
        </w:rPr>
        <w:t xml:space="preserve"> </w:t>
      </w:r>
      <w:r w:rsidRPr="004868B6">
        <w:rPr>
          <w:b/>
          <w:bCs/>
          <w:color w:val="000000"/>
          <w:sz w:val="24"/>
          <w:szCs w:val="24"/>
        </w:rPr>
        <w:t xml:space="preserve">ISPROFOND 500 554 0002, </w:t>
      </w:r>
      <w:r w:rsidR="002674F2" w:rsidRPr="002674F2">
        <w:rPr>
          <w:b/>
          <w:bCs/>
          <w:color w:val="000000"/>
          <w:sz w:val="24"/>
          <w:szCs w:val="24"/>
        </w:rPr>
        <w:t xml:space="preserve">Přístaviště </w:t>
      </w:r>
      <w:r w:rsidR="001A1F0B">
        <w:rPr>
          <w:b/>
          <w:bCs/>
          <w:color w:val="000000"/>
          <w:sz w:val="24"/>
          <w:szCs w:val="24"/>
        </w:rPr>
        <w:t xml:space="preserve">Mělník </w:t>
      </w:r>
      <w:r w:rsidR="002674F2" w:rsidRPr="002674F2">
        <w:rPr>
          <w:b/>
          <w:bCs/>
          <w:color w:val="000000"/>
          <w:sz w:val="24"/>
          <w:szCs w:val="24"/>
        </w:rPr>
        <w:t xml:space="preserve">č. projektu </w:t>
      </w:r>
      <w:r w:rsidR="001A1F0B" w:rsidRPr="001A1F0B">
        <w:rPr>
          <w:b/>
          <w:bCs/>
          <w:color w:val="000000"/>
          <w:sz w:val="24"/>
          <w:szCs w:val="24"/>
        </w:rPr>
        <w:t>521 553 0005</w:t>
      </w:r>
    </w:p>
    <w:p w14:paraId="6E1B6A9E" w14:textId="00594832" w:rsidR="00305CAE" w:rsidRPr="00305CAE" w:rsidRDefault="00305CAE" w:rsidP="00305CAE">
      <w:pPr>
        <w:rPr>
          <w:b/>
          <w:bCs/>
          <w:color w:val="000000"/>
          <w:sz w:val="24"/>
          <w:szCs w:val="24"/>
        </w:rPr>
      </w:pPr>
      <w:r w:rsidRPr="00305CAE">
        <w:rPr>
          <w:b/>
          <w:bCs/>
          <w:color w:val="000000"/>
          <w:sz w:val="24"/>
          <w:szCs w:val="24"/>
        </w:rPr>
        <w:t xml:space="preserve">Plnění </w:t>
      </w:r>
      <w:r w:rsidR="006A684A">
        <w:rPr>
          <w:b/>
          <w:bCs/>
          <w:color w:val="000000"/>
          <w:sz w:val="24"/>
          <w:szCs w:val="24"/>
        </w:rPr>
        <w:t xml:space="preserve">není </w:t>
      </w:r>
      <w:r w:rsidRPr="00305CAE">
        <w:rPr>
          <w:b/>
          <w:bCs/>
          <w:color w:val="000000"/>
          <w:sz w:val="24"/>
          <w:szCs w:val="24"/>
        </w:rPr>
        <w:t>pro ekonomickou činnost ŘVC</w:t>
      </w:r>
      <w:r w:rsidR="004868B6">
        <w:rPr>
          <w:b/>
          <w:bCs/>
          <w:color w:val="000000"/>
          <w:sz w:val="24"/>
          <w:szCs w:val="24"/>
        </w:rPr>
        <w:t xml:space="preserve"> ČR.</w:t>
      </w:r>
    </w:p>
    <w:p w14:paraId="735297A7" w14:textId="77777777" w:rsidR="00305CAE" w:rsidRDefault="00305CAE" w:rsidP="00305CAE">
      <w:pPr>
        <w:rPr>
          <w:color w:val="000000"/>
          <w:sz w:val="24"/>
          <w:szCs w:val="24"/>
        </w:rPr>
      </w:pPr>
    </w:p>
    <w:p w14:paraId="3C82EE12" w14:textId="77777777" w:rsidR="00670F35" w:rsidRPr="00533179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Pr="00533179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533179">
        <w:rPr>
          <w:b/>
          <w:bCs/>
        </w:rPr>
        <w:t>Vystavil</w:t>
      </w:r>
      <w:r w:rsidR="00670F35" w:rsidRPr="00533179">
        <w:rPr>
          <w:b/>
          <w:bCs/>
        </w:rPr>
        <w:t xml:space="preserve">: 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D11E48" w:rsidRPr="00533179">
        <w:rPr>
          <w:b/>
          <w:bCs/>
        </w:rPr>
        <w:t>Schvaluje:</w:t>
      </w:r>
      <w:r w:rsidR="00D11E48" w:rsidRPr="00533179">
        <w:t xml:space="preserve"> </w:t>
      </w:r>
      <w:r w:rsidR="00670F35" w:rsidRPr="00533179">
        <w:tab/>
      </w:r>
    </w:p>
    <w:p w14:paraId="7EA162AC" w14:textId="1F440498" w:rsidR="00083B76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tab/>
      </w:r>
      <w:r w:rsidR="00EF6D64">
        <w:rPr>
          <w:b/>
          <w:bCs/>
        </w:rPr>
        <w:t>xxxx</w:t>
      </w:r>
      <w:r w:rsidRPr="00533179">
        <w:rPr>
          <w:b/>
          <w:bCs/>
        </w:rPr>
        <w:tab/>
      </w:r>
      <w:r w:rsidR="00D11E48" w:rsidRPr="00533179">
        <w:rPr>
          <w:b/>
          <w:bCs/>
        </w:rPr>
        <w:t>Ing. Lubomír Fojtů</w:t>
      </w:r>
    </w:p>
    <w:p w14:paraId="10535A9F" w14:textId="363472AB" w:rsidR="00670F35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rPr>
          <w:b/>
          <w:bCs/>
        </w:rPr>
        <w:tab/>
      </w:r>
      <w:r w:rsidR="00B823D2">
        <w:rPr>
          <w:b/>
          <w:bCs/>
        </w:rPr>
        <w:t>O</w:t>
      </w:r>
      <w:r w:rsidR="006A684A">
        <w:rPr>
          <w:b/>
          <w:bCs/>
        </w:rPr>
        <w:t>RE</w:t>
      </w:r>
      <w:r w:rsidRPr="00533179">
        <w:rPr>
          <w:b/>
          <w:bCs/>
        </w:rPr>
        <w:tab/>
        <w:t>ředitel ŘVC ČR</w:t>
      </w:r>
    </w:p>
    <w:p w14:paraId="68C83C3C" w14:textId="77777777" w:rsidR="00083B76" w:rsidRPr="00533179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533179">
        <w:rPr>
          <w:b/>
          <w:bCs/>
        </w:rPr>
        <w:t>Souhlasí</w:t>
      </w:r>
      <w:r w:rsidR="00670F35" w:rsidRPr="00533179">
        <w:rPr>
          <w:b/>
          <w:bCs/>
        </w:rPr>
        <w:t>: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</w:p>
    <w:p w14:paraId="64BBA5A8" w14:textId="3D0CC111" w:rsidR="00D11E48" w:rsidRPr="00533179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533179">
        <w:rPr>
          <w:b/>
          <w:bCs/>
        </w:rPr>
        <w:tab/>
      </w:r>
      <w:r w:rsidR="00EF6D64">
        <w:rPr>
          <w:b/>
          <w:bCs/>
        </w:rPr>
        <w:t>xxxx</w:t>
      </w:r>
    </w:p>
    <w:p w14:paraId="278A35C4" w14:textId="053D4EEE" w:rsidR="00EE5BD1" w:rsidRDefault="00670F35" w:rsidP="00D52E3A">
      <w:pPr>
        <w:tabs>
          <w:tab w:val="center" w:pos="5245"/>
        </w:tabs>
        <w:spacing w:after="0" w:line="240" w:lineRule="auto"/>
        <w:ind w:left="2160" w:firstLine="720"/>
      </w:pPr>
      <w:r w:rsidRPr="00533179">
        <w:tab/>
      </w:r>
      <w:r w:rsidR="00D11E48" w:rsidRPr="00533179">
        <w:t>Správce rozpočtu</w:t>
      </w:r>
    </w:p>
    <w:p w14:paraId="77285659" w14:textId="77777777" w:rsidR="00E41959" w:rsidRDefault="00E41959" w:rsidP="00D52E3A">
      <w:pPr>
        <w:tabs>
          <w:tab w:val="center" w:pos="5245"/>
        </w:tabs>
        <w:spacing w:after="0" w:line="240" w:lineRule="auto"/>
        <w:ind w:left="2160" w:firstLine="720"/>
      </w:pPr>
    </w:p>
    <w:p w14:paraId="71767107" w14:textId="77777777" w:rsidR="00E41959" w:rsidRDefault="00E41959" w:rsidP="00E41959">
      <w:pPr>
        <w:tabs>
          <w:tab w:val="center" w:pos="5245"/>
        </w:tabs>
        <w:spacing w:after="0" w:line="240" w:lineRule="auto"/>
      </w:pPr>
    </w:p>
    <w:p w14:paraId="5AB1B3C2" w14:textId="65C92AA9" w:rsidR="00E41959" w:rsidRDefault="00E41959" w:rsidP="00E41959">
      <w:pPr>
        <w:tabs>
          <w:tab w:val="center" w:pos="5245"/>
        </w:tabs>
        <w:spacing w:after="0" w:line="240" w:lineRule="auto"/>
      </w:pPr>
      <w:r>
        <w:t>Akceptace dne: 14.07.2025</w:t>
      </w:r>
    </w:p>
    <w:sectPr w:rsidR="00E41959" w:rsidSect="00503276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DDAE" w14:textId="77777777" w:rsidR="000E4C15" w:rsidRDefault="000E4C15">
      <w:pPr>
        <w:spacing w:after="0" w:line="240" w:lineRule="auto"/>
      </w:pPr>
      <w:r>
        <w:separator/>
      </w:r>
    </w:p>
  </w:endnote>
  <w:endnote w:type="continuationSeparator" w:id="0">
    <w:p w14:paraId="444C3C00" w14:textId="77777777" w:rsidR="000E4C15" w:rsidRDefault="000E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6188F" w14:textId="77777777" w:rsidR="000E4C15" w:rsidRDefault="000E4C15">
      <w:pPr>
        <w:spacing w:after="0" w:line="240" w:lineRule="auto"/>
      </w:pPr>
      <w:r>
        <w:separator/>
      </w:r>
    </w:p>
  </w:footnote>
  <w:footnote w:type="continuationSeparator" w:id="0">
    <w:p w14:paraId="44915682" w14:textId="77777777" w:rsidR="000E4C15" w:rsidRDefault="000E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858"/>
    <w:multiLevelType w:val="hybridMultilevel"/>
    <w:tmpl w:val="FE4A11C4"/>
    <w:lvl w:ilvl="0" w:tplc="238656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0DC"/>
    <w:multiLevelType w:val="hybridMultilevel"/>
    <w:tmpl w:val="599C246A"/>
    <w:lvl w:ilvl="0" w:tplc="4BD0E1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DE28FF"/>
    <w:multiLevelType w:val="hybridMultilevel"/>
    <w:tmpl w:val="E776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F2D86"/>
    <w:multiLevelType w:val="hybridMultilevel"/>
    <w:tmpl w:val="33F2224C"/>
    <w:lvl w:ilvl="0" w:tplc="4A62EBEA">
      <w:numFmt w:val="bullet"/>
      <w:lvlText w:val="-"/>
      <w:lvlJc w:val="left"/>
      <w:pPr>
        <w:ind w:left="45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num w:numId="1" w16cid:durableId="1748385320">
    <w:abstractNumId w:val="3"/>
  </w:num>
  <w:num w:numId="2" w16cid:durableId="552959251">
    <w:abstractNumId w:val="2"/>
  </w:num>
  <w:num w:numId="3" w16cid:durableId="1910338433">
    <w:abstractNumId w:val="4"/>
  </w:num>
  <w:num w:numId="4" w16cid:durableId="197161259">
    <w:abstractNumId w:val="1"/>
  </w:num>
  <w:num w:numId="5" w16cid:durableId="1612126703">
    <w:abstractNumId w:val="0"/>
  </w:num>
  <w:num w:numId="6" w16cid:durableId="1989701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06B13"/>
    <w:rsid w:val="00020511"/>
    <w:rsid w:val="000255CB"/>
    <w:rsid w:val="00045398"/>
    <w:rsid w:val="00045719"/>
    <w:rsid w:val="00045E9A"/>
    <w:rsid w:val="000477D3"/>
    <w:rsid w:val="000563D1"/>
    <w:rsid w:val="00056FCC"/>
    <w:rsid w:val="00062E99"/>
    <w:rsid w:val="00067C02"/>
    <w:rsid w:val="00067CF9"/>
    <w:rsid w:val="000710FC"/>
    <w:rsid w:val="000775B9"/>
    <w:rsid w:val="00083B76"/>
    <w:rsid w:val="00085BD1"/>
    <w:rsid w:val="000925A0"/>
    <w:rsid w:val="00092777"/>
    <w:rsid w:val="00096AFA"/>
    <w:rsid w:val="000A0FEC"/>
    <w:rsid w:val="000B2445"/>
    <w:rsid w:val="000B78F4"/>
    <w:rsid w:val="000C6EE2"/>
    <w:rsid w:val="000D052F"/>
    <w:rsid w:val="000D521B"/>
    <w:rsid w:val="000E1D6A"/>
    <w:rsid w:val="000E4C15"/>
    <w:rsid w:val="000F0B4E"/>
    <w:rsid w:val="000F432D"/>
    <w:rsid w:val="000F53D1"/>
    <w:rsid w:val="0010131A"/>
    <w:rsid w:val="0010142E"/>
    <w:rsid w:val="00112037"/>
    <w:rsid w:val="001354F5"/>
    <w:rsid w:val="00142CB2"/>
    <w:rsid w:val="00142FEE"/>
    <w:rsid w:val="00144AC5"/>
    <w:rsid w:val="00150E23"/>
    <w:rsid w:val="00165917"/>
    <w:rsid w:val="00166531"/>
    <w:rsid w:val="00170DB8"/>
    <w:rsid w:val="00171B65"/>
    <w:rsid w:val="00176811"/>
    <w:rsid w:val="00176EB3"/>
    <w:rsid w:val="00190D93"/>
    <w:rsid w:val="00191D77"/>
    <w:rsid w:val="001A1F0B"/>
    <w:rsid w:val="001A29F8"/>
    <w:rsid w:val="001B3BB9"/>
    <w:rsid w:val="001C408B"/>
    <w:rsid w:val="001C74EE"/>
    <w:rsid w:val="001D0FE1"/>
    <w:rsid w:val="001D673D"/>
    <w:rsid w:val="001E5ECB"/>
    <w:rsid w:val="001F04D2"/>
    <w:rsid w:val="001F0568"/>
    <w:rsid w:val="001F3008"/>
    <w:rsid w:val="001F3976"/>
    <w:rsid w:val="00213C03"/>
    <w:rsid w:val="00214DC0"/>
    <w:rsid w:val="00217F55"/>
    <w:rsid w:val="002224AD"/>
    <w:rsid w:val="00222C17"/>
    <w:rsid w:val="002250B1"/>
    <w:rsid w:val="0023021D"/>
    <w:rsid w:val="0023044E"/>
    <w:rsid w:val="00246C94"/>
    <w:rsid w:val="00251675"/>
    <w:rsid w:val="00252FD3"/>
    <w:rsid w:val="00253698"/>
    <w:rsid w:val="0026146B"/>
    <w:rsid w:val="002674F2"/>
    <w:rsid w:val="00273403"/>
    <w:rsid w:val="00273631"/>
    <w:rsid w:val="00273FDD"/>
    <w:rsid w:val="0027456E"/>
    <w:rsid w:val="002770F8"/>
    <w:rsid w:val="0029213C"/>
    <w:rsid w:val="002945F0"/>
    <w:rsid w:val="00297309"/>
    <w:rsid w:val="00297614"/>
    <w:rsid w:val="002A5EF2"/>
    <w:rsid w:val="002A6A77"/>
    <w:rsid w:val="002B5756"/>
    <w:rsid w:val="002C7184"/>
    <w:rsid w:val="002D437A"/>
    <w:rsid w:val="00302FA6"/>
    <w:rsid w:val="00304B16"/>
    <w:rsid w:val="00305CAE"/>
    <w:rsid w:val="003347D7"/>
    <w:rsid w:val="00334830"/>
    <w:rsid w:val="0034167F"/>
    <w:rsid w:val="00352C98"/>
    <w:rsid w:val="00360186"/>
    <w:rsid w:val="00360C8B"/>
    <w:rsid w:val="00374631"/>
    <w:rsid w:val="003860C4"/>
    <w:rsid w:val="003872C4"/>
    <w:rsid w:val="0039145E"/>
    <w:rsid w:val="00391C01"/>
    <w:rsid w:val="00397D1D"/>
    <w:rsid w:val="003A64DD"/>
    <w:rsid w:val="003B25AA"/>
    <w:rsid w:val="003D24AA"/>
    <w:rsid w:val="003E2D12"/>
    <w:rsid w:val="003E5966"/>
    <w:rsid w:val="003E6FB0"/>
    <w:rsid w:val="003F2364"/>
    <w:rsid w:val="004120C5"/>
    <w:rsid w:val="00414547"/>
    <w:rsid w:val="00423CE8"/>
    <w:rsid w:val="004308AD"/>
    <w:rsid w:val="0043252B"/>
    <w:rsid w:val="004336B4"/>
    <w:rsid w:val="00433A2A"/>
    <w:rsid w:val="00445B8D"/>
    <w:rsid w:val="00455802"/>
    <w:rsid w:val="0046035B"/>
    <w:rsid w:val="00463B6A"/>
    <w:rsid w:val="00463D83"/>
    <w:rsid w:val="004868B6"/>
    <w:rsid w:val="004947B2"/>
    <w:rsid w:val="004A292A"/>
    <w:rsid w:val="004B0CBA"/>
    <w:rsid w:val="004C4BD3"/>
    <w:rsid w:val="004C54FB"/>
    <w:rsid w:val="004E607F"/>
    <w:rsid w:val="004F1490"/>
    <w:rsid w:val="00503276"/>
    <w:rsid w:val="00504226"/>
    <w:rsid w:val="00505A0C"/>
    <w:rsid w:val="00533179"/>
    <w:rsid w:val="00534A12"/>
    <w:rsid w:val="0053506E"/>
    <w:rsid w:val="00535C2D"/>
    <w:rsid w:val="00542083"/>
    <w:rsid w:val="00542F67"/>
    <w:rsid w:val="00545D74"/>
    <w:rsid w:val="005549A2"/>
    <w:rsid w:val="00566F6C"/>
    <w:rsid w:val="00567450"/>
    <w:rsid w:val="00567701"/>
    <w:rsid w:val="005716E0"/>
    <w:rsid w:val="00582B3C"/>
    <w:rsid w:val="00585546"/>
    <w:rsid w:val="00591197"/>
    <w:rsid w:val="005928C8"/>
    <w:rsid w:val="005A6748"/>
    <w:rsid w:val="005B152E"/>
    <w:rsid w:val="005B25DA"/>
    <w:rsid w:val="005B3ED7"/>
    <w:rsid w:val="005C0797"/>
    <w:rsid w:val="005D468F"/>
    <w:rsid w:val="005F1E73"/>
    <w:rsid w:val="005F297A"/>
    <w:rsid w:val="00603131"/>
    <w:rsid w:val="00616F9D"/>
    <w:rsid w:val="00617D08"/>
    <w:rsid w:val="00625F19"/>
    <w:rsid w:val="00630374"/>
    <w:rsid w:val="0063129B"/>
    <w:rsid w:val="00631B68"/>
    <w:rsid w:val="006322FF"/>
    <w:rsid w:val="006378B9"/>
    <w:rsid w:val="00651A5A"/>
    <w:rsid w:val="00651FA4"/>
    <w:rsid w:val="00656ED8"/>
    <w:rsid w:val="00667C66"/>
    <w:rsid w:val="00670F35"/>
    <w:rsid w:val="00690093"/>
    <w:rsid w:val="006A684A"/>
    <w:rsid w:val="006B2D53"/>
    <w:rsid w:val="006B37BF"/>
    <w:rsid w:val="006B47EB"/>
    <w:rsid w:val="006B71F4"/>
    <w:rsid w:val="006C19DA"/>
    <w:rsid w:val="006D43E3"/>
    <w:rsid w:val="006D4512"/>
    <w:rsid w:val="006D47EE"/>
    <w:rsid w:val="006E2532"/>
    <w:rsid w:val="006E65AE"/>
    <w:rsid w:val="006E75A3"/>
    <w:rsid w:val="006F59A1"/>
    <w:rsid w:val="006F5D79"/>
    <w:rsid w:val="007013A3"/>
    <w:rsid w:val="0070144E"/>
    <w:rsid w:val="00704A47"/>
    <w:rsid w:val="0071229C"/>
    <w:rsid w:val="007138CC"/>
    <w:rsid w:val="00717262"/>
    <w:rsid w:val="0072026A"/>
    <w:rsid w:val="00720D87"/>
    <w:rsid w:val="00725DCF"/>
    <w:rsid w:val="00727901"/>
    <w:rsid w:val="00730E1E"/>
    <w:rsid w:val="00742CFF"/>
    <w:rsid w:val="00750BE5"/>
    <w:rsid w:val="00767F41"/>
    <w:rsid w:val="007749D0"/>
    <w:rsid w:val="00775387"/>
    <w:rsid w:val="00775F44"/>
    <w:rsid w:val="0078191A"/>
    <w:rsid w:val="007846C5"/>
    <w:rsid w:val="00785B87"/>
    <w:rsid w:val="00785C31"/>
    <w:rsid w:val="00786073"/>
    <w:rsid w:val="007A4ABD"/>
    <w:rsid w:val="007B4B59"/>
    <w:rsid w:val="007C1774"/>
    <w:rsid w:val="007C1B47"/>
    <w:rsid w:val="007F333D"/>
    <w:rsid w:val="007F40AB"/>
    <w:rsid w:val="007F5C8C"/>
    <w:rsid w:val="0080434D"/>
    <w:rsid w:val="00805997"/>
    <w:rsid w:val="00812F52"/>
    <w:rsid w:val="00816AA2"/>
    <w:rsid w:val="008302CA"/>
    <w:rsid w:val="00836EC4"/>
    <w:rsid w:val="00840826"/>
    <w:rsid w:val="00841533"/>
    <w:rsid w:val="008453A0"/>
    <w:rsid w:val="00850A1C"/>
    <w:rsid w:val="00852A6D"/>
    <w:rsid w:val="0086182A"/>
    <w:rsid w:val="00882612"/>
    <w:rsid w:val="00897C7B"/>
    <w:rsid w:val="008B1889"/>
    <w:rsid w:val="008B67DA"/>
    <w:rsid w:val="008C6BAA"/>
    <w:rsid w:val="008E175E"/>
    <w:rsid w:val="008E4C60"/>
    <w:rsid w:val="0092365E"/>
    <w:rsid w:val="009532C2"/>
    <w:rsid w:val="00957E22"/>
    <w:rsid w:val="0096143E"/>
    <w:rsid w:val="0096739E"/>
    <w:rsid w:val="00975ABC"/>
    <w:rsid w:val="00976DF8"/>
    <w:rsid w:val="0098229D"/>
    <w:rsid w:val="0098239C"/>
    <w:rsid w:val="00987E92"/>
    <w:rsid w:val="009936F1"/>
    <w:rsid w:val="00994DDF"/>
    <w:rsid w:val="00995EBF"/>
    <w:rsid w:val="009A1ED4"/>
    <w:rsid w:val="009A6AA3"/>
    <w:rsid w:val="009C08F8"/>
    <w:rsid w:val="009C15B8"/>
    <w:rsid w:val="009E6599"/>
    <w:rsid w:val="009E6860"/>
    <w:rsid w:val="009E79E1"/>
    <w:rsid w:val="009F0AD3"/>
    <w:rsid w:val="00A22369"/>
    <w:rsid w:val="00A30A31"/>
    <w:rsid w:val="00A33837"/>
    <w:rsid w:val="00A34D41"/>
    <w:rsid w:val="00A43D3F"/>
    <w:rsid w:val="00A44C32"/>
    <w:rsid w:val="00A461FE"/>
    <w:rsid w:val="00A532D8"/>
    <w:rsid w:val="00A72BBE"/>
    <w:rsid w:val="00A74B91"/>
    <w:rsid w:val="00A756C9"/>
    <w:rsid w:val="00A762E5"/>
    <w:rsid w:val="00A76ED6"/>
    <w:rsid w:val="00A96809"/>
    <w:rsid w:val="00A978BF"/>
    <w:rsid w:val="00AA5980"/>
    <w:rsid w:val="00AA7B05"/>
    <w:rsid w:val="00AB08F2"/>
    <w:rsid w:val="00AC4AF0"/>
    <w:rsid w:val="00AC7366"/>
    <w:rsid w:val="00AD0588"/>
    <w:rsid w:val="00AD0A6B"/>
    <w:rsid w:val="00AE6150"/>
    <w:rsid w:val="00AF2123"/>
    <w:rsid w:val="00AF7E54"/>
    <w:rsid w:val="00B006D7"/>
    <w:rsid w:val="00B04813"/>
    <w:rsid w:val="00B161DA"/>
    <w:rsid w:val="00B203C6"/>
    <w:rsid w:val="00B32752"/>
    <w:rsid w:val="00B33611"/>
    <w:rsid w:val="00B4150D"/>
    <w:rsid w:val="00B41962"/>
    <w:rsid w:val="00B823D2"/>
    <w:rsid w:val="00B936BA"/>
    <w:rsid w:val="00BA0791"/>
    <w:rsid w:val="00BB050A"/>
    <w:rsid w:val="00BB50D1"/>
    <w:rsid w:val="00BC1A7F"/>
    <w:rsid w:val="00BC6236"/>
    <w:rsid w:val="00BC6B04"/>
    <w:rsid w:val="00BD086A"/>
    <w:rsid w:val="00BD0A4A"/>
    <w:rsid w:val="00BD2091"/>
    <w:rsid w:val="00BD3458"/>
    <w:rsid w:val="00BD6EAD"/>
    <w:rsid w:val="00BD7845"/>
    <w:rsid w:val="00BE1AD4"/>
    <w:rsid w:val="00BE7F9D"/>
    <w:rsid w:val="00BF1D2A"/>
    <w:rsid w:val="00C07C1F"/>
    <w:rsid w:val="00C07DA9"/>
    <w:rsid w:val="00C10375"/>
    <w:rsid w:val="00C12BCD"/>
    <w:rsid w:val="00C22408"/>
    <w:rsid w:val="00C35550"/>
    <w:rsid w:val="00C37BCE"/>
    <w:rsid w:val="00C520CE"/>
    <w:rsid w:val="00C7284B"/>
    <w:rsid w:val="00C72860"/>
    <w:rsid w:val="00C80DFF"/>
    <w:rsid w:val="00C80E92"/>
    <w:rsid w:val="00C81B08"/>
    <w:rsid w:val="00C851E4"/>
    <w:rsid w:val="00C85AFF"/>
    <w:rsid w:val="00CB4B74"/>
    <w:rsid w:val="00CC0E4F"/>
    <w:rsid w:val="00CC6C4A"/>
    <w:rsid w:val="00CC78A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3595E"/>
    <w:rsid w:val="00D405C7"/>
    <w:rsid w:val="00D42667"/>
    <w:rsid w:val="00D4300B"/>
    <w:rsid w:val="00D4422D"/>
    <w:rsid w:val="00D46474"/>
    <w:rsid w:val="00D500B7"/>
    <w:rsid w:val="00D52E3A"/>
    <w:rsid w:val="00D61D73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29F5"/>
    <w:rsid w:val="00DD6AFD"/>
    <w:rsid w:val="00DE0DDE"/>
    <w:rsid w:val="00E13208"/>
    <w:rsid w:val="00E14D68"/>
    <w:rsid w:val="00E20339"/>
    <w:rsid w:val="00E203F3"/>
    <w:rsid w:val="00E24129"/>
    <w:rsid w:val="00E31742"/>
    <w:rsid w:val="00E34032"/>
    <w:rsid w:val="00E41959"/>
    <w:rsid w:val="00E510F5"/>
    <w:rsid w:val="00E67B7A"/>
    <w:rsid w:val="00E71112"/>
    <w:rsid w:val="00E8538C"/>
    <w:rsid w:val="00E86BEE"/>
    <w:rsid w:val="00E969AB"/>
    <w:rsid w:val="00EB1537"/>
    <w:rsid w:val="00EB5625"/>
    <w:rsid w:val="00EB75C4"/>
    <w:rsid w:val="00EC27B7"/>
    <w:rsid w:val="00EC4EDC"/>
    <w:rsid w:val="00EC6A26"/>
    <w:rsid w:val="00ED13FC"/>
    <w:rsid w:val="00EE2D0D"/>
    <w:rsid w:val="00EE5BD1"/>
    <w:rsid w:val="00EE7917"/>
    <w:rsid w:val="00EF5B87"/>
    <w:rsid w:val="00EF6D64"/>
    <w:rsid w:val="00EF79CC"/>
    <w:rsid w:val="00F0206C"/>
    <w:rsid w:val="00F104F1"/>
    <w:rsid w:val="00F1081C"/>
    <w:rsid w:val="00F14A3C"/>
    <w:rsid w:val="00F237B0"/>
    <w:rsid w:val="00F27428"/>
    <w:rsid w:val="00F31DAD"/>
    <w:rsid w:val="00F3345D"/>
    <w:rsid w:val="00F44F90"/>
    <w:rsid w:val="00F465B4"/>
    <w:rsid w:val="00F54D50"/>
    <w:rsid w:val="00F6572C"/>
    <w:rsid w:val="00F85F35"/>
    <w:rsid w:val="00F92078"/>
    <w:rsid w:val="00F92A13"/>
    <w:rsid w:val="00F96093"/>
    <w:rsid w:val="00FC3F3F"/>
    <w:rsid w:val="00FD1614"/>
    <w:rsid w:val="00FE264E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C8E86F8C-2966-42F6-AE34-20225652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75ABC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fontstyle01">
    <w:name w:val="fontstyle01"/>
    <w:basedOn w:val="Standardnpsmoodstavce"/>
    <w:rsid w:val="00020511"/>
    <w:rPr>
      <w:rFonts w:ascii="Calibri" w:hAnsi="Calibri" w:cs="Calibri" w:hint="default"/>
      <w:b w:val="0"/>
      <w:bCs w:val="0"/>
      <w:i w:val="0"/>
      <w:iCs w:val="0"/>
      <w:color w:val="000000"/>
    </w:rPr>
  </w:style>
  <w:style w:type="paragraph" w:styleId="Odstavecseseznamem">
    <w:name w:val="List Paragraph"/>
    <w:basedOn w:val="Normln"/>
    <w:uiPriority w:val="34"/>
    <w:qFormat/>
    <w:rsid w:val="005B25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tochl@metrosta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 Petr</dc:creator>
  <cp:keywords/>
  <cp:lastModifiedBy>Jana Mullerová</cp:lastModifiedBy>
  <cp:revision>4</cp:revision>
  <cp:lastPrinted>2025-04-24T11:14:00Z</cp:lastPrinted>
  <dcterms:created xsi:type="dcterms:W3CDTF">2025-07-15T16:05:00Z</dcterms:created>
  <dcterms:modified xsi:type="dcterms:W3CDTF">2025-07-15T16:08:00Z</dcterms:modified>
</cp:coreProperties>
</file>