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29539" w14:textId="77777777" w:rsidR="001C315C" w:rsidRDefault="00000000">
      <w:pPr>
        <w:pStyle w:val="Bodytext10"/>
        <w:spacing w:after="0" w:line="259" w:lineRule="auto"/>
        <w:jc w:val="both"/>
      </w:pPr>
      <w:r>
        <w:rPr>
          <w:rStyle w:val="Bodytext1"/>
        </w:rPr>
        <w:t xml:space="preserve">Příloha č. 3A Výzvy k podání </w:t>
      </w:r>
      <w:proofErr w:type="gramStart"/>
      <w:r>
        <w:rPr>
          <w:rStyle w:val="Bodytext1"/>
        </w:rPr>
        <w:t>nabídek - Obchodní</w:t>
      </w:r>
      <w:proofErr w:type="gramEnd"/>
      <w:r>
        <w:rPr>
          <w:rStyle w:val="Bodytext1"/>
        </w:rPr>
        <w:t xml:space="preserve"> podmínky (Návrh kupní smlouvy)</w:t>
      </w:r>
    </w:p>
    <w:p w14:paraId="1DB36927" w14:textId="77777777" w:rsidR="001C315C" w:rsidRDefault="00000000">
      <w:pPr>
        <w:pStyle w:val="Bodytext10"/>
        <w:spacing w:after="360" w:line="286" w:lineRule="auto"/>
        <w:jc w:val="both"/>
        <w:rPr>
          <w:sz w:val="20"/>
          <w:szCs w:val="20"/>
        </w:rPr>
      </w:pPr>
      <w:r>
        <w:rPr>
          <w:rStyle w:val="Bodytext1"/>
          <w:b/>
          <w:bCs/>
          <w:sz w:val="20"/>
          <w:szCs w:val="20"/>
        </w:rPr>
        <w:t>VZ „Dodávka 2 ks dezinfektorů endoskopů pro gastroenterologii včetně spotřebního materiálu a pozáručního servisu“</w:t>
      </w:r>
    </w:p>
    <w:p w14:paraId="06D5AE8D" w14:textId="77777777" w:rsidR="001C315C" w:rsidRDefault="00000000">
      <w:pPr>
        <w:pStyle w:val="Bodytext10"/>
        <w:spacing w:after="0" w:line="293" w:lineRule="auto"/>
        <w:jc w:val="both"/>
        <w:rPr>
          <w:sz w:val="20"/>
          <w:szCs w:val="20"/>
        </w:rPr>
      </w:pPr>
      <w:r>
        <w:rPr>
          <w:rStyle w:val="Bodytext1"/>
          <w:b/>
          <w:bCs/>
          <w:sz w:val="20"/>
          <w:szCs w:val="20"/>
        </w:rPr>
        <w:t>P25V00000103</w:t>
      </w:r>
    </w:p>
    <w:p w14:paraId="4E95FF3C" w14:textId="77777777" w:rsidR="001C315C" w:rsidRDefault="00000000">
      <w:pPr>
        <w:pStyle w:val="Bodytext10"/>
        <w:spacing w:line="293" w:lineRule="auto"/>
        <w:jc w:val="center"/>
        <w:rPr>
          <w:sz w:val="20"/>
          <w:szCs w:val="20"/>
        </w:rPr>
      </w:pPr>
      <w:r>
        <w:rPr>
          <w:rStyle w:val="Bodytext1"/>
          <w:b/>
          <w:bCs/>
          <w:sz w:val="20"/>
          <w:szCs w:val="20"/>
        </w:rPr>
        <w:t>KUPNÍ SMLOUVA</w:t>
      </w:r>
    </w:p>
    <w:p w14:paraId="6B6D7A7C" w14:textId="77777777" w:rsidR="001C315C" w:rsidRDefault="00000000">
      <w:pPr>
        <w:pStyle w:val="Bodytext10"/>
        <w:spacing w:after="360" w:line="266" w:lineRule="auto"/>
        <w:jc w:val="center"/>
      </w:pPr>
      <w:r>
        <w:rPr>
          <w:rStyle w:val="Bodytext1"/>
          <w:i/>
          <w:iCs/>
        </w:rPr>
        <w:t>uzavřená ve smyslu § 2079 a násl. zákona č. 89/2012 Sb., občanského zákoníku, v platném</w:t>
      </w:r>
      <w:r>
        <w:rPr>
          <w:rStyle w:val="Bodytext1"/>
          <w:i/>
          <w:iCs/>
        </w:rPr>
        <w:br/>
        <w:t>znění</w:t>
      </w:r>
    </w:p>
    <w:p w14:paraId="6200D125" w14:textId="77777777" w:rsidR="001C315C" w:rsidRDefault="001C315C">
      <w:pPr>
        <w:pStyle w:val="Bodytext10"/>
        <w:numPr>
          <w:ilvl w:val="0"/>
          <w:numId w:val="1"/>
        </w:numPr>
        <w:spacing w:after="0" w:line="240" w:lineRule="auto"/>
        <w:jc w:val="center"/>
        <w:rPr>
          <w:sz w:val="20"/>
          <w:szCs w:val="20"/>
        </w:rPr>
      </w:pPr>
    </w:p>
    <w:p w14:paraId="54645A12" w14:textId="77777777" w:rsidR="001C315C" w:rsidRDefault="00000000">
      <w:pPr>
        <w:pStyle w:val="Bodytext10"/>
        <w:spacing w:after="420" w:line="240" w:lineRule="auto"/>
        <w:jc w:val="center"/>
        <w:rPr>
          <w:sz w:val="20"/>
          <w:szCs w:val="20"/>
        </w:rPr>
      </w:pPr>
      <w:r>
        <w:rPr>
          <w:rStyle w:val="Bodytext1"/>
          <w:b/>
          <w:bCs/>
          <w:sz w:val="20"/>
          <w:szCs w:val="20"/>
        </w:rPr>
        <w:t>Smluvní strany</w:t>
      </w:r>
    </w:p>
    <w:p w14:paraId="28E05861" w14:textId="77777777" w:rsidR="001C315C" w:rsidRDefault="00000000">
      <w:pPr>
        <w:pStyle w:val="Bodytext10"/>
        <w:numPr>
          <w:ilvl w:val="0"/>
          <w:numId w:val="2"/>
        </w:numPr>
        <w:tabs>
          <w:tab w:val="left" w:pos="344"/>
        </w:tabs>
        <w:spacing w:after="0" w:line="240" w:lineRule="auto"/>
        <w:jc w:val="both"/>
        <w:rPr>
          <w:sz w:val="20"/>
          <w:szCs w:val="20"/>
        </w:rPr>
      </w:pPr>
      <w:r>
        <w:rPr>
          <w:rStyle w:val="Bodytext1"/>
          <w:b/>
          <w:bCs/>
          <w:sz w:val="20"/>
          <w:szCs w:val="20"/>
        </w:rPr>
        <w:t>Nemocnice Havířov, příspěvková organizace</w:t>
      </w:r>
    </w:p>
    <w:p w14:paraId="41AB5409" w14:textId="77777777" w:rsidR="001C315C" w:rsidRDefault="00000000">
      <w:pPr>
        <w:pStyle w:val="Bodytext10"/>
        <w:tabs>
          <w:tab w:val="left" w:pos="3029"/>
          <w:tab w:val="center" w:pos="5729"/>
        </w:tabs>
        <w:spacing w:after="0" w:line="240" w:lineRule="auto"/>
        <w:ind w:firstLine="300"/>
        <w:jc w:val="both"/>
      </w:pPr>
      <w:r>
        <w:rPr>
          <w:rStyle w:val="Bodytext1"/>
        </w:rPr>
        <w:t>se sídlem:</w:t>
      </w:r>
      <w:r>
        <w:rPr>
          <w:rStyle w:val="Bodytext1"/>
        </w:rPr>
        <w:tab/>
        <w:t>Dělnická 1132/24, 73601</w:t>
      </w:r>
      <w:r>
        <w:rPr>
          <w:rStyle w:val="Bodytext1"/>
        </w:rPr>
        <w:tab/>
        <w:t>Havířov</w:t>
      </w:r>
    </w:p>
    <w:p w14:paraId="64C3AC18" w14:textId="6391BDB9" w:rsidR="001C315C" w:rsidRDefault="00000000">
      <w:pPr>
        <w:pStyle w:val="Bodytext10"/>
        <w:tabs>
          <w:tab w:val="left" w:pos="3029"/>
          <w:tab w:val="right" w:pos="7514"/>
        </w:tabs>
        <w:spacing w:after="0" w:line="240" w:lineRule="auto"/>
        <w:ind w:firstLine="300"/>
        <w:jc w:val="both"/>
      </w:pPr>
      <w:r>
        <w:rPr>
          <w:rStyle w:val="Bodytext1"/>
        </w:rPr>
        <w:t>zastoupen:</w:t>
      </w:r>
      <w:r>
        <w:rPr>
          <w:rStyle w:val="Bodytext1"/>
        </w:rPr>
        <w:tab/>
        <w:t>ředitelem</w:t>
      </w:r>
    </w:p>
    <w:p w14:paraId="41ADF1DB" w14:textId="77777777" w:rsidR="001C315C" w:rsidRDefault="00000000">
      <w:pPr>
        <w:pStyle w:val="Bodytext10"/>
        <w:tabs>
          <w:tab w:val="left" w:pos="3029"/>
        </w:tabs>
        <w:spacing w:after="0" w:line="240" w:lineRule="auto"/>
        <w:ind w:firstLine="300"/>
        <w:jc w:val="both"/>
      </w:pPr>
      <w:r>
        <w:rPr>
          <w:rStyle w:val="Bodytext1"/>
        </w:rPr>
        <w:t>IČO:</w:t>
      </w:r>
      <w:r>
        <w:rPr>
          <w:rStyle w:val="Bodytext1"/>
        </w:rPr>
        <w:tab/>
        <w:t>00844896</w:t>
      </w:r>
    </w:p>
    <w:p w14:paraId="49242FEE" w14:textId="77777777" w:rsidR="001C315C" w:rsidRDefault="00000000">
      <w:pPr>
        <w:pStyle w:val="Bodytext10"/>
        <w:tabs>
          <w:tab w:val="left" w:pos="3029"/>
        </w:tabs>
        <w:spacing w:after="0" w:line="240" w:lineRule="auto"/>
        <w:ind w:firstLine="300"/>
        <w:jc w:val="both"/>
      </w:pPr>
      <w:r>
        <w:rPr>
          <w:rStyle w:val="Bodytext1"/>
        </w:rPr>
        <w:t>DIČ:</w:t>
      </w:r>
      <w:r>
        <w:rPr>
          <w:rStyle w:val="Bodytext1"/>
        </w:rPr>
        <w:tab/>
        <w:t>CZ 00844896</w:t>
      </w:r>
    </w:p>
    <w:p w14:paraId="0C4FA158" w14:textId="69285D50" w:rsidR="001C315C" w:rsidRDefault="00000000">
      <w:pPr>
        <w:pStyle w:val="Bodytext10"/>
        <w:tabs>
          <w:tab w:val="left" w:pos="3029"/>
        </w:tabs>
        <w:spacing w:after="0" w:line="240" w:lineRule="auto"/>
        <w:ind w:firstLine="300"/>
        <w:jc w:val="both"/>
      </w:pPr>
      <w:r>
        <w:rPr>
          <w:rStyle w:val="Bodytext1"/>
        </w:rPr>
        <w:t>bankovní spojení:</w:t>
      </w:r>
      <w:r>
        <w:rPr>
          <w:rStyle w:val="Bodytext1"/>
        </w:rPr>
        <w:tab/>
      </w:r>
    </w:p>
    <w:p w14:paraId="5F549EAE" w14:textId="77777777" w:rsidR="001C315C" w:rsidRDefault="00000000">
      <w:pPr>
        <w:pStyle w:val="Bodytext10"/>
        <w:spacing w:after="0" w:line="240" w:lineRule="auto"/>
        <w:ind w:firstLine="300"/>
        <w:jc w:val="both"/>
      </w:pPr>
      <w:r>
        <w:rPr>
          <w:rStyle w:val="Bodytext1"/>
        </w:rPr>
        <w:t xml:space="preserve">Osoba oprávněná jednat ve věcech </w:t>
      </w:r>
      <w:proofErr w:type="gramStart"/>
      <w:r>
        <w:rPr>
          <w:rStyle w:val="Bodytext1"/>
        </w:rPr>
        <w:t>technických - předmětu</w:t>
      </w:r>
      <w:proofErr w:type="gramEnd"/>
      <w:r>
        <w:rPr>
          <w:rStyle w:val="Bodytext1"/>
        </w:rPr>
        <w:t xml:space="preserve"> smlouvy:</w:t>
      </w:r>
    </w:p>
    <w:p w14:paraId="4C585346" w14:textId="4C90B09C" w:rsidR="001C315C" w:rsidRDefault="00000000">
      <w:pPr>
        <w:pStyle w:val="Bodytext10"/>
        <w:spacing w:after="260" w:line="240" w:lineRule="auto"/>
        <w:ind w:firstLine="300"/>
        <w:jc w:val="both"/>
      </w:pPr>
      <w:r>
        <w:rPr>
          <w:rStyle w:val="Bodytext1"/>
        </w:rPr>
        <w:t>oddělení zdravotechniky</w:t>
      </w:r>
    </w:p>
    <w:p w14:paraId="737F8B01" w14:textId="77777777" w:rsidR="001C315C" w:rsidRDefault="00000000">
      <w:pPr>
        <w:pStyle w:val="Bodytext10"/>
        <w:spacing w:after="260" w:line="240" w:lineRule="auto"/>
        <w:ind w:firstLine="300"/>
        <w:jc w:val="both"/>
      </w:pPr>
      <w:r>
        <w:rPr>
          <w:rStyle w:val="Bodytext1"/>
        </w:rPr>
        <w:t>dále jen „kupující“</w:t>
      </w:r>
    </w:p>
    <w:p w14:paraId="7F0498C0" w14:textId="77777777" w:rsidR="001C315C" w:rsidRDefault="00000000">
      <w:pPr>
        <w:pStyle w:val="Bodytext10"/>
        <w:spacing w:after="360" w:line="240" w:lineRule="auto"/>
      </w:pPr>
      <w:r>
        <w:rPr>
          <w:rStyle w:val="Bodytext1"/>
        </w:rPr>
        <w:t>a</w:t>
      </w:r>
    </w:p>
    <w:p w14:paraId="6E64F376" w14:textId="77777777" w:rsidR="001C315C" w:rsidRDefault="00000000">
      <w:pPr>
        <w:pStyle w:val="Bodytext10"/>
        <w:numPr>
          <w:ilvl w:val="0"/>
          <w:numId w:val="2"/>
        </w:numPr>
        <w:tabs>
          <w:tab w:val="left" w:pos="358"/>
        </w:tabs>
        <w:spacing w:after="0" w:line="290" w:lineRule="auto"/>
        <w:rPr>
          <w:sz w:val="20"/>
          <w:szCs w:val="20"/>
        </w:rPr>
      </w:pPr>
      <w:proofErr w:type="spellStart"/>
      <w:r>
        <w:rPr>
          <w:rStyle w:val="Bodytext1"/>
          <w:b/>
          <w:bCs/>
          <w:sz w:val="20"/>
          <w:szCs w:val="20"/>
        </w:rPr>
        <w:t>MGVIVAa.s</w:t>
      </w:r>
      <w:proofErr w:type="spellEnd"/>
      <w:r>
        <w:rPr>
          <w:rStyle w:val="Bodytext1"/>
          <w:b/>
          <w:bCs/>
          <w:sz w:val="20"/>
          <w:szCs w:val="20"/>
        </w:rPr>
        <w:t>.</w:t>
      </w:r>
    </w:p>
    <w:p w14:paraId="31DCDD7F" w14:textId="77777777" w:rsidR="001C315C" w:rsidRDefault="00000000">
      <w:pPr>
        <w:pStyle w:val="Bodytext10"/>
        <w:spacing w:after="0" w:line="264" w:lineRule="auto"/>
        <w:ind w:firstLine="300"/>
        <w:jc w:val="both"/>
      </w:pPr>
      <w:r>
        <w:rPr>
          <w:rStyle w:val="Bodytext1"/>
        </w:rPr>
        <w:t>se sídlem: Křenová 438/3, 162 00 Praha 6 Veleslavín</w:t>
      </w:r>
    </w:p>
    <w:p w14:paraId="012A0CB5" w14:textId="191EE1DE" w:rsidR="001C315C" w:rsidRDefault="00000000">
      <w:pPr>
        <w:pStyle w:val="Bodytext10"/>
        <w:spacing w:after="0" w:line="264" w:lineRule="auto"/>
        <w:ind w:firstLine="300"/>
        <w:jc w:val="both"/>
      </w:pPr>
      <w:r>
        <w:rPr>
          <w:rStyle w:val="Bodytext1"/>
        </w:rPr>
        <w:t>zastoupena: členem správní rady</w:t>
      </w:r>
    </w:p>
    <w:p w14:paraId="45363EBD" w14:textId="77777777" w:rsidR="001C315C" w:rsidRDefault="00000000">
      <w:pPr>
        <w:pStyle w:val="Bodytext10"/>
        <w:spacing w:after="0" w:line="264" w:lineRule="auto"/>
        <w:ind w:firstLine="300"/>
        <w:jc w:val="both"/>
      </w:pPr>
      <w:r>
        <w:rPr>
          <w:rStyle w:val="Bodytext1"/>
        </w:rPr>
        <w:t>IČO: 17321611</w:t>
      </w:r>
    </w:p>
    <w:p w14:paraId="4D11C156" w14:textId="77777777" w:rsidR="001C315C" w:rsidRDefault="00000000">
      <w:pPr>
        <w:pStyle w:val="Bodytext10"/>
        <w:spacing w:after="0" w:line="264" w:lineRule="auto"/>
        <w:ind w:firstLine="300"/>
        <w:jc w:val="both"/>
      </w:pPr>
      <w:r>
        <w:rPr>
          <w:rStyle w:val="Bodytext1"/>
        </w:rPr>
        <w:t>DIČ:CZ17321611</w:t>
      </w:r>
    </w:p>
    <w:p w14:paraId="3D32DC08" w14:textId="50CBB054" w:rsidR="001C315C" w:rsidRDefault="00000000">
      <w:pPr>
        <w:pStyle w:val="Bodytext10"/>
        <w:spacing w:after="0" w:line="264" w:lineRule="auto"/>
        <w:ind w:firstLine="300"/>
        <w:jc w:val="both"/>
      </w:pPr>
      <w:r>
        <w:rPr>
          <w:rStyle w:val="Bodytext1"/>
        </w:rPr>
        <w:t xml:space="preserve">bankovní spojení: </w:t>
      </w:r>
    </w:p>
    <w:p w14:paraId="632FE5F0" w14:textId="31386693" w:rsidR="001C315C" w:rsidRDefault="00000000">
      <w:pPr>
        <w:pStyle w:val="Bodytext10"/>
        <w:spacing w:after="0" w:line="264" w:lineRule="auto"/>
        <w:ind w:firstLine="300"/>
        <w:jc w:val="both"/>
      </w:pPr>
      <w:r>
        <w:rPr>
          <w:rStyle w:val="Bodytext1"/>
        </w:rPr>
        <w:t xml:space="preserve">číslo účtu: </w:t>
      </w:r>
    </w:p>
    <w:p w14:paraId="3F950985" w14:textId="77777777" w:rsidR="001C315C" w:rsidRDefault="00000000">
      <w:pPr>
        <w:pStyle w:val="Bodytext10"/>
        <w:spacing w:after="0" w:line="276" w:lineRule="auto"/>
        <w:ind w:left="300" w:firstLine="40"/>
        <w:jc w:val="both"/>
      </w:pPr>
      <w:r>
        <w:rPr>
          <w:rStyle w:val="Bodytext1"/>
        </w:rPr>
        <w:t>Zapsána v obchodním rejstříku vedeném Městským soudem v Praze, oddíl B, vložka 27447</w:t>
      </w:r>
    </w:p>
    <w:p w14:paraId="539B0B48" w14:textId="77777777" w:rsidR="001C315C" w:rsidRDefault="00000000">
      <w:pPr>
        <w:pStyle w:val="Bodytext10"/>
        <w:spacing w:after="360" w:line="276" w:lineRule="auto"/>
        <w:ind w:firstLine="300"/>
        <w:jc w:val="both"/>
      </w:pPr>
      <w:r>
        <w:rPr>
          <w:rStyle w:val="Bodytext1"/>
        </w:rPr>
        <w:t>(dále jen „prodávající“)</w:t>
      </w:r>
    </w:p>
    <w:p w14:paraId="7E0CAC6F" w14:textId="77777777" w:rsidR="001C315C" w:rsidRDefault="001C315C">
      <w:pPr>
        <w:pStyle w:val="Bodytext10"/>
        <w:numPr>
          <w:ilvl w:val="0"/>
          <w:numId w:val="1"/>
        </w:numPr>
        <w:spacing w:after="0" w:line="290" w:lineRule="auto"/>
        <w:jc w:val="center"/>
        <w:rPr>
          <w:sz w:val="20"/>
          <w:szCs w:val="20"/>
        </w:rPr>
      </w:pPr>
    </w:p>
    <w:p w14:paraId="47401203" w14:textId="77777777" w:rsidR="001C315C" w:rsidRDefault="00000000">
      <w:pPr>
        <w:pStyle w:val="Bodytext10"/>
        <w:spacing w:line="290" w:lineRule="auto"/>
        <w:jc w:val="center"/>
        <w:rPr>
          <w:sz w:val="20"/>
          <w:szCs w:val="20"/>
        </w:rPr>
      </w:pPr>
      <w:r>
        <w:rPr>
          <w:rStyle w:val="Bodytext1"/>
          <w:b/>
          <w:bCs/>
          <w:sz w:val="20"/>
          <w:szCs w:val="20"/>
        </w:rPr>
        <w:t>Základní ustanovení</w:t>
      </w:r>
    </w:p>
    <w:p w14:paraId="7FFFE84F" w14:textId="77777777" w:rsidR="001C315C" w:rsidRDefault="00000000">
      <w:pPr>
        <w:pStyle w:val="Bodytext10"/>
        <w:numPr>
          <w:ilvl w:val="0"/>
          <w:numId w:val="3"/>
        </w:numPr>
        <w:tabs>
          <w:tab w:val="left" w:pos="322"/>
        </w:tabs>
        <w:spacing w:line="264" w:lineRule="auto"/>
        <w:ind w:left="300" w:hanging="300"/>
        <w:jc w:val="both"/>
      </w:pPr>
      <w:r>
        <w:rPr>
          <w:rStyle w:val="Bodytext1"/>
        </w:rPr>
        <w:t>Tato smlouvaje uzavřena dle § 2079 a násl. zákona č. 89/2012 Sb., občanský zákoník, ve znění pozdějších předpisů (dále jen „občanský zákoník“); práva a povinnosti stran touto smlouvou neupravená se řídí příslušnými ustanoveními občanského zákoníku.</w:t>
      </w:r>
    </w:p>
    <w:p w14:paraId="17801C22" w14:textId="77777777" w:rsidR="001C315C" w:rsidRDefault="00000000">
      <w:pPr>
        <w:pStyle w:val="Bodytext10"/>
        <w:numPr>
          <w:ilvl w:val="0"/>
          <w:numId w:val="3"/>
        </w:numPr>
        <w:tabs>
          <w:tab w:val="left" w:pos="344"/>
        </w:tabs>
        <w:ind w:left="300" w:hanging="300"/>
        <w:jc w:val="both"/>
      </w:pPr>
      <w:r>
        <w:rPr>
          <w:rStyle w:val="Bodytext1"/>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28C3FA87" w14:textId="77777777" w:rsidR="001C315C" w:rsidRDefault="00000000">
      <w:pPr>
        <w:pStyle w:val="Bodytext10"/>
        <w:numPr>
          <w:ilvl w:val="0"/>
          <w:numId w:val="3"/>
        </w:numPr>
        <w:tabs>
          <w:tab w:val="left" w:pos="344"/>
        </w:tabs>
        <w:spacing w:line="264" w:lineRule="auto"/>
        <w:jc w:val="both"/>
      </w:pPr>
      <w:r>
        <w:rPr>
          <w:rStyle w:val="Bodytext1"/>
        </w:rPr>
        <w:t>Je-li prodávající plátcem DPH,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016ECD09" w14:textId="77777777" w:rsidR="001C315C" w:rsidRDefault="00000000">
      <w:pPr>
        <w:pStyle w:val="Bodytext10"/>
        <w:numPr>
          <w:ilvl w:val="0"/>
          <w:numId w:val="3"/>
        </w:numPr>
        <w:tabs>
          <w:tab w:val="left" w:pos="329"/>
        </w:tabs>
        <w:spacing w:line="266" w:lineRule="auto"/>
        <w:ind w:left="380" w:hanging="380"/>
        <w:jc w:val="both"/>
      </w:pPr>
      <w:r>
        <w:rPr>
          <w:rStyle w:val="Bodytext1"/>
        </w:rPr>
        <w:lastRenderedPageBreak/>
        <w:t>Smluvní strany prohlašují, že osoby podepisující tuto smlouvu jsou k tomuto jednání oprávněny.</w:t>
      </w:r>
    </w:p>
    <w:p w14:paraId="12BC8A65" w14:textId="77777777" w:rsidR="001C315C" w:rsidRDefault="00000000">
      <w:pPr>
        <w:pStyle w:val="Bodytext10"/>
        <w:numPr>
          <w:ilvl w:val="0"/>
          <w:numId w:val="3"/>
        </w:numPr>
        <w:tabs>
          <w:tab w:val="left" w:pos="329"/>
        </w:tabs>
        <w:spacing w:line="264" w:lineRule="auto"/>
        <w:ind w:left="380" w:hanging="380"/>
        <w:jc w:val="both"/>
      </w:pPr>
      <w:r>
        <w:rPr>
          <w:rStyle w:val="Bodytext1"/>
        </w:rPr>
        <w:t>Prodávající prohlašuje, že je odborně způsobilý k zajištění předmětu plnění podle této smlouvy včetně poskytování licencí k software a neporušuje žádná autorská ani jiná práva žádné třetí osoby.</w:t>
      </w:r>
    </w:p>
    <w:p w14:paraId="6615FA0A" w14:textId="77777777" w:rsidR="001C315C" w:rsidRDefault="00000000">
      <w:pPr>
        <w:pStyle w:val="Bodytext10"/>
        <w:numPr>
          <w:ilvl w:val="0"/>
          <w:numId w:val="3"/>
        </w:numPr>
        <w:tabs>
          <w:tab w:val="left" w:pos="329"/>
        </w:tabs>
        <w:spacing w:after="360"/>
        <w:ind w:left="380" w:hanging="380"/>
        <w:jc w:val="both"/>
      </w:pPr>
      <w:r>
        <w:rPr>
          <w:rStyle w:val="Bodytext1"/>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7426438F" w14:textId="77777777" w:rsidR="001C315C" w:rsidRDefault="00000000">
      <w:pPr>
        <w:pStyle w:val="Bodytext10"/>
        <w:numPr>
          <w:ilvl w:val="0"/>
          <w:numId w:val="3"/>
        </w:numPr>
        <w:tabs>
          <w:tab w:val="left" w:pos="329"/>
        </w:tabs>
        <w:spacing w:after="360" w:line="271" w:lineRule="auto"/>
        <w:ind w:left="380" w:hanging="380"/>
        <w:jc w:val="both"/>
      </w:pPr>
      <w:r>
        <w:rPr>
          <w:rStyle w:val="Bodytext1"/>
        </w:rPr>
        <w:t xml:space="preserve">Podkladem pro uzavření této smlouvy je nabídka vybraného dodavatele předložená v rámci zadávacího řízení zadávaného ve zjednodušeném podlimitním s názvem </w:t>
      </w:r>
      <w:r>
        <w:rPr>
          <w:rStyle w:val="Bodytext1"/>
          <w:b/>
          <w:bCs/>
          <w:sz w:val="20"/>
          <w:szCs w:val="20"/>
        </w:rPr>
        <w:t xml:space="preserve">„Dodávka 2 ks dezinfektorů endoskopů pro gastroenterologii včetně spotřebního materiálu a pozáručního servisu“ </w:t>
      </w:r>
      <w:r>
        <w:rPr>
          <w:rStyle w:val="Bodytext1"/>
        </w:rPr>
        <w:t>(dále jen „veřejná zakázka“) realizovaného v souladu se zákonem č. 134/2016 Sb., o zadávání veřejných zakázek, v platném znění (dále jen „zákon“ nebo „ZZVZ“).</w:t>
      </w:r>
    </w:p>
    <w:p w14:paraId="7AFAB916" w14:textId="77777777" w:rsidR="001C315C" w:rsidRDefault="001C315C">
      <w:pPr>
        <w:pStyle w:val="Bodytext10"/>
        <w:numPr>
          <w:ilvl w:val="0"/>
          <w:numId w:val="1"/>
        </w:numPr>
        <w:spacing w:after="0" w:line="288" w:lineRule="auto"/>
        <w:jc w:val="center"/>
        <w:rPr>
          <w:sz w:val="20"/>
          <w:szCs w:val="20"/>
        </w:rPr>
      </w:pPr>
    </w:p>
    <w:p w14:paraId="7F9B6FCF" w14:textId="77777777" w:rsidR="001C315C" w:rsidRDefault="00000000">
      <w:pPr>
        <w:pStyle w:val="Bodytext10"/>
        <w:spacing w:line="288" w:lineRule="auto"/>
        <w:jc w:val="center"/>
        <w:rPr>
          <w:sz w:val="20"/>
          <w:szCs w:val="20"/>
        </w:rPr>
      </w:pPr>
      <w:r>
        <w:rPr>
          <w:rStyle w:val="Bodytext1"/>
          <w:b/>
          <w:bCs/>
          <w:sz w:val="20"/>
          <w:szCs w:val="20"/>
        </w:rPr>
        <w:t>Předmět smlouvy</w:t>
      </w:r>
    </w:p>
    <w:p w14:paraId="091D4AEB" w14:textId="77777777" w:rsidR="001C315C" w:rsidRDefault="00000000">
      <w:pPr>
        <w:pStyle w:val="Bodytext10"/>
        <w:numPr>
          <w:ilvl w:val="0"/>
          <w:numId w:val="4"/>
        </w:numPr>
        <w:tabs>
          <w:tab w:val="left" w:pos="329"/>
        </w:tabs>
        <w:spacing w:after="360" w:line="266" w:lineRule="auto"/>
        <w:ind w:left="380" w:hanging="380"/>
        <w:jc w:val="both"/>
      </w:pPr>
      <w:r>
        <w:rPr>
          <w:rStyle w:val="Bodytext1"/>
        </w:rPr>
        <w:t xml:space="preserve">Prodávající se zavazuje odevzdat kupujícímu předmět koupě, a to 2 ks Automatické mycí a dezinfekční zařízení pro flexibilní endoskopy značky </w:t>
      </w:r>
      <w:proofErr w:type="spellStart"/>
      <w:r>
        <w:rPr>
          <w:rStyle w:val="Bodytext1"/>
        </w:rPr>
        <w:t>Soluscope</w:t>
      </w:r>
      <w:proofErr w:type="spellEnd"/>
      <w:r>
        <w:rPr>
          <w:rStyle w:val="Bodytext1"/>
        </w:rPr>
        <w:t xml:space="preserve">, typ </w:t>
      </w:r>
      <w:proofErr w:type="spellStart"/>
      <w:r>
        <w:rPr>
          <w:rStyle w:val="Bodytext1"/>
        </w:rPr>
        <w:t>Serie</w:t>
      </w:r>
      <w:proofErr w:type="spellEnd"/>
      <w:r>
        <w:rPr>
          <w:rStyle w:val="Bodytext1"/>
        </w:rPr>
        <w:t xml:space="preserve"> 4 - SL-V4-PA včetně návodů k použití v českém jazyce (dále jen „zboží“), bližší specifikace zboží je přílohou č. 1 a 2 této smlouvy. Prodávající se dále zavazuje umožnit kupujícímu nabýt vlastnické právo ke zboží. Kupující se zavazuje zboží převzít a zaplatit za ně prodávajícímu kupní cenu dle čl. IV této smlouvy.</w:t>
      </w:r>
    </w:p>
    <w:p w14:paraId="43CFD072" w14:textId="77777777" w:rsidR="001C315C" w:rsidRDefault="00000000">
      <w:pPr>
        <w:pStyle w:val="Bodytext10"/>
        <w:numPr>
          <w:ilvl w:val="0"/>
          <w:numId w:val="4"/>
        </w:numPr>
        <w:tabs>
          <w:tab w:val="left" w:pos="329"/>
        </w:tabs>
        <w:spacing w:after="40"/>
        <w:jc w:val="both"/>
      </w:pPr>
      <w:r>
        <w:rPr>
          <w:rStyle w:val="Bodytext1"/>
        </w:rPr>
        <w:t>Prodávající se zavazuje dodat kupujícímu zboží, které</w:t>
      </w:r>
    </w:p>
    <w:p w14:paraId="167C6C4D" w14:textId="77777777" w:rsidR="001C315C" w:rsidRDefault="00000000">
      <w:pPr>
        <w:pStyle w:val="Bodytext10"/>
        <w:numPr>
          <w:ilvl w:val="0"/>
          <w:numId w:val="5"/>
        </w:numPr>
        <w:tabs>
          <w:tab w:val="left" w:pos="712"/>
        </w:tabs>
        <w:spacing w:after="0"/>
        <w:ind w:left="720" w:hanging="260"/>
        <w:jc w:val="both"/>
      </w:pPr>
      <w:r>
        <w:rPr>
          <w:rStyle w:val="Bodytext1"/>
        </w:rPr>
        <w:t>je nové, nepoužité, nerepasované, nepoškozené, plně funkční, nevyužité pro výstavní, prezentační či jiné reklamní účely;</w:t>
      </w:r>
    </w:p>
    <w:p w14:paraId="3E537301" w14:textId="77777777" w:rsidR="001C315C" w:rsidRDefault="00000000">
      <w:pPr>
        <w:pStyle w:val="Bodytext10"/>
        <w:numPr>
          <w:ilvl w:val="0"/>
          <w:numId w:val="5"/>
        </w:numPr>
        <w:tabs>
          <w:tab w:val="left" w:pos="712"/>
        </w:tabs>
        <w:spacing w:after="0"/>
        <w:ind w:left="720" w:hanging="260"/>
        <w:jc w:val="both"/>
      </w:pPr>
      <w:r>
        <w:rPr>
          <w:rStyle w:val="Bodytext1"/>
        </w:rPr>
        <w:t>je z hlediska platných právních předpisů způsobilé a vhodné pro použití při poskytování zdravotní péče v ČR;</w:t>
      </w:r>
    </w:p>
    <w:p w14:paraId="226FCD93" w14:textId="77777777" w:rsidR="001C315C" w:rsidRDefault="00000000">
      <w:pPr>
        <w:pStyle w:val="Bodytext10"/>
        <w:numPr>
          <w:ilvl w:val="0"/>
          <w:numId w:val="5"/>
        </w:numPr>
        <w:tabs>
          <w:tab w:val="left" w:pos="712"/>
        </w:tabs>
        <w:spacing w:after="40"/>
        <w:ind w:left="720" w:hanging="260"/>
        <w:jc w:val="both"/>
      </w:pPr>
      <w:r>
        <w:rPr>
          <w:rStyle w:val="Bodytext1"/>
        </w:rPr>
        <w:t>pokud se jedná o zdravotnický prostředek, splňuje požadavky stanovené právními předpisy vztahujícími se ke zdravotnickým prostředkům, především zákona č. 375/2022 Sb., o zdravotnických prostředcích a diagnostických zdravotnických prostředcích in vitro, v platném znění, zákona č. 22/1997 Sb., o technických požadavcích na výrobky a o změně a doplnění některých zákonů, ve znění pozdějších předpisů a zákona č. 265/2017 Sb., kterým se mění zákon č. 90/2016 Sb., o posuzování shody stanovených výrobků při jejich dodávání na trh.</w:t>
      </w:r>
    </w:p>
    <w:p w14:paraId="362E3C92" w14:textId="77777777" w:rsidR="001C315C" w:rsidRDefault="00000000">
      <w:pPr>
        <w:pStyle w:val="Bodytext10"/>
        <w:numPr>
          <w:ilvl w:val="0"/>
          <w:numId w:val="4"/>
        </w:numPr>
        <w:tabs>
          <w:tab w:val="left" w:pos="329"/>
        </w:tabs>
        <w:spacing w:after="40"/>
        <w:jc w:val="both"/>
      </w:pPr>
      <w:r>
        <w:rPr>
          <w:rStyle w:val="Bodytext1"/>
        </w:rPr>
        <w:t>Plnění předmětu veřejné zakázky zahrnuje:</w:t>
      </w:r>
    </w:p>
    <w:p w14:paraId="26D68169" w14:textId="77777777" w:rsidR="001C315C" w:rsidRDefault="00000000">
      <w:pPr>
        <w:pStyle w:val="Bodytext10"/>
        <w:numPr>
          <w:ilvl w:val="0"/>
          <w:numId w:val="6"/>
        </w:numPr>
        <w:tabs>
          <w:tab w:val="left" w:pos="734"/>
        </w:tabs>
        <w:ind w:firstLine="460"/>
        <w:jc w:val="both"/>
      </w:pPr>
      <w:r>
        <w:rPr>
          <w:rStyle w:val="Bodytext1"/>
        </w:rPr>
        <w:t>zajištění dopravy všech položek dodávky do místa plnění,</w:t>
      </w:r>
    </w:p>
    <w:p w14:paraId="0E2F60DB" w14:textId="77777777" w:rsidR="001C315C" w:rsidRDefault="00000000">
      <w:pPr>
        <w:pStyle w:val="Bodytext10"/>
        <w:numPr>
          <w:ilvl w:val="0"/>
          <w:numId w:val="6"/>
        </w:numPr>
        <w:tabs>
          <w:tab w:val="left" w:pos="691"/>
        </w:tabs>
        <w:spacing w:after="40" w:line="264" w:lineRule="auto"/>
        <w:ind w:left="680" w:hanging="260"/>
        <w:jc w:val="both"/>
      </w:pPr>
      <w:r>
        <w:rPr>
          <w:rStyle w:val="Bodytext1"/>
        </w:rPr>
        <w:t>montáž a instalaci všech položek dodávky v místě plnění (ustavení, sestavení a propojení položek dodávky, napojení na zdroje či místní rozvody, je-li funkce položek dodávky podmíněna takovým připojením);</w:t>
      </w:r>
    </w:p>
    <w:p w14:paraId="4AA35E84" w14:textId="77777777" w:rsidR="001C315C" w:rsidRDefault="00000000">
      <w:pPr>
        <w:pStyle w:val="Bodytext10"/>
        <w:numPr>
          <w:ilvl w:val="0"/>
          <w:numId w:val="6"/>
        </w:numPr>
        <w:tabs>
          <w:tab w:val="left" w:pos="674"/>
        </w:tabs>
        <w:spacing w:after="40" w:line="264" w:lineRule="auto"/>
        <w:ind w:firstLine="400"/>
      </w:pPr>
      <w:r>
        <w:rPr>
          <w:rStyle w:val="Bodytext1"/>
        </w:rPr>
        <w:t>uvedení všech položek dodávky do plného provozu,</w:t>
      </w:r>
    </w:p>
    <w:p w14:paraId="786DC731" w14:textId="77777777" w:rsidR="001C315C" w:rsidRDefault="00000000">
      <w:pPr>
        <w:pStyle w:val="Bodytext10"/>
        <w:numPr>
          <w:ilvl w:val="0"/>
          <w:numId w:val="6"/>
        </w:numPr>
        <w:tabs>
          <w:tab w:val="left" w:pos="674"/>
        </w:tabs>
        <w:spacing w:after="40" w:line="264" w:lineRule="auto"/>
        <w:ind w:firstLine="400"/>
      </w:pPr>
      <w:r>
        <w:rPr>
          <w:rStyle w:val="Bodytext1"/>
        </w:rPr>
        <w:t>provedení zaškolení (instruktáže) obsluhy včetně vyhotovení zápisu,</w:t>
      </w:r>
    </w:p>
    <w:p w14:paraId="267F8974" w14:textId="77777777" w:rsidR="001C315C" w:rsidRDefault="00000000">
      <w:pPr>
        <w:pStyle w:val="Bodytext10"/>
        <w:numPr>
          <w:ilvl w:val="0"/>
          <w:numId w:val="6"/>
        </w:numPr>
        <w:tabs>
          <w:tab w:val="left" w:pos="674"/>
        </w:tabs>
        <w:spacing w:after="40" w:line="264" w:lineRule="auto"/>
        <w:ind w:firstLine="400"/>
      </w:pPr>
      <w:r>
        <w:rPr>
          <w:rStyle w:val="Bodytext1"/>
        </w:rPr>
        <w:t>doložení atestů, certifikátů apod., disponuje-li výrobce těmito doklady</w:t>
      </w:r>
    </w:p>
    <w:p w14:paraId="05C8FB4A" w14:textId="77777777" w:rsidR="001C315C" w:rsidRDefault="00000000">
      <w:pPr>
        <w:pStyle w:val="Bodytext10"/>
        <w:numPr>
          <w:ilvl w:val="0"/>
          <w:numId w:val="6"/>
        </w:numPr>
        <w:tabs>
          <w:tab w:val="left" w:pos="674"/>
        </w:tabs>
        <w:spacing w:after="40" w:line="264" w:lineRule="auto"/>
        <w:ind w:firstLine="400"/>
      </w:pPr>
      <w:r>
        <w:rPr>
          <w:rStyle w:val="Bodytext1"/>
        </w:rPr>
        <w:t>likvidaci obalů a odpadu souvisejících s dodávkou a instalací předmětu plnění,</w:t>
      </w:r>
    </w:p>
    <w:p w14:paraId="0A5CF8B0" w14:textId="77777777" w:rsidR="001C315C" w:rsidRDefault="00000000">
      <w:pPr>
        <w:pStyle w:val="Bodytext10"/>
        <w:numPr>
          <w:ilvl w:val="0"/>
          <w:numId w:val="6"/>
        </w:numPr>
        <w:tabs>
          <w:tab w:val="left" w:pos="674"/>
        </w:tabs>
        <w:spacing w:after="380" w:line="264" w:lineRule="auto"/>
        <w:ind w:firstLine="400"/>
      </w:pPr>
      <w:r>
        <w:rPr>
          <w:rStyle w:val="Bodytext1"/>
        </w:rPr>
        <w:t xml:space="preserve">součástí dodávky bude provedení výchozí </w:t>
      </w:r>
      <w:proofErr w:type="spellStart"/>
      <w:r>
        <w:rPr>
          <w:rStyle w:val="Bodytext1"/>
        </w:rPr>
        <w:t>elektrorevize</w:t>
      </w:r>
      <w:proofErr w:type="spellEnd"/>
    </w:p>
    <w:p w14:paraId="2BBD3142" w14:textId="77777777" w:rsidR="001C315C" w:rsidRDefault="00000000">
      <w:pPr>
        <w:pStyle w:val="Bodytext10"/>
        <w:numPr>
          <w:ilvl w:val="0"/>
          <w:numId w:val="4"/>
        </w:numPr>
        <w:tabs>
          <w:tab w:val="left" w:pos="346"/>
        </w:tabs>
        <w:spacing w:after="40" w:line="264" w:lineRule="auto"/>
      </w:pPr>
      <w:r>
        <w:rPr>
          <w:rStyle w:val="Bodytext1"/>
        </w:rPr>
        <w:t>Součástí dodávky je předání následujících dokladů:</w:t>
      </w:r>
    </w:p>
    <w:p w14:paraId="14178918" w14:textId="77777777" w:rsidR="001C315C" w:rsidRDefault="00000000">
      <w:pPr>
        <w:pStyle w:val="Bodytext10"/>
        <w:numPr>
          <w:ilvl w:val="0"/>
          <w:numId w:val="7"/>
        </w:numPr>
        <w:tabs>
          <w:tab w:val="left" w:pos="691"/>
        </w:tabs>
        <w:spacing w:after="0" w:line="264" w:lineRule="auto"/>
        <w:ind w:left="680" w:hanging="340"/>
        <w:jc w:val="both"/>
      </w:pPr>
      <w:r>
        <w:rPr>
          <w:rStyle w:val="Bodytext1"/>
        </w:rPr>
        <w:t xml:space="preserve">návod k použití v českém jazyce </w:t>
      </w:r>
      <w:proofErr w:type="spellStart"/>
      <w:r>
        <w:rPr>
          <w:rStyle w:val="Bodytext1"/>
        </w:rPr>
        <w:t>Ix</w:t>
      </w:r>
      <w:proofErr w:type="spellEnd"/>
      <w:r>
        <w:rPr>
          <w:rStyle w:val="Bodytext1"/>
        </w:rPr>
        <w:t xml:space="preserve"> v tištěné a </w:t>
      </w:r>
      <w:proofErr w:type="spellStart"/>
      <w:r>
        <w:rPr>
          <w:rStyle w:val="Bodytext1"/>
        </w:rPr>
        <w:t>Ix</w:t>
      </w:r>
      <w:proofErr w:type="spellEnd"/>
      <w:r>
        <w:rPr>
          <w:rStyle w:val="Bodytext1"/>
        </w:rPr>
        <w:t xml:space="preserve"> v elektronické podobě (na CD/DVD nebo USB </w:t>
      </w:r>
      <w:proofErr w:type="spellStart"/>
      <w:r>
        <w:rPr>
          <w:rStyle w:val="Bodytext1"/>
        </w:rPr>
        <w:lastRenderedPageBreak/>
        <w:t>flash</w:t>
      </w:r>
      <w:proofErr w:type="spellEnd"/>
      <w:r>
        <w:rPr>
          <w:rStyle w:val="Bodytext1"/>
        </w:rPr>
        <w:t xml:space="preserve"> disk ve formátu *.doc, *.</w:t>
      </w:r>
      <w:proofErr w:type="spellStart"/>
      <w:r>
        <w:rPr>
          <w:rStyle w:val="Bodytext1"/>
        </w:rPr>
        <w:t>rtf</w:t>
      </w:r>
      <w:proofErr w:type="spellEnd"/>
      <w:r>
        <w:rPr>
          <w:rStyle w:val="Bodytext1"/>
        </w:rPr>
        <w:t xml:space="preserve"> nebo *.</w:t>
      </w:r>
      <w:proofErr w:type="spellStart"/>
      <w:r>
        <w:rPr>
          <w:rStyle w:val="Bodytext1"/>
        </w:rPr>
        <w:t>pdf</w:t>
      </w:r>
      <w:proofErr w:type="spellEnd"/>
      <w:r>
        <w:rPr>
          <w:rStyle w:val="Bodytext1"/>
        </w:rPr>
        <w:t>),</w:t>
      </w:r>
    </w:p>
    <w:p w14:paraId="65F32892" w14:textId="77777777" w:rsidR="001C315C" w:rsidRDefault="00000000">
      <w:pPr>
        <w:pStyle w:val="Bodytext10"/>
        <w:numPr>
          <w:ilvl w:val="0"/>
          <w:numId w:val="7"/>
        </w:numPr>
        <w:tabs>
          <w:tab w:val="left" w:pos="691"/>
        </w:tabs>
        <w:spacing w:after="0" w:line="264" w:lineRule="auto"/>
        <w:ind w:left="680" w:hanging="340"/>
        <w:jc w:val="both"/>
      </w:pPr>
      <w:r>
        <w:rPr>
          <w:rStyle w:val="Bodytext1"/>
        </w:rPr>
        <w:t>doklad o instruktáži (proškolení) obsluhy v souladu se zákonem č. 375/2022 Sb., zákon o zdravotnických prostředcích a diagnostických zdravotnických prostředcích in vitro, v platném znění (dále jen „zákon č. 375/2022 Sb.“ či „Zákon“),</w:t>
      </w:r>
    </w:p>
    <w:p w14:paraId="3C68547D" w14:textId="77777777" w:rsidR="001C315C" w:rsidRDefault="00000000">
      <w:pPr>
        <w:pStyle w:val="Bodytext10"/>
        <w:numPr>
          <w:ilvl w:val="0"/>
          <w:numId w:val="7"/>
        </w:numPr>
        <w:tabs>
          <w:tab w:val="left" w:pos="691"/>
        </w:tabs>
        <w:spacing w:after="0" w:line="264" w:lineRule="auto"/>
        <w:ind w:left="680" w:hanging="340"/>
        <w:jc w:val="both"/>
      </w:pPr>
      <w:r>
        <w:rPr>
          <w:rStyle w:val="Bodytext1"/>
        </w:rPr>
        <w:t>doklady osoby, která je poučena výrobcem k provádění instruktáže daného zdravotnického prostředku dle § 41 zákona č. 375/2022 Sb.,</w:t>
      </w:r>
    </w:p>
    <w:p w14:paraId="097E0506" w14:textId="77777777" w:rsidR="001C315C" w:rsidRDefault="00000000">
      <w:pPr>
        <w:pStyle w:val="Bodytext10"/>
        <w:numPr>
          <w:ilvl w:val="0"/>
          <w:numId w:val="7"/>
        </w:numPr>
        <w:tabs>
          <w:tab w:val="left" w:pos="691"/>
        </w:tabs>
        <w:spacing w:after="0" w:line="264" w:lineRule="auto"/>
        <w:ind w:left="680" w:hanging="260"/>
        <w:jc w:val="both"/>
      </w:pPr>
      <w:r>
        <w:rPr>
          <w:rStyle w:val="Bodytext1"/>
        </w:rPr>
        <w:t>doklady osob, které jsou proškoleny výrobcem nebo osobou autorizovanou výrobcem, k provádění odborné údržby dle § 45 a § 46 zákona č. 375/2022 Sb., licenční ujednání k softwaru, pokud je součástí předmětu plnění, prohlášení o shodě. Pokud na prohlášení o shodě není uvedena třída rizika dodávaného zdravotnického prostředku, prodávající vydá samostatné prohlášení o třídě rizika a toto prohlášení opatří razítkem a podpisem prodávajícího. Dále bude shoda deklarována přímo na dodávaném zdravotnickém prostředku značkou CE (</w:t>
      </w:r>
      <w:proofErr w:type="spellStart"/>
      <w:r>
        <w:rPr>
          <w:rStyle w:val="Bodytext1"/>
        </w:rPr>
        <w:t>Conformité</w:t>
      </w:r>
      <w:proofErr w:type="spellEnd"/>
      <w:r>
        <w:rPr>
          <w:rStyle w:val="Bodytext1"/>
        </w:rPr>
        <w:t xml:space="preserve"> </w:t>
      </w:r>
      <w:proofErr w:type="spellStart"/>
      <w:r>
        <w:rPr>
          <w:rStyle w:val="Bodytext1"/>
        </w:rPr>
        <w:t>Européenne</w:t>
      </w:r>
      <w:proofErr w:type="spellEnd"/>
      <w:r>
        <w:rPr>
          <w:rStyle w:val="Bodytext1"/>
        </w:rPr>
        <w:t>),</w:t>
      </w:r>
    </w:p>
    <w:p w14:paraId="429360D7" w14:textId="77777777" w:rsidR="001C315C" w:rsidRDefault="00000000">
      <w:pPr>
        <w:pStyle w:val="Bodytext10"/>
        <w:spacing w:after="0" w:line="264" w:lineRule="auto"/>
        <w:ind w:left="540"/>
        <w:jc w:val="both"/>
      </w:pPr>
      <w:r>
        <w:rPr>
          <w:rStyle w:val="Bodytext1"/>
        </w:rPr>
        <w:t>v případě, že prodávající dodá přístroj, u kterého výrobce požaduje vedení provozního deníku, musí k tomuto přístroji dodat výrobcem požadovaný provozní deník, tedy seznam úkonů doporučených návodem k obsluze (úkony, které by měla provádět obsluha přístroje jako například provozní testy, čištění, dezinfekce atp.). Tento provozní deník musí opatřit razítkem a podpisem zástupce prodávajícího.</w:t>
      </w:r>
    </w:p>
    <w:p w14:paraId="2AF6F1A5" w14:textId="77777777" w:rsidR="001C315C" w:rsidRDefault="00000000">
      <w:pPr>
        <w:pStyle w:val="Bodytext10"/>
        <w:numPr>
          <w:ilvl w:val="0"/>
          <w:numId w:val="4"/>
        </w:numPr>
        <w:tabs>
          <w:tab w:val="left" w:pos="346"/>
        </w:tabs>
        <w:spacing w:after="40" w:line="264" w:lineRule="auto"/>
        <w:ind w:left="540" w:hanging="540"/>
        <w:jc w:val="both"/>
      </w:pPr>
      <w:r>
        <w:rPr>
          <w:rStyle w:val="Bodytext1"/>
        </w:rPr>
        <w:t>Prodávající prohlašuje, že na zboží nevážnou žádné právní vady ve smyslu ustanovení § 2113 občanského zákoníku.</w:t>
      </w:r>
    </w:p>
    <w:p w14:paraId="5EA1231A" w14:textId="77777777" w:rsidR="001C315C" w:rsidRDefault="00000000">
      <w:pPr>
        <w:pStyle w:val="Bodytext10"/>
        <w:numPr>
          <w:ilvl w:val="0"/>
          <w:numId w:val="4"/>
        </w:numPr>
        <w:tabs>
          <w:tab w:val="left" w:pos="346"/>
        </w:tabs>
        <w:spacing w:after="240" w:line="266" w:lineRule="auto"/>
        <w:ind w:left="400" w:hanging="400"/>
        <w:jc w:val="both"/>
      </w:pPr>
      <w:r>
        <w:rPr>
          <w:rStyle w:val="Bodytext1"/>
        </w:rPr>
        <w:t>Prodávající je povinen při dodání zboží splnit ostatní závazné podmínky v souladu s platnými a účinnými právními předpisy.</w:t>
      </w:r>
    </w:p>
    <w:p w14:paraId="66CC8651" w14:textId="77777777" w:rsidR="001C315C" w:rsidRDefault="00000000">
      <w:pPr>
        <w:pStyle w:val="Bodytext10"/>
        <w:numPr>
          <w:ilvl w:val="0"/>
          <w:numId w:val="4"/>
        </w:numPr>
        <w:tabs>
          <w:tab w:val="left" w:pos="346"/>
        </w:tabs>
        <w:spacing w:after="0" w:line="264" w:lineRule="auto"/>
        <w:ind w:left="300" w:hanging="300"/>
        <w:jc w:val="both"/>
      </w:pPr>
      <w:r>
        <w:rPr>
          <w:rStyle w:val="Bodytext1"/>
        </w:rPr>
        <w:t>Kupující je osobou povinnou dle § 3 písm. g) zákona č. 181/2014 Sb., o kybernetické bezpečnosti a o změně souvisejících zákonů, ve znění pozdějších předpisů (dále jen „Zákon o kybernetické bezpečnosti“). V případě, že je Přístroj nebo jeho část:</w:t>
      </w:r>
    </w:p>
    <w:p w14:paraId="4F49C484" w14:textId="77777777" w:rsidR="001C315C" w:rsidRDefault="00000000">
      <w:pPr>
        <w:pStyle w:val="Bodytext10"/>
        <w:numPr>
          <w:ilvl w:val="0"/>
          <w:numId w:val="8"/>
        </w:numPr>
        <w:tabs>
          <w:tab w:val="left" w:pos="691"/>
        </w:tabs>
        <w:spacing w:after="0" w:line="264" w:lineRule="auto"/>
        <w:ind w:left="300" w:firstLine="40"/>
        <w:jc w:val="both"/>
      </w:pPr>
      <w:r>
        <w:rPr>
          <w:rStyle w:val="Bodytext1"/>
        </w:rPr>
        <w:t xml:space="preserve">připojován jakýmkoli způsobem - tj. kabelovým či </w:t>
      </w:r>
      <w:proofErr w:type="gramStart"/>
      <w:r>
        <w:rPr>
          <w:rStyle w:val="Bodytext1"/>
        </w:rPr>
        <w:t>bezdrátovým - do</w:t>
      </w:r>
      <w:proofErr w:type="gramEnd"/>
      <w:r>
        <w:rPr>
          <w:rStyle w:val="Bodytext1"/>
        </w:rPr>
        <w:t xml:space="preserve"> lokální sítě (LAN) Kupujícího, a/nebo</w:t>
      </w:r>
    </w:p>
    <w:p w14:paraId="5C04D5CA" w14:textId="77777777" w:rsidR="001C315C" w:rsidRDefault="00000000">
      <w:pPr>
        <w:pStyle w:val="Bodytext10"/>
        <w:numPr>
          <w:ilvl w:val="0"/>
          <w:numId w:val="8"/>
        </w:numPr>
        <w:tabs>
          <w:tab w:val="left" w:pos="691"/>
        </w:tabs>
        <w:spacing w:after="40" w:line="266" w:lineRule="auto"/>
        <w:ind w:left="300" w:firstLine="40"/>
        <w:jc w:val="both"/>
      </w:pPr>
      <w:r>
        <w:rPr>
          <w:rStyle w:val="Bodytext1"/>
        </w:rPr>
        <w:t xml:space="preserve">dochází k jakémukoli (i fyzickému) přenosu dat mezi Přístrojem nebo jeho částí a jakoukoli aplikací Kupujícího, případně informačním systémem Kupujícího, a/nebo c) jek Přístroji nebo jeho části umožněno připojení prostřednictvím vzdáleného přístupu, zavazuje se Prodávající splnit povinnosti stanovené </w:t>
      </w:r>
      <w:r>
        <w:rPr>
          <w:rStyle w:val="Bodytext1"/>
          <w:b/>
          <w:bCs/>
          <w:sz w:val="20"/>
          <w:szCs w:val="20"/>
          <w:u w:val="single"/>
        </w:rPr>
        <w:t xml:space="preserve">přílohou č. 3 </w:t>
      </w:r>
      <w:proofErr w:type="gramStart"/>
      <w:r>
        <w:rPr>
          <w:rStyle w:val="Bodytext1"/>
          <w:b/>
          <w:bCs/>
          <w:sz w:val="20"/>
          <w:szCs w:val="20"/>
          <w:u w:val="single"/>
        </w:rPr>
        <w:t>Smlouvy - Požadavky</w:t>
      </w:r>
      <w:proofErr w:type="gramEnd"/>
      <w:r>
        <w:rPr>
          <w:rStyle w:val="Bodytext1"/>
          <w:b/>
          <w:bCs/>
          <w:sz w:val="20"/>
          <w:szCs w:val="20"/>
          <w:u w:val="single"/>
        </w:rPr>
        <w:t xml:space="preserve"> na zabezpečení modalit v oblasti kybernetické bezpečnosti</w:t>
      </w:r>
      <w:r>
        <w:rPr>
          <w:rStyle w:val="Bodytext1"/>
          <w:b/>
          <w:bCs/>
          <w:sz w:val="20"/>
          <w:szCs w:val="20"/>
        </w:rPr>
        <w:t xml:space="preserve">. </w:t>
      </w:r>
      <w:r>
        <w:rPr>
          <w:rStyle w:val="Bodytext1"/>
        </w:rPr>
        <w:t>Zároveň je Prodávající povinen poskytnout Kupujícímu veškerou potřebnou součinnost při plnění povinností stanovených Zákonem o kybernetické bezpečnosti. Porušení jakékoliv z těchto povinností je považováno za podstatné porušení Smlouvy.</w:t>
      </w:r>
      <w:r>
        <w:br w:type="page"/>
      </w:r>
    </w:p>
    <w:p w14:paraId="408A9E6B" w14:textId="77777777" w:rsidR="001C315C" w:rsidRDefault="001C315C">
      <w:pPr>
        <w:pStyle w:val="Bodytext10"/>
        <w:numPr>
          <w:ilvl w:val="0"/>
          <w:numId w:val="1"/>
        </w:numPr>
        <w:spacing w:after="40" w:line="240" w:lineRule="auto"/>
        <w:jc w:val="center"/>
        <w:rPr>
          <w:sz w:val="20"/>
          <w:szCs w:val="20"/>
        </w:rPr>
      </w:pPr>
    </w:p>
    <w:p w14:paraId="20EC4843" w14:textId="77777777" w:rsidR="001C315C" w:rsidRDefault="00000000">
      <w:pPr>
        <w:pStyle w:val="Bodytext10"/>
        <w:spacing w:after="440" w:line="240" w:lineRule="auto"/>
        <w:jc w:val="center"/>
        <w:rPr>
          <w:sz w:val="20"/>
          <w:szCs w:val="20"/>
        </w:rPr>
      </w:pPr>
      <w:r>
        <w:rPr>
          <w:rStyle w:val="Bodytext1"/>
          <w:b/>
          <w:bCs/>
          <w:sz w:val="20"/>
          <w:szCs w:val="20"/>
        </w:rPr>
        <w:t>Doba a místo plnění</w:t>
      </w:r>
    </w:p>
    <w:p w14:paraId="239D0091" w14:textId="77777777" w:rsidR="001C315C" w:rsidRDefault="00000000">
      <w:pPr>
        <w:pStyle w:val="Bodytext10"/>
        <w:numPr>
          <w:ilvl w:val="0"/>
          <w:numId w:val="9"/>
        </w:numPr>
        <w:tabs>
          <w:tab w:val="left" w:pos="288"/>
        </w:tabs>
        <w:spacing w:after="260" w:line="271" w:lineRule="auto"/>
        <w:ind w:left="260" w:hanging="260"/>
        <w:jc w:val="both"/>
        <w:rPr>
          <w:sz w:val="20"/>
          <w:szCs w:val="20"/>
        </w:rPr>
      </w:pPr>
      <w:r>
        <w:rPr>
          <w:rStyle w:val="Bodytext1"/>
        </w:rPr>
        <w:t xml:space="preserve">Prodávající je povinen dodat kupujícímu zboží do místa plnění, kterým je pracoviště zadavatele </w:t>
      </w:r>
      <w:r>
        <w:rPr>
          <w:rStyle w:val="Bodytext1"/>
          <w:b/>
          <w:bCs/>
          <w:sz w:val="20"/>
          <w:szCs w:val="20"/>
        </w:rPr>
        <w:t>Nemocnice Havířov, příspěvková organizace, Dělnická 1132/24, 73601 Havířov, pracoviště: gastroenterologická ambulance.</w:t>
      </w:r>
    </w:p>
    <w:p w14:paraId="592B866D" w14:textId="77777777" w:rsidR="001C315C" w:rsidRDefault="00000000">
      <w:pPr>
        <w:pStyle w:val="Bodytext10"/>
        <w:numPr>
          <w:ilvl w:val="0"/>
          <w:numId w:val="9"/>
        </w:numPr>
        <w:tabs>
          <w:tab w:val="left" w:pos="312"/>
        </w:tabs>
        <w:spacing w:after="260"/>
        <w:jc w:val="both"/>
        <w:rPr>
          <w:sz w:val="20"/>
          <w:szCs w:val="20"/>
        </w:rPr>
      </w:pPr>
      <w:r>
        <w:rPr>
          <w:rStyle w:val="Bodytext1"/>
        </w:rPr>
        <w:t xml:space="preserve">Požadovaný termín dodání zboží je </w:t>
      </w:r>
      <w:r>
        <w:rPr>
          <w:rStyle w:val="Bodytext1"/>
          <w:b/>
          <w:bCs/>
          <w:sz w:val="20"/>
          <w:szCs w:val="20"/>
        </w:rPr>
        <w:t xml:space="preserve">nejpozději do </w:t>
      </w:r>
      <w:proofErr w:type="gramStart"/>
      <w:r>
        <w:rPr>
          <w:rStyle w:val="Bodytext1"/>
          <w:b/>
          <w:bCs/>
          <w:sz w:val="20"/>
          <w:szCs w:val="20"/>
        </w:rPr>
        <w:t>10-ti</w:t>
      </w:r>
      <w:proofErr w:type="gramEnd"/>
      <w:r>
        <w:rPr>
          <w:rStyle w:val="Bodytext1"/>
          <w:b/>
          <w:bCs/>
          <w:sz w:val="20"/>
          <w:szCs w:val="20"/>
        </w:rPr>
        <w:t xml:space="preserve"> týdnů od účinnosti této smlouvy.</w:t>
      </w:r>
    </w:p>
    <w:p w14:paraId="75D0F5EF" w14:textId="77777777" w:rsidR="001C315C" w:rsidRDefault="00000000">
      <w:pPr>
        <w:pStyle w:val="Bodytext10"/>
        <w:numPr>
          <w:ilvl w:val="0"/>
          <w:numId w:val="9"/>
        </w:numPr>
        <w:tabs>
          <w:tab w:val="left" w:pos="298"/>
        </w:tabs>
        <w:ind w:left="260" w:hanging="260"/>
        <w:jc w:val="both"/>
      </w:pPr>
      <w:r>
        <w:rPr>
          <w:rStyle w:val="Bodytext1"/>
        </w:rPr>
        <w:t xml:space="preserve">Prodávající se zavazuje bezplatně provádět instruktáž (v souladu s ustanovením § 41 zákona o zdravotnických prostředcích) personálu zadavatele v potřebném rozsahu, a to v českém jazyce v sídle zadavatele včetně vyhotovení dokumentace o provedené instruktáži (maximálně </w:t>
      </w:r>
      <w:proofErr w:type="spellStart"/>
      <w:r>
        <w:rPr>
          <w:rStyle w:val="Bodytext1"/>
        </w:rPr>
        <w:t>lOx</w:t>
      </w:r>
      <w:proofErr w:type="spellEnd"/>
      <w:r>
        <w:rPr>
          <w:rStyle w:val="Bodytext1"/>
        </w:rPr>
        <w:t xml:space="preserve"> v průběhu jednoho kalendářního roku v rozsahu cca 40 hodin zajeden kalendářní rok). Vybraný dodavatel provede instruktáž do 10 pracovních dnů od doručení písemné (emailem) výzvy k jejímu provedení ze strany zadavatele, pokud se strany nedohodnou jinak.</w:t>
      </w:r>
    </w:p>
    <w:p w14:paraId="6C77D911" w14:textId="77777777" w:rsidR="001C315C" w:rsidRDefault="00000000">
      <w:pPr>
        <w:pStyle w:val="Bodytext10"/>
        <w:numPr>
          <w:ilvl w:val="0"/>
          <w:numId w:val="9"/>
        </w:numPr>
        <w:tabs>
          <w:tab w:val="left" w:pos="305"/>
        </w:tabs>
        <w:ind w:left="260" w:hanging="260"/>
        <w:jc w:val="both"/>
      </w:pPr>
      <w:r>
        <w:rPr>
          <w:rStyle w:val="Bodytext1"/>
        </w:rPr>
        <w:t xml:space="preserve">Předání zboží je možno provést v pracovních dnech v době od </w:t>
      </w:r>
      <w:proofErr w:type="gramStart"/>
      <w:r>
        <w:rPr>
          <w:rStyle w:val="Bodytext1"/>
        </w:rPr>
        <w:t>7 - 15</w:t>
      </w:r>
      <w:proofErr w:type="gramEnd"/>
      <w:r>
        <w:rPr>
          <w:rStyle w:val="Bodytext1"/>
        </w:rPr>
        <w:t xml:space="preserve"> hodin. Prodávající je povinen kupujícímu oznámit předání zboží, a to alespoň pět pracovních dní předem. Oznámení provede na tel. č. 606 771 949 nebo 596 491 557. Osobou oprávněnou převzít zboží za kupujícího je vedoucí oddělení zdravotechniky. Prodávající plně odpovídá za případné škody vzniklé na majetku kupujícího, jako místa plnění, způsobené činností související s dodáním a montáží/instalací zboží. Prodávající je dále povinen při instalaci zboží dbát veškerých předpisů o bezpečnosti a ochraně zdraví při práci. Kupující je povinen pro účely montáže/instalace zboží zajistit prodávajícímu potřebnou součinnost. Instalace musí být provedena včetně nezbytně nutných stavebních úprav souvisejících s instalací přístroje a včetně přípravy elektroinstalace silnoproudu a slaboproudu.</w:t>
      </w:r>
    </w:p>
    <w:p w14:paraId="4CCF5C22" w14:textId="77777777" w:rsidR="001C315C" w:rsidRDefault="00000000">
      <w:pPr>
        <w:pStyle w:val="Bodytext10"/>
        <w:numPr>
          <w:ilvl w:val="0"/>
          <w:numId w:val="9"/>
        </w:numPr>
        <w:tabs>
          <w:tab w:val="left" w:pos="290"/>
        </w:tabs>
        <w:spacing w:after="360" w:line="266" w:lineRule="auto"/>
        <w:ind w:left="260" w:hanging="260"/>
        <w:jc w:val="both"/>
      </w:pPr>
      <w:r>
        <w:rPr>
          <w:rStyle w:val="Bodytext1"/>
        </w:rPr>
        <w:t>Případná změna místa plnění oznámená kupujícím, příp. uživatelem nemá vliv na kupní cenu a není nutné uzavírat ke smlouvě dodatek.</w:t>
      </w:r>
    </w:p>
    <w:p w14:paraId="4A0E610A" w14:textId="77777777" w:rsidR="001C315C" w:rsidRDefault="001C315C">
      <w:pPr>
        <w:pStyle w:val="Bodytext10"/>
        <w:numPr>
          <w:ilvl w:val="0"/>
          <w:numId w:val="1"/>
        </w:numPr>
        <w:spacing w:after="40" w:line="240" w:lineRule="auto"/>
        <w:jc w:val="center"/>
        <w:rPr>
          <w:sz w:val="20"/>
          <w:szCs w:val="20"/>
        </w:rPr>
      </w:pPr>
    </w:p>
    <w:p w14:paraId="24AD8A8F" w14:textId="77777777" w:rsidR="001C315C" w:rsidRDefault="00000000">
      <w:pPr>
        <w:pStyle w:val="Bodytext10"/>
        <w:spacing w:line="240" w:lineRule="auto"/>
        <w:jc w:val="center"/>
        <w:rPr>
          <w:sz w:val="20"/>
          <w:szCs w:val="20"/>
        </w:rPr>
      </w:pPr>
      <w:r>
        <w:rPr>
          <w:rStyle w:val="Bodytext1"/>
          <w:b/>
          <w:bCs/>
          <w:sz w:val="20"/>
          <w:szCs w:val="20"/>
        </w:rPr>
        <w:t>Kupní cena</w:t>
      </w:r>
    </w:p>
    <w:p w14:paraId="30A96631" w14:textId="77777777" w:rsidR="001C315C" w:rsidRDefault="00000000">
      <w:pPr>
        <w:pStyle w:val="Bodytext10"/>
        <w:numPr>
          <w:ilvl w:val="0"/>
          <w:numId w:val="10"/>
        </w:numPr>
        <w:tabs>
          <w:tab w:val="left" w:pos="288"/>
        </w:tabs>
        <w:spacing w:after="440" w:line="266" w:lineRule="auto"/>
        <w:ind w:left="340" w:hanging="340"/>
        <w:jc w:val="both"/>
      </w:pPr>
      <w:r>
        <w:rPr>
          <w:rStyle w:val="Bodytext1"/>
          <w:i/>
          <w:iCs/>
          <w:color w:val="DE626E"/>
        </w:rPr>
        <w:t xml:space="preserve">VARIANTA </w:t>
      </w:r>
      <w:proofErr w:type="gramStart"/>
      <w:r>
        <w:rPr>
          <w:rStyle w:val="Bodytext1"/>
          <w:i/>
          <w:iCs/>
          <w:color w:val="DE626E"/>
        </w:rPr>
        <w:t>A - pro</w:t>
      </w:r>
      <w:proofErr w:type="gramEnd"/>
      <w:r>
        <w:rPr>
          <w:rStyle w:val="Bodytext1"/>
          <w:i/>
          <w:iCs/>
          <w:color w:val="DE626E"/>
        </w:rPr>
        <w:t xml:space="preserve"> plátce DPH: </w:t>
      </w:r>
      <w:r>
        <w:rPr>
          <w:rStyle w:val="Bodytext1"/>
        </w:rPr>
        <w:t>Kupní cena činí</w:t>
      </w:r>
    </w:p>
    <w:p w14:paraId="6DC24243" w14:textId="77777777" w:rsidR="001C315C" w:rsidRDefault="00000000">
      <w:pPr>
        <w:pStyle w:val="Bodytext10"/>
        <w:spacing w:after="440" w:line="240" w:lineRule="auto"/>
        <w:ind w:left="3640"/>
      </w:pPr>
      <w:r>
        <w:rPr>
          <w:noProof/>
        </w:rPr>
        <mc:AlternateContent>
          <mc:Choice Requires="wps">
            <w:drawing>
              <wp:anchor distT="0" distB="0" distL="114300" distR="114300" simplePos="0" relativeHeight="125829378" behindDoc="0" locked="0" layoutInCell="1" allowOverlap="1" wp14:anchorId="7FA50B48" wp14:editId="79AECD8D">
                <wp:simplePos x="0" y="0"/>
                <wp:positionH relativeFrom="page">
                  <wp:posOffset>1591310</wp:posOffset>
                </wp:positionH>
                <wp:positionV relativeFrom="paragraph">
                  <wp:posOffset>12700</wp:posOffset>
                </wp:positionV>
                <wp:extent cx="905510" cy="17843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905510" cy="178435"/>
                        </a:xfrm>
                        <a:prstGeom prst="rect">
                          <a:avLst/>
                        </a:prstGeom>
                        <a:noFill/>
                      </wps:spPr>
                      <wps:txbx>
                        <w:txbxContent>
                          <w:p w14:paraId="4D35BF62" w14:textId="77777777" w:rsidR="001C315C" w:rsidRDefault="00000000">
                            <w:pPr>
                              <w:pStyle w:val="Bodytext10"/>
                              <w:spacing w:after="0" w:line="240" w:lineRule="auto"/>
                            </w:pPr>
                            <w:r>
                              <w:rPr>
                                <w:rStyle w:val="Bodytext1"/>
                              </w:rPr>
                              <w:t>cena bez DPH</w:t>
                            </w:r>
                          </w:p>
                        </w:txbxContent>
                      </wps:txbx>
                      <wps:bodyPr wrap="none" lIns="0" tIns="0" rIns="0" bIns="0"/>
                    </wps:wsp>
                  </a:graphicData>
                </a:graphic>
              </wp:anchor>
            </w:drawing>
          </mc:Choice>
          <mc:Fallback>
            <w:pict>
              <v:shapetype w14:anchorId="7FA50B48" id="_x0000_t202" coordsize="21600,21600" o:spt="202" path="m,l,21600r21600,l21600,xe">
                <v:stroke joinstyle="miter"/>
                <v:path gradientshapeok="t" o:connecttype="rect"/>
              </v:shapetype>
              <v:shape id="Shape 1" o:spid="_x0000_s1026" type="#_x0000_t202" style="position:absolute;left:0;text-align:left;margin-left:125.3pt;margin-top:1pt;width:71.3pt;height:14.0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" filled="f" stroked="f">
                <v:textbox inset="0,0,0,0">
                  <w:txbxContent>
                    <w:p w14:paraId="4D35BF62" w14:textId="77777777" w:rsidR="001C315C" w:rsidRDefault="00000000">
                      <w:pPr>
                        <w:pStyle w:val="Bodytext10"/>
                        <w:spacing w:after="0" w:line="240" w:lineRule="auto"/>
                      </w:pPr>
                      <w:r>
                        <w:rPr>
                          <w:rStyle w:val="Bodytext1"/>
                        </w:rPr>
                        <w:t>cena bez DPH</w:t>
                      </w:r>
                    </w:p>
                  </w:txbxContent>
                </v:textbox>
                <w10:wrap type="square" side="right" anchorx="page"/>
              </v:shape>
            </w:pict>
          </mc:Fallback>
        </mc:AlternateContent>
      </w:r>
      <w:r>
        <w:rPr>
          <w:rStyle w:val="Bodytext1"/>
        </w:rPr>
        <w:t>1 552 000,00 Kč</w:t>
      </w:r>
    </w:p>
    <w:p w14:paraId="5074E3B9" w14:textId="77777777" w:rsidR="001C315C" w:rsidRDefault="00000000">
      <w:pPr>
        <w:pStyle w:val="Bodytext10"/>
        <w:spacing w:after="440" w:line="240" w:lineRule="auto"/>
        <w:ind w:left="1100"/>
        <w:jc w:val="both"/>
      </w:pPr>
      <w:r>
        <w:rPr>
          <w:noProof/>
        </w:rPr>
        <mc:AlternateContent>
          <mc:Choice Requires="wps">
            <w:drawing>
              <wp:anchor distT="0" distB="434340" distL="233045" distR="119380" simplePos="0" relativeHeight="125829380" behindDoc="0" locked="0" layoutInCell="1" allowOverlap="1" wp14:anchorId="421098ED" wp14:editId="11C79BEF">
                <wp:simplePos x="0" y="0"/>
                <wp:positionH relativeFrom="page">
                  <wp:posOffset>5029200</wp:posOffset>
                </wp:positionH>
                <wp:positionV relativeFrom="paragraph">
                  <wp:posOffset>12700</wp:posOffset>
                </wp:positionV>
                <wp:extent cx="918845" cy="17843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918845" cy="178435"/>
                        </a:xfrm>
                        <a:prstGeom prst="rect">
                          <a:avLst/>
                        </a:prstGeom>
                        <a:noFill/>
                      </wps:spPr>
                      <wps:txbx>
                        <w:txbxContent>
                          <w:p w14:paraId="5BF1D6F5" w14:textId="77777777" w:rsidR="001C315C" w:rsidRDefault="00000000">
                            <w:pPr>
                              <w:pStyle w:val="Bodytext10"/>
                              <w:spacing w:after="0" w:line="240" w:lineRule="auto"/>
                            </w:pPr>
                            <w:r>
                              <w:rPr>
                                <w:rStyle w:val="Bodytext1"/>
                              </w:rPr>
                              <w:t>325 920,00 Kč</w:t>
                            </w:r>
                          </w:p>
                        </w:txbxContent>
                      </wps:txbx>
                      <wps:bodyPr wrap="none" lIns="0" tIns="0" rIns="0" bIns="0"/>
                    </wps:wsp>
                  </a:graphicData>
                </a:graphic>
              </wp:anchor>
            </w:drawing>
          </mc:Choice>
          <mc:Fallback>
            <w:pict>
              <v:shape w14:anchorId="421098ED" id="Shape 3" o:spid="_x0000_s1027" type="#_x0000_t202" style="position:absolute;left:0;text-align:left;margin-left:396pt;margin-top:1pt;width:72.35pt;height:14.05pt;z-index:125829380;visibility:visible;mso-wrap-style:none;mso-wrap-distance-left:18.35pt;mso-wrap-distance-top:0;mso-wrap-distance-right:9.4pt;mso-wrap-distance-bottom:34.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" filled="f" stroked="f">
                <v:textbox inset="0,0,0,0">
                  <w:txbxContent>
                    <w:p w14:paraId="5BF1D6F5" w14:textId="77777777" w:rsidR="001C315C" w:rsidRDefault="00000000">
                      <w:pPr>
                        <w:pStyle w:val="Bodytext10"/>
                        <w:spacing w:after="0" w:line="240" w:lineRule="auto"/>
                      </w:pPr>
                      <w:r>
                        <w:rPr>
                          <w:rStyle w:val="Bodytext1"/>
                        </w:rPr>
                        <w:t>325 920,00 Kč</w:t>
                      </w:r>
                    </w:p>
                  </w:txbxContent>
                </v:textbox>
                <w10:wrap type="square" side="left" anchorx="page"/>
              </v:shape>
            </w:pict>
          </mc:Fallback>
        </mc:AlternateContent>
      </w:r>
      <w:r>
        <w:rPr>
          <w:noProof/>
        </w:rPr>
        <mc:AlternateContent>
          <mc:Choice Requires="wps">
            <w:drawing>
              <wp:anchor distT="438785" distB="0" distL="114300" distR="114300" simplePos="0" relativeHeight="125829382" behindDoc="0" locked="0" layoutInCell="1" allowOverlap="1" wp14:anchorId="31B5DF84" wp14:editId="294C8D91">
                <wp:simplePos x="0" y="0"/>
                <wp:positionH relativeFrom="page">
                  <wp:posOffset>4910455</wp:posOffset>
                </wp:positionH>
                <wp:positionV relativeFrom="paragraph">
                  <wp:posOffset>451485</wp:posOffset>
                </wp:positionV>
                <wp:extent cx="1042670" cy="17399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042670" cy="173990"/>
                        </a:xfrm>
                        <a:prstGeom prst="rect">
                          <a:avLst/>
                        </a:prstGeom>
                        <a:noFill/>
                      </wps:spPr>
                      <wps:txbx>
                        <w:txbxContent>
                          <w:p w14:paraId="40FF9D04" w14:textId="77777777" w:rsidR="001C315C" w:rsidRDefault="00000000">
                            <w:pPr>
                              <w:pStyle w:val="Bodytext10"/>
                              <w:spacing w:after="0" w:line="240" w:lineRule="auto"/>
                              <w:rPr>
                                <w:sz w:val="20"/>
                                <w:szCs w:val="20"/>
                              </w:rPr>
                            </w:pPr>
                            <w:r>
                              <w:rPr>
                                <w:rStyle w:val="Bodytext1"/>
                                <w:b/>
                                <w:bCs/>
                                <w:sz w:val="20"/>
                                <w:szCs w:val="20"/>
                              </w:rPr>
                              <w:t>1 877 920,00 Kč</w:t>
                            </w:r>
                          </w:p>
                        </w:txbxContent>
                      </wps:txbx>
                      <wps:bodyPr wrap="none" lIns="0" tIns="0" rIns="0" bIns="0"/>
                    </wps:wsp>
                  </a:graphicData>
                </a:graphic>
              </wp:anchor>
            </w:drawing>
          </mc:Choice>
          <mc:Fallback>
            <w:pict>
              <v:shape w14:anchorId="31B5DF84" id="Shape 5" o:spid="_x0000_s1028" type="#_x0000_t202" style="position:absolute;left:0;text-align:left;margin-left:386.65pt;margin-top:35.55pt;width:82.1pt;height:13.7pt;z-index:125829382;visibility:visible;mso-wrap-style:none;mso-wrap-distance-left:9pt;mso-wrap-distance-top:34.5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" filled="f" stroked="f">
                <v:textbox inset="0,0,0,0">
                  <w:txbxContent>
                    <w:p w14:paraId="40FF9D04" w14:textId="77777777" w:rsidR="001C315C" w:rsidRDefault="00000000">
                      <w:pPr>
                        <w:pStyle w:val="Bodytext10"/>
                        <w:spacing w:after="0" w:line="240" w:lineRule="auto"/>
                        <w:rPr>
                          <w:sz w:val="20"/>
                          <w:szCs w:val="20"/>
                        </w:rPr>
                      </w:pPr>
                      <w:r>
                        <w:rPr>
                          <w:rStyle w:val="Bodytext1"/>
                          <w:b/>
                          <w:bCs/>
                          <w:sz w:val="20"/>
                          <w:szCs w:val="20"/>
                        </w:rPr>
                        <w:t>1 877 920,00 Kč</w:t>
                      </w:r>
                    </w:p>
                  </w:txbxContent>
                </v:textbox>
                <w10:wrap type="square" side="left" anchorx="page"/>
              </v:shape>
            </w:pict>
          </mc:Fallback>
        </mc:AlternateContent>
      </w:r>
      <w:r>
        <w:rPr>
          <w:rStyle w:val="Bodytext1"/>
        </w:rPr>
        <w:t>DPH ve výši 21 %</w:t>
      </w:r>
    </w:p>
    <w:p w14:paraId="2F5112E4" w14:textId="77777777" w:rsidR="001C315C" w:rsidRDefault="00000000">
      <w:pPr>
        <w:pStyle w:val="Bodytext10"/>
        <w:spacing w:after="440" w:line="240" w:lineRule="auto"/>
        <w:ind w:left="1100"/>
        <w:jc w:val="both"/>
        <w:rPr>
          <w:sz w:val="20"/>
          <w:szCs w:val="20"/>
        </w:rPr>
      </w:pPr>
      <w:r>
        <w:rPr>
          <w:rStyle w:val="Bodytext1"/>
          <w:b/>
          <w:bCs/>
          <w:sz w:val="20"/>
          <w:szCs w:val="20"/>
        </w:rPr>
        <w:t>cena celkem včetně DPH</w:t>
      </w:r>
    </w:p>
    <w:p w14:paraId="544E70C5" w14:textId="77777777" w:rsidR="001C315C" w:rsidRDefault="00000000">
      <w:pPr>
        <w:pStyle w:val="Bodytext10"/>
        <w:spacing w:line="271" w:lineRule="auto"/>
        <w:ind w:left="340" w:firstLine="20"/>
        <w:jc w:val="both"/>
        <w:rPr>
          <w:sz w:val="20"/>
          <w:szCs w:val="20"/>
        </w:rPr>
      </w:pPr>
      <w:r>
        <w:rPr>
          <w:rStyle w:val="Bodytext1"/>
        </w:rPr>
        <w:t xml:space="preserve">(slovy: cena bez DPH </w:t>
      </w:r>
      <w:proofErr w:type="spellStart"/>
      <w:r>
        <w:rPr>
          <w:rStyle w:val="Bodytext1"/>
        </w:rPr>
        <w:t>jedenmilionpětsetpadesátdvatisíc</w:t>
      </w:r>
      <w:proofErr w:type="spellEnd"/>
      <w:r>
        <w:rPr>
          <w:rStyle w:val="Bodytext1"/>
        </w:rPr>
        <w:t xml:space="preserve"> korun českých a </w:t>
      </w:r>
      <w:r>
        <w:rPr>
          <w:rStyle w:val="Bodytext1"/>
          <w:b/>
          <w:bCs/>
          <w:sz w:val="20"/>
          <w:szCs w:val="20"/>
        </w:rPr>
        <w:t xml:space="preserve">cena včetně DPH </w:t>
      </w:r>
      <w:proofErr w:type="spellStart"/>
      <w:r>
        <w:rPr>
          <w:rStyle w:val="Bodytext1"/>
        </w:rPr>
        <w:t>jedenmilionosmsetsedmdesátsedmtisícdevětsetdvacet</w:t>
      </w:r>
      <w:proofErr w:type="spellEnd"/>
      <w:r>
        <w:rPr>
          <w:rStyle w:val="Bodytext1"/>
        </w:rPr>
        <w:t xml:space="preserve"> </w:t>
      </w:r>
      <w:r>
        <w:rPr>
          <w:rStyle w:val="Bodytext1"/>
          <w:b/>
          <w:bCs/>
          <w:sz w:val="20"/>
          <w:szCs w:val="20"/>
        </w:rPr>
        <w:t>korun českých).</w:t>
      </w:r>
    </w:p>
    <w:p w14:paraId="60491B64" w14:textId="77777777" w:rsidR="001C315C" w:rsidRDefault="00000000">
      <w:pPr>
        <w:pStyle w:val="Bodytext10"/>
        <w:spacing w:after="260" w:line="259" w:lineRule="auto"/>
        <w:ind w:firstLine="340"/>
        <w:jc w:val="both"/>
      </w:pPr>
      <w:r>
        <w:rPr>
          <w:rStyle w:val="Bodytext1"/>
        </w:rPr>
        <w:t>Prodávající prohlašuje, že je plátcem DPH.</w:t>
      </w:r>
    </w:p>
    <w:p w14:paraId="6FACC5C2" w14:textId="77777777" w:rsidR="001C315C" w:rsidRDefault="00000000">
      <w:pPr>
        <w:pStyle w:val="Bodytext10"/>
        <w:spacing w:line="264" w:lineRule="auto"/>
        <w:ind w:firstLine="340"/>
        <w:jc w:val="both"/>
      </w:pPr>
      <w:r>
        <w:rPr>
          <w:rStyle w:val="Bodytext1"/>
        </w:rPr>
        <w:t xml:space="preserve">Podrobný rozpis kupní ceny je uveden v příloze č. 2 této smlouvy, </w:t>
      </w:r>
      <w:r>
        <w:rPr>
          <w:rStyle w:val="Bodytext1"/>
          <w:i/>
          <w:iCs/>
          <w:color w:val="4371AA"/>
        </w:rPr>
        <w:t>(vyhotoví účastník)</w:t>
      </w:r>
    </w:p>
    <w:p w14:paraId="522B9C09" w14:textId="77777777" w:rsidR="001C315C" w:rsidRDefault="00000000">
      <w:pPr>
        <w:pStyle w:val="Bodytext10"/>
        <w:numPr>
          <w:ilvl w:val="0"/>
          <w:numId w:val="10"/>
        </w:numPr>
        <w:tabs>
          <w:tab w:val="left" w:pos="335"/>
        </w:tabs>
        <w:spacing w:line="264" w:lineRule="auto"/>
        <w:ind w:left="340" w:hanging="340"/>
        <w:jc w:val="both"/>
      </w:pPr>
      <w:r>
        <w:rPr>
          <w:rStyle w:val="Bodytext1"/>
        </w:rPr>
        <w:t>Kupní cena podle odst. 1 tohoto článku smlouvy zahrnuje veškeré náklady prodávajícího spojené se splněním jeho závazků vyplývajících z této smlouvy, tj. cenu zboží včetně dopravného, dokumentace ke zboží (záruční listy, návod na použití aj.), instalace zboží, seznámení s obsluhou zboží a dalších souvisejících nákladů. Kupní cena je stanovena jako nejvýše přípustná a není ji možno překročit.</w:t>
      </w:r>
    </w:p>
    <w:p w14:paraId="6E0DE925" w14:textId="77777777" w:rsidR="001C315C" w:rsidRDefault="00000000">
      <w:pPr>
        <w:pStyle w:val="Bodytext10"/>
        <w:numPr>
          <w:ilvl w:val="0"/>
          <w:numId w:val="10"/>
        </w:numPr>
        <w:tabs>
          <w:tab w:val="left" w:pos="335"/>
        </w:tabs>
        <w:spacing w:after="380" w:line="264" w:lineRule="auto"/>
        <w:ind w:left="340" w:hanging="340"/>
        <w:jc w:val="both"/>
      </w:pPr>
      <w:r>
        <w:rPr>
          <w:rStyle w:val="Bodytext1"/>
        </w:rPr>
        <w:lastRenderedPageBreak/>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26B63584" w14:textId="77777777" w:rsidR="001C315C" w:rsidRDefault="001C315C">
      <w:pPr>
        <w:pStyle w:val="Bodytext10"/>
        <w:numPr>
          <w:ilvl w:val="0"/>
          <w:numId w:val="1"/>
        </w:numPr>
        <w:spacing w:after="0" w:line="290" w:lineRule="auto"/>
        <w:jc w:val="center"/>
        <w:rPr>
          <w:sz w:val="20"/>
          <w:szCs w:val="20"/>
        </w:rPr>
      </w:pPr>
    </w:p>
    <w:p w14:paraId="372FD335" w14:textId="77777777" w:rsidR="001C315C" w:rsidRDefault="00000000">
      <w:pPr>
        <w:pStyle w:val="Bodytext10"/>
        <w:spacing w:line="290" w:lineRule="auto"/>
        <w:jc w:val="center"/>
        <w:rPr>
          <w:sz w:val="20"/>
          <w:szCs w:val="20"/>
        </w:rPr>
      </w:pPr>
      <w:r>
        <w:rPr>
          <w:rStyle w:val="Bodytext1"/>
          <w:b/>
          <w:bCs/>
          <w:sz w:val="20"/>
          <w:szCs w:val="20"/>
        </w:rPr>
        <w:t>Povinnosti prodávajícího a kupujícího</w:t>
      </w:r>
    </w:p>
    <w:p w14:paraId="40C67251" w14:textId="77777777" w:rsidR="001C315C" w:rsidRDefault="00000000">
      <w:pPr>
        <w:pStyle w:val="Bodytext10"/>
        <w:numPr>
          <w:ilvl w:val="0"/>
          <w:numId w:val="11"/>
        </w:numPr>
        <w:tabs>
          <w:tab w:val="left" w:pos="335"/>
        </w:tabs>
        <w:spacing w:after="40" w:line="264" w:lineRule="auto"/>
        <w:jc w:val="both"/>
      </w:pPr>
      <w:r>
        <w:rPr>
          <w:rStyle w:val="Bodytext1"/>
        </w:rPr>
        <w:t>Prodávající je povinen zejména:</w:t>
      </w:r>
    </w:p>
    <w:p w14:paraId="181C7401" w14:textId="77777777" w:rsidR="001C315C" w:rsidRDefault="00000000">
      <w:pPr>
        <w:pStyle w:val="Bodytext10"/>
        <w:numPr>
          <w:ilvl w:val="0"/>
          <w:numId w:val="12"/>
        </w:numPr>
        <w:tabs>
          <w:tab w:val="left" w:pos="852"/>
        </w:tabs>
        <w:spacing w:after="40" w:line="264" w:lineRule="auto"/>
        <w:ind w:firstLine="420"/>
        <w:jc w:val="both"/>
      </w:pPr>
      <w:r>
        <w:rPr>
          <w:rStyle w:val="Bodytext1"/>
        </w:rPr>
        <w:t>Dodat zboží řádně a včas.</w:t>
      </w:r>
    </w:p>
    <w:p w14:paraId="169B1764" w14:textId="77777777" w:rsidR="001C315C" w:rsidRDefault="00000000">
      <w:pPr>
        <w:pStyle w:val="Bodytext10"/>
        <w:numPr>
          <w:ilvl w:val="0"/>
          <w:numId w:val="12"/>
        </w:numPr>
        <w:tabs>
          <w:tab w:val="left" w:pos="852"/>
        </w:tabs>
        <w:spacing w:after="40" w:line="266" w:lineRule="auto"/>
        <w:ind w:left="840" w:hanging="420"/>
        <w:jc w:val="both"/>
      </w:pPr>
      <w:r>
        <w:rPr>
          <w:rStyle w:val="Bodytext1"/>
        </w:rPr>
        <w:t>Dodat zboží nové, nepoužívané a odpovídající platným technickým normám, právním předpisům a předpisům výrobce.</w:t>
      </w:r>
    </w:p>
    <w:p w14:paraId="56DD26AD" w14:textId="77777777" w:rsidR="001C315C" w:rsidRDefault="00000000">
      <w:pPr>
        <w:pStyle w:val="Bodytext10"/>
        <w:numPr>
          <w:ilvl w:val="0"/>
          <w:numId w:val="12"/>
        </w:numPr>
        <w:tabs>
          <w:tab w:val="left" w:pos="852"/>
        </w:tabs>
        <w:spacing w:after="40" w:line="266" w:lineRule="auto"/>
        <w:ind w:left="840" w:hanging="420"/>
        <w:jc w:val="both"/>
      </w:pPr>
      <w:r>
        <w:rPr>
          <w:rStyle w:val="Bodytext1"/>
        </w:rPr>
        <w:t>Při dodání zboží do místa plnění dle čl. V této smlouvy předat kupujícímu doklady, které se ke zboží vztahují ve smyslu § 2087 občanského zákoníku (záruční list, návod k použití apod.) v českém jazyce.</w:t>
      </w:r>
    </w:p>
    <w:p w14:paraId="7D21A265" w14:textId="77777777" w:rsidR="001C315C" w:rsidRDefault="00000000">
      <w:pPr>
        <w:pStyle w:val="Bodytext10"/>
        <w:numPr>
          <w:ilvl w:val="0"/>
          <w:numId w:val="12"/>
        </w:numPr>
        <w:tabs>
          <w:tab w:val="left" w:pos="852"/>
        </w:tabs>
        <w:spacing w:after="40"/>
        <w:ind w:left="840" w:hanging="420"/>
        <w:jc w:val="both"/>
      </w:pPr>
      <w:r>
        <w:rPr>
          <w:rStyle w:val="Bodytext1"/>
        </w:rPr>
        <w:t>Dbát při poskytování plnění dle této smlouvy na ochranu životního prostředí. Dodávané zboží musí splňovat požadavky na bezpečný výrobek ve smyslu zákona č. 102/2001 Sb., o obecné bezpečnosti výrobků a o změně některých zákonů (zákon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0E5FFDF2" w14:textId="77777777" w:rsidR="001C315C" w:rsidRDefault="00000000">
      <w:pPr>
        <w:pStyle w:val="Bodytext10"/>
        <w:numPr>
          <w:ilvl w:val="0"/>
          <w:numId w:val="12"/>
        </w:numPr>
        <w:tabs>
          <w:tab w:val="left" w:pos="852"/>
        </w:tabs>
        <w:spacing w:after="40" w:line="264" w:lineRule="auto"/>
        <w:ind w:left="840" w:hanging="420"/>
        <w:jc w:val="both"/>
      </w:pPr>
      <w:r>
        <w:rPr>
          <w:rStyle w:val="Bodytext1"/>
        </w:rPr>
        <w:t>Písemně informovat kupujícího o skutečnostech majících vliv na plnění smlouvy, a to neprodleně, nejpozději však následující pracovní den poté, kdy příslušná skutečnost nastane nebo prodávající zjistí, že by nastat mohla.</w:t>
      </w:r>
    </w:p>
    <w:p w14:paraId="139DED21" w14:textId="77777777" w:rsidR="001C315C" w:rsidRDefault="00000000">
      <w:pPr>
        <w:pStyle w:val="Bodytext10"/>
        <w:numPr>
          <w:ilvl w:val="0"/>
          <w:numId w:val="12"/>
        </w:numPr>
        <w:tabs>
          <w:tab w:val="left" w:pos="852"/>
        </w:tabs>
        <w:spacing w:after="40" w:line="259" w:lineRule="auto"/>
        <w:ind w:left="840" w:hanging="420"/>
        <w:jc w:val="both"/>
      </w:pPr>
      <w:r>
        <w:rPr>
          <w:rStyle w:val="Bodytext1"/>
        </w:rPr>
        <w:t>Na základě pozvánky kupujícího se účastnit všech jednání týkajících se dodávky zboží nebo na základě písemné výzvy kupujícího poskytnout zprávu o stavu přípravy dodávky zboží či požadovanou dokumentaci.</w:t>
      </w:r>
    </w:p>
    <w:p w14:paraId="2C9ED804" w14:textId="77777777" w:rsidR="001C315C" w:rsidRDefault="00000000">
      <w:pPr>
        <w:pStyle w:val="Bodytext10"/>
        <w:numPr>
          <w:ilvl w:val="0"/>
          <w:numId w:val="12"/>
        </w:numPr>
        <w:tabs>
          <w:tab w:val="left" w:pos="852"/>
        </w:tabs>
        <w:ind w:left="840" w:hanging="420"/>
        <w:jc w:val="both"/>
      </w:pPr>
      <w:r>
        <w:rPr>
          <w:rStyle w:val="Bodytext1"/>
        </w:rPr>
        <w:t>Předat kupujícímu do 3 týdnů od nabytí účinnosti této smlouvy rozpis kupní ceny s určením samostatných majetků, souborů majetků nebo samostatných funkčních celků za účelem evidence majetku a jeho odepisování dle zákona č. 586/1992 Sb., o daních z příjmů, ve znění pozdějších předpisů a zákona č. 563/1991 Sb., o účetnictví, ve znění pozdějších předpisů. U odepisování dlouhodobého hmotného a nehmotného majetku bude uveden klasifikační kód CZ-CPA za účelem odepisování dlouhodobého hmotného a nehmotného majetku.</w:t>
      </w:r>
    </w:p>
    <w:p w14:paraId="64D1E0CD" w14:textId="77777777" w:rsidR="001C315C" w:rsidRDefault="00000000">
      <w:pPr>
        <w:pStyle w:val="Bodytext10"/>
        <w:numPr>
          <w:ilvl w:val="0"/>
          <w:numId w:val="11"/>
        </w:numPr>
        <w:tabs>
          <w:tab w:val="left" w:pos="335"/>
        </w:tabs>
        <w:spacing w:after="40" w:line="264" w:lineRule="auto"/>
        <w:jc w:val="both"/>
      </w:pPr>
      <w:r>
        <w:rPr>
          <w:rStyle w:val="Bodytext1"/>
        </w:rPr>
        <w:t>Kupující je povinen:</w:t>
      </w:r>
    </w:p>
    <w:p w14:paraId="62AA0006" w14:textId="77777777" w:rsidR="001C315C" w:rsidRDefault="00000000">
      <w:pPr>
        <w:pStyle w:val="Bodytext10"/>
        <w:numPr>
          <w:ilvl w:val="0"/>
          <w:numId w:val="13"/>
        </w:numPr>
        <w:tabs>
          <w:tab w:val="left" w:pos="852"/>
        </w:tabs>
        <w:spacing w:after="40" w:line="264" w:lineRule="auto"/>
        <w:ind w:firstLine="420"/>
        <w:jc w:val="both"/>
      </w:pPr>
      <w:r>
        <w:rPr>
          <w:rStyle w:val="Bodytext1"/>
        </w:rPr>
        <w:t>Poskytnout prodávajícímu potřebnou součinnost při plnění jeho závazku.</w:t>
      </w:r>
    </w:p>
    <w:p w14:paraId="2ECFC112" w14:textId="77777777" w:rsidR="001C315C" w:rsidRDefault="00000000">
      <w:pPr>
        <w:pStyle w:val="Bodytext10"/>
        <w:numPr>
          <w:ilvl w:val="0"/>
          <w:numId w:val="13"/>
        </w:numPr>
        <w:tabs>
          <w:tab w:val="left" w:pos="852"/>
        </w:tabs>
        <w:spacing w:after="40" w:line="266" w:lineRule="auto"/>
        <w:ind w:left="840" w:hanging="420"/>
        <w:jc w:val="both"/>
      </w:pPr>
      <w:r>
        <w:rPr>
          <w:rStyle w:val="Bodytext1"/>
        </w:rPr>
        <w:t>Pokud nabídnuté zboží nemá zjevné vady a plnění prodávajícího splňuje požadavky stanovené touto smlouvou, zboží převzít.</w:t>
      </w:r>
    </w:p>
    <w:p w14:paraId="732E8FAD" w14:textId="77777777" w:rsidR="001C315C" w:rsidRDefault="00000000">
      <w:pPr>
        <w:pStyle w:val="Bodytext10"/>
        <w:numPr>
          <w:ilvl w:val="0"/>
          <w:numId w:val="11"/>
        </w:numPr>
        <w:tabs>
          <w:tab w:val="left" w:pos="329"/>
        </w:tabs>
        <w:spacing w:after="360"/>
        <w:ind w:left="360" w:hanging="360"/>
        <w:jc w:val="both"/>
      </w:pPr>
      <w:r>
        <w:rPr>
          <w:rStyle w:val="Bodytext1"/>
        </w:rPr>
        <w:t xml:space="preserve">Prodávající se zavazuje provádět v době záruky preventivní bezpečnostně technické kontroly (BTK) a zkoušky všech součástí přístroje a jeho příslušenství, včetně kontroly kvality zobrazení, kalibrace a nastavení přístroje, dle pokynů výrobce a v souladu se zákonem o zdravotnických prostředcích, elektrické revize dle ČSN a provádění měření dlouhodobé stability dle zákona č. 263/2016 Sb., (atomový zákon) a o změně a doplnění některých zákonů, ve znění pozdějších předpisů, jež je vyžadováno Státním úřadem pro jadernou bezpečnost, bezplatně v termínu stanoveném výrobcem na náklady prodávajícího (vč. nákladů na dopravu a práci technika). O plánovaném provedení BTK informuje kupujícího (oddělení servisu ZP). Pokud je pro provedení bezpečnostně technické kontroly či jakéhokoliv dalšího předepsaného testu vyžadován spotřební materiál, je vždy součástí provedení této kontroly a nemůže být samostatně účtován. Poslední bezpečnostně technická kontrola musí být </w:t>
      </w:r>
      <w:r>
        <w:rPr>
          <w:rStyle w:val="Bodytext1"/>
        </w:rPr>
        <w:lastRenderedPageBreak/>
        <w:t>prodávajícím provedena nejdříve 1 kalendářní měsíc před uplynutím záruční lhůty.</w:t>
      </w:r>
    </w:p>
    <w:p w14:paraId="5C4ACC44" w14:textId="77777777" w:rsidR="001C315C" w:rsidRDefault="00000000">
      <w:pPr>
        <w:pStyle w:val="Bodytext10"/>
        <w:spacing w:after="0" w:line="288" w:lineRule="auto"/>
        <w:jc w:val="center"/>
        <w:rPr>
          <w:sz w:val="20"/>
          <w:szCs w:val="20"/>
        </w:rPr>
      </w:pPr>
      <w:r>
        <w:rPr>
          <w:rStyle w:val="Bodytext1"/>
          <w:b/>
          <w:bCs/>
          <w:sz w:val="20"/>
          <w:szCs w:val="20"/>
        </w:rPr>
        <w:t>VIL</w:t>
      </w:r>
    </w:p>
    <w:p w14:paraId="3C8B469D" w14:textId="77777777" w:rsidR="001C315C" w:rsidRDefault="00000000">
      <w:pPr>
        <w:pStyle w:val="Bodytext10"/>
        <w:spacing w:line="288" w:lineRule="auto"/>
        <w:jc w:val="center"/>
        <w:rPr>
          <w:sz w:val="20"/>
          <w:szCs w:val="20"/>
        </w:rPr>
      </w:pPr>
      <w:r>
        <w:rPr>
          <w:rStyle w:val="Bodytext1"/>
          <w:b/>
          <w:bCs/>
          <w:sz w:val="20"/>
          <w:szCs w:val="20"/>
        </w:rPr>
        <w:t>Převod vlastnického práva a nebezpečí škody na zboží</w:t>
      </w:r>
    </w:p>
    <w:p w14:paraId="4620BCD1" w14:textId="77777777" w:rsidR="001C315C" w:rsidRDefault="00000000">
      <w:pPr>
        <w:pStyle w:val="Bodytext10"/>
        <w:numPr>
          <w:ilvl w:val="0"/>
          <w:numId w:val="14"/>
        </w:numPr>
        <w:tabs>
          <w:tab w:val="left" w:pos="329"/>
        </w:tabs>
        <w:spacing w:line="259" w:lineRule="auto"/>
        <w:ind w:left="360" w:hanging="360"/>
        <w:jc w:val="both"/>
      </w:pPr>
      <w:r>
        <w:rPr>
          <w:rStyle w:val="Bodytext1"/>
        </w:rPr>
        <w:t>Kupující nabývá vlastnické právo ke zboží jeho převzetím kupujícím v místě plnění; v témže okamžiku přechází na kupujícího nebezpečí škody na zboží.</w:t>
      </w:r>
    </w:p>
    <w:p w14:paraId="70F87836" w14:textId="77777777" w:rsidR="001C315C" w:rsidRDefault="00000000">
      <w:pPr>
        <w:pStyle w:val="Bodytext10"/>
        <w:numPr>
          <w:ilvl w:val="0"/>
          <w:numId w:val="14"/>
        </w:numPr>
        <w:tabs>
          <w:tab w:val="left" w:pos="329"/>
        </w:tabs>
        <w:spacing w:after="360" w:line="259" w:lineRule="auto"/>
        <w:ind w:left="360" w:hanging="360"/>
        <w:jc w:val="both"/>
      </w:pPr>
      <w:r>
        <w:rPr>
          <w:rStyle w:val="Bodytext1"/>
        </w:rPr>
        <w:t>Odpovědnost za neoprávněný zásah do autorských i jiných práv třetích osob nese výlučně prodávající.</w:t>
      </w:r>
    </w:p>
    <w:p w14:paraId="0728AB1A" w14:textId="77777777" w:rsidR="001C315C" w:rsidRDefault="001C315C">
      <w:pPr>
        <w:pStyle w:val="Bodytext10"/>
        <w:numPr>
          <w:ilvl w:val="0"/>
          <w:numId w:val="15"/>
        </w:numPr>
        <w:spacing w:after="0" w:line="288" w:lineRule="auto"/>
        <w:jc w:val="center"/>
        <w:rPr>
          <w:sz w:val="20"/>
          <w:szCs w:val="20"/>
        </w:rPr>
      </w:pPr>
    </w:p>
    <w:p w14:paraId="3E38C51C" w14:textId="77777777" w:rsidR="001C315C" w:rsidRDefault="00000000">
      <w:pPr>
        <w:pStyle w:val="Bodytext10"/>
        <w:spacing w:line="288" w:lineRule="auto"/>
        <w:jc w:val="center"/>
        <w:rPr>
          <w:sz w:val="20"/>
          <w:szCs w:val="20"/>
        </w:rPr>
      </w:pPr>
      <w:r>
        <w:rPr>
          <w:rStyle w:val="Bodytext1"/>
          <w:b/>
          <w:bCs/>
          <w:sz w:val="20"/>
          <w:szCs w:val="20"/>
        </w:rPr>
        <w:t>Předání a převzetí zboží</w:t>
      </w:r>
    </w:p>
    <w:p w14:paraId="22EE93A6" w14:textId="77777777" w:rsidR="001C315C" w:rsidRDefault="00000000">
      <w:pPr>
        <w:pStyle w:val="Bodytext10"/>
        <w:numPr>
          <w:ilvl w:val="0"/>
          <w:numId w:val="16"/>
        </w:numPr>
        <w:tabs>
          <w:tab w:val="left" w:pos="329"/>
        </w:tabs>
        <w:ind w:left="360" w:hanging="360"/>
        <w:jc w:val="both"/>
      </w:pPr>
      <w:r>
        <w:rPr>
          <w:rStyle w:val="Bodytext1"/>
        </w:rPr>
        <w:t>Zboží bude předáno a převzato v místě plnění dle čl. IV odst. 1 této smlouvy. Je-li součástí závazku prodávajícího montáž/instalace zboží nebo seznámení s obsluhou zboží, považuje se zboží za odevzdané až po jejich provedení a převzetí zboží kupujícím dle předchozí věty.</w:t>
      </w:r>
    </w:p>
    <w:p w14:paraId="35A2FDEE" w14:textId="77777777" w:rsidR="001C315C" w:rsidRDefault="00000000">
      <w:pPr>
        <w:pStyle w:val="Bodytext10"/>
        <w:numPr>
          <w:ilvl w:val="0"/>
          <w:numId w:val="16"/>
        </w:numPr>
        <w:tabs>
          <w:tab w:val="left" w:pos="329"/>
        </w:tabs>
        <w:spacing w:after="40"/>
        <w:jc w:val="both"/>
      </w:pPr>
      <w:r>
        <w:rPr>
          <w:rStyle w:val="Bodytext1"/>
        </w:rPr>
        <w:t>Kupující (případně uživatel) při převzetí zboží provede kontrolu:</w:t>
      </w:r>
    </w:p>
    <w:p w14:paraId="48F456E5" w14:textId="77777777" w:rsidR="001C315C" w:rsidRDefault="00000000">
      <w:pPr>
        <w:pStyle w:val="Bodytext10"/>
        <w:numPr>
          <w:ilvl w:val="0"/>
          <w:numId w:val="17"/>
        </w:numPr>
        <w:tabs>
          <w:tab w:val="left" w:pos="885"/>
        </w:tabs>
        <w:spacing w:after="40"/>
        <w:ind w:firstLine="460"/>
        <w:jc w:val="both"/>
      </w:pPr>
      <w:r>
        <w:rPr>
          <w:rStyle w:val="Bodytext1"/>
        </w:rPr>
        <w:t>dodaného druhu a množství zboží,</w:t>
      </w:r>
    </w:p>
    <w:p w14:paraId="60B67B50" w14:textId="77777777" w:rsidR="001C315C" w:rsidRDefault="00000000">
      <w:pPr>
        <w:pStyle w:val="Bodytext10"/>
        <w:numPr>
          <w:ilvl w:val="0"/>
          <w:numId w:val="17"/>
        </w:numPr>
        <w:tabs>
          <w:tab w:val="left" w:pos="885"/>
        </w:tabs>
        <w:spacing w:after="40"/>
        <w:ind w:firstLine="460"/>
        <w:jc w:val="both"/>
      </w:pPr>
      <w:r>
        <w:rPr>
          <w:rStyle w:val="Bodytext1"/>
        </w:rPr>
        <w:t>zjevných jakostních vlastností zboží,</w:t>
      </w:r>
    </w:p>
    <w:p w14:paraId="53A58A06" w14:textId="77777777" w:rsidR="001C315C" w:rsidRDefault="00000000">
      <w:pPr>
        <w:pStyle w:val="Bodytext10"/>
        <w:numPr>
          <w:ilvl w:val="0"/>
          <w:numId w:val="17"/>
        </w:numPr>
        <w:tabs>
          <w:tab w:val="left" w:pos="885"/>
        </w:tabs>
        <w:spacing w:after="40"/>
        <w:ind w:firstLine="460"/>
        <w:jc w:val="both"/>
      </w:pPr>
      <w:r>
        <w:rPr>
          <w:rStyle w:val="Bodytext1"/>
        </w:rPr>
        <w:t>zda nedošlo k poškození zboží při přepravě,</w:t>
      </w:r>
    </w:p>
    <w:p w14:paraId="10ACD97B" w14:textId="77777777" w:rsidR="001C315C" w:rsidRDefault="00000000">
      <w:pPr>
        <w:pStyle w:val="Bodytext10"/>
        <w:numPr>
          <w:ilvl w:val="0"/>
          <w:numId w:val="17"/>
        </w:numPr>
        <w:tabs>
          <w:tab w:val="left" w:pos="885"/>
        </w:tabs>
        <w:ind w:firstLine="460"/>
        <w:jc w:val="both"/>
      </w:pPr>
      <w:r>
        <w:rPr>
          <w:rStyle w:val="Bodytext1"/>
        </w:rPr>
        <w:t>dokladů dodaných se zbožím (manuály, záruční listy apod.).</w:t>
      </w:r>
    </w:p>
    <w:p w14:paraId="521FFA3B" w14:textId="77777777" w:rsidR="001C315C" w:rsidRDefault="00000000">
      <w:pPr>
        <w:pStyle w:val="Bodytext10"/>
        <w:numPr>
          <w:ilvl w:val="0"/>
          <w:numId w:val="16"/>
        </w:numPr>
        <w:tabs>
          <w:tab w:val="left" w:pos="329"/>
        </w:tabs>
        <w:spacing w:line="259" w:lineRule="auto"/>
        <w:ind w:left="360" w:hanging="360"/>
        <w:jc w:val="both"/>
      </w:pPr>
      <w:r>
        <w:rPr>
          <w:rStyle w:val="Bodytext1"/>
        </w:rPr>
        <w:t>Jednotlivé kusy zboží se považují za předané kupujícímu jejich převzetím a podpisem dodacího listu dle odst. 4-6 tohoto článku smlouvy.</w:t>
      </w:r>
    </w:p>
    <w:p w14:paraId="2FCF8C44" w14:textId="77777777" w:rsidR="001C315C" w:rsidRDefault="00000000">
      <w:pPr>
        <w:pStyle w:val="Bodytext10"/>
        <w:numPr>
          <w:ilvl w:val="0"/>
          <w:numId w:val="16"/>
        </w:numPr>
        <w:tabs>
          <w:tab w:val="left" w:pos="329"/>
        </w:tabs>
        <w:spacing w:line="259" w:lineRule="auto"/>
        <w:ind w:left="360" w:hanging="360"/>
        <w:jc w:val="both"/>
      </w:pPr>
      <w:r>
        <w:rPr>
          <w:rStyle w:val="Bodytext1"/>
        </w:rPr>
        <w:t>Pro předání a převzetí zboží vyhotoví prodávající dodací list. Dodací list bude vyhotoven ve třech stejnopisech, přičemž jedno vyhotovení bude určeno pro uživatele, jedno pro kupujícího a jedno pro prodávajícího. Dodací list za kupujícího podepíše uživatel, příp. jím písemně pověřená osoba.</w:t>
      </w:r>
    </w:p>
    <w:p w14:paraId="4844D695" w14:textId="77777777" w:rsidR="001C315C" w:rsidRDefault="00000000">
      <w:pPr>
        <w:pStyle w:val="Bodytext10"/>
        <w:numPr>
          <w:ilvl w:val="0"/>
          <w:numId w:val="16"/>
        </w:numPr>
        <w:tabs>
          <w:tab w:val="left" w:pos="329"/>
        </w:tabs>
        <w:spacing w:after="40"/>
        <w:jc w:val="both"/>
      </w:pPr>
      <w:r>
        <w:rPr>
          <w:rStyle w:val="Bodytext1"/>
        </w:rPr>
        <w:t>Dodací list musí obsahovat:</w:t>
      </w:r>
    </w:p>
    <w:p w14:paraId="13E8EFB8" w14:textId="77777777" w:rsidR="001C315C" w:rsidRDefault="00000000">
      <w:pPr>
        <w:pStyle w:val="Bodytext10"/>
        <w:numPr>
          <w:ilvl w:val="0"/>
          <w:numId w:val="18"/>
        </w:numPr>
        <w:tabs>
          <w:tab w:val="left" w:pos="706"/>
        </w:tabs>
        <w:spacing w:after="40"/>
        <w:ind w:firstLine="360"/>
        <w:jc w:val="both"/>
      </w:pPr>
      <w:r>
        <w:rPr>
          <w:rStyle w:val="Bodytext1"/>
        </w:rPr>
        <w:t>číslo dodacího listu;</w:t>
      </w:r>
    </w:p>
    <w:p w14:paraId="6A41144C" w14:textId="77777777" w:rsidR="001C315C" w:rsidRDefault="00000000">
      <w:pPr>
        <w:pStyle w:val="Bodytext10"/>
        <w:numPr>
          <w:ilvl w:val="0"/>
          <w:numId w:val="18"/>
        </w:numPr>
        <w:tabs>
          <w:tab w:val="left" w:pos="726"/>
        </w:tabs>
        <w:spacing w:after="40" w:line="259" w:lineRule="auto"/>
        <w:ind w:left="740" w:hanging="360"/>
        <w:jc w:val="both"/>
      </w:pPr>
      <w:r>
        <w:rPr>
          <w:rStyle w:val="Bodytext1"/>
        </w:rPr>
        <w:t>název veřejné zakázky, tj. text „Dodávka 2 ks dezinfektorů endoskopů pro gastroenterologii včetně spotřebního materiálu a pozáručního servisu“</w:t>
      </w:r>
    </w:p>
    <w:p w14:paraId="5DB49920" w14:textId="77777777" w:rsidR="001C315C" w:rsidRDefault="00000000">
      <w:pPr>
        <w:pStyle w:val="Bodytext10"/>
        <w:numPr>
          <w:ilvl w:val="0"/>
          <w:numId w:val="18"/>
        </w:numPr>
        <w:tabs>
          <w:tab w:val="left" w:pos="706"/>
        </w:tabs>
        <w:spacing w:line="240" w:lineRule="auto"/>
        <w:ind w:firstLine="360"/>
        <w:jc w:val="both"/>
      </w:pPr>
      <w:r>
        <w:rPr>
          <w:rStyle w:val="Bodytext1"/>
        </w:rPr>
        <w:t>označení kupujícího a prodávajícího;</w:t>
      </w:r>
    </w:p>
    <w:p w14:paraId="74634194" w14:textId="77777777" w:rsidR="001C315C" w:rsidRDefault="00000000">
      <w:pPr>
        <w:pStyle w:val="Bodytext10"/>
        <w:numPr>
          <w:ilvl w:val="0"/>
          <w:numId w:val="18"/>
        </w:numPr>
        <w:tabs>
          <w:tab w:val="left" w:pos="690"/>
        </w:tabs>
        <w:spacing w:after="40" w:line="276" w:lineRule="auto"/>
        <w:ind w:left="680" w:hanging="340"/>
        <w:jc w:val="both"/>
      </w:pPr>
      <w:r>
        <w:rPr>
          <w:rStyle w:val="Bodytext1"/>
        </w:rPr>
        <w:t>číslo této smlouvy a datum jejího uzavření včetně čísel a dat uzavření jejích případných dodatků,</w:t>
      </w:r>
    </w:p>
    <w:p w14:paraId="1ED7CC9E" w14:textId="77777777" w:rsidR="001C315C" w:rsidRDefault="00000000">
      <w:pPr>
        <w:pStyle w:val="Bodytext10"/>
        <w:numPr>
          <w:ilvl w:val="0"/>
          <w:numId w:val="18"/>
        </w:numPr>
        <w:tabs>
          <w:tab w:val="left" w:pos="670"/>
        </w:tabs>
        <w:spacing w:after="40" w:line="264" w:lineRule="auto"/>
        <w:ind w:firstLine="320"/>
        <w:jc w:val="both"/>
      </w:pPr>
      <w:r>
        <w:rPr>
          <w:rStyle w:val="Bodytext1"/>
        </w:rPr>
        <w:t>místo plnění, tj. název příslušného uživatele dle čl. V odst. 1 této smlouvy,</w:t>
      </w:r>
    </w:p>
    <w:p w14:paraId="57D19AFF" w14:textId="77777777" w:rsidR="001C315C" w:rsidRDefault="00000000">
      <w:pPr>
        <w:pStyle w:val="Bodytext10"/>
        <w:numPr>
          <w:ilvl w:val="0"/>
          <w:numId w:val="18"/>
        </w:numPr>
        <w:tabs>
          <w:tab w:val="left" w:pos="690"/>
        </w:tabs>
        <w:spacing w:after="40" w:line="266" w:lineRule="auto"/>
        <w:ind w:left="680" w:hanging="340"/>
        <w:jc w:val="both"/>
      </w:pPr>
      <w:r>
        <w:rPr>
          <w:rStyle w:val="Bodytext1"/>
        </w:rPr>
        <w:t xml:space="preserve">název, typ a počet kusů zboží dle přílohy č. 1 této smlouvy, sériové číslo zboží nebo jiné číselné označení zboží (pokud existuje), cenu zboží bez DPH, výši DPH, cenu </w:t>
      </w:r>
      <w:proofErr w:type="spellStart"/>
      <w:r>
        <w:rPr>
          <w:rStyle w:val="Bodytext1"/>
        </w:rPr>
        <w:t>sDPH</w:t>
      </w:r>
      <w:proofErr w:type="spellEnd"/>
      <w:r>
        <w:rPr>
          <w:rStyle w:val="Bodytext1"/>
        </w:rPr>
        <w:t>;</w:t>
      </w:r>
    </w:p>
    <w:p w14:paraId="1F33FB0F" w14:textId="77777777" w:rsidR="001C315C" w:rsidRDefault="00000000">
      <w:pPr>
        <w:pStyle w:val="Bodytext10"/>
        <w:numPr>
          <w:ilvl w:val="0"/>
          <w:numId w:val="18"/>
        </w:numPr>
        <w:tabs>
          <w:tab w:val="left" w:pos="670"/>
        </w:tabs>
        <w:spacing w:after="40" w:line="264" w:lineRule="auto"/>
        <w:ind w:firstLine="320"/>
        <w:jc w:val="both"/>
      </w:pPr>
      <w:r>
        <w:rPr>
          <w:rStyle w:val="Bodytext1"/>
        </w:rPr>
        <w:t>datum a místo předání zboží,</w:t>
      </w:r>
    </w:p>
    <w:p w14:paraId="283340CC" w14:textId="77777777" w:rsidR="001C315C" w:rsidRDefault="00000000">
      <w:pPr>
        <w:pStyle w:val="Bodytext10"/>
        <w:numPr>
          <w:ilvl w:val="0"/>
          <w:numId w:val="18"/>
        </w:numPr>
        <w:tabs>
          <w:tab w:val="left" w:pos="670"/>
        </w:tabs>
        <w:spacing w:line="264" w:lineRule="auto"/>
        <w:ind w:firstLine="320"/>
        <w:jc w:val="both"/>
      </w:pPr>
      <w:r>
        <w:rPr>
          <w:rStyle w:val="Bodytext1"/>
        </w:rPr>
        <w:t>jména a podpisy zástupců prodávajícího a uživatele;</w:t>
      </w:r>
    </w:p>
    <w:p w14:paraId="51499D7D" w14:textId="77777777" w:rsidR="001C315C" w:rsidRDefault="00000000">
      <w:pPr>
        <w:pStyle w:val="Bodytext10"/>
        <w:numPr>
          <w:ilvl w:val="0"/>
          <w:numId w:val="16"/>
        </w:numPr>
        <w:tabs>
          <w:tab w:val="left" w:pos="323"/>
        </w:tabs>
        <w:spacing w:line="264" w:lineRule="auto"/>
        <w:ind w:left="320" w:hanging="320"/>
        <w:jc w:val="both"/>
      </w:pPr>
      <w:r>
        <w:rPr>
          <w:rStyle w:val="Bodytext1"/>
        </w:rPr>
        <w:t>Prodávající odpovídá za to, že informace uvedené v dodacím listu odpovídají skutečnosti. Nebude-li dodací list obsahovat údaje uvedené v odst. 5 tohoto článku smlouvy, je kupující oprávněn převzetí zboží odmítnout, a to až do předání dodacího listu s výše uvedenými údaji.</w:t>
      </w:r>
    </w:p>
    <w:p w14:paraId="102B93EA" w14:textId="77777777" w:rsidR="001C315C" w:rsidRDefault="00000000">
      <w:pPr>
        <w:pStyle w:val="Bodytext10"/>
        <w:numPr>
          <w:ilvl w:val="0"/>
          <w:numId w:val="16"/>
        </w:numPr>
        <w:tabs>
          <w:tab w:val="left" w:pos="323"/>
        </w:tabs>
        <w:spacing w:after="360" w:line="264" w:lineRule="auto"/>
        <w:ind w:left="320" w:hanging="320"/>
        <w:jc w:val="both"/>
      </w:pPr>
      <w:r>
        <w:rPr>
          <w:rStyle w:val="Bodytext1"/>
        </w:rPr>
        <w:t>Kupující má právo, a to i prostřednictvím uživatele, odmítnout převzít takové zboží dodané prodávajícím, které bude mít zjevné vady, nebo zboží dodané v rozporu s podmínkami dle této smlouvy. Kupující, případně uživatel, má rovněž právo odmítnout převzetí zboží v případě, kdy prodávající neumožní kupujícímu provést řádnou kontrolu a prohlídku dodávaného zboží. Odmítnutí převzetí zboží kupující řádně i s důvody potvrdí na dodacím listu.</w:t>
      </w:r>
    </w:p>
    <w:p w14:paraId="72D620C4" w14:textId="77777777" w:rsidR="001C315C" w:rsidRDefault="001C315C">
      <w:pPr>
        <w:pStyle w:val="Bodytext10"/>
        <w:numPr>
          <w:ilvl w:val="0"/>
          <w:numId w:val="15"/>
        </w:numPr>
        <w:spacing w:after="0" w:line="290" w:lineRule="auto"/>
        <w:jc w:val="center"/>
        <w:rPr>
          <w:sz w:val="20"/>
          <w:szCs w:val="20"/>
        </w:rPr>
      </w:pPr>
    </w:p>
    <w:p w14:paraId="1BB3F837" w14:textId="77777777" w:rsidR="001C315C" w:rsidRDefault="00000000">
      <w:pPr>
        <w:pStyle w:val="Bodytext10"/>
        <w:spacing w:line="290" w:lineRule="auto"/>
        <w:jc w:val="center"/>
        <w:rPr>
          <w:sz w:val="20"/>
          <w:szCs w:val="20"/>
        </w:rPr>
      </w:pPr>
      <w:r>
        <w:rPr>
          <w:rStyle w:val="Bodytext1"/>
          <w:b/>
          <w:bCs/>
          <w:sz w:val="20"/>
          <w:szCs w:val="20"/>
        </w:rPr>
        <w:t>Platební podmínky</w:t>
      </w:r>
    </w:p>
    <w:p w14:paraId="624616F1" w14:textId="77777777" w:rsidR="001C315C" w:rsidRDefault="00000000">
      <w:pPr>
        <w:pStyle w:val="Bodytext10"/>
        <w:numPr>
          <w:ilvl w:val="0"/>
          <w:numId w:val="19"/>
        </w:numPr>
        <w:tabs>
          <w:tab w:val="left" w:pos="323"/>
        </w:tabs>
        <w:spacing w:line="266" w:lineRule="auto"/>
        <w:ind w:left="320" w:hanging="320"/>
        <w:jc w:val="both"/>
      </w:pPr>
      <w:r>
        <w:rPr>
          <w:rStyle w:val="Bodytext1"/>
        </w:rPr>
        <w:lastRenderedPageBreak/>
        <w:t>Úhrada kupní ceny bude provedena jednorázově po předání a převzetí zboží, které bude potvrzeno podpisem dodacího listu (viz čl. VIII odst. 3 této smlouvy). Zálohové platby nebudou poskytovány.</w:t>
      </w:r>
    </w:p>
    <w:p w14:paraId="35EB07E6" w14:textId="77777777" w:rsidR="001C315C" w:rsidRDefault="00000000">
      <w:pPr>
        <w:pStyle w:val="Bodytext10"/>
        <w:numPr>
          <w:ilvl w:val="0"/>
          <w:numId w:val="19"/>
        </w:numPr>
        <w:tabs>
          <w:tab w:val="left" w:pos="323"/>
        </w:tabs>
        <w:ind w:left="320" w:hanging="320"/>
        <w:jc w:val="both"/>
      </w:pPr>
      <w:r>
        <w:rPr>
          <w:rStyle w:val="Bodytext1"/>
          <w:b/>
          <w:bCs/>
          <w:sz w:val="20"/>
          <w:szCs w:val="20"/>
        </w:rPr>
        <w:t xml:space="preserve">Je-li prodávající plátcem DPH, </w:t>
      </w:r>
      <w:r>
        <w:rPr>
          <w:rStyle w:val="Bodytext1"/>
        </w:rPr>
        <w:t xml:space="preserve">bude podkladem pro úhradu kupní ceny faktura, která bude mít náležitosti daňového dokladu dle zákona o DPH a náležitosti stanovené dalšími obecně závaznými právními předpisy. </w:t>
      </w:r>
      <w:r>
        <w:rPr>
          <w:rStyle w:val="Bodytext1"/>
          <w:b/>
          <w:bCs/>
          <w:sz w:val="20"/>
          <w:szCs w:val="20"/>
        </w:rPr>
        <w:t xml:space="preserve">Není-li prodávající plátcem DPH, </w:t>
      </w:r>
      <w:r>
        <w:rPr>
          <w:rStyle w:val="Bodytext1"/>
        </w:rPr>
        <w:t>bude podkladem pro úhradu kupní ceny faktura, která bude mít náležitosti účetního dokladu dle zákona č. 563/1991 Sb., o účetnictví, věznění pozdějších předpisů a náležitosti stanovené dalšími obecně závaznými právními předpisy. Faktura musí dále obsahovat:</w:t>
      </w:r>
    </w:p>
    <w:p w14:paraId="149ACF0F" w14:textId="77777777" w:rsidR="001C315C" w:rsidRDefault="00000000">
      <w:pPr>
        <w:pStyle w:val="Bodytext10"/>
        <w:numPr>
          <w:ilvl w:val="0"/>
          <w:numId w:val="20"/>
        </w:numPr>
        <w:tabs>
          <w:tab w:val="left" w:pos="670"/>
        </w:tabs>
        <w:spacing w:after="40" w:line="264" w:lineRule="auto"/>
        <w:ind w:firstLine="320"/>
        <w:jc w:val="both"/>
      </w:pPr>
      <w:r>
        <w:rPr>
          <w:rStyle w:val="Bodytext1"/>
        </w:rPr>
        <w:t>číslo smlouvy kupujícího, IČO kupujícího, systémové číslo veřejné zakázky (tj.</w:t>
      </w:r>
    </w:p>
    <w:p w14:paraId="12063763" w14:textId="77777777" w:rsidR="001C315C" w:rsidRDefault="00000000">
      <w:pPr>
        <w:pStyle w:val="Bodytext10"/>
        <w:spacing w:line="290" w:lineRule="auto"/>
        <w:ind w:firstLine="680"/>
        <w:jc w:val="both"/>
        <w:rPr>
          <w:sz w:val="20"/>
          <w:szCs w:val="20"/>
        </w:rPr>
      </w:pPr>
      <w:r>
        <w:rPr>
          <w:rStyle w:val="Bodytext1"/>
          <w:b/>
          <w:bCs/>
          <w:sz w:val="20"/>
          <w:szCs w:val="20"/>
        </w:rPr>
        <w:t>P25V00000103),</w:t>
      </w:r>
    </w:p>
    <w:p w14:paraId="138788A4" w14:textId="77777777" w:rsidR="001C315C" w:rsidRDefault="00000000">
      <w:pPr>
        <w:pStyle w:val="Bodytext10"/>
        <w:numPr>
          <w:ilvl w:val="0"/>
          <w:numId w:val="20"/>
        </w:numPr>
        <w:tabs>
          <w:tab w:val="left" w:pos="670"/>
        </w:tabs>
        <w:spacing w:after="40" w:line="264" w:lineRule="auto"/>
        <w:ind w:firstLine="320"/>
        <w:jc w:val="both"/>
      </w:pPr>
      <w:r>
        <w:rPr>
          <w:rStyle w:val="Bodytext1"/>
        </w:rPr>
        <w:t>číslo a datum vystavení faktury,</w:t>
      </w:r>
    </w:p>
    <w:p w14:paraId="5191AD7B" w14:textId="77777777" w:rsidR="001C315C" w:rsidRDefault="00000000">
      <w:pPr>
        <w:pStyle w:val="Bodytext10"/>
        <w:numPr>
          <w:ilvl w:val="0"/>
          <w:numId w:val="20"/>
        </w:numPr>
        <w:tabs>
          <w:tab w:val="left" w:pos="690"/>
        </w:tabs>
        <w:spacing w:line="266" w:lineRule="auto"/>
        <w:ind w:left="680" w:hanging="340"/>
        <w:jc w:val="both"/>
      </w:pPr>
      <w:r>
        <w:rPr>
          <w:rStyle w:val="Bodytext1"/>
        </w:rPr>
        <w:t>název veřejné zakázky, tj. text „Dodávka 2 ks dezinfektorů endoskopů pro gastroenterologii včetně spotřebního materiálu a pozáručního servisu“</w:t>
      </w:r>
    </w:p>
    <w:p w14:paraId="5CB92079" w14:textId="77777777" w:rsidR="001C315C" w:rsidRDefault="00000000">
      <w:pPr>
        <w:pStyle w:val="Bodytext10"/>
        <w:numPr>
          <w:ilvl w:val="0"/>
          <w:numId w:val="20"/>
        </w:numPr>
        <w:tabs>
          <w:tab w:val="left" w:pos="690"/>
        </w:tabs>
        <w:spacing w:line="264" w:lineRule="auto"/>
        <w:ind w:left="680" w:hanging="340"/>
        <w:jc w:val="both"/>
      </w:pPr>
      <w:r>
        <w:rPr>
          <w:rStyle w:val="Bodytext1"/>
        </w:rPr>
        <w:t>označení banky a čísla účtu, na který musí být zaplaceno (pokud je číslo účtu odlišné od čísla uvedeného v čl. I odst. 2, je prodávající povinen o této skutečnosti v souladu s čl. II odst. 2 a 3 této smlouvy informovat kupujícího),</w:t>
      </w:r>
    </w:p>
    <w:p w14:paraId="451FA529" w14:textId="77777777" w:rsidR="001C315C" w:rsidRDefault="00000000">
      <w:pPr>
        <w:pStyle w:val="Bodytext10"/>
        <w:numPr>
          <w:ilvl w:val="0"/>
          <w:numId w:val="20"/>
        </w:numPr>
        <w:tabs>
          <w:tab w:val="left" w:pos="670"/>
        </w:tabs>
        <w:spacing w:line="264" w:lineRule="auto"/>
        <w:ind w:firstLine="320"/>
        <w:jc w:val="both"/>
      </w:pPr>
      <w:r>
        <w:rPr>
          <w:rStyle w:val="Bodytext1"/>
        </w:rPr>
        <w:t>lhůtu splatnosti faktury,</w:t>
      </w:r>
    </w:p>
    <w:p w14:paraId="6A10029D" w14:textId="77777777" w:rsidR="001C315C" w:rsidRDefault="00000000">
      <w:pPr>
        <w:pStyle w:val="Bodytext10"/>
        <w:numPr>
          <w:ilvl w:val="0"/>
          <w:numId w:val="20"/>
        </w:numPr>
        <w:tabs>
          <w:tab w:val="left" w:pos="690"/>
        </w:tabs>
        <w:spacing w:line="266" w:lineRule="auto"/>
        <w:ind w:left="680" w:hanging="340"/>
        <w:jc w:val="both"/>
      </w:pPr>
      <w:r>
        <w:rPr>
          <w:rStyle w:val="Bodytext1"/>
        </w:rPr>
        <w:t>jméno a vlastnoruční podpis osoby, která fakturu vystavila, včetně kontaktního telefonu,</w:t>
      </w:r>
    </w:p>
    <w:p w14:paraId="03413062" w14:textId="77777777" w:rsidR="001C315C" w:rsidRDefault="00000000">
      <w:pPr>
        <w:pStyle w:val="Bodytext10"/>
        <w:numPr>
          <w:ilvl w:val="0"/>
          <w:numId w:val="20"/>
        </w:numPr>
        <w:tabs>
          <w:tab w:val="left" w:pos="670"/>
        </w:tabs>
        <w:spacing w:line="264" w:lineRule="auto"/>
        <w:ind w:firstLine="320"/>
        <w:jc w:val="both"/>
      </w:pPr>
      <w:r>
        <w:rPr>
          <w:rStyle w:val="Bodytext1"/>
        </w:rPr>
        <w:t>kopii dodacího listu,</w:t>
      </w:r>
    </w:p>
    <w:p w14:paraId="76E9CFED" w14:textId="77777777" w:rsidR="001C315C" w:rsidRDefault="00000000">
      <w:pPr>
        <w:pStyle w:val="Bodytext10"/>
        <w:numPr>
          <w:ilvl w:val="0"/>
          <w:numId w:val="19"/>
        </w:numPr>
        <w:tabs>
          <w:tab w:val="left" w:pos="323"/>
        </w:tabs>
        <w:spacing w:line="259" w:lineRule="auto"/>
        <w:ind w:left="320" w:hanging="320"/>
        <w:jc w:val="both"/>
      </w:pPr>
      <w:r>
        <w:rPr>
          <w:rStyle w:val="Bodytext1"/>
        </w:rPr>
        <w:t xml:space="preserve">Lhůta splatnosti faktury činí 30 kalendářních dnů ode dne jejího doručení kupujícímu. Doručení faktury se provede elektronickou formou na emailovou adresu </w:t>
      </w:r>
      <w:hyperlink r:id="rId7" w:history="1">
        <w:r>
          <w:rPr>
            <w:rStyle w:val="Bodytext1"/>
            <w:color w:val="4371AA"/>
            <w:u w:val="single"/>
          </w:rPr>
          <w:t xml:space="preserve">fakturace. </w:t>
        </w:r>
        <w:r>
          <w:rPr>
            <w:rStyle w:val="Bodytext1"/>
            <w:color w:val="4371AA"/>
            <w:u w:val="single"/>
            <w:lang w:val="en-US" w:eastAsia="en-US" w:bidi="en-US"/>
          </w:rPr>
          <w:t>ozt@nemhav.cz</w:t>
        </w:r>
      </w:hyperlink>
      <w:r>
        <w:rPr>
          <w:rStyle w:val="Bodytext1"/>
          <w:color w:val="4371AA"/>
          <w:lang w:val="en-US" w:eastAsia="en-US" w:bidi="en-US"/>
        </w:rPr>
        <w:t>.</w:t>
      </w:r>
    </w:p>
    <w:p w14:paraId="02DABD60" w14:textId="77777777" w:rsidR="001C315C" w:rsidRDefault="00000000">
      <w:pPr>
        <w:pStyle w:val="Bodytext10"/>
        <w:numPr>
          <w:ilvl w:val="0"/>
          <w:numId w:val="19"/>
        </w:numPr>
        <w:tabs>
          <w:tab w:val="left" w:pos="323"/>
        </w:tabs>
        <w:spacing w:line="266" w:lineRule="auto"/>
        <w:ind w:left="380" w:hanging="380"/>
        <w:jc w:val="both"/>
      </w:pPr>
      <w:r>
        <w:rPr>
          <w:rStyle w:val="Bodytext1"/>
        </w:rPr>
        <w:t>Povinnost zaplatit kupní cenu je splněna dnem odepsání příslušné částky z účtu kupujícího.</w:t>
      </w:r>
    </w:p>
    <w:p w14:paraId="1C9FC340" w14:textId="77777777" w:rsidR="001C315C" w:rsidRDefault="00000000">
      <w:pPr>
        <w:pStyle w:val="Bodytext10"/>
        <w:numPr>
          <w:ilvl w:val="0"/>
          <w:numId w:val="19"/>
        </w:numPr>
        <w:tabs>
          <w:tab w:val="left" w:pos="323"/>
        </w:tabs>
        <w:ind w:left="380" w:hanging="380"/>
        <w:jc w:val="both"/>
      </w:pPr>
      <w:r>
        <w:rPr>
          <w:rStyle w:val="Bodytext1"/>
        </w:rPr>
        <w:t>Nebude-li faktura obsahovat některou povinnou nebo dohodnutou náležitost nebo bude-li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8122AA5" w14:textId="77777777" w:rsidR="001C315C" w:rsidRDefault="00000000">
      <w:pPr>
        <w:pStyle w:val="Bodytext10"/>
        <w:numPr>
          <w:ilvl w:val="0"/>
          <w:numId w:val="19"/>
        </w:numPr>
        <w:tabs>
          <w:tab w:val="left" w:pos="323"/>
        </w:tabs>
        <w:spacing w:line="259" w:lineRule="auto"/>
        <w:ind w:left="380" w:hanging="380"/>
        <w:jc w:val="both"/>
      </w:pPr>
      <w:r>
        <w:rPr>
          <w:rStyle w:val="Bodytext1"/>
        </w:rPr>
        <w:t>Je-li prodávající plátcem DPH, uplatní kupující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2BFAD5DB" w14:textId="77777777" w:rsidR="001C315C" w:rsidRDefault="00000000">
      <w:pPr>
        <w:pStyle w:val="Bodytext10"/>
        <w:numPr>
          <w:ilvl w:val="0"/>
          <w:numId w:val="21"/>
        </w:numPr>
        <w:tabs>
          <w:tab w:val="left" w:pos="733"/>
        </w:tabs>
        <w:spacing w:line="259" w:lineRule="auto"/>
        <w:ind w:left="740" w:hanging="360"/>
        <w:jc w:val="both"/>
      </w:pPr>
      <w:r>
        <w:rPr>
          <w:rStyle w:val="Bodytext1"/>
        </w:rPr>
        <w:t>prodávající bude ke dni poskytnutí úplaty nebo ke dni uskutečnění zdanitelného plnění zveřejněn v aplikaci „Registr DPH“ jako nespolehlivý plátce, nebo</w:t>
      </w:r>
    </w:p>
    <w:p w14:paraId="50EB0B33" w14:textId="77777777" w:rsidR="001C315C" w:rsidRDefault="00000000">
      <w:pPr>
        <w:pStyle w:val="Bodytext10"/>
        <w:numPr>
          <w:ilvl w:val="0"/>
          <w:numId w:val="21"/>
        </w:numPr>
        <w:tabs>
          <w:tab w:val="left" w:pos="733"/>
        </w:tabs>
        <w:spacing w:line="266" w:lineRule="auto"/>
        <w:ind w:left="740" w:hanging="360"/>
        <w:jc w:val="both"/>
      </w:pPr>
      <w:r>
        <w:rPr>
          <w:rStyle w:val="Bodytext1"/>
        </w:rPr>
        <w:t>prodávající bude ke dni poskytnutí úplaty nebo ke dni uskutečnění zdanitelného plnění v insolvenčním řízení, nebo</w:t>
      </w:r>
    </w:p>
    <w:p w14:paraId="641978CB" w14:textId="77777777" w:rsidR="001C315C" w:rsidRDefault="00000000">
      <w:pPr>
        <w:pStyle w:val="Bodytext10"/>
        <w:numPr>
          <w:ilvl w:val="0"/>
          <w:numId w:val="21"/>
        </w:numPr>
        <w:tabs>
          <w:tab w:val="left" w:pos="733"/>
        </w:tabs>
        <w:spacing w:line="259" w:lineRule="auto"/>
        <w:ind w:left="740" w:hanging="360"/>
        <w:jc w:val="both"/>
      </w:pPr>
      <w:r>
        <w:rPr>
          <w:rStyle w:val="Bodytext1"/>
        </w:rPr>
        <w:t>bankovní účet prodávajícího určený k úhradě plnění uvedený na faktuře nebude správcem daně zveřejněn v aplikaci „Registr DPH“.</w:t>
      </w:r>
    </w:p>
    <w:p w14:paraId="403BF8B6" w14:textId="77777777" w:rsidR="001C315C" w:rsidRDefault="00000000">
      <w:pPr>
        <w:pStyle w:val="Bodytext10"/>
        <w:ind w:left="380"/>
        <w:jc w:val="both"/>
      </w:pPr>
      <w:r>
        <w:rPr>
          <w:rStyle w:val="Bodytext1"/>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14:paraId="57C12659" w14:textId="77777777" w:rsidR="001C315C" w:rsidRDefault="00000000">
      <w:pPr>
        <w:pStyle w:val="Bodytext10"/>
        <w:numPr>
          <w:ilvl w:val="0"/>
          <w:numId w:val="19"/>
        </w:numPr>
        <w:tabs>
          <w:tab w:val="left" w:pos="323"/>
        </w:tabs>
        <w:spacing w:after="0"/>
        <w:ind w:left="380" w:hanging="380"/>
        <w:jc w:val="both"/>
      </w:pPr>
      <w:r>
        <w:rPr>
          <w:rStyle w:val="Bodytext1"/>
        </w:rPr>
        <w:t xml:space="preserve">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w:t>
      </w:r>
      <w:r>
        <w:rPr>
          <w:rStyle w:val="Bodytext1"/>
        </w:rPr>
        <w:lastRenderedPageBreak/>
        <w:t xml:space="preserve">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w:t>
      </w:r>
      <w:proofErr w:type="spellStart"/>
      <w:proofErr w:type="gramStart"/>
      <w:r>
        <w:rPr>
          <w:rStyle w:val="Bodytext1"/>
        </w:rPr>
        <w:t>Sb</w:t>
      </w:r>
      <w:proofErr w:type="spellEnd"/>
      <w:r>
        <w:rPr>
          <w:rStyle w:val="Bodytext1"/>
        </w:rPr>
        <w:t>„ insolvenční</w:t>
      </w:r>
      <w:proofErr w:type="gramEnd"/>
      <w:r>
        <w:rPr>
          <w:rStyle w:val="Bodytext1"/>
        </w:rPr>
        <w:t xml:space="preserve"> zákon, v platném znění.</w:t>
      </w:r>
    </w:p>
    <w:p w14:paraId="27E90212" w14:textId="77777777" w:rsidR="001C315C" w:rsidRDefault="00000000">
      <w:pPr>
        <w:pStyle w:val="Bodytext10"/>
        <w:numPr>
          <w:ilvl w:val="0"/>
          <w:numId w:val="19"/>
        </w:numPr>
        <w:tabs>
          <w:tab w:val="left" w:pos="323"/>
        </w:tabs>
        <w:spacing w:after="420"/>
        <w:ind w:left="380" w:hanging="380"/>
        <w:jc w:val="both"/>
      </w:pPr>
      <w:r>
        <w:rPr>
          <w:rStyle w:val="Bodytext1"/>
        </w:rPr>
        <w:t>Smluvní strany sjednávají, že prodávající není oprávněn jakékoliv jeho pohledávky vůči kupujícímu, které vzniknou na základě této uzavřené smlouvy, započítat vůči pohledávkám kupujícího vůči prodávajícímu jednostranným právním úkonem.</w:t>
      </w:r>
    </w:p>
    <w:p w14:paraId="310128EF" w14:textId="77777777" w:rsidR="001C315C" w:rsidRDefault="001C315C">
      <w:pPr>
        <w:pStyle w:val="Bodytext10"/>
        <w:numPr>
          <w:ilvl w:val="0"/>
          <w:numId w:val="15"/>
        </w:numPr>
        <w:spacing w:after="0" w:line="290" w:lineRule="auto"/>
        <w:jc w:val="center"/>
        <w:rPr>
          <w:sz w:val="20"/>
          <w:szCs w:val="20"/>
        </w:rPr>
      </w:pPr>
    </w:p>
    <w:p w14:paraId="148C1BBD" w14:textId="77777777" w:rsidR="001C315C" w:rsidRDefault="00000000">
      <w:pPr>
        <w:pStyle w:val="Bodytext10"/>
        <w:spacing w:line="290" w:lineRule="auto"/>
        <w:jc w:val="center"/>
        <w:rPr>
          <w:sz w:val="20"/>
          <w:szCs w:val="20"/>
        </w:rPr>
      </w:pPr>
      <w:r>
        <w:rPr>
          <w:rStyle w:val="Bodytext1"/>
          <w:b/>
          <w:bCs/>
          <w:sz w:val="20"/>
          <w:szCs w:val="20"/>
        </w:rPr>
        <w:t>Záruka za jakost, práva z vadného plnění</w:t>
      </w:r>
    </w:p>
    <w:p w14:paraId="5E10DD00" w14:textId="77777777" w:rsidR="001C315C" w:rsidRDefault="00000000">
      <w:pPr>
        <w:pStyle w:val="Bodytext10"/>
        <w:spacing w:line="290" w:lineRule="auto"/>
        <w:jc w:val="both"/>
        <w:rPr>
          <w:sz w:val="20"/>
          <w:szCs w:val="20"/>
        </w:rPr>
      </w:pPr>
      <w:r>
        <w:rPr>
          <w:rStyle w:val="Bodytext1"/>
          <w:b/>
          <w:bCs/>
          <w:sz w:val="20"/>
          <w:szCs w:val="20"/>
        </w:rPr>
        <w:t>Záruka za jakost</w:t>
      </w:r>
    </w:p>
    <w:p w14:paraId="47FB43CF" w14:textId="77777777" w:rsidR="001C315C" w:rsidRDefault="00000000">
      <w:pPr>
        <w:pStyle w:val="Bodytext10"/>
        <w:numPr>
          <w:ilvl w:val="0"/>
          <w:numId w:val="22"/>
        </w:numPr>
        <w:tabs>
          <w:tab w:val="left" w:pos="323"/>
        </w:tabs>
        <w:spacing w:line="259" w:lineRule="auto"/>
        <w:ind w:left="380" w:hanging="380"/>
        <w:jc w:val="both"/>
      </w:pPr>
      <w:r>
        <w:rPr>
          <w:rStyle w:val="Bodytext1"/>
        </w:rPr>
        <w:t>Prodávající kupujícímu na zboží poskytuje záruku za jakost (dále jen „záruka“) ve smyslu § 2113 a násl. občanského zákoníku, a to v délce 24 měsíců (dále též „záruční doba“).</w:t>
      </w:r>
    </w:p>
    <w:p w14:paraId="0D652AE1" w14:textId="77777777" w:rsidR="001C315C" w:rsidRDefault="00000000">
      <w:pPr>
        <w:pStyle w:val="Bodytext10"/>
        <w:numPr>
          <w:ilvl w:val="0"/>
          <w:numId w:val="22"/>
        </w:numPr>
        <w:tabs>
          <w:tab w:val="left" w:pos="323"/>
        </w:tabs>
        <w:spacing w:line="264" w:lineRule="auto"/>
        <w:ind w:left="380" w:hanging="380"/>
        <w:jc w:val="both"/>
      </w:pPr>
      <w:r>
        <w:rPr>
          <w:rStyle w:val="Bodytext1"/>
        </w:rPr>
        <w:t>Záruční doba začíná běžet dnem převzetí zboží kupujícím. Záruční doba se staví po dobu, po kterou nemůže kupující zboží řádně užívat pro vady, za které nese odpovědnost prodávající.</w:t>
      </w:r>
    </w:p>
    <w:p w14:paraId="7D2AA292" w14:textId="77777777" w:rsidR="001C315C" w:rsidRDefault="00000000">
      <w:pPr>
        <w:pStyle w:val="Bodytext10"/>
        <w:numPr>
          <w:ilvl w:val="0"/>
          <w:numId w:val="22"/>
        </w:numPr>
        <w:tabs>
          <w:tab w:val="left" w:pos="338"/>
        </w:tabs>
        <w:spacing w:line="266" w:lineRule="auto"/>
        <w:ind w:left="340" w:hanging="340"/>
        <w:jc w:val="both"/>
      </w:pPr>
      <w:r>
        <w:rPr>
          <w:rStyle w:val="Bodytext1"/>
        </w:rPr>
        <w:t>Pro nahlašování a odstraňování vad v rámci záruky platí podmínky uvedené v odst. 6 a násl. tohoto článku smlouvy.</w:t>
      </w:r>
    </w:p>
    <w:p w14:paraId="67ABBB04" w14:textId="77777777" w:rsidR="001C315C" w:rsidRDefault="00000000">
      <w:pPr>
        <w:pStyle w:val="Bodytext10"/>
        <w:numPr>
          <w:ilvl w:val="0"/>
          <w:numId w:val="22"/>
        </w:numPr>
        <w:tabs>
          <w:tab w:val="left" w:pos="338"/>
        </w:tabs>
        <w:spacing w:after="240" w:line="266" w:lineRule="auto"/>
        <w:ind w:left="340" w:hanging="340"/>
        <w:jc w:val="both"/>
      </w:pPr>
      <w:r>
        <w:rPr>
          <w:rStyle w:val="Bodytext1"/>
        </w:rPr>
        <w:t>Prodávající prohlašuje, že záruka se vztahuje na každého dalšího vlastníka zboží dodaného dle této smlouvy, a to v plném rozsahu až do skončení záruční doby.</w:t>
      </w:r>
    </w:p>
    <w:p w14:paraId="42326B95" w14:textId="77777777" w:rsidR="001C315C" w:rsidRDefault="00000000">
      <w:pPr>
        <w:pStyle w:val="Bodytext10"/>
        <w:spacing w:line="288" w:lineRule="auto"/>
        <w:jc w:val="both"/>
        <w:rPr>
          <w:sz w:val="20"/>
          <w:szCs w:val="20"/>
        </w:rPr>
      </w:pPr>
      <w:r>
        <w:rPr>
          <w:rStyle w:val="Bodytext1"/>
          <w:b/>
          <w:bCs/>
          <w:sz w:val="20"/>
          <w:szCs w:val="20"/>
        </w:rPr>
        <w:t>Práva z vadného plnění</w:t>
      </w:r>
    </w:p>
    <w:p w14:paraId="235618E2" w14:textId="77777777" w:rsidR="001C315C" w:rsidRDefault="00000000">
      <w:pPr>
        <w:pStyle w:val="Bodytext10"/>
        <w:numPr>
          <w:ilvl w:val="0"/>
          <w:numId w:val="22"/>
        </w:numPr>
        <w:tabs>
          <w:tab w:val="left" w:pos="338"/>
        </w:tabs>
        <w:spacing w:line="264" w:lineRule="auto"/>
        <w:ind w:left="340" w:hanging="340"/>
        <w:jc w:val="both"/>
      </w:pPr>
      <w:r>
        <w:rPr>
          <w:rStyle w:val="Bodytext1"/>
        </w:rPr>
        <w:t>Kupující má právo z vadného plnění z vad, které má zboží při převzetí kupujícím, byť se vada projeví až později. Kupující má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39056334" w14:textId="77777777" w:rsidR="001C315C" w:rsidRDefault="00000000">
      <w:pPr>
        <w:pStyle w:val="Bodytext10"/>
        <w:numPr>
          <w:ilvl w:val="0"/>
          <w:numId w:val="22"/>
        </w:numPr>
        <w:tabs>
          <w:tab w:val="left" w:pos="338"/>
        </w:tabs>
        <w:spacing w:line="259" w:lineRule="auto"/>
        <w:ind w:left="340" w:hanging="340"/>
        <w:jc w:val="both"/>
      </w:pPr>
      <w:r>
        <w:rPr>
          <w:rStyle w:val="Bodytext1"/>
        </w:rPr>
        <w:t>Vady zboží dle odst. 5 tohoto článku smlouvy a vady, které se projeví během záruční doby, budou prodávajícím odstraněny bezplatně.</w:t>
      </w:r>
    </w:p>
    <w:p w14:paraId="1EBB9836" w14:textId="77777777" w:rsidR="001C315C" w:rsidRDefault="00000000">
      <w:pPr>
        <w:pStyle w:val="Bodytext10"/>
        <w:numPr>
          <w:ilvl w:val="0"/>
          <w:numId w:val="22"/>
        </w:numPr>
        <w:tabs>
          <w:tab w:val="left" w:pos="338"/>
        </w:tabs>
        <w:spacing w:line="259" w:lineRule="auto"/>
        <w:ind w:left="340" w:hanging="340"/>
        <w:jc w:val="both"/>
      </w:pPr>
      <w:r>
        <w:rPr>
          <w:rStyle w:val="Bodytext1"/>
        </w:rPr>
        <w:t xml:space="preserve">Veškeré vady zboží je kupující povinen uplatnit u prodávajícího bez zbytečného odkladu poté, kdy vadu zjistil, a to formou písemného oznámení (popř. e-mailem), </w:t>
      </w:r>
      <w:proofErr w:type="gramStart"/>
      <w:r>
        <w:rPr>
          <w:rStyle w:val="Bodytext1"/>
        </w:rPr>
        <w:t>obsahujícím</w:t>
      </w:r>
      <w:proofErr w:type="gramEnd"/>
      <w:r>
        <w:rPr>
          <w:rStyle w:val="Bodytext1"/>
        </w:rPr>
        <w:t xml:space="preserve"> co nej podrobnější specifikaci zjištěné vady. Kupující bude vady zboží oznamovat na:</w:t>
      </w:r>
    </w:p>
    <w:p w14:paraId="1DCB0CB0" w14:textId="77777777" w:rsidR="001C315C" w:rsidRDefault="00000000">
      <w:pPr>
        <w:pStyle w:val="Bodytext10"/>
        <w:numPr>
          <w:ilvl w:val="0"/>
          <w:numId w:val="23"/>
        </w:numPr>
        <w:tabs>
          <w:tab w:val="left" w:pos="700"/>
          <w:tab w:val="left" w:pos="2810"/>
        </w:tabs>
        <w:ind w:firstLine="340"/>
        <w:jc w:val="both"/>
      </w:pPr>
      <w:r>
        <w:rPr>
          <w:rStyle w:val="Bodytext1"/>
        </w:rPr>
        <w:t>e-mail:</w:t>
      </w:r>
      <w:r>
        <w:rPr>
          <w:rStyle w:val="Bodytext1"/>
        </w:rPr>
        <w:tab/>
      </w:r>
      <w:hyperlink r:id="rId8" w:history="1">
        <w:r>
          <w:rPr>
            <w:rStyle w:val="Bodytext1"/>
            <w:lang w:val="en-US" w:eastAsia="en-US" w:bidi="en-US"/>
          </w:rPr>
          <w:t>servis@mgviva.cz</w:t>
        </w:r>
      </w:hyperlink>
    </w:p>
    <w:p w14:paraId="11B270D7" w14:textId="77777777" w:rsidR="001C315C" w:rsidRDefault="00000000">
      <w:pPr>
        <w:pStyle w:val="Bodytext10"/>
        <w:numPr>
          <w:ilvl w:val="0"/>
          <w:numId w:val="23"/>
        </w:numPr>
        <w:tabs>
          <w:tab w:val="left" w:pos="700"/>
          <w:tab w:val="left" w:pos="2104"/>
        </w:tabs>
        <w:ind w:firstLine="340"/>
        <w:jc w:val="both"/>
      </w:pPr>
      <w:r>
        <w:rPr>
          <w:rStyle w:val="Bodytext1"/>
        </w:rPr>
        <w:t>adresu:</w:t>
      </w:r>
      <w:r>
        <w:rPr>
          <w:rStyle w:val="Bodytext1"/>
        </w:rPr>
        <w:tab/>
        <w:t>MGVIVA a.s., Malešická 2251/51, 130 00 Praha 3</w:t>
      </w:r>
    </w:p>
    <w:p w14:paraId="059FA4BA" w14:textId="77777777" w:rsidR="001C315C" w:rsidRDefault="00000000">
      <w:pPr>
        <w:pStyle w:val="Bodytext10"/>
        <w:numPr>
          <w:ilvl w:val="0"/>
          <w:numId w:val="23"/>
        </w:numPr>
        <w:tabs>
          <w:tab w:val="left" w:pos="700"/>
        </w:tabs>
        <w:ind w:firstLine="340"/>
        <w:jc w:val="both"/>
      </w:pPr>
      <w:r>
        <w:rPr>
          <w:rStyle w:val="Bodytext1"/>
        </w:rPr>
        <w:t>do datové schránky: veaiue5</w:t>
      </w:r>
    </w:p>
    <w:p w14:paraId="587F2506" w14:textId="77777777" w:rsidR="001C315C" w:rsidRDefault="00000000">
      <w:pPr>
        <w:pStyle w:val="Bodytext10"/>
        <w:spacing w:after="180" w:line="259" w:lineRule="auto"/>
        <w:ind w:left="340" w:firstLine="20"/>
        <w:jc w:val="both"/>
      </w:pPr>
      <w:r>
        <w:rPr>
          <w:rStyle w:val="Bodytext1"/>
        </w:rPr>
        <w:t>K uplatňování vad dle tohoto odstavce jsou oprávněni kromě kupujícího také uživatelé dle čl. V odst. 1 této smlouvy, kteří budou mít zboží předáno k hospodaření. Každé takovéto nahlášení vady se považuje za řádné uplatnění vady kupujícím ve smyslu této smlouvy.</w:t>
      </w:r>
    </w:p>
    <w:p w14:paraId="20BC2C86" w14:textId="77777777" w:rsidR="001C315C" w:rsidRDefault="00000000">
      <w:pPr>
        <w:pStyle w:val="Bodytext10"/>
        <w:numPr>
          <w:ilvl w:val="0"/>
          <w:numId w:val="22"/>
        </w:numPr>
        <w:tabs>
          <w:tab w:val="left" w:pos="338"/>
        </w:tabs>
        <w:spacing w:line="264" w:lineRule="auto"/>
        <w:ind w:left="340" w:hanging="340"/>
        <w:jc w:val="both"/>
      </w:pPr>
      <w:r>
        <w:rPr>
          <w:rStyle w:val="Bodytext1"/>
        </w:rPr>
        <w:t>Kupující má právo na odstranění vady dodáním nové věci nebo opravou; je-li vadné plnění podstatným porušením smlouvy, má také právo od smlouvy odstoupit. Právo volby plnění má kupující.</w:t>
      </w:r>
    </w:p>
    <w:p w14:paraId="6E04E63F" w14:textId="77777777" w:rsidR="001C315C" w:rsidRDefault="00000000">
      <w:pPr>
        <w:pStyle w:val="Bodytext10"/>
        <w:numPr>
          <w:ilvl w:val="0"/>
          <w:numId w:val="22"/>
        </w:numPr>
        <w:tabs>
          <w:tab w:val="left" w:pos="338"/>
        </w:tabs>
        <w:spacing w:after="380"/>
        <w:ind w:left="340" w:hanging="340"/>
        <w:jc w:val="both"/>
      </w:pPr>
      <w:r>
        <w:rPr>
          <w:rStyle w:val="Bodytext1"/>
        </w:rPr>
        <w:t xml:space="preserve">Servis za účelem odstraňování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 Prodávající je povinen zajistit reakční čas 24 hodin od obdržení požadavku kupujícího. Prodávající je povinen zajistit nástup na servis ve lhůtě </w:t>
      </w:r>
      <w:r>
        <w:rPr>
          <w:rStyle w:val="Bodytext1"/>
        </w:rPr>
        <w:lastRenderedPageBreak/>
        <w:t>do 72 hodin od oznámení vady. Pokud není nahlášení provedeno v běžných pracovních hodinách (8.00 - 16.00), za okamžik nahlášení je považován následující pracovní den v 8.00 hod.</w:t>
      </w:r>
    </w:p>
    <w:p w14:paraId="4D01E95C" w14:textId="77777777" w:rsidR="001C315C" w:rsidRDefault="00000000">
      <w:pPr>
        <w:pStyle w:val="Bodytext10"/>
        <w:numPr>
          <w:ilvl w:val="0"/>
          <w:numId w:val="22"/>
        </w:numPr>
        <w:tabs>
          <w:tab w:val="left" w:pos="378"/>
        </w:tabs>
        <w:spacing w:after="500"/>
        <w:ind w:left="340" w:hanging="340"/>
        <w:jc w:val="both"/>
      </w:pPr>
      <w:r>
        <w:rPr>
          <w:rStyle w:val="Bodytext1"/>
        </w:rPr>
        <w:t>Odstranění vady musí být provedeno vzdáleným přístupem do 24 hodin od oznámení vady, jinak do 5 dnů od nástupu na servis dle odstavce 9 tohoto článku smlouvy, pokud se smluvní strany v konkrétním případě nedohodnou písemně jinak. V případě opravy trvající déle než 5 dnů poskytovatel zapůjčí objednateli náhradní přístroj do doby provedení opravy přístroje. Zapůjčený přístroj musí být vybaven minimálně parametry a funkcemi opravovaného přístroje.</w:t>
      </w:r>
    </w:p>
    <w:p w14:paraId="5D624C9B" w14:textId="77777777" w:rsidR="001C315C" w:rsidRDefault="00000000">
      <w:pPr>
        <w:pStyle w:val="Bodytext10"/>
        <w:numPr>
          <w:ilvl w:val="0"/>
          <w:numId w:val="22"/>
        </w:numPr>
        <w:tabs>
          <w:tab w:val="left" w:pos="378"/>
        </w:tabs>
        <w:spacing w:line="264" w:lineRule="auto"/>
        <w:ind w:left="340" w:hanging="340"/>
        <w:jc w:val="both"/>
      </w:pPr>
      <w:r>
        <w:rPr>
          <w:rStyle w:val="Bodytext1"/>
        </w:rPr>
        <w:t>0 průběhu opravy, odstranění vady či výměně zboží a věcech souvisejících sepíše prodávající a kupující/uživatel zápis potvrzený oběma stranami, min. s těmito údaji: uvedení vadného zboží, popis vady, průběh vyřízení reklamace, konečný stav, datum převzetí reklamace a datum jejího vyřízení. Prodávající je o těchto skutečnostech vždy povinen informovat kupujícího.</w:t>
      </w:r>
    </w:p>
    <w:p w14:paraId="1F21BC83" w14:textId="77777777" w:rsidR="001C315C" w:rsidRDefault="00000000">
      <w:pPr>
        <w:pStyle w:val="Bodytext10"/>
        <w:numPr>
          <w:ilvl w:val="0"/>
          <w:numId w:val="22"/>
        </w:numPr>
        <w:tabs>
          <w:tab w:val="left" w:pos="385"/>
        </w:tabs>
        <w:spacing w:line="266" w:lineRule="auto"/>
        <w:ind w:left="360" w:hanging="360"/>
        <w:jc w:val="both"/>
      </w:pPr>
      <w:r>
        <w:rPr>
          <w:rStyle w:val="Bodytext1"/>
        </w:rPr>
        <w:t>V případě výměny vadného zboží začíná na vyměněné zboží běžet nová záruční doba v délce dle odst. 1 tohoto článku smlouvy.</w:t>
      </w:r>
    </w:p>
    <w:p w14:paraId="6C49BE23" w14:textId="77777777" w:rsidR="001C315C" w:rsidRDefault="00000000">
      <w:pPr>
        <w:pStyle w:val="Bodytext10"/>
        <w:numPr>
          <w:ilvl w:val="0"/>
          <w:numId w:val="22"/>
        </w:numPr>
        <w:tabs>
          <w:tab w:val="left" w:pos="385"/>
        </w:tabs>
        <w:spacing w:line="266" w:lineRule="auto"/>
        <w:ind w:left="360" w:hanging="360"/>
        <w:jc w:val="both"/>
      </w:pPr>
      <w:r>
        <w:rPr>
          <w:rStyle w:val="Bodytext1"/>
        </w:rPr>
        <w:t>Prodávající je povinen uhradit kupujícímu škodu, která mu vznikla vadným plněním, a to v plné výši. Prodávající rovněž kupujícímu uhradí náklady vzniklé při uplatňování práv z vadného plnění.</w:t>
      </w:r>
    </w:p>
    <w:p w14:paraId="641028AB" w14:textId="77777777" w:rsidR="001C315C" w:rsidRDefault="00000000">
      <w:pPr>
        <w:pStyle w:val="Bodytext10"/>
        <w:numPr>
          <w:ilvl w:val="0"/>
          <w:numId w:val="22"/>
        </w:numPr>
        <w:tabs>
          <w:tab w:val="left" w:pos="392"/>
        </w:tabs>
        <w:spacing w:after="360"/>
        <w:ind w:left="360" w:hanging="360"/>
        <w:jc w:val="both"/>
      </w:pPr>
      <w:r>
        <w:rPr>
          <w:rStyle w:val="Bodytext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5AF50DF3" w14:textId="77777777" w:rsidR="001C315C" w:rsidRDefault="001C315C">
      <w:pPr>
        <w:pStyle w:val="Bodytext10"/>
        <w:numPr>
          <w:ilvl w:val="0"/>
          <w:numId w:val="15"/>
        </w:numPr>
        <w:spacing w:after="0" w:line="288" w:lineRule="auto"/>
        <w:jc w:val="center"/>
        <w:rPr>
          <w:sz w:val="20"/>
          <w:szCs w:val="20"/>
        </w:rPr>
      </w:pPr>
    </w:p>
    <w:p w14:paraId="0624F75A" w14:textId="77777777" w:rsidR="001C315C" w:rsidRDefault="00000000">
      <w:pPr>
        <w:pStyle w:val="Bodytext10"/>
        <w:spacing w:line="288" w:lineRule="auto"/>
        <w:jc w:val="center"/>
        <w:rPr>
          <w:sz w:val="20"/>
          <w:szCs w:val="20"/>
        </w:rPr>
      </w:pPr>
      <w:r>
        <w:rPr>
          <w:rStyle w:val="Bodytext1"/>
          <w:b/>
          <w:bCs/>
          <w:sz w:val="20"/>
          <w:szCs w:val="20"/>
        </w:rPr>
        <w:t>Sankce</w:t>
      </w:r>
    </w:p>
    <w:p w14:paraId="5331E387" w14:textId="77777777" w:rsidR="001C315C" w:rsidRDefault="00000000">
      <w:pPr>
        <w:pStyle w:val="Bodytext10"/>
        <w:numPr>
          <w:ilvl w:val="0"/>
          <w:numId w:val="24"/>
        </w:numPr>
        <w:tabs>
          <w:tab w:val="left" w:pos="330"/>
        </w:tabs>
        <w:spacing w:line="259" w:lineRule="auto"/>
        <w:ind w:left="360" w:hanging="360"/>
        <w:jc w:val="both"/>
      </w:pPr>
      <w:r>
        <w:rPr>
          <w:rStyle w:val="Bodytext1"/>
        </w:rPr>
        <w:t>Neodevzdá-li prodávající kupujícímu zboží ve lhůtě uvedené v čl. IV odst. 3 této smlouvy, je povinen zaplatit kupujícímu smluvní pokutu ve výši 0,1 % z celkové kupní ceny bez DPH uvedené v čl. V odst. 1 této smlouvy, a to za každý započatý den prodlení.</w:t>
      </w:r>
    </w:p>
    <w:p w14:paraId="3BF295D9" w14:textId="77777777" w:rsidR="001C315C" w:rsidRDefault="00000000">
      <w:pPr>
        <w:pStyle w:val="Bodytext10"/>
        <w:numPr>
          <w:ilvl w:val="0"/>
          <w:numId w:val="24"/>
        </w:numPr>
        <w:tabs>
          <w:tab w:val="left" w:pos="330"/>
        </w:tabs>
        <w:ind w:left="360" w:hanging="360"/>
        <w:jc w:val="both"/>
      </w:pPr>
      <w:r>
        <w:rPr>
          <w:rStyle w:val="Bodytext1"/>
        </w:rPr>
        <w:t>Pokud prodávající neodstraní vadu zboží ve lhůtě uvedené v čl. X odst. 10 této smlouvy, je povinen zaplatit kupujícímu smluvní pokutu ve výši 0,05 % z celkové kupní ceny bez DPH uvedené v čl. V odst. 1 této smlouvy, a to za každý započatý den prodlení až do odstranění vady.</w:t>
      </w:r>
    </w:p>
    <w:p w14:paraId="646B7D92" w14:textId="77777777" w:rsidR="001C315C" w:rsidRDefault="00000000">
      <w:pPr>
        <w:pStyle w:val="Bodytext10"/>
        <w:numPr>
          <w:ilvl w:val="0"/>
          <w:numId w:val="24"/>
        </w:numPr>
        <w:tabs>
          <w:tab w:val="left" w:pos="330"/>
        </w:tabs>
        <w:spacing w:line="266" w:lineRule="auto"/>
        <w:ind w:left="360" w:hanging="360"/>
        <w:jc w:val="both"/>
      </w:pPr>
      <w:r>
        <w:rPr>
          <w:rStyle w:val="Bodytext1"/>
        </w:rPr>
        <w:t>Pro případ prodlení se zaplacením kupní ceny sjednávají smluvní strany úrok z prodlení ve výši stanovené občanskoprávními předpisy.</w:t>
      </w:r>
    </w:p>
    <w:p w14:paraId="0ABD3EC8" w14:textId="77777777" w:rsidR="001C315C" w:rsidRDefault="00000000">
      <w:pPr>
        <w:pStyle w:val="Bodytext10"/>
        <w:numPr>
          <w:ilvl w:val="0"/>
          <w:numId w:val="24"/>
        </w:numPr>
        <w:tabs>
          <w:tab w:val="left" w:pos="330"/>
        </w:tabs>
        <w:spacing w:after="360" w:line="266" w:lineRule="auto"/>
        <w:ind w:left="360" w:hanging="360"/>
        <w:jc w:val="both"/>
      </w:pPr>
      <w:r>
        <w:rPr>
          <w:rStyle w:val="Bodytext1"/>
        </w:rPr>
        <w:t>Smluvní pokuty se nezapočítávají na náhradu případně vzniklé škody, kterou lze vymáhat samostatně vedle smluvní pokuty, a to v plné výši.</w:t>
      </w:r>
    </w:p>
    <w:p w14:paraId="191E31FC" w14:textId="77777777" w:rsidR="001C315C" w:rsidRDefault="001C315C">
      <w:pPr>
        <w:pStyle w:val="Bodytext10"/>
        <w:numPr>
          <w:ilvl w:val="0"/>
          <w:numId w:val="15"/>
        </w:numPr>
        <w:spacing w:after="0" w:line="288" w:lineRule="auto"/>
        <w:jc w:val="center"/>
        <w:rPr>
          <w:sz w:val="20"/>
          <w:szCs w:val="20"/>
        </w:rPr>
      </w:pPr>
    </w:p>
    <w:p w14:paraId="36705448" w14:textId="77777777" w:rsidR="001C315C" w:rsidRDefault="00000000">
      <w:pPr>
        <w:pStyle w:val="Bodytext10"/>
        <w:spacing w:line="288" w:lineRule="auto"/>
        <w:jc w:val="center"/>
        <w:rPr>
          <w:sz w:val="20"/>
          <w:szCs w:val="20"/>
        </w:rPr>
      </w:pPr>
      <w:r>
        <w:rPr>
          <w:rStyle w:val="Bodytext1"/>
          <w:b/>
          <w:bCs/>
          <w:sz w:val="20"/>
          <w:szCs w:val="20"/>
        </w:rPr>
        <w:t>Sankce vůči Rusku a Bělorusku</w:t>
      </w:r>
    </w:p>
    <w:p w14:paraId="0E5E2FCB" w14:textId="77777777" w:rsidR="001C315C" w:rsidRDefault="00000000">
      <w:pPr>
        <w:pStyle w:val="Bodytext10"/>
        <w:numPr>
          <w:ilvl w:val="0"/>
          <w:numId w:val="25"/>
        </w:numPr>
        <w:tabs>
          <w:tab w:val="left" w:pos="330"/>
        </w:tabs>
        <w:ind w:left="360" w:hanging="360"/>
        <w:jc w:val="both"/>
      </w:pPr>
      <w:r>
        <w:rPr>
          <w:rStyle w:val="Bodytext1"/>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E5C25DC" w14:textId="77777777" w:rsidR="001C315C" w:rsidRDefault="00000000">
      <w:pPr>
        <w:pStyle w:val="Bodytext10"/>
        <w:numPr>
          <w:ilvl w:val="0"/>
          <w:numId w:val="25"/>
        </w:numPr>
        <w:tabs>
          <w:tab w:val="left" w:pos="330"/>
        </w:tabs>
        <w:spacing w:line="259" w:lineRule="auto"/>
        <w:ind w:left="360" w:hanging="360"/>
        <w:jc w:val="both"/>
      </w:pPr>
      <w:r>
        <w:rPr>
          <w:rStyle w:val="Bodytext1"/>
        </w:rPr>
        <w:t xml:space="preserve">Prodávající je povinen kupujícího bezodkladně informovat o jakýchkoliv skutečnostech, které mohou </w:t>
      </w:r>
      <w:r>
        <w:rPr>
          <w:rStyle w:val="Bodytext1"/>
        </w:rPr>
        <w:lastRenderedPageBreak/>
        <w:t>mít vliv na odpovědnost prodávajícího dle odst. 1 tohoto článku smlouvy. Prodávající je současně povinen kdykoliv poskytnout kupujícímu bezodkladnou součinnost pro případné ověření pravdivosti informací dle odst. 1 tohoto článku smlouvy.</w:t>
      </w:r>
    </w:p>
    <w:p w14:paraId="40253BB8" w14:textId="77777777" w:rsidR="001C315C" w:rsidRDefault="00000000">
      <w:pPr>
        <w:pStyle w:val="Bodytext10"/>
        <w:numPr>
          <w:ilvl w:val="0"/>
          <w:numId w:val="25"/>
        </w:numPr>
        <w:tabs>
          <w:tab w:val="left" w:pos="330"/>
        </w:tabs>
        <w:ind w:left="360" w:hanging="360"/>
        <w:jc w:val="both"/>
      </w:pPr>
      <w:r>
        <w:rPr>
          <w:rStyle w:val="Bodytext1"/>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w:t>
      </w:r>
    </w:p>
    <w:p w14:paraId="6F70D0AA" w14:textId="77777777" w:rsidR="001C315C" w:rsidRDefault="00000000">
      <w:pPr>
        <w:pStyle w:val="Bodytext10"/>
        <w:spacing w:line="266" w:lineRule="auto"/>
        <w:ind w:firstLine="380"/>
        <w:jc w:val="both"/>
      </w:pPr>
      <w:r>
        <w:rPr>
          <w:rStyle w:val="Bodytext1"/>
        </w:rPr>
        <w:t>souvisejících s plněním dle této smlouvy.</w:t>
      </w:r>
    </w:p>
    <w:p w14:paraId="56020D42" w14:textId="77777777" w:rsidR="001C315C" w:rsidRDefault="00000000">
      <w:pPr>
        <w:pStyle w:val="Bodytext10"/>
        <w:numPr>
          <w:ilvl w:val="0"/>
          <w:numId w:val="25"/>
        </w:numPr>
        <w:tabs>
          <w:tab w:val="left" w:pos="351"/>
        </w:tabs>
        <w:spacing w:after="380" w:line="259" w:lineRule="auto"/>
        <w:ind w:left="380" w:hanging="380"/>
        <w:jc w:val="both"/>
      </w:pPr>
      <w:r>
        <w:rPr>
          <w:rStyle w:val="Bodytext1"/>
        </w:rPr>
        <w:t>Dojde-li k porušení pravidel dle odst. 1 této smlouvy, je prodávající povinen zaplatit kupujícímu smluvní pokutu ve výši 50.000 Kč, a to za každý jednotlivý případ porušení.</w:t>
      </w:r>
    </w:p>
    <w:p w14:paraId="27C36E6D" w14:textId="77777777" w:rsidR="001C315C" w:rsidRDefault="00000000">
      <w:pPr>
        <w:pStyle w:val="Bodytext10"/>
        <w:spacing w:after="0" w:line="293" w:lineRule="auto"/>
        <w:jc w:val="center"/>
        <w:rPr>
          <w:sz w:val="20"/>
          <w:szCs w:val="20"/>
        </w:rPr>
      </w:pPr>
      <w:r>
        <w:rPr>
          <w:rStyle w:val="Bodytext1"/>
          <w:b/>
          <w:bCs/>
          <w:sz w:val="20"/>
          <w:szCs w:val="20"/>
        </w:rPr>
        <w:t>XIII.</w:t>
      </w:r>
    </w:p>
    <w:p w14:paraId="0F701016" w14:textId="77777777" w:rsidR="001C315C" w:rsidRDefault="00000000">
      <w:pPr>
        <w:pStyle w:val="Bodytext10"/>
        <w:spacing w:line="293" w:lineRule="auto"/>
        <w:jc w:val="center"/>
        <w:rPr>
          <w:sz w:val="20"/>
          <w:szCs w:val="20"/>
        </w:rPr>
      </w:pPr>
      <w:r>
        <w:rPr>
          <w:rStyle w:val="Bodytext1"/>
          <w:b/>
          <w:bCs/>
          <w:sz w:val="20"/>
          <w:szCs w:val="20"/>
        </w:rPr>
        <w:t>Zánik smlouvy</w:t>
      </w:r>
    </w:p>
    <w:p w14:paraId="5925D037" w14:textId="77777777" w:rsidR="001C315C" w:rsidRDefault="00000000">
      <w:pPr>
        <w:pStyle w:val="Bodytext10"/>
        <w:numPr>
          <w:ilvl w:val="0"/>
          <w:numId w:val="26"/>
        </w:numPr>
        <w:tabs>
          <w:tab w:val="left" w:pos="322"/>
        </w:tabs>
        <w:spacing w:after="60" w:line="266" w:lineRule="auto"/>
        <w:jc w:val="both"/>
      </w:pPr>
      <w:r>
        <w:rPr>
          <w:rStyle w:val="Bodytext1"/>
        </w:rPr>
        <w:t>Tato smlouva zaniká:</w:t>
      </w:r>
    </w:p>
    <w:p w14:paraId="1AB1BEFA" w14:textId="77777777" w:rsidR="001C315C" w:rsidRDefault="00000000">
      <w:pPr>
        <w:pStyle w:val="Bodytext10"/>
        <w:numPr>
          <w:ilvl w:val="0"/>
          <w:numId w:val="27"/>
        </w:numPr>
        <w:tabs>
          <w:tab w:val="left" w:pos="746"/>
        </w:tabs>
        <w:spacing w:after="60" w:line="266" w:lineRule="auto"/>
        <w:ind w:firstLine="380"/>
        <w:jc w:val="both"/>
      </w:pPr>
      <w:r>
        <w:rPr>
          <w:rStyle w:val="Bodytext1"/>
        </w:rPr>
        <w:t>písemnou dohodou smluvních stran,</w:t>
      </w:r>
    </w:p>
    <w:p w14:paraId="2FF82D00" w14:textId="77777777" w:rsidR="001C315C" w:rsidRDefault="00000000">
      <w:pPr>
        <w:pStyle w:val="Bodytext10"/>
        <w:numPr>
          <w:ilvl w:val="0"/>
          <w:numId w:val="27"/>
        </w:numPr>
        <w:tabs>
          <w:tab w:val="left" w:pos="753"/>
        </w:tabs>
        <w:spacing w:after="60" w:line="266" w:lineRule="auto"/>
        <w:ind w:left="740" w:hanging="360"/>
        <w:jc w:val="both"/>
      </w:pPr>
      <w:r>
        <w:rPr>
          <w:rStyle w:val="Bodytext1"/>
        </w:rPr>
        <w:t>jednostranným odstoupením od smlouvy pro její podstatné porušení druhou smluvní stranou, s tím, že podstatným porušením smlouvy se rozumí zejména</w:t>
      </w:r>
    </w:p>
    <w:p w14:paraId="5EE32AF8" w14:textId="77777777" w:rsidR="001C315C" w:rsidRDefault="00000000">
      <w:pPr>
        <w:pStyle w:val="Bodytext10"/>
        <w:numPr>
          <w:ilvl w:val="0"/>
          <w:numId w:val="28"/>
        </w:numPr>
        <w:tabs>
          <w:tab w:val="left" w:pos="1100"/>
        </w:tabs>
        <w:spacing w:after="60" w:line="266" w:lineRule="auto"/>
        <w:ind w:firstLine="740"/>
        <w:jc w:val="both"/>
      </w:pPr>
      <w:r>
        <w:rPr>
          <w:rStyle w:val="Bodytext1"/>
        </w:rPr>
        <w:t>neodevzdání zboží kupujícímu ve stanovené době plnění,</w:t>
      </w:r>
    </w:p>
    <w:p w14:paraId="4BF4615B" w14:textId="77777777" w:rsidR="001C315C" w:rsidRDefault="00000000">
      <w:pPr>
        <w:pStyle w:val="Bodytext10"/>
        <w:numPr>
          <w:ilvl w:val="0"/>
          <w:numId w:val="28"/>
        </w:numPr>
        <w:tabs>
          <w:tab w:val="left" w:pos="1109"/>
        </w:tabs>
        <w:spacing w:after="60" w:line="266" w:lineRule="auto"/>
        <w:ind w:left="1100" w:hanging="360"/>
        <w:jc w:val="both"/>
      </w:pPr>
      <w:r>
        <w:rPr>
          <w:rStyle w:val="Bodytext1"/>
        </w:rPr>
        <w:t>pokud má zboží vady, které je činí neupotřebitelným nebo nemá vlastnosti, které si kupující vymínil nebo o kterých ho prodávající ujistil,</w:t>
      </w:r>
    </w:p>
    <w:p w14:paraId="7947C429" w14:textId="77777777" w:rsidR="001C315C" w:rsidRDefault="00000000">
      <w:pPr>
        <w:pStyle w:val="Bodytext10"/>
        <w:numPr>
          <w:ilvl w:val="0"/>
          <w:numId w:val="28"/>
        </w:numPr>
        <w:tabs>
          <w:tab w:val="left" w:pos="1109"/>
        </w:tabs>
        <w:spacing w:after="60" w:line="266" w:lineRule="auto"/>
        <w:ind w:left="1100" w:hanging="360"/>
        <w:jc w:val="both"/>
      </w:pPr>
      <w:r>
        <w:rPr>
          <w:rStyle w:val="Bodytext1"/>
        </w:rPr>
        <w:t>nedodržení smluvních ujednání o záruce za jakost nebo o právech z vadného plnění,</w:t>
      </w:r>
    </w:p>
    <w:p w14:paraId="513D4C82" w14:textId="77777777" w:rsidR="001C315C" w:rsidRDefault="00000000">
      <w:pPr>
        <w:pStyle w:val="Bodytext10"/>
        <w:numPr>
          <w:ilvl w:val="0"/>
          <w:numId w:val="28"/>
        </w:numPr>
        <w:tabs>
          <w:tab w:val="left" w:pos="1109"/>
        </w:tabs>
        <w:spacing w:line="266" w:lineRule="auto"/>
        <w:ind w:left="1100" w:hanging="360"/>
        <w:jc w:val="both"/>
      </w:pPr>
      <w:r>
        <w:rPr>
          <w:rStyle w:val="Bodytext1"/>
        </w:rPr>
        <w:t>neuhrazení kupní ceny kupujícím po druhé výzvě prodávajícího k uhrazení dlužné částky, přičemž druhá výzva nesmí následovat dříve než 30 dnů po doručení první výzvy.</w:t>
      </w:r>
    </w:p>
    <w:p w14:paraId="37ACFB8E" w14:textId="77777777" w:rsidR="001C315C" w:rsidRDefault="00000000">
      <w:pPr>
        <w:pStyle w:val="Bodytext10"/>
        <w:numPr>
          <w:ilvl w:val="0"/>
          <w:numId w:val="26"/>
        </w:numPr>
        <w:tabs>
          <w:tab w:val="left" w:pos="351"/>
        </w:tabs>
        <w:spacing w:after="60" w:line="266" w:lineRule="auto"/>
        <w:jc w:val="both"/>
      </w:pPr>
      <w:r>
        <w:rPr>
          <w:rStyle w:val="Bodytext1"/>
        </w:rPr>
        <w:t>Kupující je dále oprávněn od této smlouvy odstoupit v těchto případech:</w:t>
      </w:r>
    </w:p>
    <w:p w14:paraId="023B58BF" w14:textId="77777777" w:rsidR="001C315C" w:rsidRDefault="00000000">
      <w:pPr>
        <w:pStyle w:val="Bodytext10"/>
        <w:numPr>
          <w:ilvl w:val="0"/>
          <w:numId w:val="29"/>
        </w:numPr>
        <w:tabs>
          <w:tab w:val="left" w:pos="745"/>
        </w:tabs>
        <w:spacing w:after="60" w:line="264" w:lineRule="auto"/>
        <w:ind w:left="740" w:hanging="360"/>
        <w:jc w:val="both"/>
      </w:pPr>
      <w:r>
        <w:rPr>
          <w:rStyle w:val="Bodytext1"/>
        </w:rPr>
        <w:t>bylo-li příslušným soudem rozhodnuto o tom, že prodávající je v úpadku ve smyslu zákona č. 182/2006 Sb., odpadku a způsobech jeho řešení (insolvenční zákon), ve znění pozdějších předpisů (a to bez ohledu na právní moc tohoto rozhodnutí),</w:t>
      </w:r>
    </w:p>
    <w:p w14:paraId="39C848EA" w14:textId="77777777" w:rsidR="001C315C" w:rsidRDefault="00000000">
      <w:pPr>
        <w:pStyle w:val="Bodytext10"/>
        <w:numPr>
          <w:ilvl w:val="0"/>
          <w:numId w:val="29"/>
        </w:numPr>
        <w:tabs>
          <w:tab w:val="left" w:pos="753"/>
        </w:tabs>
        <w:spacing w:after="60" w:line="266" w:lineRule="auto"/>
        <w:ind w:firstLine="380"/>
        <w:jc w:val="both"/>
      </w:pPr>
      <w:r>
        <w:rPr>
          <w:rStyle w:val="Bodytext1"/>
        </w:rPr>
        <w:t>podá-li prodávající sám na sebe insolvenční návrh,</w:t>
      </w:r>
    </w:p>
    <w:p w14:paraId="53A21552" w14:textId="77777777" w:rsidR="001C315C" w:rsidRDefault="00000000">
      <w:pPr>
        <w:pStyle w:val="Bodytext10"/>
        <w:numPr>
          <w:ilvl w:val="0"/>
          <w:numId w:val="29"/>
        </w:numPr>
        <w:tabs>
          <w:tab w:val="left" w:pos="745"/>
        </w:tabs>
        <w:spacing w:line="266" w:lineRule="auto"/>
        <w:ind w:left="740" w:hanging="360"/>
        <w:jc w:val="both"/>
      </w:pPr>
      <w:r>
        <w:rPr>
          <w:rStyle w:val="Bodytext1"/>
        </w:rPr>
        <w:t>Neobdrží-li dotační finanční prostředky na úhradu předmětu plnění dle této smlouvy od dotačního orgánu.</w:t>
      </w:r>
    </w:p>
    <w:p w14:paraId="0C18D33E" w14:textId="77777777" w:rsidR="001C315C" w:rsidRDefault="00000000">
      <w:pPr>
        <w:pStyle w:val="Bodytext10"/>
        <w:numPr>
          <w:ilvl w:val="0"/>
          <w:numId w:val="26"/>
        </w:numPr>
        <w:tabs>
          <w:tab w:val="left" w:pos="344"/>
        </w:tabs>
        <w:spacing w:line="266" w:lineRule="auto"/>
        <w:ind w:left="380" w:hanging="380"/>
        <w:jc w:val="both"/>
      </w:pPr>
      <w:r>
        <w:rPr>
          <w:rStyle w:val="Bodytext1"/>
        </w:rPr>
        <w:t>Odstoupením od smlouvy není dotčeno právo oprávněné smluvní strany na zaplacení smluvní pokuty ani na náhradu škody vzniklé porušením smlouvy.</w:t>
      </w:r>
    </w:p>
    <w:p w14:paraId="2F6CACF1" w14:textId="77777777" w:rsidR="001C315C" w:rsidRDefault="00000000">
      <w:pPr>
        <w:pStyle w:val="Bodytext10"/>
        <w:numPr>
          <w:ilvl w:val="0"/>
          <w:numId w:val="26"/>
        </w:numPr>
        <w:tabs>
          <w:tab w:val="left" w:pos="351"/>
        </w:tabs>
        <w:spacing w:after="380" w:line="259" w:lineRule="auto"/>
        <w:ind w:left="380" w:hanging="380"/>
        <w:jc w:val="both"/>
      </w:pPr>
      <w:r>
        <w:rPr>
          <w:rStyle w:val="Bodytext1"/>
        </w:rPr>
        <w:t>Pro účely této smlouvy se pod pojmem „bez zbytečného odkladu“ dle § 2002 občanského zákoníku rozumí „nejpozději do 3 týdnů“.</w:t>
      </w:r>
    </w:p>
    <w:p w14:paraId="773374F6" w14:textId="77777777" w:rsidR="001C315C" w:rsidRDefault="001C315C">
      <w:pPr>
        <w:pStyle w:val="Bodytext10"/>
        <w:numPr>
          <w:ilvl w:val="0"/>
          <w:numId w:val="15"/>
        </w:numPr>
        <w:spacing w:after="0" w:line="293" w:lineRule="auto"/>
        <w:jc w:val="center"/>
        <w:rPr>
          <w:sz w:val="20"/>
          <w:szCs w:val="20"/>
        </w:rPr>
      </w:pPr>
    </w:p>
    <w:p w14:paraId="0C1AF24A" w14:textId="77777777" w:rsidR="001C315C" w:rsidRDefault="00000000">
      <w:pPr>
        <w:pStyle w:val="Bodytext10"/>
        <w:spacing w:after="200" w:line="293" w:lineRule="auto"/>
        <w:jc w:val="center"/>
        <w:rPr>
          <w:sz w:val="20"/>
          <w:szCs w:val="20"/>
        </w:rPr>
      </w:pPr>
      <w:r>
        <w:rPr>
          <w:rStyle w:val="Bodytext1"/>
          <w:b/>
          <w:bCs/>
          <w:sz w:val="20"/>
          <w:szCs w:val="20"/>
        </w:rPr>
        <w:t>Závěrečná ustanovení</w:t>
      </w:r>
    </w:p>
    <w:p w14:paraId="00CDAA2C" w14:textId="77777777" w:rsidR="001C315C" w:rsidRDefault="00000000">
      <w:pPr>
        <w:pStyle w:val="Bodytext10"/>
        <w:numPr>
          <w:ilvl w:val="0"/>
          <w:numId w:val="30"/>
        </w:numPr>
        <w:tabs>
          <w:tab w:val="left" w:pos="330"/>
        </w:tabs>
        <w:spacing w:line="259" w:lineRule="auto"/>
        <w:ind w:left="300" w:hanging="300"/>
        <w:jc w:val="both"/>
      </w:pPr>
      <w:r>
        <w:rPr>
          <w:rStyle w:val="Bodytext1"/>
        </w:rPr>
        <w:t xml:space="preserve">Tato smlouva nabývá platnosti dnem jejího podpisu oběma smluvními stranami. V souladu s </w:t>
      </w:r>
      <w:proofErr w:type="spellStart"/>
      <w:r>
        <w:rPr>
          <w:rStyle w:val="Bodytext1"/>
        </w:rPr>
        <w:t>ust</w:t>
      </w:r>
      <w:proofErr w:type="spellEnd"/>
      <w:r>
        <w:rPr>
          <w:rStyle w:val="Bodytext1"/>
        </w:rPr>
        <w:t>. § 6 odst. 3 zák. č. 340/2015 Sb., o registru smluv, v platném znění, tato smlouva nabývá účinnosti dnem jejího podpisu poslední smluvní stranou.</w:t>
      </w:r>
    </w:p>
    <w:p w14:paraId="6D0610AE" w14:textId="77777777" w:rsidR="001C315C" w:rsidRDefault="00000000">
      <w:pPr>
        <w:pStyle w:val="Bodytext10"/>
        <w:numPr>
          <w:ilvl w:val="0"/>
          <w:numId w:val="30"/>
        </w:numPr>
        <w:tabs>
          <w:tab w:val="left" w:pos="358"/>
        </w:tabs>
        <w:spacing w:line="259" w:lineRule="auto"/>
        <w:ind w:left="300" w:hanging="300"/>
        <w:jc w:val="both"/>
      </w:pPr>
      <w:r>
        <w:rPr>
          <w:rStyle w:val="Bodytext1"/>
        </w:rPr>
        <w:t>Doplňování nebo změnu této smlouvy lze provádět jen se souhlasem obou smluvních stran, a to pouze formou písemných, vzestupně číslovaných dodatků.</w:t>
      </w:r>
    </w:p>
    <w:p w14:paraId="1CBAD3FB" w14:textId="77777777" w:rsidR="001C315C" w:rsidRDefault="00000000">
      <w:pPr>
        <w:pStyle w:val="Bodytext10"/>
        <w:numPr>
          <w:ilvl w:val="0"/>
          <w:numId w:val="30"/>
        </w:numPr>
        <w:tabs>
          <w:tab w:val="left" w:pos="351"/>
        </w:tabs>
        <w:spacing w:line="266" w:lineRule="auto"/>
        <w:ind w:left="300" w:hanging="300"/>
        <w:jc w:val="both"/>
      </w:pPr>
      <w:r>
        <w:rPr>
          <w:rStyle w:val="Bodytext1"/>
        </w:rPr>
        <w:t>Prodávající nemůže bez souhlasu kupujícího postoupit svá práva a povinnosti plynoucí z této smlouvy třetí straně.</w:t>
      </w:r>
    </w:p>
    <w:p w14:paraId="4663116F" w14:textId="77777777" w:rsidR="001C315C" w:rsidRDefault="00000000">
      <w:pPr>
        <w:pStyle w:val="Bodytext10"/>
        <w:numPr>
          <w:ilvl w:val="0"/>
          <w:numId w:val="30"/>
        </w:numPr>
        <w:tabs>
          <w:tab w:val="left" w:pos="351"/>
        </w:tabs>
        <w:spacing w:line="266" w:lineRule="auto"/>
        <w:ind w:left="300" w:hanging="300"/>
        <w:jc w:val="both"/>
      </w:pPr>
      <w:r>
        <w:rPr>
          <w:rStyle w:val="Bodytext1"/>
        </w:rPr>
        <w:lastRenderedPageBreak/>
        <w:t>Tato smlouva je vyhotovena ve 2 stejnopisech splatností originálu, z nichž kupující obdrží 1 a prodávající 1.</w:t>
      </w:r>
    </w:p>
    <w:p w14:paraId="61A0B394" w14:textId="77777777" w:rsidR="001C315C" w:rsidRDefault="00000000">
      <w:pPr>
        <w:pStyle w:val="Bodytext10"/>
        <w:numPr>
          <w:ilvl w:val="0"/>
          <w:numId w:val="30"/>
        </w:numPr>
        <w:tabs>
          <w:tab w:val="left" w:pos="351"/>
        </w:tabs>
        <w:spacing w:line="266" w:lineRule="auto"/>
        <w:ind w:left="300" w:hanging="300"/>
        <w:jc w:val="both"/>
        <w:sectPr w:rsidR="001C315C">
          <w:pgSz w:w="11900" w:h="16840"/>
          <w:pgMar w:top="1340" w:right="1362" w:bottom="1304" w:left="1357" w:header="0" w:footer="3" w:gutter="0"/>
          <w:pgNumType w:start="1"/>
          <w:cols w:space="720"/>
          <w:noEndnote/>
          <w:docGrid w:linePitch="360"/>
        </w:sectPr>
      </w:pPr>
      <w:r>
        <w:rPr>
          <w:rStyle w:val="Bodytext1"/>
        </w:rPr>
        <w:t>Smluvní strany shodně prohlašují, že si smlouvu před jejím podpisem přečetly a že byla uzavřena po vzájemném projednání podle jejich pravé a svobodné vůle, určitě, vážně</w:t>
      </w:r>
    </w:p>
    <w:p w14:paraId="6D160FF3" w14:textId="77777777" w:rsidR="001C315C" w:rsidRDefault="00000000">
      <w:pPr>
        <w:pStyle w:val="Bodytext10"/>
        <w:spacing w:line="266" w:lineRule="auto"/>
        <w:ind w:left="1420" w:firstLine="40"/>
      </w:pPr>
      <w:r>
        <w:rPr>
          <w:rStyle w:val="Bodytext1"/>
        </w:rPr>
        <w:lastRenderedPageBreak/>
        <w:t>a srozumitelně, nikoliv v tísni nebo za nápadně nevýhodných podmínek, a že se dohodly o celém jejím obsahu, což stvrzují svými podpisy.</w:t>
      </w:r>
    </w:p>
    <w:p w14:paraId="026EDFA8" w14:textId="77777777" w:rsidR="001C315C" w:rsidRDefault="00000000">
      <w:pPr>
        <w:pStyle w:val="Bodytext10"/>
        <w:numPr>
          <w:ilvl w:val="0"/>
          <w:numId w:val="30"/>
        </w:numPr>
        <w:tabs>
          <w:tab w:val="left" w:pos="1491"/>
        </w:tabs>
        <w:spacing w:line="266" w:lineRule="auto"/>
        <w:ind w:left="1420" w:hanging="280"/>
      </w:pPr>
      <w:r>
        <w:rPr>
          <w:rStyle w:val="Bodytext1"/>
        </w:rPr>
        <w:t>Smluvní strany se dohodly, že uveřejnění v souladu se zákonem o registru smluv provede kupující. Smlouva bude zveřejněna po anonymizaci provedené v souladu s platnými právními předpisy.</w:t>
      </w:r>
    </w:p>
    <w:p w14:paraId="7286E59A" w14:textId="77777777" w:rsidR="001C315C" w:rsidRDefault="00000000">
      <w:pPr>
        <w:pStyle w:val="Bodytext10"/>
        <w:numPr>
          <w:ilvl w:val="0"/>
          <w:numId w:val="30"/>
        </w:numPr>
        <w:tabs>
          <w:tab w:val="left" w:pos="1491"/>
        </w:tabs>
        <w:spacing w:line="266" w:lineRule="auto"/>
        <w:ind w:left="1420" w:hanging="280"/>
      </w:pPr>
      <w:r>
        <w:rPr>
          <w:rStyle w:val="Bodytext1"/>
        </w:rPr>
        <w:t>Strany této smlouvy se podle § 89a o.s.ř. dohodly, že pro projednávání a rozhodnutí sporů vyplývajících z této smlouvy je místně příslušný Okresní soud v Karviné, pobočka v Havířově.</w:t>
      </w:r>
    </w:p>
    <w:p w14:paraId="3C234048" w14:textId="77777777" w:rsidR="001C315C" w:rsidRDefault="00000000">
      <w:pPr>
        <w:pStyle w:val="Bodytext10"/>
        <w:numPr>
          <w:ilvl w:val="0"/>
          <w:numId w:val="30"/>
        </w:numPr>
        <w:tabs>
          <w:tab w:val="left" w:pos="1484"/>
        </w:tabs>
        <w:spacing w:after="240" w:line="266" w:lineRule="auto"/>
        <w:ind w:left="1140"/>
      </w:pPr>
      <w:r>
        <w:rPr>
          <w:rStyle w:val="Bodytext1"/>
        </w:rPr>
        <w:t>Nedílnou součástí této smlouvy jsou následující přílohy:</w:t>
      </w:r>
    </w:p>
    <w:p w14:paraId="2F65D3F6" w14:textId="77777777" w:rsidR="001C315C" w:rsidRDefault="00000000">
      <w:pPr>
        <w:pStyle w:val="Bodytext10"/>
        <w:spacing w:after="0" w:line="266" w:lineRule="auto"/>
        <w:ind w:left="1420"/>
      </w:pPr>
      <w:r>
        <w:rPr>
          <w:rStyle w:val="Bodytext1"/>
        </w:rPr>
        <w:t>Příloha č. 1 - Technická specifikace</w:t>
      </w:r>
    </w:p>
    <w:p w14:paraId="70815AFB" w14:textId="77777777" w:rsidR="001C315C" w:rsidRDefault="00000000">
      <w:pPr>
        <w:pStyle w:val="Bodytext10"/>
        <w:spacing w:after="0" w:line="266" w:lineRule="auto"/>
        <w:ind w:left="1420"/>
      </w:pPr>
      <w:r>
        <w:rPr>
          <w:rStyle w:val="Bodytext1"/>
        </w:rPr>
        <w:t>Příloha č. 2 - Podrobná cenová nabídka předmětu plnění</w:t>
      </w:r>
    </w:p>
    <w:p w14:paraId="2D8C4E7D" w14:textId="77777777" w:rsidR="001C315C" w:rsidRDefault="00000000">
      <w:pPr>
        <w:pStyle w:val="Bodytext10"/>
        <w:spacing w:after="1300" w:line="266" w:lineRule="auto"/>
        <w:ind w:left="1420"/>
      </w:pPr>
      <w:r>
        <w:rPr>
          <w:rStyle w:val="Bodytext1"/>
        </w:rPr>
        <w:t>Příloha č. 3 - Požadavky na zabezpečení modalit v oblasti kybernetické bezpečnosti</w:t>
      </w:r>
    </w:p>
    <w:p w14:paraId="7AABDC43" w14:textId="77777777" w:rsidR="001C315C" w:rsidRDefault="00000000">
      <w:pPr>
        <w:pStyle w:val="Bodytext10"/>
        <w:spacing w:after="0" w:line="240" w:lineRule="auto"/>
        <w:ind w:left="1140"/>
      </w:pPr>
      <w:r>
        <w:rPr>
          <w:rStyle w:val="Bodytext1"/>
        </w:rPr>
        <w:t xml:space="preserve">V Havířově dne </w:t>
      </w:r>
      <w:r>
        <w:rPr>
          <w:rStyle w:val="Bodytext1"/>
          <w:i/>
          <w:iCs/>
        </w:rPr>
        <w:t>dle elektronického podpisu</w:t>
      </w:r>
      <w:r>
        <w:rPr>
          <w:rStyle w:val="Bodytext1"/>
        </w:rPr>
        <w:t xml:space="preserve"> V Praze dne </w:t>
      </w:r>
      <w:r>
        <w:rPr>
          <w:rStyle w:val="Bodytext1"/>
          <w:i/>
          <w:iCs/>
        </w:rPr>
        <w:t>dle elektronického podpisu</w:t>
      </w:r>
    </w:p>
    <w:p w14:paraId="4B7C1A5F" w14:textId="77777777" w:rsidR="001C315C" w:rsidRDefault="00000000">
      <w:pPr>
        <w:pStyle w:val="Bodytext10"/>
        <w:tabs>
          <w:tab w:val="left" w:pos="5602"/>
        </w:tabs>
        <w:spacing w:after="0" w:line="240" w:lineRule="auto"/>
        <w:jc w:val="center"/>
      </w:pPr>
      <w:r>
        <w:rPr>
          <w:rStyle w:val="Bodytext1"/>
        </w:rPr>
        <w:t>za kupujícího</w:t>
      </w:r>
      <w:r>
        <w:rPr>
          <w:rStyle w:val="Bodytext1"/>
        </w:rPr>
        <w:tab/>
        <w:t>za prodávajícího</w:t>
      </w:r>
    </w:p>
    <w:p w14:paraId="730C9157" w14:textId="05F4B841" w:rsidR="001C315C" w:rsidRDefault="00000000">
      <w:pPr>
        <w:pStyle w:val="Bodytext10"/>
        <w:tabs>
          <w:tab w:val="left" w:pos="6533"/>
        </w:tabs>
        <w:spacing w:line="240" w:lineRule="auto"/>
        <w:ind w:left="1140"/>
      </w:pPr>
      <w:r>
        <w:rPr>
          <w:rStyle w:val="Bodytext1"/>
        </w:rPr>
        <w:t>ředitel</w:t>
      </w:r>
      <w:r>
        <w:rPr>
          <w:rStyle w:val="Bodytext1"/>
        </w:rPr>
        <w:tab/>
        <w:t>člen Správní rady</w:t>
      </w:r>
      <w:r>
        <w:br w:type="page"/>
      </w:r>
    </w:p>
    <w:p w14:paraId="4430A6D9" w14:textId="77777777" w:rsidR="001C315C" w:rsidRDefault="00000000">
      <w:pPr>
        <w:pStyle w:val="Bodytext20"/>
        <w:spacing w:after="220"/>
        <w:jc w:val="right"/>
      </w:pPr>
      <w:r>
        <w:rPr>
          <w:rStyle w:val="Bodytext2"/>
          <w:b/>
          <w:bCs/>
        </w:rPr>
        <w:lastRenderedPageBreak/>
        <w:t xml:space="preserve">Dodávka 2ks dezinfektoru pro flexibilní endoskopy včetně pozáručního </w:t>
      </w:r>
      <w:proofErr w:type="spellStart"/>
      <w:r>
        <w:rPr>
          <w:rStyle w:val="Bodytext2"/>
          <w:b/>
          <w:bCs/>
        </w:rPr>
        <w:t>serv</w:t>
      </w:r>
      <w:proofErr w:type="spellEnd"/>
    </w:p>
    <w:p w14:paraId="197DB092" w14:textId="77777777" w:rsidR="001C315C" w:rsidRDefault="00000000">
      <w:pPr>
        <w:pStyle w:val="Bodytext10"/>
        <w:spacing w:line="240" w:lineRule="auto"/>
        <w:ind w:left="6060"/>
        <w:rPr>
          <w:sz w:val="20"/>
          <w:szCs w:val="20"/>
        </w:rPr>
      </w:pPr>
      <w:r>
        <w:rPr>
          <w:rStyle w:val="Bodytext1"/>
          <w:b/>
          <w:bCs/>
          <w:sz w:val="20"/>
          <w:szCs w:val="20"/>
        </w:rPr>
        <w:t>Technická specifikace</w:t>
      </w:r>
    </w:p>
    <w:p w14:paraId="05EB8D6F" w14:textId="77777777" w:rsidR="001C315C" w:rsidRDefault="00000000">
      <w:pPr>
        <w:pStyle w:val="Bodytext20"/>
        <w:tabs>
          <w:tab w:val="left" w:pos="7870"/>
        </w:tabs>
        <w:spacing w:after="360"/>
      </w:pPr>
      <w:r>
        <w:rPr>
          <w:rStyle w:val="Bodytext2"/>
          <w:rFonts w:ascii="Times New Roman" w:eastAsia="Times New Roman" w:hAnsi="Times New Roman" w:cs="Times New Roman"/>
          <w:b/>
          <w:bCs/>
          <w:sz w:val="20"/>
          <w:szCs w:val="20"/>
        </w:rPr>
        <w:t>Účastník (název, IČO)</w:t>
      </w:r>
      <w:r>
        <w:rPr>
          <w:rStyle w:val="Bodytext2"/>
          <w:rFonts w:ascii="Times New Roman" w:eastAsia="Times New Roman" w:hAnsi="Times New Roman" w:cs="Times New Roman"/>
          <w:b/>
          <w:bCs/>
          <w:sz w:val="20"/>
          <w:szCs w:val="20"/>
        </w:rPr>
        <w:tab/>
      </w:r>
      <w:r>
        <w:rPr>
          <w:rStyle w:val="Bodytext2"/>
          <w:b/>
          <w:bCs/>
        </w:rPr>
        <w:t>MGVIVA a.s., IČO 17321611</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49"/>
        <w:gridCol w:w="2066"/>
        <w:gridCol w:w="1382"/>
      </w:tblGrid>
      <w:tr w:rsidR="001C315C" w14:paraId="7F30B75F" w14:textId="77777777" w:rsidTr="00AE21EE">
        <w:tblPrEx>
          <w:tblCellMar>
            <w:top w:w="0" w:type="dxa"/>
            <w:bottom w:w="0" w:type="dxa"/>
          </w:tblCellMar>
        </w:tblPrEx>
        <w:trPr>
          <w:trHeight w:hRule="exact" w:val="1354"/>
          <w:jc w:val="center"/>
        </w:trPr>
        <w:tc>
          <w:tcPr>
            <w:tcW w:w="5949" w:type="dxa"/>
            <w:tcBorders>
              <w:top w:val="single" w:sz="4" w:space="0" w:color="auto"/>
              <w:left w:val="single" w:sz="4" w:space="0" w:color="auto"/>
            </w:tcBorders>
            <w:vAlign w:val="center"/>
          </w:tcPr>
          <w:p w14:paraId="389D9E3C" w14:textId="77777777" w:rsidR="001C315C" w:rsidRDefault="00000000">
            <w:pPr>
              <w:pStyle w:val="Other10"/>
              <w:spacing w:after="0" w:line="240" w:lineRule="auto"/>
              <w:rPr>
                <w:sz w:val="20"/>
                <w:szCs w:val="20"/>
              </w:rPr>
            </w:pPr>
            <w:r>
              <w:rPr>
                <w:rStyle w:val="Other1"/>
                <w:b/>
                <w:bCs/>
                <w:sz w:val="20"/>
                <w:szCs w:val="20"/>
              </w:rPr>
              <w:t>Funkce/parametr</w:t>
            </w:r>
          </w:p>
        </w:tc>
        <w:tc>
          <w:tcPr>
            <w:tcW w:w="2066" w:type="dxa"/>
            <w:tcBorders>
              <w:top w:val="single" w:sz="4" w:space="0" w:color="auto"/>
              <w:left w:val="single" w:sz="4" w:space="0" w:color="auto"/>
            </w:tcBorders>
            <w:vAlign w:val="center"/>
          </w:tcPr>
          <w:p w14:paraId="11CC4582" w14:textId="77777777" w:rsidR="001C315C" w:rsidRDefault="00000000">
            <w:pPr>
              <w:pStyle w:val="Other10"/>
              <w:spacing w:after="0" w:line="240" w:lineRule="auto"/>
              <w:jc w:val="center"/>
              <w:rPr>
                <w:sz w:val="20"/>
                <w:szCs w:val="20"/>
              </w:rPr>
            </w:pPr>
            <w:r>
              <w:rPr>
                <w:rStyle w:val="Other1"/>
                <w:b/>
                <w:bCs/>
                <w:sz w:val="20"/>
                <w:szCs w:val="20"/>
              </w:rPr>
              <w:t>Množství</w:t>
            </w:r>
          </w:p>
        </w:tc>
        <w:tc>
          <w:tcPr>
            <w:tcW w:w="1382" w:type="dxa"/>
            <w:tcBorders>
              <w:top w:val="single" w:sz="4" w:space="0" w:color="auto"/>
              <w:left w:val="single" w:sz="4" w:space="0" w:color="auto"/>
            </w:tcBorders>
            <w:vAlign w:val="center"/>
          </w:tcPr>
          <w:p w14:paraId="64933A4E" w14:textId="77777777" w:rsidR="001C315C" w:rsidRDefault="00000000">
            <w:pPr>
              <w:pStyle w:val="Other10"/>
              <w:spacing w:after="0" w:line="324" w:lineRule="auto"/>
              <w:ind w:firstLine="380"/>
              <w:rPr>
                <w:sz w:val="20"/>
                <w:szCs w:val="20"/>
              </w:rPr>
            </w:pPr>
            <w:proofErr w:type="spellStart"/>
            <w:r>
              <w:rPr>
                <w:rStyle w:val="Other1"/>
                <w:b/>
                <w:bCs/>
                <w:sz w:val="20"/>
                <w:szCs w:val="20"/>
              </w:rPr>
              <w:t>Požadavel</w:t>
            </w:r>
            <w:proofErr w:type="spellEnd"/>
            <w:r>
              <w:rPr>
                <w:rStyle w:val="Other1"/>
                <w:b/>
                <w:bCs/>
                <w:sz w:val="20"/>
                <w:szCs w:val="20"/>
              </w:rPr>
              <w:t xml:space="preserve"> splněn (</w:t>
            </w:r>
            <w:proofErr w:type="spellStart"/>
            <w:r>
              <w:rPr>
                <w:rStyle w:val="Other1"/>
                <w:b/>
                <w:bCs/>
                <w:sz w:val="20"/>
                <w:szCs w:val="20"/>
              </w:rPr>
              <w:t>ANOj</w:t>
            </w:r>
            <w:proofErr w:type="spellEnd"/>
          </w:p>
        </w:tc>
      </w:tr>
      <w:tr w:rsidR="001C315C" w14:paraId="2E51B746" w14:textId="77777777" w:rsidTr="00AE21EE">
        <w:tblPrEx>
          <w:tblCellMar>
            <w:top w:w="0" w:type="dxa"/>
            <w:bottom w:w="0" w:type="dxa"/>
          </w:tblCellMar>
        </w:tblPrEx>
        <w:trPr>
          <w:trHeight w:hRule="exact" w:val="670"/>
          <w:jc w:val="center"/>
        </w:trPr>
        <w:tc>
          <w:tcPr>
            <w:tcW w:w="5949" w:type="dxa"/>
            <w:tcBorders>
              <w:top w:val="single" w:sz="4" w:space="0" w:color="auto"/>
            </w:tcBorders>
            <w:vAlign w:val="center"/>
          </w:tcPr>
          <w:p w14:paraId="0AF7AD14" w14:textId="77777777" w:rsidR="001C315C" w:rsidRDefault="00000000">
            <w:pPr>
              <w:pStyle w:val="Other10"/>
              <w:spacing w:after="0" w:line="240" w:lineRule="auto"/>
              <w:rPr>
                <w:sz w:val="18"/>
                <w:szCs w:val="18"/>
              </w:rPr>
            </w:pPr>
            <w:r>
              <w:rPr>
                <w:rStyle w:val="Other1"/>
                <w:rFonts w:ascii="Arial" w:eastAsia="Arial" w:hAnsi="Arial" w:cs="Arial"/>
                <w:b/>
                <w:bCs/>
                <w:i/>
                <w:iCs/>
                <w:sz w:val="18"/>
                <w:szCs w:val="18"/>
              </w:rPr>
              <w:t>Automatický dezinfektor pro flexibilní endoskopy</w:t>
            </w:r>
          </w:p>
        </w:tc>
        <w:tc>
          <w:tcPr>
            <w:tcW w:w="2066" w:type="dxa"/>
            <w:tcBorders>
              <w:top w:val="single" w:sz="4" w:space="0" w:color="auto"/>
              <w:left w:val="single" w:sz="4" w:space="0" w:color="auto"/>
            </w:tcBorders>
            <w:vAlign w:val="center"/>
          </w:tcPr>
          <w:p w14:paraId="5AB78B97" w14:textId="77777777" w:rsidR="001C315C" w:rsidRDefault="00000000">
            <w:pPr>
              <w:pStyle w:val="Other10"/>
              <w:spacing w:after="0" w:line="240" w:lineRule="auto"/>
              <w:jc w:val="center"/>
            </w:pPr>
            <w:r>
              <w:rPr>
                <w:rStyle w:val="Other1"/>
                <w:b/>
                <w:bCs/>
              </w:rPr>
              <w:t>2 kusy</w:t>
            </w:r>
          </w:p>
        </w:tc>
        <w:tc>
          <w:tcPr>
            <w:tcW w:w="1382" w:type="dxa"/>
            <w:tcBorders>
              <w:top w:val="single" w:sz="4" w:space="0" w:color="auto"/>
              <w:left w:val="single" w:sz="4" w:space="0" w:color="auto"/>
            </w:tcBorders>
          </w:tcPr>
          <w:p w14:paraId="4E7309F4" w14:textId="77777777" w:rsidR="001C315C" w:rsidRDefault="001C315C">
            <w:pPr>
              <w:rPr>
                <w:sz w:val="10"/>
                <w:szCs w:val="10"/>
              </w:rPr>
            </w:pPr>
          </w:p>
        </w:tc>
      </w:tr>
      <w:tr w:rsidR="001C315C" w14:paraId="34D68D7E" w14:textId="77777777" w:rsidTr="00AE21EE">
        <w:tblPrEx>
          <w:tblCellMar>
            <w:top w:w="0" w:type="dxa"/>
            <w:bottom w:w="0" w:type="dxa"/>
          </w:tblCellMar>
        </w:tblPrEx>
        <w:trPr>
          <w:trHeight w:hRule="exact" w:val="612"/>
          <w:jc w:val="center"/>
        </w:trPr>
        <w:tc>
          <w:tcPr>
            <w:tcW w:w="5949" w:type="dxa"/>
            <w:tcBorders>
              <w:top w:val="single" w:sz="4" w:space="0" w:color="auto"/>
              <w:left w:val="single" w:sz="4" w:space="0" w:color="auto"/>
            </w:tcBorders>
            <w:vAlign w:val="bottom"/>
          </w:tcPr>
          <w:p w14:paraId="0FF0C5E9" w14:textId="77777777" w:rsidR="001C315C" w:rsidRDefault="00000000">
            <w:pPr>
              <w:pStyle w:val="Other10"/>
              <w:spacing w:after="0" w:line="276" w:lineRule="auto"/>
            </w:pPr>
            <w:r>
              <w:rPr>
                <w:rStyle w:val="Other1"/>
              </w:rPr>
              <w:t>Splňuje platnou technickou normou ČSN EN ISO 15883-4 v aktuálním znění 2018 a vyhlášku č. 306/2012</w:t>
            </w:r>
          </w:p>
        </w:tc>
        <w:tc>
          <w:tcPr>
            <w:tcW w:w="2066" w:type="dxa"/>
            <w:tcBorders>
              <w:top w:val="single" w:sz="4" w:space="0" w:color="auto"/>
              <w:left w:val="single" w:sz="4" w:space="0" w:color="auto"/>
            </w:tcBorders>
          </w:tcPr>
          <w:p w14:paraId="22E52814" w14:textId="77777777" w:rsidR="001C315C" w:rsidRDefault="001C315C">
            <w:pPr>
              <w:rPr>
                <w:sz w:val="10"/>
                <w:szCs w:val="10"/>
              </w:rPr>
            </w:pPr>
          </w:p>
        </w:tc>
        <w:tc>
          <w:tcPr>
            <w:tcW w:w="1382" w:type="dxa"/>
            <w:tcBorders>
              <w:top w:val="single" w:sz="4" w:space="0" w:color="auto"/>
              <w:left w:val="single" w:sz="4" w:space="0" w:color="auto"/>
            </w:tcBorders>
            <w:vAlign w:val="center"/>
          </w:tcPr>
          <w:p w14:paraId="4C3F5617" w14:textId="77777777" w:rsidR="001C315C" w:rsidRDefault="00000000">
            <w:pPr>
              <w:pStyle w:val="Other10"/>
              <w:spacing w:after="0" w:line="240" w:lineRule="auto"/>
              <w:jc w:val="both"/>
            </w:pPr>
            <w:r>
              <w:rPr>
                <w:rStyle w:val="Other1"/>
              </w:rPr>
              <w:t>ANO</w:t>
            </w:r>
          </w:p>
        </w:tc>
      </w:tr>
      <w:tr w:rsidR="001C315C" w14:paraId="47FA43C1" w14:textId="77777777" w:rsidTr="00AE21EE">
        <w:tblPrEx>
          <w:tblCellMar>
            <w:top w:w="0" w:type="dxa"/>
            <w:bottom w:w="0" w:type="dxa"/>
          </w:tblCellMar>
        </w:tblPrEx>
        <w:trPr>
          <w:trHeight w:hRule="exact" w:val="317"/>
          <w:jc w:val="center"/>
        </w:trPr>
        <w:tc>
          <w:tcPr>
            <w:tcW w:w="5949" w:type="dxa"/>
            <w:tcBorders>
              <w:top w:val="single" w:sz="4" w:space="0" w:color="auto"/>
              <w:left w:val="single" w:sz="4" w:space="0" w:color="auto"/>
            </w:tcBorders>
            <w:vAlign w:val="bottom"/>
          </w:tcPr>
          <w:p w14:paraId="25FEEC26" w14:textId="77777777" w:rsidR="001C315C" w:rsidRDefault="00000000">
            <w:pPr>
              <w:pStyle w:val="Other10"/>
              <w:spacing w:after="0" w:line="240" w:lineRule="auto"/>
            </w:pPr>
            <w:r>
              <w:rPr>
                <w:rStyle w:val="Other1"/>
              </w:rPr>
              <w:t>Samostatně stojící jednokomorové mycí a dezinfekční zařízení s horním plněním.</w:t>
            </w:r>
          </w:p>
        </w:tc>
        <w:tc>
          <w:tcPr>
            <w:tcW w:w="2066" w:type="dxa"/>
            <w:tcBorders>
              <w:top w:val="single" w:sz="4" w:space="0" w:color="auto"/>
              <w:left w:val="single" w:sz="4" w:space="0" w:color="auto"/>
            </w:tcBorders>
          </w:tcPr>
          <w:p w14:paraId="3FB62B52" w14:textId="77777777" w:rsidR="001C315C" w:rsidRDefault="001C315C">
            <w:pPr>
              <w:rPr>
                <w:sz w:val="10"/>
                <w:szCs w:val="10"/>
              </w:rPr>
            </w:pPr>
          </w:p>
        </w:tc>
        <w:tc>
          <w:tcPr>
            <w:tcW w:w="1382" w:type="dxa"/>
            <w:tcBorders>
              <w:top w:val="single" w:sz="4" w:space="0" w:color="auto"/>
              <w:left w:val="single" w:sz="4" w:space="0" w:color="auto"/>
            </w:tcBorders>
            <w:vAlign w:val="bottom"/>
          </w:tcPr>
          <w:p w14:paraId="4AA8C780" w14:textId="77777777" w:rsidR="001C315C" w:rsidRDefault="00000000">
            <w:pPr>
              <w:pStyle w:val="Other10"/>
              <w:spacing w:after="0" w:line="240" w:lineRule="auto"/>
              <w:jc w:val="both"/>
            </w:pPr>
            <w:r>
              <w:rPr>
                <w:rStyle w:val="Other1"/>
              </w:rPr>
              <w:t>ANO</w:t>
            </w:r>
          </w:p>
        </w:tc>
      </w:tr>
      <w:tr w:rsidR="001C315C" w14:paraId="76EB5CF9" w14:textId="77777777" w:rsidTr="00AE21EE">
        <w:tblPrEx>
          <w:tblCellMar>
            <w:top w:w="0" w:type="dxa"/>
            <w:bottom w:w="0" w:type="dxa"/>
          </w:tblCellMar>
        </w:tblPrEx>
        <w:trPr>
          <w:trHeight w:hRule="exact" w:val="619"/>
          <w:jc w:val="center"/>
        </w:trPr>
        <w:tc>
          <w:tcPr>
            <w:tcW w:w="5949" w:type="dxa"/>
            <w:tcBorders>
              <w:top w:val="single" w:sz="4" w:space="0" w:color="auto"/>
              <w:left w:val="single" w:sz="4" w:space="0" w:color="auto"/>
            </w:tcBorders>
            <w:vAlign w:val="bottom"/>
          </w:tcPr>
          <w:p w14:paraId="67061D2D" w14:textId="77777777" w:rsidR="001C315C" w:rsidRDefault="00000000">
            <w:pPr>
              <w:pStyle w:val="Other10"/>
              <w:spacing w:after="0" w:line="288" w:lineRule="auto"/>
            </w:pPr>
            <w:r>
              <w:rPr>
                <w:rStyle w:val="Other1"/>
              </w:rPr>
              <w:t xml:space="preserve">Termochemická dezinfekce flexibilních endoskopů, proces na bázi dezinfekčního prostředku PAA (kyseliny </w:t>
            </w:r>
            <w:proofErr w:type="spellStart"/>
            <w:r>
              <w:rPr>
                <w:rStyle w:val="Other1"/>
              </w:rPr>
              <w:t>peroctové</w:t>
            </w:r>
            <w:proofErr w:type="spellEnd"/>
            <w:r>
              <w:rPr>
                <w:rStyle w:val="Other1"/>
              </w:rPr>
              <w:t>).</w:t>
            </w:r>
          </w:p>
        </w:tc>
        <w:tc>
          <w:tcPr>
            <w:tcW w:w="2066" w:type="dxa"/>
            <w:tcBorders>
              <w:top w:val="single" w:sz="4" w:space="0" w:color="auto"/>
              <w:left w:val="single" w:sz="4" w:space="0" w:color="auto"/>
            </w:tcBorders>
          </w:tcPr>
          <w:p w14:paraId="709A2DEC" w14:textId="77777777" w:rsidR="001C315C" w:rsidRDefault="001C315C">
            <w:pPr>
              <w:rPr>
                <w:sz w:val="10"/>
                <w:szCs w:val="10"/>
              </w:rPr>
            </w:pPr>
          </w:p>
        </w:tc>
        <w:tc>
          <w:tcPr>
            <w:tcW w:w="1382" w:type="dxa"/>
            <w:tcBorders>
              <w:top w:val="single" w:sz="4" w:space="0" w:color="auto"/>
              <w:left w:val="single" w:sz="4" w:space="0" w:color="auto"/>
            </w:tcBorders>
            <w:vAlign w:val="center"/>
          </w:tcPr>
          <w:p w14:paraId="65E0AA1F" w14:textId="77777777" w:rsidR="001C315C" w:rsidRDefault="00000000">
            <w:pPr>
              <w:pStyle w:val="Other10"/>
              <w:spacing w:after="0" w:line="240" w:lineRule="auto"/>
              <w:jc w:val="both"/>
            </w:pPr>
            <w:r>
              <w:rPr>
                <w:rStyle w:val="Other1"/>
              </w:rPr>
              <w:t>ANO</w:t>
            </w:r>
          </w:p>
        </w:tc>
      </w:tr>
      <w:tr w:rsidR="001C315C" w14:paraId="7C1BB3F8" w14:textId="77777777" w:rsidTr="00AE21EE">
        <w:tblPrEx>
          <w:tblCellMar>
            <w:top w:w="0" w:type="dxa"/>
            <w:bottom w:w="0" w:type="dxa"/>
          </w:tblCellMar>
        </w:tblPrEx>
        <w:trPr>
          <w:trHeight w:hRule="exact" w:val="922"/>
          <w:jc w:val="center"/>
        </w:trPr>
        <w:tc>
          <w:tcPr>
            <w:tcW w:w="5949" w:type="dxa"/>
            <w:tcBorders>
              <w:top w:val="single" w:sz="4" w:space="0" w:color="auto"/>
              <w:left w:val="single" w:sz="4" w:space="0" w:color="auto"/>
            </w:tcBorders>
            <w:vAlign w:val="bottom"/>
          </w:tcPr>
          <w:p w14:paraId="3E5AA402" w14:textId="77777777" w:rsidR="001C315C" w:rsidRDefault="00000000">
            <w:pPr>
              <w:pStyle w:val="Other10"/>
              <w:spacing w:after="0" w:line="276" w:lineRule="auto"/>
            </w:pPr>
            <w:r>
              <w:rPr>
                <w:rStyle w:val="Other1"/>
              </w:rPr>
              <w:t>Automatické mytí a dezinfekce jednoho flexibilního endoskopů v uzavřeném pracovním cyklu, zahrnujícím automatické mytí v detergentu, dezinfekci a závěrečný oplach endoskopů a proplach všech kanálů pomocí čištěné vody.</w:t>
            </w:r>
          </w:p>
        </w:tc>
        <w:tc>
          <w:tcPr>
            <w:tcW w:w="2066" w:type="dxa"/>
            <w:tcBorders>
              <w:top w:val="single" w:sz="4" w:space="0" w:color="auto"/>
              <w:left w:val="single" w:sz="4" w:space="0" w:color="auto"/>
            </w:tcBorders>
          </w:tcPr>
          <w:p w14:paraId="3652BBC4" w14:textId="77777777" w:rsidR="001C315C" w:rsidRDefault="001C315C">
            <w:pPr>
              <w:rPr>
                <w:sz w:val="10"/>
                <w:szCs w:val="10"/>
              </w:rPr>
            </w:pPr>
          </w:p>
        </w:tc>
        <w:tc>
          <w:tcPr>
            <w:tcW w:w="1382" w:type="dxa"/>
            <w:tcBorders>
              <w:top w:val="single" w:sz="4" w:space="0" w:color="auto"/>
              <w:left w:val="single" w:sz="4" w:space="0" w:color="auto"/>
            </w:tcBorders>
            <w:vAlign w:val="center"/>
          </w:tcPr>
          <w:p w14:paraId="1EFA1C48" w14:textId="77777777" w:rsidR="001C315C" w:rsidRDefault="00000000">
            <w:pPr>
              <w:pStyle w:val="Other10"/>
              <w:spacing w:after="0" w:line="240" w:lineRule="auto"/>
              <w:jc w:val="both"/>
            </w:pPr>
            <w:r>
              <w:rPr>
                <w:rStyle w:val="Other1"/>
              </w:rPr>
              <w:t>ANO</w:t>
            </w:r>
          </w:p>
        </w:tc>
      </w:tr>
      <w:tr w:rsidR="001C315C" w14:paraId="5C1E12E0" w14:textId="77777777" w:rsidTr="00AE21EE">
        <w:tblPrEx>
          <w:tblCellMar>
            <w:top w:w="0" w:type="dxa"/>
            <w:bottom w:w="0" w:type="dxa"/>
          </w:tblCellMar>
        </w:tblPrEx>
        <w:trPr>
          <w:trHeight w:hRule="exact" w:val="612"/>
          <w:jc w:val="center"/>
        </w:trPr>
        <w:tc>
          <w:tcPr>
            <w:tcW w:w="5949" w:type="dxa"/>
            <w:tcBorders>
              <w:top w:val="single" w:sz="4" w:space="0" w:color="auto"/>
              <w:left w:val="single" w:sz="4" w:space="0" w:color="auto"/>
            </w:tcBorders>
            <w:vAlign w:val="bottom"/>
          </w:tcPr>
          <w:p w14:paraId="4DD42BAD" w14:textId="77777777" w:rsidR="001C315C" w:rsidRDefault="00000000">
            <w:pPr>
              <w:pStyle w:val="Other10"/>
              <w:spacing w:after="0" w:line="288" w:lineRule="auto"/>
            </w:pPr>
            <w:r>
              <w:rPr>
                <w:rStyle w:val="Other1"/>
              </w:rPr>
              <w:t>Celková doba mycího a dezinfekčního cyklu od vložení do vyjmutí endoskopů maximálně 25 minut.</w:t>
            </w:r>
          </w:p>
        </w:tc>
        <w:tc>
          <w:tcPr>
            <w:tcW w:w="2066" w:type="dxa"/>
            <w:tcBorders>
              <w:top w:val="single" w:sz="4" w:space="0" w:color="auto"/>
              <w:left w:val="single" w:sz="4" w:space="0" w:color="auto"/>
            </w:tcBorders>
          </w:tcPr>
          <w:p w14:paraId="5F9C6BFB" w14:textId="77777777" w:rsidR="001C315C" w:rsidRDefault="001C315C">
            <w:pPr>
              <w:rPr>
                <w:sz w:val="10"/>
                <w:szCs w:val="10"/>
              </w:rPr>
            </w:pPr>
          </w:p>
        </w:tc>
        <w:tc>
          <w:tcPr>
            <w:tcW w:w="1382" w:type="dxa"/>
            <w:tcBorders>
              <w:top w:val="single" w:sz="4" w:space="0" w:color="auto"/>
              <w:left w:val="single" w:sz="4" w:space="0" w:color="auto"/>
            </w:tcBorders>
            <w:vAlign w:val="center"/>
          </w:tcPr>
          <w:p w14:paraId="0EE757C0" w14:textId="77777777" w:rsidR="001C315C" w:rsidRDefault="00000000">
            <w:pPr>
              <w:pStyle w:val="Other10"/>
              <w:spacing w:after="0" w:line="240" w:lineRule="auto"/>
              <w:jc w:val="both"/>
            </w:pPr>
            <w:r>
              <w:rPr>
                <w:rStyle w:val="Other1"/>
              </w:rPr>
              <w:t>ANO</w:t>
            </w:r>
          </w:p>
        </w:tc>
      </w:tr>
      <w:tr w:rsidR="001C315C" w14:paraId="0BF70369" w14:textId="77777777" w:rsidTr="00AE21EE">
        <w:tblPrEx>
          <w:tblCellMar>
            <w:top w:w="0" w:type="dxa"/>
            <w:bottom w:w="0" w:type="dxa"/>
          </w:tblCellMar>
        </w:tblPrEx>
        <w:trPr>
          <w:trHeight w:hRule="exact" w:val="626"/>
          <w:jc w:val="center"/>
        </w:trPr>
        <w:tc>
          <w:tcPr>
            <w:tcW w:w="5949" w:type="dxa"/>
            <w:tcBorders>
              <w:top w:val="single" w:sz="4" w:space="0" w:color="auto"/>
              <w:left w:val="single" w:sz="4" w:space="0" w:color="auto"/>
            </w:tcBorders>
            <w:vAlign w:val="bottom"/>
          </w:tcPr>
          <w:p w14:paraId="08C70913" w14:textId="77777777" w:rsidR="001C315C" w:rsidRDefault="00000000">
            <w:pPr>
              <w:pStyle w:val="Other10"/>
              <w:spacing w:after="0" w:line="276" w:lineRule="auto"/>
            </w:pPr>
            <w:r>
              <w:rPr>
                <w:rStyle w:val="Other1"/>
              </w:rPr>
              <w:t>Dezinfekční cyklus s dvojitým mytím s detergentem pro odstranění zvlášť odolných a zaschlých nečistot.</w:t>
            </w:r>
          </w:p>
        </w:tc>
        <w:tc>
          <w:tcPr>
            <w:tcW w:w="2066" w:type="dxa"/>
            <w:tcBorders>
              <w:top w:val="single" w:sz="4" w:space="0" w:color="auto"/>
              <w:left w:val="single" w:sz="4" w:space="0" w:color="auto"/>
            </w:tcBorders>
          </w:tcPr>
          <w:p w14:paraId="56B3CE61" w14:textId="77777777" w:rsidR="001C315C" w:rsidRDefault="001C315C">
            <w:pPr>
              <w:rPr>
                <w:sz w:val="10"/>
                <w:szCs w:val="10"/>
              </w:rPr>
            </w:pPr>
          </w:p>
        </w:tc>
        <w:tc>
          <w:tcPr>
            <w:tcW w:w="1382" w:type="dxa"/>
            <w:tcBorders>
              <w:top w:val="single" w:sz="4" w:space="0" w:color="auto"/>
              <w:left w:val="single" w:sz="4" w:space="0" w:color="auto"/>
            </w:tcBorders>
            <w:vAlign w:val="center"/>
          </w:tcPr>
          <w:p w14:paraId="4B014D15" w14:textId="77777777" w:rsidR="001C315C" w:rsidRDefault="00000000">
            <w:pPr>
              <w:pStyle w:val="Other10"/>
              <w:spacing w:after="0" w:line="240" w:lineRule="auto"/>
              <w:jc w:val="both"/>
            </w:pPr>
            <w:r>
              <w:rPr>
                <w:rStyle w:val="Other1"/>
              </w:rPr>
              <w:t>ANO</w:t>
            </w:r>
          </w:p>
        </w:tc>
      </w:tr>
      <w:tr w:rsidR="001C315C" w14:paraId="15A8448B" w14:textId="77777777" w:rsidTr="00AE21EE">
        <w:tblPrEx>
          <w:tblCellMar>
            <w:top w:w="0" w:type="dxa"/>
            <w:bottom w:w="0" w:type="dxa"/>
          </w:tblCellMar>
        </w:tblPrEx>
        <w:trPr>
          <w:trHeight w:hRule="exact" w:val="619"/>
          <w:jc w:val="center"/>
        </w:trPr>
        <w:tc>
          <w:tcPr>
            <w:tcW w:w="5949" w:type="dxa"/>
            <w:tcBorders>
              <w:top w:val="single" w:sz="4" w:space="0" w:color="auto"/>
              <w:left w:val="single" w:sz="4" w:space="0" w:color="auto"/>
            </w:tcBorders>
            <w:vAlign w:val="bottom"/>
          </w:tcPr>
          <w:p w14:paraId="1E4A9263" w14:textId="77777777" w:rsidR="001C315C" w:rsidRDefault="00000000">
            <w:pPr>
              <w:pStyle w:val="Other10"/>
              <w:spacing w:after="0" w:line="288" w:lineRule="auto"/>
            </w:pPr>
            <w:r>
              <w:rPr>
                <w:rStyle w:val="Other1"/>
              </w:rPr>
              <w:t xml:space="preserve">Kapalný chemický sterilizační </w:t>
            </w:r>
            <w:proofErr w:type="gramStart"/>
            <w:r>
              <w:rPr>
                <w:rStyle w:val="Other1"/>
              </w:rPr>
              <w:t>cyklus - dosažení</w:t>
            </w:r>
            <w:proofErr w:type="gramEnd"/>
            <w:r>
              <w:rPr>
                <w:rStyle w:val="Other1"/>
              </w:rPr>
              <w:t xml:space="preserve"> vyšší úrovně účinnosti, kompatibilita s platnou normou ISO 14937.</w:t>
            </w:r>
          </w:p>
        </w:tc>
        <w:tc>
          <w:tcPr>
            <w:tcW w:w="2066" w:type="dxa"/>
            <w:tcBorders>
              <w:top w:val="single" w:sz="4" w:space="0" w:color="auto"/>
              <w:left w:val="single" w:sz="4" w:space="0" w:color="auto"/>
            </w:tcBorders>
          </w:tcPr>
          <w:p w14:paraId="2DDE9F21" w14:textId="77777777" w:rsidR="001C315C" w:rsidRDefault="001C315C">
            <w:pPr>
              <w:rPr>
                <w:sz w:val="10"/>
                <w:szCs w:val="10"/>
              </w:rPr>
            </w:pPr>
          </w:p>
        </w:tc>
        <w:tc>
          <w:tcPr>
            <w:tcW w:w="1382" w:type="dxa"/>
            <w:tcBorders>
              <w:top w:val="single" w:sz="4" w:space="0" w:color="auto"/>
              <w:left w:val="single" w:sz="4" w:space="0" w:color="auto"/>
            </w:tcBorders>
            <w:vAlign w:val="center"/>
          </w:tcPr>
          <w:p w14:paraId="508B938C" w14:textId="77777777" w:rsidR="001C315C" w:rsidRDefault="00000000">
            <w:pPr>
              <w:pStyle w:val="Other10"/>
              <w:spacing w:after="0" w:line="240" w:lineRule="auto"/>
              <w:jc w:val="both"/>
            </w:pPr>
            <w:r>
              <w:rPr>
                <w:rStyle w:val="Other1"/>
              </w:rPr>
              <w:t>ANO</w:t>
            </w:r>
          </w:p>
        </w:tc>
      </w:tr>
      <w:tr w:rsidR="001C315C" w14:paraId="24B83640" w14:textId="77777777" w:rsidTr="00AE21EE">
        <w:tblPrEx>
          <w:tblCellMar>
            <w:top w:w="0" w:type="dxa"/>
            <w:bottom w:w="0" w:type="dxa"/>
          </w:tblCellMar>
        </w:tblPrEx>
        <w:trPr>
          <w:trHeight w:hRule="exact" w:val="612"/>
          <w:jc w:val="center"/>
        </w:trPr>
        <w:tc>
          <w:tcPr>
            <w:tcW w:w="5949" w:type="dxa"/>
            <w:tcBorders>
              <w:top w:val="single" w:sz="4" w:space="0" w:color="auto"/>
              <w:left w:val="single" w:sz="4" w:space="0" w:color="auto"/>
            </w:tcBorders>
            <w:vAlign w:val="bottom"/>
          </w:tcPr>
          <w:p w14:paraId="735A4470" w14:textId="77777777" w:rsidR="001C315C" w:rsidRDefault="00000000">
            <w:pPr>
              <w:pStyle w:val="Other10"/>
              <w:spacing w:after="0" w:line="288" w:lineRule="auto"/>
            </w:pPr>
            <w:r>
              <w:rPr>
                <w:rStyle w:val="Other1"/>
              </w:rPr>
              <w:t xml:space="preserve">Cyklus inaktivace </w:t>
            </w:r>
            <w:proofErr w:type="spellStart"/>
            <w:r>
              <w:rPr>
                <w:rStyle w:val="Other1"/>
              </w:rPr>
              <w:t>prionů</w:t>
            </w:r>
            <w:proofErr w:type="spellEnd"/>
            <w:r>
              <w:rPr>
                <w:rStyle w:val="Other1"/>
              </w:rPr>
              <w:t xml:space="preserve"> v případě podezření na </w:t>
            </w:r>
            <w:proofErr w:type="spellStart"/>
            <w:r>
              <w:rPr>
                <w:rStyle w:val="Other1"/>
              </w:rPr>
              <w:t>Creutzfeldtovou-Jakobovou</w:t>
            </w:r>
            <w:proofErr w:type="spellEnd"/>
            <w:r>
              <w:rPr>
                <w:rStyle w:val="Other1"/>
              </w:rPr>
              <w:t xml:space="preserve"> chorobu (CJD).</w:t>
            </w:r>
          </w:p>
        </w:tc>
        <w:tc>
          <w:tcPr>
            <w:tcW w:w="2066" w:type="dxa"/>
            <w:tcBorders>
              <w:top w:val="single" w:sz="4" w:space="0" w:color="auto"/>
              <w:left w:val="single" w:sz="4" w:space="0" w:color="auto"/>
            </w:tcBorders>
          </w:tcPr>
          <w:p w14:paraId="69006283" w14:textId="77777777" w:rsidR="001C315C" w:rsidRDefault="001C315C">
            <w:pPr>
              <w:rPr>
                <w:sz w:val="10"/>
                <w:szCs w:val="10"/>
              </w:rPr>
            </w:pPr>
          </w:p>
        </w:tc>
        <w:tc>
          <w:tcPr>
            <w:tcW w:w="1382" w:type="dxa"/>
            <w:tcBorders>
              <w:top w:val="single" w:sz="4" w:space="0" w:color="auto"/>
              <w:left w:val="single" w:sz="4" w:space="0" w:color="auto"/>
            </w:tcBorders>
            <w:vAlign w:val="center"/>
          </w:tcPr>
          <w:p w14:paraId="4ED03619" w14:textId="77777777" w:rsidR="001C315C" w:rsidRDefault="00000000">
            <w:pPr>
              <w:pStyle w:val="Other10"/>
              <w:spacing w:after="0" w:line="240" w:lineRule="auto"/>
              <w:jc w:val="both"/>
            </w:pPr>
            <w:r>
              <w:rPr>
                <w:rStyle w:val="Other1"/>
              </w:rPr>
              <w:t>ANO</w:t>
            </w:r>
          </w:p>
        </w:tc>
      </w:tr>
      <w:tr w:rsidR="001C315C" w14:paraId="70AA870C" w14:textId="77777777" w:rsidTr="00AE21EE">
        <w:tblPrEx>
          <w:tblCellMar>
            <w:top w:w="0" w:type="dxa"/>
            <w:bottom w:w="0" w:type="dxa"/>
          </w:tblCellMar>
        </w:tblPrEx>
        <w:trPr>
          <w:trHeight w:hRule="exact" w:val="619"/>
          <w:jc w:val="center"/>
        </w:trPr>
        <w:tc>
          <w:tcPr>
            <w:tcW w:w="5949" w:type="dxa"/>
            <w:tcBorders>
              <w:top w:val="single" w:sz="4" w:space="0" w:color="auto"/>
              <w:left w:val="single" w:sz="4" w:space="0" w:color="auto"/>
            </w:tcBorders>
            <w:vAlign w:val="bottom"/>
          </w:tcPr>
          <w:p w14:paraId="4A05EE92" w14:textId="77777777" w:rsidR="001C315C" w:rsidRDefault="00000000">
            <w:pPr>
              <w:pStyle w:val="Other10"/>
              <w:spacing w:after="0" w:line="276" w:lineRule="auto"/>
            </w:pPr>
            <w:r>
              <w:rPr>
                <w:rStyle w:val="Other1"/>
              </w:rPr>
              <w:t xml:space="preserve">Dodatečný mechanický čisticí účinek díky dvěma </w:t>
            </w:r>
            <w:proofErr w:type="gramStart"/>
            <w:r>
              <w:rPr>
                <w:rStyle w:val="Other1"/>
              </w:rPr>
              <w:t>360 stupňovým</w:t>
            </w:r>
            <w:proofErr w:type="gramEnd"/>
            <w:r>
              <w:rPr>
                <w:rStyle w:val="Other1"/>
              </w:rPr>
              <w:t xml:space="preserve"> nerezovým vodním tryskám umístěným v mycí vaně a technologii duálního mytí.</w:t>
            </w:r>
          </w:p>
        </w:tc>
        <w:tc>
          <w:tcPr>
            <w:tcW w:w="2066" w:type="dxa"/>
            <w:tcBorders>
              <w:top w:val="single" w:sz="4" w:space="0" w:color="auto"/>
              <w:left w:val="single" w:sz="4" w:space="0" w:color="auto"/>
            </w:tcBorders>
          </w:tcPr>
          <w:p w14:paraId="609E2F27" w14:textId="77777777" w:rsidR="001C315C" w:rsidRDefault="001C315C">
            <w:pPr>
              <w:rPr>
                <w:sz w:val="10"/>
                <w:szCs w:val="10"/>
              </w:rPr>
            </w:pPr>
          </w:p>
        </w:tc>
        <w:tc>
          <w:tcPr>
            <w:tcW w:w="1382" w:type="dxa"/>
            <w:tcBorders>
              <w:top w:val="single" w:sz="4" w:space="0" w:color="auto"/>
              <w:left w:val="single" w:sz="4" w:space="0" w:color="auto"/>
            </w:tcBorders>
            <w:vAlign w:val="center"/>
          </w:tcPr>
          <w:p w14:paraId="2F83DC63" w14:textId="77777777" w:rsidR="001C315C" w:rsidRDefault="00000000">
            <w:pPr>
              <w:pStyle w:val="Other10"/>
              <w:spacing w:after="0" w:line="240" w:lineRule="auto"/>
              <w:jc w:val="both"/>
            </w:pPr>
            <w:r>
              <w:rPr>
                <w:rStyle w:val="Other1"/>
              </w:rPr>
              <w:t>ANO</w:t>
            </w:r>
          </w:p>
        </w:tc>
      </w:tr>
      <w:tr w:rsidR="001C315C" w14:paraId="334AC48F" w14:textId="77777777" w:rsidTr="00AE21EE">
        <w:tblPrEx>
          <w:tblCellMar>
            <w:top w:w="0" w:type="dxa"/>
            <w:bottom w:w="0" w:type="dxa"/>
          </w:tblCellMar>
        </w:tblPrEx>
        <w:trPr>
          <w:trHeight w:hRule="exact" w:val="1231"/>
          <w:jc w:val="center"/>
        </w:trPr>
        <w:tc>
          <w:tcPr>
            <w:tcW w:w="5949" w:type="dxa"/>
            <w:tcBorders>
              <w:top w:val="single" w:sz="4" w:space="0" w:color="auto"/>
              <w:left w:val="single" w:sz="4" w:space="0" w:color="auto"/>
            </w:tcBorders>
            <w:vAlign w:val="center"/>
          </w:tcPr>
          <w:p w14:paraId="590BC354" w14:textId="77777777" w:rsidR="001C315C" w:rsidRDefault="00000000">
            <w:pPr>
              <w:pStyle w:val="Other10"/>
              <w:spacing w:after="0" w:line="276" w:lineRule="auto"/>
            </w:pPr>
            <w:r>
              <w:rPr>
                <w:rStyle w:val="Other1"/>
              </w:rPr>
              <w:t>Program samočištění myčky s funkcí odloženého startu a pohotovostního režimu s automatickou cirkulaci dezinfekčního roztoku pro zachování mikrobiologického stavu zařízení po dobu až 72 hodin.</w:t>
            </w:r>
          </w:p>
        </w:tc>
        <w:tc>
          <w:tcPr>
            <w:tcW w:w="2066" w:type="dxa"/>
            <w:tcBorders>
              <w:top w:val="single" w:sz="4" w:space="0" w:color="auto"/>
              <w:left w:val="single" w:sz="4" w:space="0" w:color="auto"/>
            </w:tcBorders>
          </w:tcPr>
          <w:p w14:paraId="335163FA" w14:textId="77777777" w:rsidR="001C315C" w:rsidRDefault="001C315C">
            <w:pPr>
              <w:rPr>
                <w:sz w:val="10"/>
                <w:szCs w:val="10"/>
              </w:rPr>
            </w:pPr>
          </w:p>
        </w:tc>
        <w:tc>
          <w:tcPr>
            <w:tcW w:w="1382" w:type="dxa"/>
            <w:tcBorders>
              <w:top w:val="single" w:sz="4" w:space="0" w:color="auto"/>
              <w:left w:val="single" w:sz="4" w:space="0" w:color="auto"/>
            </w:tcBorders>
            <w:vAlign w:val="center"/>
          </w:tcPr>
          <w:p w14:paraId="54754E54" w14:textId="77777777" w:rsidR="001C315C" w:rsidRDefault="00000000">
            <w:pPr>
              <w:pStyle w:val="Other10"/>
              <w:spacing w:after="0" w:line="240" w:lineRule="auto"/>
              <w:jc w:val="both"/>
            </w:pPr>
            <w:r>
              <w:rPr>
                <w:rStyle w:val="Other1"/>
              </w:rPr>
              <w:t>ANO</w:t>
            </w:r>
          </w:p>
        </w:tc>
      </w:tr>
      <w:tr w:rsidR="001C315C" w14:paraId="77FAAB22" w14:textId="77777777" w:rsidTr="00AE21EE">
        <w:tblPrEx>
          <w:tblCellMar>
            <w:top w:w="0" w:type="dxa"/>
            <w:bottom w:w="0" w:type="dxa"/>
          </w:tblCellMar>
        </w:tblPrEx>
        <w:trPr>
          <w:trHeight w:hRule="exact" w:val="619"/>
          <w:jc w:val="center"/>
        </w:trPr>
        <w:tc>
          <w:tcPr>
            <w:tcW w:w="5949" w:type="dxa"/>
            <w:tcBorders>
              <w:top w:val="single" w:sz="4" w:space="0" w:color="auto"/>
              <w:left w:val="single" w:sz="4" w:space="0" w:color="auto"/>
            </w:tcBorders>
          </w:tcPr>
          <w:p w14:paraId="566365D5" w14:textId="77777777" w:rsidR="001C315C" w:rsidRDefault="00000000">
            <w:pPr>
              <w:pStyle w:val="Other10"/>
              <w:spacing w:after="0" w:line="288" w:lineRule="auto"/>
            </w:pPr>
            <w:r>
              <w:rPr>
                <w:rStyle w:val="Other1"/>
              </w:rPr>
              <w:t>Plně automatické přednastavené programy pro mytí a dezinfekci endoskopů a údržbu zařízení.</w:t>
            </w:r>
          </w:p>
        </w:tc>
        <w:tc>
          <w:tcPr>
            <w:tcW w:w="2066" w:type="dxa"/>
            <w:tcBorders>
              <w:top w:val="single" w:sz="4" w:space="0" w:color="auto"/>
              <w:left w:val="single" w:sz="4" w:space="0" w:color="auto"/>
            </w:tcBorders>
          </w:tcPr>
          <w:p w14:paraId="3E468BF3" w14:textId="77777777" w:rsidR="001C315C" w:rsidRDefault="001C315C">
            <w:pPr>
              <w:rPr>
                <w:sz w:val="10"/>
                <w:szCs w:val="10"/>
              </w:rPr>
            </w:pPr>
          </w:p>
        </w:tc>
        <w:tc>
          <w:tcPr>
            <w:tcW w:w="1382" w:type="dxa"/>
            <w:tcBorders>
              <w:top w:val="single" w:sz="4" w:space="0" w:color="auto"/>
              <w:left w:val="single" w:sz="4" w:space="0" w:color="auto"/>
            </w:tcBorders>
            <w:vAlign w:val="center"/>
          </w:tcPr>
          <w:p w14:paraId="3373AE83" w14:textId="77777777" w:rsidR="001C315C" w:rsidRDefault="00000000">
            <w:pPr>
              <w:pStyle w:val="Other10"/>
              <w:spacing w:after="0" w:line="240" w:lineRule="auto"/>
              <w:jc w:val="both"/>
            </w:pPr>
            <w:r>
              <w:rPr>
                <w:rStyle w:val="Other1"/>
              </w:rPr>
              <w:t>ANO</w:t>
            </w:r>
          </w:p>
        </w:tc>
      </w:tr>
      <w:tr w:rsidR="001C315C" w14:paraId="55E89470" w14:textId="77777777" w:rsidTr="00AE21EE">
        <w:tblPrEx>
          <w:tblCellMar>
            <w:top w:w="0" w:type="dxa"/>
            <w:bottom w:w="0" w:type="dxa"/>
          </w:tblCellMar>
        </w:tblPrEx>
        <w:trPr>
          <w:trHeight w:hRule="exact" w:val="302"/>
          <w:jc w:val="center"/>
        </w:trPr>
        <w:tc>
          <w:tcPr>
            <w:tcW w:w="5949" w:type="dxa"/>
            <w:tcBorders>
              <w:top w:val="single" w:sz="4" w:space="0" w:color="auto"/>
              <w:left w:val="single" w:sz="4" w:space="0" w:color="auto"/>
            </w:tcBorders>
            <w:vAlign w:val="bottom"/>
          </w:tcPr>
          <w:p w14:paraId="6684257E" w14:textId="77777777" w:rsidR="001C315C" w:rsidRDefault="00000000">
            <w:pPr>
              <w:pStyle w:val="Other10"/>
              <w:spacing w:after="0" w:line="240" w:lineRule="auto"/>
            </w:pPr>
            <w:r>
              <w:rPr>
                <w:rStyle w:val="Other1"/>
              </w:rPr>
              <w:t>7" Dotykový ovládací panel s jednoduchým grafickým softwarem.</w:t>
            </w:r>
          </w:p>
        </w:tc>
        <w:tc>
          <w:tcPr>
            <w:tcW w:w="2066" w:type="dxa"/>
            <w:tcBorders>
              <w:top w:val="single" w:sz="4" w:space="0" w:color="auto"/>
              <w:left w:val="single" w:sz="4" w:space="0" w:color="auto"/>
            </w:tcBorders>
          </w:tcPr>
          <w:p w14:paraId="769F5392" w14:textId="77777777" w:rsidR="001C315C" w:rsidRDefault="001C315C">
            <w:pPr>
              <w:rPr>
                <w:sz w:val="10"/>
                <w:szCs w:val="10"/>
              </w:rPr>
            </w:pPr>
          </w:p>
        </w:tc>
        <w:tc>
          <w:tcPr>
            <w:tcW w:w="1382" w:type="dxa"/>
            <w:tcBorders>
              <w:top w:val="single" w:sz="4" w:space="0" w:color="auto"/>
              <w:left w:val="single" w:sz="4" w:space="0" w:color="auto"/>
            </w:tcBorders>
            <w:vAlign w:val="bottom"/>
          </w:tcPr>
          <w:p w14:paraId="59561175" w14:textId="77777777" w:rsidR="001C315C" w:rsidRDefault="00000000">
            <w:pPr>
              <w:pStyle w:val="Other10"/>
              <w:spacing w:after="0" w:line="240" w:lineRule="auto"/>
              <w:jc w:val="both"/>
            </w:pPr>
            <w:r>
              <w:rPr>
                <w:rStyle w:val="Other1"/>
              </w:rPr>
              <w:t>ANO</w:t>
            </w:r>
          </w:p>
        </w:tc>
      </w:tr>
      <w:tr w:rsidR="001C315C" w14:paraId="6E96F2A1" w14:textId="77777777" w:rsidTr="00AE21EE">
        <w:tblPrEx>
          <w:tblCellMar>
            <w:top w:w="0" w:type="dxa"/>
            <w:bottom w:w="0" w:type="dxa"/>
          </w:tblCellMar>
        </w:tblPrEx>
        <w:trPr>
          <w:trHeight w:hRule="exact" w:val="619"/>
          <w:jc w:val="center"/>
        </w:trPr>
        <w:tc>
          <w:tcPr>
            <w:tcW w:w="5949" w:type="dxa"/>
            <w:tcBorders>
              <w:top w:val="single" w:sz="4" w:space="0" w:color="auto"/>
              <w:left w:val="single" w:sz="4" w:space="0" w:color="auto"/>
            </w:tcBorders>
            <w:vAlign w:val="bottom"/>
          </w:tcPr>
          <w:p w14:paraId="56936BD8" w14:textId="77777777" w:rsidR="001C315C" w:rsidRDefault="00000000">
            <w:pPr>
              <w:pStyle w:val="Other10"/>
              <w:spacing w:after="0" w:line="276" w:lineRule="auto"/>
            </w:pPr>
            <w:r>
              <w:rPr>
                <w:rStyle w:val="Other1"/>
              </w:rPr>
              <w:t>Zařízení má zabudovaný vodní zásobník, který umožňuje kompenzovat kolísání tlaku ve vodovodním řádu a zajistit tak stabilní a bezporuchový provoz zařízení.</w:t>
            </w:r>
          </w:p>
        </w:tc>
        <w:tc>
          <w:tcPr>
            <w:tcW w:w="2066" w:type="dxa"/>
            <w:tcBorders>
              <w:top w:val="single" w:sz="4" w:space="0" w:color="auto"/>
              <w:left w:val="single" w:sz="4" w:space="0" w:color="auto"/>
            </w:tcBorders>
          </w:tcPr>
          <w:p w14:paraId="709D3188" w14:textId="77777777" w:rsidR="001C315C" w:rsidRDefault="001C315C">
            <w:pPr>
              <w:rPr>
                <w:sz w:val="10"/>
                <w:szCs w:val="10"/>
              </w:rPr>
            </w:pPr>
          </w:p>
        </w:tc>
        <w:tc>
          <w:tcPr>
            <w:tcW w:w="1382" w:type="dxa"/>
            <w:tcBorders>
              <w:top w:val="single" w:sz="4" w:space="0" w:color="auto"/>
              <w:left w:val="single" w:sz="4" w:space="0" w:color="auto"/>
            </w:tcBorders>
            <w:vAlign w:val="center"/>
          </w:tcPr>
          <w:p w14:paraId="5982161B" w14:textId="77777777" w:rsidR="001C315C" w:rsidRDefault="00000000">
            <w:pPr>
              <w:pStyle w:val="Other10"/>
              <w:spacing w:after="0" w:line="240" w:lineRule="auto"/>
              <w:jc w:val="both"/>
            </w:pPr>
            <w:r>
              <w:rPr>
                <w:rStyle w:val="Other1"/>
              </w:rPr>
              <w:t>ANO</w:t>
            </w:r>
          </w:p>
        </w:tc>
      </w:tr>
      <w:tr w:rsidR="001C315C" w14:paraId="011108CE" w14:textId="77777777" w:rsidTr="00AE21EE">
        <w:tblPrEx>
          <w:tblCellMar>
            <w:top w:w="0" w:type="dxa"/>
            <w:bottom w:w="0" w:type="dxa"/>
          </w:tblCellMar>
        </w:tblPrEx>
        <w:trPr>
          <w:trHeight w:hRule="exact" w:val="619"/>
          <w:jc w:val="center"/>
        </w:trPr>
        <w:tc>
          <w:tcPr>
            <w:tcW w:w="5949" w:type="dxa"/>
            <w:tcBorders>
              <w:top w:val="single" w:sz="4" w:space="0" w:color="auto"/>
              <w:left w:val="single" w:sz="4" w:space="0" w:color="auto"/>
            </w:tcBorders>
          </w:tcPr>
          <w:p w14:paraId="2FE70F1D" w14:textId="77777777" w:rsidR="001C315C" w:rsidRDefault="00000000">
            <w:pPr>
              <w:pStyle w:val="Other10"/>
              <w:spacing w:after="0" w:line="295" w:lineRule="auto"/>
            </w:pPr>
            <w:r>
              <w:rPr>
                <w:rStyle w:val="Other1"/>
              </w:rPr>
              <w:t>Ukládání dat o endoskopech a zálohování štítků validace dezinfekčních cyklů na SD kartu.</w:t>
            </w:r>
          </w:p>
        </w:tc>
        <w:tc>
          <w:tcPr>
            <w:tcW w:w="2066" w:type="dxa"/>
            <w:tcBorders>
              <w:top w:val="single" w:sz="4" w:space="0" w:color="auto"/>
              <w:left w:val="single" w:sz="4" w:space="0" w:color="auto"/>
            </w:tcBorders>
          </w:tcPr>
          <w:p w14:paraId="4E3B927E" w14:textId="77777777" w:rsidR="001C315C" w:rsidRDefault="001C315C">
            <w:pPr>
              <w:rPr>
                <w:sz w:val="10"/>
                <w:szCs w:val="10"/>
              </w:rPr>
            </w:pPr>
          </w:p>
        </w:tc>
        <w:tc>
          <w:tcPr>
            <w:tcW w:w="1382" w:type="dxa"/>
            <w:tcBorders>
              <w:top w:val="single" w:sz="4" w:space="0" w:color="auto"/>
              <w:left w:val="single" w:sz="4" w:space="0" w:color="auto"/>
            </w:tcBorders>
            <w:vAlign w:val="center"/>
          </w:tcPr>
          <w:p w14:paraId="5E6FC623" w14:textId="77777777" w:rsidR="001C315C" w:rsidRDefault="00000000">
            <w:pPr>
              <w:pStyle w:val="Other10"/>
              <w:spacing w:after="0" w:line="240" w:lineRule="auto"/>
              <w:jc w:val="both"/>
            </w:pPr>
            <w:r>
              <w:rPr>
                <w:rStyle w:val="Other1"/>
              </w:rPr>
              <w:t>ANO</w:t>
            </w:r>
          </w:p>
        </w:tc>
      </w:tr>
      <w:tr w:rsidR="001C315C" w14:paraId="0A3015E2" w14:textId="77777777" w:rsidTr="00AE21EE">
        <w:tblPrEx>
          <w:tblCellMar>
            <w:top w:w="0" w:type="dxa"/>
            <w:bottom w:w="0" w:type="dxa"/>
          </w:tblCellMar>
        </w:tblPrEx>
        <w:trPr>
          <w:trHeight w:hRule="exact" w:val="612"/>
          <w:jc w:val="center"/>
        </w:trPr>
        <w:tc>
          <w:tcPr>
            <w:tcW w:w="5949" w:type="dxa"/>
            <w:tcBorders>
              <w:top w:val="single" w:sz="4" w:space="0" w:color="auto"/>
              <w:left w:val="single" w:sz="4" w:space="0" w:color="auto"/>
            </w:tcBorders>
            <w:vAlign w:val="center"/>
          </w:tcPr>
          <w:p w14:paraId="058B8362" w14:textId="77777777" w:rsidR="001C315C" w:rsidRDefault="00000000">
            <w:pPr>
              <w:pStyle w:val="Other10"/>
              <w:spacing w:after="0" w:line="240" w:lineRule="auto"/>
            </w:pPr>
            <w:r>
              <w:rPr>
                <w:rStyle w:val="Other1"/>
              </w:rPr>
              <w:t>Čtečka čárových kódů pro identifikaci endoskopů, uživatelů a spotřebního materiálu.</w:t>
            </w:r>
          </w:p>
        </w:tc>
        <w:tc>
          <w:tcPr>
            <w:tcW w:w="2066" w:type="dxa"/>
            <w:tcBorders>
              <w:top w:val="single" w:sz="4" w:space="0" w:color="auto"/>
              <w:left w:val="single" w:sz="4" w:space="0" w:color="auto"/>
            </w:tcBorders>
          </w:tcPr>
          <w:p w14:paraId="543BF116" w14:textId="77777777" w:rsidR="001C315C" w:rsidRDefault="001C315C">
            <w:pPr>
              <w:rPr>
                <w:sz w:val="10"/>
                <w:szCs w:val="10"/>
              </w:rPr>
            </w:pPr>
          </w:p>
        </w:tc>
        <w:tc>
          <w:tcPr>
            <w:tcW w:w="1382" w:type="dxa"/>
            <w:tcBorders>
              <w:top w:val="single" w:sz="4" w:space="0" w:color="auto"/>
              <w:left w:val="single" w:sz="4" w:space="0" w:color="auto"/>
            </w:tcBorders>
            <w:vAlign w:val="center"/>
          </w:tcPr>
          <w:p w14:paraId="1A9CBDF5" w14:textId="77777777" w:rsidR="001C315C" w:rsidRDefault="00000000">
            <w:pPr>
              <w:pStyle w:val="Other10"/>
              <w:spacing w:after="0" w:line="240" w:lineRule="auto"/>
              <w:jc w:val="both"/>
            </w:pPr>
            <w:r>
              <w:rPr>
                <w:rStyle w:val="Other1"/>
              </w:rPr>
              <w:t>ANO</w:t>
            </w:r>
          </w:p>
        </w:tc>
      </w:tr>
      <w:tr w:rsidR="001C315C" w14:paraId="52687ECB" w14:textId="77777777" w:rsidTr="00AE21EE">
        <w:tblPrEx>
          <w:tblCellMar>
            <w:top w:w="0" w:type="dxa"/>
            <w:bottom w:w="0" w:type="dxa"/>
          </w:tblCellMar>
        </w:tblPrEx>
        <w:trPr>
          <w:trHeight w:hRule="exact" w:val="310"/>
          <w:jc w:val="center"/>
        </w:trPr>
        <w:tc>
          <w:tcPr>
            <w:tcW w:w="5949" w:type="dxa"/>
            <w:tcBorders>
              <w:top w:val="single" w:sz="4" w:space="0" w:color="auto"/>
              <w:left w:val="single" w:sz="4" w:space="0" w:color="auto"/>
            </w:tcBorders>
            <w:vAlign w:val="bottom"/>
          </w:tcPr>
          <w:p w14:paraId="71C42337" w14:textId="77777777" w:rsidR="001C315C" w:rsidRDefault="00000000">
            <w:pPr>
              <w:pStyle w:val="Other10"/>
              <w:spacing w:after="0" w:line="240" w:lineRule="auto"/>
            </w:pPr>
            <w:r>
              <w:rPr>
                <w:rStyle w:val="Other1"/>
              </w:rPr>
              <w:t>Plně integrovaná tiskárna pro dokumentaci procesu a validaci použití.</w:t>
            </w:r>
          </w:p>
        </w:tc>
        <w:tc>
          <w:tcPr>
            <w:tcW w:w="2066" w:type="dxa"/>
            <w:tcBorders>
              <w:top w:val="single" w:sz="4" w:space="0" w:color="auto"/>
              <w:left w:val="single" w:sz="4" w:space="0" w:color="auto"/>
            </w:tcBorders>
          </w:tcPr>
          <w:p w14:paraId="0C87E3F4" w14:textId="77777777" w:rsidR="001C315C" w:rsidRDefault="001C315C">
            <w:pPr>
              <w:rPr>
                <w:sz w:val="10"/>
                <w:szCs w:val="10"/>
              </w:rPr>
            </w:pPr>
          </w:p>
        </w:tc>
        <w:tc>
          <w:tcPr>
            <w:tcW w:w="1382" w:type="dxa"/>
            <w:tcBorders>
              <w:top w:val="single" w:sz="4" w:space="0" w:color="auto"/>
              <w:left w:val="single" w:sz="4" w:space="0" w:color="auto"/>
            </w:tcBorders>
            <w:vAlign w:val="bottom"/>
          </w:tcPr>
          <w:p w14:paraId="5440BB91" w14:textId="77777777" w:rsidR="001C315C" w:rsidRDefault="00000000">
            <w:pPr>
              <w:pStyle w:val="Other10"/>
              <w:spacing w:after="0" w:line="240" w:lineRule="auto"/>
              <w:jc w:val="both"/>
            </w:pPr>
            <w:r>
              <w:rPr>
                <w:rStyle w:val="Other1"/>
              </w:rPr>
              <w:t>ANO</w:t>
            </w:r>
          </w:p>
        </w:tc>
      </w:tr>
      <w:tr w:rsidR="001C315C" w14:paraId="657CC937" w14:textId="77777777" w:rsidTr="00AE21EE">
        <w:tblPrEx>
          <w:tblCellMar>
            <w:top w:w="0" w:type="dxa"/>
            <w:bottom w:w="0" w:type="dxa"/>
          </w:tblCellMar>
        </w:tblPrEx>
        <w:trPr>
          <w:trHeight w:hRule="exact" w:val="612"/>
          <w:jc w:val="center"/>
        </w:trPr>
        <w:tc>
          <w:tcPr>
            <w:tcW w:w="5949" w:type="dxa"/>
            <w:tcBorders>
              <w:top w:val="single" w:sz="4" w:space="0" w:color="auto"/>
              <w:left w:val="single" w:sz="4" w:space="0" w:color="auto"/>
            </w:tcBorders>
            <w:vAlign w:val="bottom"/>
          </w:tcPr>
          <w:p w14:paraId="0DD518C7" w14:textId="77777777" w:rsidR="001C315C" w:rsidRDefault="00000000">
            <w:pPr>
              <w:pStyle w:val="Other10"/>
              <w:spacing w:after="0" w:line="276" w:lineRule="auto"/>
            </w:pPr>
            <w:r>
              <w:rPr>
                <w:rStyle w:val="Other1"/>
              </w:rPr>
              <w:t>Integrovaný kompletní filtrační systém zahrnující předfiltrační jednotku a koncový mikrobiologický filtr 0,2pm.</w:t>
            </w:r>
          </w:p>
        </w:tc>
        <w:tc>
          <w:tcPr>
            <w:tcW w:w="2066" w:type="dxa"/>
            <w:tcBorders>
              <w:top w:val="single" w:sz="4" w:space="0" w:color="auto"/>
              <w:left w:val="single" w:sz="4" w:space="0" w:color="auto"/>
            </w:tcBorders>
          </w:tcPr>
          <w:p w14:paraId="43243467" w14:textId="77777777" w:rsidR="001C315C" w:rsidRDefault="001C315C">
            <w:pPr>
              <w:rPr>
                <w:sz w:val="10"/>
                <w:szCs w:val="10"/>
              </w:rPr>
            </w:pPr>
          </w:p>
        </w:tc>
        <w:tc>
          <w:tcPr>
            <w:tcW w:w="1382" w:type="dxa"/>
            <w:tcBorders>
              <w:top w:val="single" w:sz="4" w:space="0" w:color="auto"/>
              <w:left w:val="single" w:sz="4" w:space="0" w:color="auto"/>
            </w:tcBorders>
            <w:vAlign w:val="center"/>
          </w:tcPr>
          <w:p w14:paraId="5EFB3067" w14:textId="77777777" w:rsidR="001C315C" w:rsidRDefault="00000000">
            <w:pPr>
              <w:pStyle w:val="Other10"/>
              <w:spacing w:after="0" w:line="240" w:lineRule="auto"/>
              <w:jc w:val="both"/>
            </w:pPr>
            <w:r>
              <w:rPr>
                <w:rStyle w:val="Other1"/>
              </w:rPr>
              <w:t>ANO</w:t>
            </w:r>
          </w:p>
        </w:tc>
      </w:tr>
      <w:tr w:rsidR="001C315C" w14:paraId="26CA0CEB" w14:textId="77777777" w:rsidTr="00AE21EE">
        <w:tblPrEx>
          <w:tblCellMar>
            <w:top w:w="0" w:type="dxa"/>
            <w:bottom w:w="0" w:type="dxa"/>
          </w:tblCellMar>
        </w:tblPrEx>
        <w:trPr>
          <w:trHeight w:hRule="exact" w:val="310"/>
          <w:jc w:val="center"/>
        </w:trPr>
        <w:tc>
          <w:tcPr>
            <w:tcW w:w="5949" w:type="dxa"/>
            <w:tcBorders>
              <w:top w:val="single" w:sz="4" w:space="0" w:color="auto"/>
              <w:left w:val="single" w:sz="4" w:space="0" w:color="auto"/>
            </w:tcBorders>
            <w:vAlign w:val="bottom"/>
          </w:tcPr>
          <w:p w14:paraId="7F402F19" w14:textId="77777777" w:rsidR="001C315C" w:rsidRDefault="00000000">
            <w:pPr>
              <w:pStyle w:val="Other10"/>
              <w:spacing w:after="0" w:line="240" w:lineRule="auto"/>
            </w:pPr>
            <w:r>
              <w:rPr>
                <w:rStyle w:val="Other1"/>
              </w:rPr>
              <w:t>Stálá zkouška těsnosti endoskopů během celého cyklu.</w:t>
            </w:r>
          </w:p>
        </w:tc>
        <w:tc>
          <w:tcPr>
            <w:tcW w:w="2066" w:type="dxa"/>
            <w:tcBorders>
              <w:top w:val="single" w:sz="4" w:space="0" w:color="auto"/>
              <w:left w:val="single" w:sz="4" w:space="0" w:color="auto"/>
            </w:tcBorders>
          </w:tcPr>
          <w:p w14:paraId="5C5BD667" w14:textId="77777777" w:rsidR="001C315C" w:rsidRDefault="001C315C">
            <w:pPr>
              <w:rPr>
                <w:sz w:val="10"/>
                <w:szCs w:val="10"/>
              </w:rPr>
            </w:pPr>
          </w:p>
        </w:tc>
        <w:tc>
          <w:tcPr>
            <w:tcW w:w="1382" w:type="dxa"/>
            <w:tcBorders>
              <w:top w:val="single" w:sz="4" w:space="0" w:color="auto"/>
              <w:left w:val="single" w:sz="4" w:space="0" w:color="auto"/>
            </w:tcBorders>
            <w:vAlign w:val="bottom"/>
          </w:tcPr>
          <w:p w14:paraId="4A3D253A" w14:textId="77777777" w:rsidR="001C315C" w:rsidRDefault="00000000">
            <w:pPr>
              <w:pStyle w:val="Other10"/>
              <w:spacing w:after="0" w:line="240" w:lineRule="auto"/>
              <w:jc w:val="both"/>
            </w:pPr>
            <w:r>
              <w:rPr>
                <w:rStyle w:val="Other1"/>
              </w:rPr>
              <w:t>ANO</w:t>
            </w:r>
          </w:p>
        </w:tc>
      </w:tr>
      <w:tr w:rsidR="001C315C" w14:paraId="39D4AFAF" w14:textId="77777777" w:rsidTr="00AE21EE">
        <w:tblPrEx>
          <w:tblCellMar>
            <w:top w:w="0" w:type="dxa"/>
            <w:bottom w:w="0" w:type="dxa"/>
          </w:tblCellMar>
        </w:tblPrEx>
        <w:trPr>
          <w:trHeight w:hRule="exact" w:val="612"/>
          <w:jc w:val="center"/>
        </w:trPr>
        <w:tc>
          <w:tcPr>
            <w:tcW w:w="5949" w:type="dxa"/>
            <w:tcBorders>
              <w:top w:val="single" w:sz="4" w:space="0" w:color="auto"/>
              <w:left w:val="single" w:sz="4" w:space="0" w:color="auto"/>
            </w:tcBorders>
            <w:vAlign w:val="bottom"/>
          </w:tcPr>
          <w:p w14:paraId="305E6DF6" w14:textId="77777777" w:rsidR="001C315C" w:rsidRDefault="00000000">
            <w:pPr>
              <w:pStyle w:val="Other10"/>
              <w:spacing w:after="0" w:line="276" w:lineRule="auto"/>
            </w:pPr>
            <w:r>
              <w:rPr>
                <w:rStyle w:val="Other1"/>
              </w:rPr>
              <w:t>Zařízení zabraňuje uniku výparů chemikálií, dezinfekce probíhá v hermeticky uzavřené komoře.</w:t>
            </w:r>
          </w:p>
        </w:tc>
        <w:tc>
          <w:tcPr>
            <w:tcW w:w="2066" w:type="dxa"/>
            <w:tcBorders>
              <w:top w:val="single" w:sz="4" w:space="0" w:color="auto"/>
              <w:left w:val="single" w:sz="4" w:space="0" w:color="auto"/>
            </w:tcBorders>
          </w:tcPr>
          <w:p w14:paraId="31AD40FF" w14:textId="77777777" w:rsidR="001C315C" w:rsidRDefault="001C315C">
            <w:pPr>
              <w:rPr>
                <w:sz w:val="10"/>
                <w:szCs w:val="10"/>
              </w:rPr>
            </w:pPr>
          </w:p>
        </w:tc>
        <w:tc>
          <w:tcPr>
            <w:tcW w:w="1382" w:type="dxa"/>
            <w:tcBorders>
              <w:top w:val="single" w:sz="4" w:space="0" w:color="auto"/>
              <w:left w:val="single" w:sz="4" w:space="0" w:color="auto"/>
            </w:tcBorders>
            <w:vAlign w:val="center"/>
          </w:tcPr>
          <w:p w14:paraId="5EA34D2D" w14:textId="77777777" w:rsidR="001C315C" w:rsidRDefault="00000000">
            <w:pPr>
              <w:pStyle w:val="Other10"/>
              <w:spacing w:after="0" w:line="240" w:lineRule="auto"/>
              <w:jc w:val="both"/>
            </w:pPr>
            <w:r>
              <w:rPr>
                <w:rStyle w:val="Other1"/>
              </w:rPr>
              <w:t>ANO</w:t>
            </w:r>
          </w:p>
        </w:tc>
      </w:tr>
      <w:tr w:rsidR="001C315C" w14:paraId="24FF8E12" w14:textId="77777777" w:rsidTr="00AE21EE">
        <w:tblPrEx>
          <w:tblCellMar>
            <w:top w:w="0" w:type="dxa"/>
            <w:bottom w:w="0" w:type="dxa"/>
          </w:tblCellMar>
        </w:tblPrEx>
        <w:trPr>
          <w:trHeight w:hRule="exact" w:val="331"/>
          <w:jc w:val="center"/>
        </w:trPr>
        <w:tc>
          <w:tcPr>
            <w:tcW w:w="5949" w:type="dxa"/>
            <w:tcBorders>
              <w:top w:val="single" w:sz="4" w:space="0" w:color="auto"/>
              <w:left w:val="single" w:sz="4" w:space="0" w:color="auto"/>
            </w:tcBorders>
            <w:vAlign w:val="bottom"/>
          </w:tcPr>
          <w:p w14:paraId="2F649B7A" w14:textId="77777777" w:rsidR="001C315C" w:rsidRDefault="00000000">
            <w:pPr>
              <w:pStyle w:val="Other10"/>
              <w:spacing w:after="0" w:line="240" w:lineRule="auto"/>
            </w:pPr>
            <w:r>
              <w:rPr>
                <w:rStyle w:val="Other1"/>
              </w:rPr>
              <w:t>Na konci každého cyklu sušení vnitřních kanálů endoskopů HEPA 13 filtrovaným</w:t>
            </w:r>
          </w:p>
        </w:tc>
        <w:tc>
          <w:tcPr>
            <w:tcW w:w="2066" w:type="dxa"/>
            <w:tcBorders>
              <w:top w:val="single" w:sz="4" w:space="0" w:color="auto"/>
              <w:left w:val="single" w:sz="4" w:space="0" w:color="auto"/>
            </w:tcBorders>
          </w:tcPr>
          <w:p w14:paraId="41AD5510" w14:textId="77777777" w:rsidR="001C315C" w:rsidRDefault="001C315C">
            <w:pPr>
              <w:rPr>
                <w:sz w:val="10"/>
                <w:szCs w:val="10"/>
              </w:rPr>
            </w:pPr>
          </w:p>
        </w:tc>
        <w:tc>
          <w:tcPr>
            <w:tcW w:w="1382" w:type="dxa"/>
            <w:tcBorders>
              <w:top w:val="single" w:sz="4" w:space="0" w:color="auto"/>
              <w:left w:val="single" w:sz="4" w:space="0" w:color="auto"/>
            </w:tcBorders>
            <w:vAlign w:val="bottom"/>
          </w:tcPr>
          <w:p w14:paraId="31A51411" w14:textId="77777777" w:rsidR="001C315C" w:rsidRDefault="00000000">
            <w:pPr>
              <w:pStyle w:val="Other10"/>
              <w:spacing w:after="0" w:line="240" w:lineRule="auto"/>
              <w:jc w:val="both"/>
              <w:rPr>
                <w:sz w:val="8"/>
                <w:szCs w:val="8"/>
              </w:rPr>
            </w:pPr>
            <w:r>
              <w:rPr>
                <w:rStyle w:val="Other1"/>
                <w:rFonts w:ascii="Arial" w:eastAsia="Arial" w:hAnsi="Arial" w:cs="Arial"/>
                <w:b/>
                <w:bCs/>
                <w:sz w:val="8"/>
                <w:szCs w:val="8"/>
              </w:rPr>
              <w:t xml:space="preserve">A </w:t>
            </w:r>
            <w:proofErr w:type="spellStart"/>
            <w:r>
              <w:rPr>
                <w:rStyle w:val="Other1"/>
                <w:rFonts w:ascii="Arial" w:eastAsia="Arial" w:hAnsi="Arial" w:cs="Arial"/>
                <w:b/>
                <w:bCs/>
                <w:sz w:val="8"/>
                <w:szCs w:val="8"/>
              </w:rPr>
              <w:t>A</w:t>
            </w:r>
            <w:proofErr w:type="spellEnd"/>
            <w:r>
              <w:rPr>
                <w:rStyle w:val="Other1"/>
                <w:rFonts w:ascii="Arial" w:eastAsia="Arial" w:hAnsi="Arial" w:cs="Arial"/>
                <w:b/>
                <w:bCs/>
                <w:sz w:val="8"/>
                <w:szCs w:val="8"/>
              </w:rPr>
              <w:t xml:space="preserve"> 1 /-X</w:t>
            </w:r>
          </w:p>
        </w:tc>
      </w:tr>
    </w:tbl>
    <w:p w14:paraId="7AF9FD5C" w14:textId="77777777" w:rsidR="001C315C"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941"/>
        <w:gridCol w:w="1985"/>
        <w:gridCol w:w="2378"/>
      </w:tblGrid>
      <w:tr w:rsidR="001C315C" w14:paraId="749FCE9A" w14:textId="77777777" w:rsidTr="00AE21EE">
        <w:tblPrEx>
          <w:tblCellMar>
            <w:top w:w="0" w:type="dxa"/>
            <w:bottom w:w="0" w:type="dxa"/>
          </w:tblCellMar>
        </w:tblPrEx>
        <w:trPr>
          <w:trHeight w:hRule="exact" w:val="634"/>
          <w:jc w:val="center"/>
        </w:trPr>
        <w:tc>
          <w:tcPr>
            <w:tcW w:w="6941" w:type="dxa"/>
            <w:tcBorders>
              <w:top w:val="single" w:sz="4" w:space="0" w:color="auto"/>
              <w:left w:val="single" w:sz="4" w:space="0" w:color="auto"/>
            </w:tcBorders>
            <w:vAlign w:val="bottom"/>
          </w:tcPr>
          <w:p w14:paraId="6379B4CC" w14:textId="77777777" w:rsidR="001C315C" w:rsidRDefault="00000000">
            <w:pPr>
              <w:pStyle w:val="Other10"/>
              <w:spacing w:after="0" w:line="276" w:lineRule="auto"/>
            </w:pPr>
            <w:r>
              <w:rPr>
                <w:rStyle w:val="Other1"/>
              </w:rPr>
              <w:lastRenderedPageBreak/>
              <w:t>Oznamovací systém, který umožňuje včasné upozornění na výměnu vodních filtrů, kanystrů s chemikáliemi nebo předepsanou servisní prohlídku BTK.</w:t>
            </w:r>
          </w:p>
        </w:tc>
        <w:tc>
          <w:tcPr>
            <w:tcW w:w="1985" w:type="dxa"/>
            <w:tcBorders>
              <w:top w:val="single" w:sz="4" w:space="0" w:color="auto"/>
              <w:left w:val="single" w:sz="4" w:space="0" w:color="auto"/>
            </w:tcBorders>
          </w:tcPr>
          <w:p w14:paraId="4F19D20C" w14:textId="77777777" w:rsidR="001C315C" w:rsidRDefault="001C315C">
            <w:pPr>
              <w:rPr>
                <w:sz w:val="10"/>
                <w:szCs w:val="10"/>
              </w:rPr>
            </w:pPr>
          </w:p>
        </w:tc>
        <w:tc>
          <w:tcPr>
            <w:tcW w:w="2378" w:type="dxa"/>
            <w:tcBorders>
              <w:top w:val="single" w:sz="4" w:space="0" w:color="auto"/>
              <w:left w:val="single" w:sz="4" w:space="0" w:color="auto"/>
            </w:tcBorders>
            <w:vAlign w:val="center"/>
          </w:tcPr>
          <w:p w14:paraId="2C9BEB54" w14:textId="77777777" w:rsidR="001C315C" w:rsidRDefault="00000000">
            <w:pPr>
              <w:pStyle w:val="Other10"/>
              <w:spacing w:after="0" w:line="240" w:lineRule="auto"/>
              <w:jc w:val="both"/>
            </w:pPr>
            <w:r>
              <w:rPr>
                <w:rStyle w:val="Other1"/>
              </w:rPr>
              <w:t>ANO</w:t>
            </w:r>
          </w:p>
        </w:tc>
      </w:tr>
      <w:tr w:rsidR="001C315C" w14:paraId="01D1CB4E" w14:textId="77777777" w:rsidTr="00AE21EE">
        <w:tblPrEx>
          <w:tblCellMar>
            <w:top w:w="0" w:type="dxa"/>
            <w:bottom w:w="0" w:type="dxa"/>
          </w:tblCellMar>
        </w:tblPrEx>
        <w:trPr>
          <w:trHeight w:hRule="exact" w:val="619"/>
          <w:jc w:val="center"/>
        </w:trPr>
        <w:tc>
          <w:tcPr>
            <w:tcW w:w="6941" w:type="dxa"/>
            <w:tcBorders>
              <w:top w:val="single" w:sz="4" w:space="0" w:color="auto"/>
              <w:left w:val="single" w:sz="4" w:space="0" w:color="auto"/>
            </w:tcBorders>
            <w:vAlign w:val="bottom"/>
          </w:tcPr>
          <w:p w14:paraId="31C5E906" w14:textId="77777777" w:rsidR="001C315C" w:rsidRDefault="00000000">
            <w:pPr>
              <w:pStyle w:val="Other10"/>
              <w:spacing w:after="0" w:line="276" w:lineRule="auto"/>
            </w:pPr>
            <w:r>
              <w:rPr>
                <w:rStyle w:val="Other1"/>
              </w:rPr>
              <w:t>Integrovaný systém řízení endoskopů, typu, výrobce, sériového čísla a vlastností endoskopu.</w:t>
            </w:r>
          </w:p>
        </w:tc>
        <w:tc>
          <w:tcPr>
            <w:tcW w:w="1985" w:type="dxa"/>
            <w:tcBorders>
              <w:top w:val="single" w:sz="4" w:space="0" w:color="auto"/>
              <w:left w:val="single" w:sz="4" w:space="0" w:color="auto"/>
            </w:tcBorders>
          </w:tcPr>
          <w:p w14:paraId="1089676B" w14:textId="77777777" w:rsidR="001C315C" w:rsidRDefault="001C315C">
            <w:pPr>
              <w:rPr>
                <w:sz w:val="10"/>
                <w:szCs w:val="10"/>
              </w:rPr>
            </w:pPr>
          </w:p>
        </w:tc>
        <w:tc>
          <w:tcPr>
            <w:tcW w:w="2378" w:type="dxa"/>
            <w:tcBorders>
              <w:top w:val="single" w:sz="4" w:space="0" w:color="auto"/>
              <w:left w:val="single" w:sz="4" w:space="0" w:color="auto"/>
            </w:tcBorders>
            <w:vAlign w:val="center"/>
          </w:tcPr>
          <w:p w14:paraId="02513E5B" w14:textId="77777777" w:rsidR="001C315C" w:rsidRDefault="00000000">
            <w:pPr>
              <w:pStyle w:val="Other10"/>
              <w:spacing w:after="0" w:line="240" w:lineRule="auto"/>
              <w:jc w:val="both"/>
            </w:pPr>
            <w:r>
              <w:rPr>
                <w:rStyle w:val="Other1"/>
              </w:rPr>
              <w:t>ANO</w:t>
            </w:r>
          </w:p>
        </w:tc>
      </w:tr>
      <w:tr w:rsidR="001C315C" w14:paraId="7D0F0683" w14:textId="77777777" w:rsidTr="00AE21EE">
        <w:tblPrEx>
          <w:tblCellMar>
            <w:top w:w="0" w:type="dxa"/>
            <w:bottom w:w="0" w:type="dxa"/>
          </w:tblCellMar>
        </w:tblPrEx>
        <w:trPr>
          <w:trHeight w:hRule="exact" w:val="922"/>
          <w:jc w:val="center"/>
        </w:trPr>
        <w:tc>
          <w:tcPr>
            <w:tcW w:w="6941" w:type="dxa"/>
            <w:tcBorders>
              <w:top w:val="single" w:sz="4" w:space="0" w:color="auto"/>
              <w:left w:val="single" w:sz="4" w:space="0" w:color="auto"/>
            </w:tcBorders>
            <w:vAlign w:val="center"/>
          </w:tcPr>
          <w:p w14:paraId="68712330" w14:textId="77777777" w:rsidR="001C315C" w:rsidRDefault="00000000">
            <w:pPr>
              <w:pStyle w:val="Other10"/>
              <w:spacing w:after="0" w:line="276" w:lineRule="auto"/>
            </w:pPr>
            <w:r>
              <w:rPr>
                <w:rStyle w:val="Other1"/>
              </w:rPr>
              <w:t>Měření tlaku a průtoku pro každý kanál endoskopu zvlášť v průběhu cyklu pomocí volumetrických senzorů. Upozornění na zablokovaný nebo odpojený kanál endoskopu.</w:t>
            </w:r>
          </w:p>
        </w:tc>
        <w:tc>
          <w:tcPr>
            <w:tcW w:w="1985" w:type="dxa"/>
            <w:tcBorders>
              <w:top w:val="single" w:sz="4" w:space="0" w:color="auto"/>
              <w:left w:val="single" w:sz="4" w:space="0" w:color="auto"/>
            </w:tcBorders>
          </w:tcPr>
          <w:p w14:paraId="575FCD96" w14:textId="77777777" w:rsidR="001C315C" w:rsidRDefault="001C315C">
            <w:pPr>
              <w:rPr>
                <w:sz w:val="10"/>
                <w:szCs w:val="10"/>
              </w:rPr>
            </w:pPr>
          </w:p>
        </w:tc>
        <w:tc>
          <w:tcPr>
            <w:tcW w:w="2378" w:type="dxa"/>
            <w:tcBorders>
              <w:top w:val="single" w:sz="4" w:space="0" w:color="auto"/>
              <w:left w:val="single" w:sz="4" w:space="0" w:color="auto"/>
            </w:tcBorders>
            <w:vAlign w:val="center"/>
          </w:tcPr>
          <w:p w14:paraId="115ECDEF" w14:textId="77777777" w:rsidR="001C315C" w:rsidRDefault="00000000">
            <w:pPr>
              <w:pStyle w:val="Other10"/>
              <w:spacing w:after="0" w:line="240" w:lineRule="auto"/>
              <w:jc w:val="both"/>
            </w:pPr>
            <w:r>
              <w:rPr>
                <w:rStyle w:val="Other1"/>
              </w:rPr>
              <w:t>ANO</w:t>
            </w:r>
          </w:p>
        </w:tc>
      </w:tr>
      <w:tr w:rsidR="001C315C" w14:paraId="6728F9D6" w14:textId="77777777" w:rsidTr="00AE21EE">
        <w:tblPrEx>
          <w:tblCellMar>
            <w:top w:w="0" w:type="dxa"/>
            <w:bottom w:w="0" w:type="dxa"/>
          </w:tblCellMar>
        </w:tblPrEx>
        <w:trPr>
          <w:trHeight w:hRule="exact" w:val="612"/>
          <w:jc w:val="center"/>
        </w:trPr>
        <w:tc>
          <w:tcPr>
            <w:tcW w:w="6941" w:type="dxa"/>
            <w:tcBorders>
              <w:top w:val="single" w:sz="4" w:space="0" w:color="auto"/>
              <w:left w:val="single" w:sz="4" w:space="0" w:color="auto"/>
            </w:tcBorders>
            <w:vAlign w:val="bottom"/>
          </w:tcPr>
          <w:p w14:paraId="4479D4BD" w14:textId="77777777" w:rsidR="001C315C" w:rsidRDefault="00000000">
            <w:pPr>
              <w:pStyle w:val="Other10"/>
              <w:spacing w:after="0" w:line="276" w:lineRule="auto"/>
            </w:pPr>
            <w:r>
              <w:rPr>
                <w:rStyle w:val="Other1"/>
              </w:rPr>
              <w:t>Zařízení umožňuje dezinfekci endoskopických ventilů spolu s endoskopem v mycí vaně ve speciálním opakovaně použitelném košíku.</w:t>
            </w:r>
          </w:p>
        </w:tc>
        <w:tc>
          <w:tcPr>
            <w:tcW w:w="1985" w:type="dxa"/>
            <w:tcBorders>
              <w:top w:val="single" w:sz="4" w:space="0" w:color="auto"/>
              <w:left w:val="single" w:sz="4" w:space="0" w:color="auto"/>
            </w:tcBorders>
          </w:tcPr>
          <w:p w14:paraId="10E327F6" w14:textId="77777777" w:rsidR="001C315C" w:rsidRDefault="001C315C">
            <w:pPr>
              <w:rPr>
                <w:sz w:val="10"/>
                <w:szCs w:val="10"/>
              </w:rPr>
            </w:pPr>
          </w:p>
        </w:tc>
        <w:tc>
          <w:tcPr>
            <w:tcW w:w="2378" w:type="dxa"/>
            <w:tcBorders>
              <w:top w:val="single" w:sz="4" w:space="0" w:color="auto"/>
              <w:left w:val="single" w:sz="4" w:space="0" w:color="auto"/>
            </w:tcBorders>
            <w:vAlign w:val="center"/>
          </w:tcPr>
          <w:p w14:paraId="7580BEE9" w14:textId="77777777" w:rsidR="001C315C" w:rsidRDefault="00000000">
            <w:pPr>
              <w:pStyle w:val="Other10"/>
              <w:spacing w:after="0" w:line="240" w:lineRule="auto"/>
              <w:jc w:val="both"/>
            </w:pPr>
            <w:r>
              <w:rPr>
                <w:rStyle w:val="Other1"/>
                <w:b/>
                <w:bCs/>
              </w:rPr>
              <w:t>NE</w:t>
            </w:r>
          </w:p>
        </w:tc>
      </w:tr>
      <w:tr w:rsidR="001C315C" w14:paraId="4FF98357" w14:textId="77777777" w:rsidTr="00AE21EE">
        <w:tblPrEx>
          <w:tblCellMar>
            <w:top w:w="0" w:type="dxa"/>
            <w:bottom w:w="0" w:type="dxa"/>
          </w:tblCellMar>
        </w:tblPrEx>
        <w:trPr>
          <w:trHeight w:hRule="exact" w:val="619"/>
          <w:jc w:val="center"/>
        </w:trPr>
        <w:tc>
          <w:tcPr>
            <w:tcW w:w="6941" w:type="dxa"/>
            <w:tcBorders>
              <w:top w:val="single" w:sz="4" w:space="0" w:color="auto"/>
              <w:left w:val="single" w:sz="4" w:space="0" w:color="auto"/>
            </w:tcBorders>
            <w:vAlign w:val="bottom"/>
          </w:tcPr>
          <w:p w14:paraId="2A057710" w14:textId="77777777" w:rsidR="001C315C" w:rsidRDefault="00000000">
            <w:pPr>
              <w:pStyle w:val="Other10"/>
              <w:spacing w:after="0" w:line="276" w:lineRule="auto"/>
            </w:pPr>
            <w:r>
              <w:rPr>
                <w:rStyle w:val="Other1"/>
              </w:rPr>
              <w:t xml:space="preserve">Materiál vnějšího pláště dezinfektoru je termoplastický materiál (tzv. </w:t>
            </w:r>
            <w:proofErr w:type="spellStart"/>
            <w:r>
              <w:rPr>
                <w:rStyle w:val="Other1"/>
              </w:rPr>
              <w:t>kydex</w:t>
            </w:r>
            <w:proofErr w:type="spellEnd"/>
            <w:r>
              <w:rPr>
                <w:rStyle w:val="Other1"/>
              </w:rPr>
              <w:t>) a lakovaný kov.</w:t>
            </w:r>
          </w:p>
        </w:tc>
        <w:tc>
          <w:tcPr>
            <w:tcW w:w="1985" w:type="dxa"/>
            <w:tcBorders>
              <w:top w:val="single" w:sz="4" w:space="0" w:color="auto"/>
              <w:left w:val="single" w:sz="4" w:space="0" w:color="auto"/>
            </w:tcBorders>
          </w:tcPr>
          <w:p w14:paraId="2EB55F01" w14:textId="77777777" w:rsidR="001C315C" w:rsidRDefault="001C315C">
            <w:pPr>
              <w:rPr>
                <w:sz w:val="10"/>
                <w:szCs w:val="10"/>
              </w:rPr>
            </w:pPr>
          </w:p>
        </w:tc>
        <w:tc>
          <w:tcPr>
            <w:tcW w:w="2378" w:type="dxa"/>
            <w:tcBorders>
              <w:top w:val="single" w:sz="4" w:space="0" w:color="auto"/>
              <w:left w:val="single" w:sz="4" w:space="0" w:color="auto"/>
            </w:tcBorders>
            <w:vAlign w:val="center"/>
          </w:tcPr>
          <w:p w14:paraId="7F0A7A0F" w14:textId="77777777" w:rsidR="001C315C" w:rsidRDefault="00000000">
            <w:pPr>
              <w:pStyle w:val="Other10"/>
              <w:spacing w:after="0" w:line="240" w:lineRule="auto"/>
              <w:jc w:val="both"/>
            </w:pPr>
            <w:r>
              <w:rPr>
                <w:rStyle w:val="Other1"/>
              </w:rPr>
              <w:t>ANO</w:t>
            </w:r>
          </w:p>
        </w:tc>
      </w:tr>
      <w:tr w:rsidR="001C315C" w14:paraId="130DB990" w14:textId="77777777" w:rsidTr="00AE21EE">
        <w:tblPrEx>
          <w:tblCellMar>
            <w:top w:w="0" w:type="dxa"/>
            <w:bottom w:w="0" w:type="dxa"/>
          </w:tblCellMar>
        </w:tblPrEx>
        <w:trPr>
          <w:trHeight w:hRule="exact" w:val="612"/>
          <w:jc w:val="center"/>
        </w:trPr>
        <w:tc>
          <w:tcPr>
            <w:tcW w:w="6941" w:type="dxa"/>
            <w:tcBorders>
              <w:top w:val="single" w:sz="4" w:space="0" w:color="auto"/>
              <w:left w:val="single" w:sz="4" w:space="0" w:color="auto"/>
            </w:tcBorders>
            <w:vAlign w:val="bottom"/>
          </w:tcPr>
          <w:p w14:paraId="32307E0B" w14:textId="77777777" w:rsidR="001C315C" w:rsidRDefault="00000000">
            <w:pPr>
              <w:pStyle w:val="Other10"/>
              <w:spacing w:after="0" w:line="276" w:lineRule="auto"/>
            </w:pPr>
            <w:r>
              <w:rPr>
                <w:rStyle w:val="Other1"/>
              </w:rPr>
              <w:t xml:space="preserve">Instalace bez nutnosti stavebních </w:t>
            </w:r>
            <w:proofErr w:type="gramStart"/>
            <w:r>
              <w:rPr>
                <w:rStyle w:val="Other1"/>
              </w:rPr>
              <w:t>úprav - běžná</w:t>
            </w:r>
            <w:proofErr w:type="gramEnd"/>
            <w:r>
              <w:rPr>
                <w:rStyle w:val="Other1"/>
              </w:rPr>
              <w:t xml:space="preserve"> vodovodní přípojka, běžný odpad a elektrický přívod </w:t>
            </w:r>
            <w:proofErr w:type="gramStart"/>
            <w:r>
              <w:rPr>
                <w:rStyle w:val="Other1"/>
              </w:rPr>
              <w:t>220-240V</w:t>
            </w:r>
            <w:proofErr w:type="gramEnd"/>
            <w:r>
              <w:rPr>
                <w:rStyle w:val="Other1"/>
              </w:rPr>
              <w:t xml:space="preserve"> 50 Hz.</w:t>
            </w:r>
          </w:p>
        </w:tc>
        <w:tc>
          <w:tcPr>
            <w:tcW w:w="1985" w:type="dxa"/>
            <w:tcBorders>
              <w:top w:val="single" w:sz="4" w:space="0" w:color="auto"/>
              <w:left w:val="single" w:sz="4" w:space="0" w:color="auto"/>
            </w:tcBorders>
          </w:tcPr>
          <w:p w14:paraId="096032E2" w14:textId="77777777" w:rsidR="001C315C" w:rsidRDefault="001C315C">
            <w:pPr>
              <w:rPr>
                <w:sz w:val="10"/>
                <w:szCs w:val="10"/>
              </w:rPr>
            </w:pPr>
          </w:p>
        </w:tc>
        <w:tc>
          <w:tcPr>
            <w:tcW w:w="2378" w:type="dxa"/>
            <w:tcBorders>
              <w:top w:val="single" w:sz="4" w:space="0" w:color="auto"/>
              <w:left w:val="single" w:sz="4" w:space="0" w:color="auto"/>
            </w:tcBorders>
            <w:vAlign w:val="center"/>
          </w:tcPr>
          <w:p w14:paraId="4A8CB522" w14:textId="77777777" w:rsidR="001C315C" w:rsidRDefault="00000000">
            <w:pPr>
              <w:pStyle w:val="Other10"/>
              <w:spacing w:after="0" w:line="240" w:lineRule="auto"/>
              <w:jc w:val="both"/>
            </w:pPr>
            <w:r>
              <w:rPr>
                <w:rStyle w:val="Other1"/>
              </w:rPr>
              <w:t>ANO</w:t>
            </w:r>
          </w:p>
        </w:tc>
      </w:tr>
      <w:tr w:rsidR="001C315C" w14:paraId="7BA3D310" w14:textId="77777777" w:rsidTr="00AE21EE">
        <w:tblPrEx>
          <w:tblCellMar>
            <w:top w:w="0" w:type="dxa"/>
            <w:bottom w:w="0" w:type="dxa"/>
          </w:tblCellMar>
        </w:tblPrEx>
        <w:trPr>
          <w:trHeight w:hRule="exact" w:val="922"/>
          <w:jc w:val="center"/>
        </w:trPr>
        <w:tc>
          <w:tcPr>
            <w:tcW w:w="6941" w:type="dxa"/>
            <w:tcBorders>
              <w:top w:val="single" w:sz="4" w:space="0" w:color="auto"/>
              <w:left w:val="single" w:sz="4" w:space="0" w:color="auto"/>
            </w:tcBorders>
            <w:vAlign w:val="center"/>
          </w:tcPr>
          <w:p w14:paraId="1094857C" w14:textId="77777777" w:rsidR="001C315C" w:rsidRDefault="00000000">
            <w:pPr>
              <w:pStyle w:val="Other10"/>
              <w:spacing w:after="0" w:line="240" w:lineRule="auto"/>
            </w:pPr>
            <w:r>
              <w:rPr>
                <w:rStyle w:val="Other1"/>
              </w:rPr>
              <w:t>Zařízení nevyžaduje instalaci změkčovače.</w:t>
            </w:r>
          </w:p>
        </w:tc>
        <w:tc>
          <w:tcPr>
            <w:tcW w:w="1985" w:type="dxa"/>
            <w:tcBorders>
              <w:top w:val="single" w:sz="4" w:space="0" w:color="auto"/>
              <w:left w:val="single" w:sz="4" w:space="0" w:color="auto"/>
            </w:tcBorders>
          </w:tcPr>
          <w:p w14:paraId="2CD1940E" w14:textId="77777777" w:rsidR="001C315C" w:rsidRDefault="001C315C">
            <w:pPr>
              <w:rPr>
                <w:sz w:val="10"/>
                <w:szCs w:val="10"/>
              </w:rPr>
            </w:pPr>
          </w:p>
        </w:tc>
        <w:tc>
          <w:tcPr>
            <w:tcW w:w="2378" w:type="dxa"/>
            <w:tcBorders>
              <w:top w:val="single" w:sz="4" w:space="0" w:color="auto"/>
              <w:left w:val="single" w:sz="4" w:space="0" w:color="auto"/>
            </w:tcBorders>
            <w:vAlign w:val="center"/>
          </w:tcPr>
          <w:p w14:paraId="7F29A4CA" w14:textId="77777777" w:rsidR="001C315C" w:rsidRDefault="00000000">
            <w:pPr>
              <w:pStyle w:val="Other10"/>
              <w:spacing w:after="0" w:line="240" w:lineRule="auto"/>
              <w:jc w:val="both"/>
            </w:pPr>
            <w:r>
              <w:rPr>
                <w:rStyle w:val="Other1"/>
              </w:rPr>
              <w:t>ANO</w:t>
            </w:r>
          </w:p>
        </w:tc>
      </w:tr>
      <w:tr w:rsidR="001C315C" w14:paraId="390184F3" w14:textId="77777777" w:rsidTr="00AE21EE">
        <w:tblPrEx>
          <w:tblCellMar>
            <w:top w:w="0" w:type="dxa"/>
            <w:bottom w:w="0" w:type="dxa"/>
          </w:tblCellMar>
        </w:tblPrEx>
        <w:trPr>
          <w:trHeight w:hRule="exact" w:val="612"/>
          <w:jc w:val="center"/>
        </w:trPr>
        <w:tc>
          <w:tcPr>
            <w:tcW w:w="6941" w:type="dxa"/>
            <w:tcBorders>
              <w:top w:val="single" w:sz="4" w:space="0" w:color="auto"/>
              <w:left w:val="single" w:sz="4" w:space="0" w:color="auto"/>
            </w:tcBorders>
            <w:vAlign w:val="bottom"/>
          </w:tcPr>
          <w:p w14:paraId="56E50C6A" w14:textId="77777777" w:rsidR="001C315C" w:rsidRDefault="00000000">
            <w:pPr>
              <w:pStyle w:val="Other10"/>
              <w:spacing w:after="0" w:line="276" w:lineRule="auto"/>
            </w:pPr>
            <w:r>
              <w:rPr>
                <w:rStyle w:val="Other1"/>
              </w:rPr>
              <w:t>Připojení na rozvod pitné vody, tlak v rozvodech v rozmezí 3-6 bar., v případě nutnosti musí být dodán redukční ventil.</w:t>
            </w:r>
          </w:p>
        </w:tc>
        <w:tc>
          <w:tcPr>
            <w:tcW w:w="1985" w:type="dxa"/>
            <w:tcBorders>
              <w:top w:val="single" w:sz="4" w:space="0" w:color="auto"/>
              <w:left w:val="single" w:sz="4" w:space="0" w:color="auto"/>
            </w:tcBorders>
          </w:tcPr>
          <w:p w14:paraId="2C1A253C" w14:textId="77777777" w:rsidR="001C315C" w:rsidRDefault="001C315C">
            <w:pPr>
              <w:rPr>
                <w:sz w:val="10"/>
                <w:szCs w:val="10"/>
              </w:rPr>
            </w:pPr>
          </w:p>
        </w:tc>
        <w:tc>
          <w:tcPr>
            <w:tcW w:w="2378" w:type="dxa"/>
            <w:tcBorders>
              <w:top w:val="single" w:sz="4" w:space="0" w:color="auto"/>
              <w:left w:val="single" w:sz="4" w:space="0" w:color="auto"/>
            </w:tcBorders>
            <w:vAlign w:val="center"/>
          </w:tcPr>
          <w:p w14:paraId="021349C4" w14:textId="77777777" w:rsidR="001C315C" w:rsidRDefault="00000000">
            <w:pPr>
              <w:pStyle w:val="Other10"/>
              <w:spacing w:after="0" w:line="240" w:lineRule="auto"/>
              <w:jc w:val="both"/>
            </w:pPr>
            <w:r>
              <w:rPr>
                <w:rStyle w:val="Other1"/>
              </w:rPr>
              <w:t>ANO</w:t>
            </w:r>
          </w:p>
        </w:tc>
      </w:tr>
      <w:tr w:rsidR="001C315C" w14:paraId="30C6CFF0" w14:textId="77777777" w:rsidTr="00AE21EE">
        <w:tblPrEx>
          <w:tblCellMar>
            <w:top w:w="0" w:type="dxa"/>
            <w:bottom w:w="0" w:type="dxa"/>
          </w:tblCellMar>
        </w:tblPrEx>
        <w:trPr>
          <w:trHeight w:hRule="exact" w:val="612"/>
          <w:jc w:val="center"/>
        </w:trPr>
        <w:tc>
          <w:tcPr>
            <w:tcW w:w="6941" w:type="dxa"/>
            <w:tcBorders>
              <w:top w:val="single" w:sz="4" w:space="0" w:color="auto"/>
              <w:left w:val="single" w:sz="4" w:space="0" w:color="auto"/>
            </w:tcBorders>
            <w:vAlign w:val="bottom"/>
          </w:tcPr>
          <w:p w14:paraId="0A562038" w14:textId="77777777" w:rsidR="001C315C" w:rsidRDefault="00000000">
            <w:pPr>
              <w:pStyle w:val="Other10"/>
              <w:spacing w:after="0" w:line="276" w:lineRule="auto"/>
            </w:pPr>
            <w:r>
              <w:rPr>
                <w:rStyle w:val="Other1"/>
              </w:rPr>
              <w:t>Maximální rozměry dezinfektoru: šířka 650 mm, hloubka 880 mm a výška 1010 mm (s otevřeným víkem 1500 mm).</w:t>
            </w:r>
          </w:p>
        </w:tc>
        <w:tc>
          <w:tcPr>
            <w:tcW w:w="1985" w:type="dxa"/>
            <w:tcBorders>
              <w:top w:val="single" w:sz="4" w:space="0" w:color="auto"/>
              <w:left w:val="single" w:sz="4" w:space="0" w:color="auto"/>
            </w:tcBorders>
          </w:tcPr>
          <w:p w14:paraId="251EC8D5" w14:textId="77777777" w:rsidR="001C315C" w:rsidRDefault="001C315C">
            <w:pPr>
              <w:rPr>
                <w:sz w:val="10"/>
                <w:szCs w:val="10"/>
              </w:rPr>
            </w:pPr>
          </w:p>
        </w:tc>
        <w:tc>
          <w:tcPr>
            <w:tcW w:w="2378" w:type="dxa"/>
            <w:tcBorders>
              <w:top w:val="single" w:sz="4" w:space="0" w:color="auto"/>
              <w:left w:val="single" w:sz="4" w:space="0" w:color="auto"/>
            </w:tcBorders>
            <w:vAlign w:val="center"/>
          </w:tcPr>
          <w:p w14:paraId="290B479B" w14:textId="77777777" w:rsidR="001C315C" w:rsidRDefault="00000000">
            <w:pPr>
              <w:pStyle w:val="Other10"/>
              <w:spacing w:after="0" w:line="240" w:lineRule="auto"/>
              <w:jc w:val="both"/>
            </w:pPr>
            <w:r>
              <w:rPr>
                <w:rStyle w:val="Other1"/>
              </w:rPr>
              <w:t>ANO</w:t>
            </w:r>
          </w:p>
        </w:tc>
      </w:tr>
      <w:tr w:rsidR="001C315C" w14:paraId="3CADFED1" w14:textId="77777777" w:rsidTr="00AE21EE">
        <w:tblPrEx>
          <w:tblCellMar>
            <w:top w:w="0" w:type="dxa"/>
            <w:bottom w:w="0" w:type="dxa"/>
          </w:tblCellMar>
        </w:tblPrEx>
        <w:trPr>
          <w:trHeight w:hRule="exact" w:val="619"/>
          <w:jc w:val="center"/>
        </w:trPr>
        <w:tc>
          <w:tcPr>
            <w:tcW w:w="6941" w:type="dxa"/>
            <w:tcBorders>
              <w:top w:val="single" w:sz="4" w:space="0" w:color="auto"/>
              <w:left w:val="single" w:sz="4" w:space="0" w:color="auto"/>
            </w:tcBorders>
            <w:vAlign w:val="center"/>
          </w:tcPr>
          <w:p w14:paraId="562400BB" w14:textId="77777777" w:rsidR="001C315C" w:rsidRDefault="00000000">
            <w:pPr>
              <w:pStyle w:val="Other10"/>
              <w:spacing w:after="0" w:line="240" w:lineRule="auto"/>
            </w:pPr>
            <w:r>
              <w:rPr>
                <w:rStyle w:val="Other1"/>
              </w:rPr>
              <w:t>Mobilní zařízení na kolečkách, hmotnost maximálně 110 kg.</w:t>
            </w:r>
          </w:p>
        </w:tc>
        <w:tc>
          <w:tcPr>
            <w:tcW w:w="1985" w:type="dxa"/>
            <w:tcBorders>
              <w:top w:val="single" w:sz="4" w:space="0" w:color="auto"/>
              <w:left w:val="single" w:sz="4" w:space="0" w:color="auto"/>
            </w:tcBorders>
          </w:tcPr>
          <w:p w14:paraId="3E3CD7E8" w14:textId="77777777" w:rsidR="001C315C" w:rsidRDefault="001C315C">
            <w:pPr>
              <w:rPr>
                <w:sz w:val="10"/>
                <w:szCs w:val="10"/>
              </w:rPr>
            </w:pPr>
          </w:p>
        </w:tc>
        <w:tc>
          <w:tcPr>
            <w:tcW w:w="2378" w:type="dxa"/>
            <w:tcBorders>
              <w:top w:val="single" w:sz="4" w:space="0" w:color="auto"/>
              <w:left w:val="single" w:sz="4" w:space="0" w:color="auto"/>
            </w:tcBorders>
            <w:vAlign w:val="center"/>
          </w:tcPr>
          <w:p w14:paraId="3F33AE2E" w14:textId="77777777" w:rsidR="001C315C" w:rsidRDefault="00000000">
            <w:pPr>
              <w:pStyle w:val="Other10"/>
              <w:spacing w:after="0" w:line="240" w:lineRule="auto"/>
              <w:jc w:val="both"/>
            </w:pPr>
            <w:r>
              <w:rPr>
                <w:rStyle w:val="Other1"/>
              </w:rPr>
              <w:t>ANO</w:t>
            </w:r>
          </w:p>
        </w:tc>
      </w:tr>
      <w:tr w:rsidR="001C315C" w14:paraId="43F6B21B" w14:textId="77777777" w:rsidTr="00AE21EE">
        <w:tblPrEx>
          <w:tblCellMar>
            <w:top w:w="0" w:type="dxa"/>
            <w:bottom w:w="0" w:type="dxa"/>
          </w:tblCellMar>
        </w:tblPrEx>
        <w:trPr>
          <w:trHeight w:hRule="exact" w:val="302"/>
          <w:jc w:val="center"/>
        </w:trPr>
        <w:tc>
          <w:tcPr>
            <w:tcW w:w="6941" w:type="dxa"/>
            <w:tcBorders>
              <w:top w:val="single" w:sz="4" w:space="0" w:color="auto"/>
              <w:left w:val="single" w:sz="4" w:space="0" w:color="auto"/>
            </w:tcBorders>
            <w:vAlign w:val="bottom"/>
          </w:tcPr>
          <w:p w14:paraId="7A15652C" w14:textId="77777777" w:rsidR="001C315C" w:rsidRDefault="00000000">
            <w:pPr>
              <w:pStyle w:val="Other10"/>
              <w:spacing w:after="0" w:line="240" w:lineRule="auto"/>
            </w:pPr>
            <w:r>
              <w:rPr>
                <w:rStyle w:val="Other1"/>
              </w:rPr>
              <w:t xml:space="preserve">Kompatibilita s endoskopy všech hlavních značek: </w:t>
            </w:r>
            <w:proofErr w:type="spellStart"/>
            <w:r>
              <w:rPr>
                <w:rStyle w:val="Other1"/>
              </w:rPr>
              <w:t>Olympus</w:t>
            </w:r>
            <w:proofErr w:type="spellEnd"/>
            <w:r>
              <w:rPr>
                <w:rStyle w:val="Other1"/>
              </w:rPr>
              <w:t xml:space="preserve">, </w:t>
            </w:r>
            <w:proofErr w:type="spellStart"/>
            <w:r>
              <w:rPr>
                <w:rStyle w:val="Other1"/>
              </w:rPr>
              <w:t>Pentax</w:t>
            </w:r>
            <w:proofErr w:type="spellEnd"/>
            <w:r>
              <w:rPr>
                <w:rStyle w:val="Other1"/>
              </w:rPr>
              <w:t xml:space="preserve">, </w:t>
            </w:r>
            <w:proofErr w:type="spellStart"/>
            <w:r>
              <w:rPr>
                <w:rStyle w:val="Other1"/>
              </w:rPr>
              <w:t>Fujinon</w:t>
            </w:r>
            <w:proofErr w:type="spellEnd"/>
            <w:r>
              <w:rPr>
                <w:rStyle w:val="Other1"/>
              </w:rPr>
              <w:t>.</w:t>
            </w:r>
          </w:p>
        </w:tc>
        <w:tc>
          <w:tcPr>
            <w:tcW w:w="1985" w:type="dxa"/>
            <w:tcBorders>
              <w:top w:val="single" w:sz="4" w:space="0" w:color="auto"/>
              <w:left w:val="single" w:sz="4" w:space="0" w:color="auto"/>
            </w:tcBorders>
          </w:tcPr>
          <w:p w14:paraId="21D7539B" w14:textId="77777777" w:rsidR="001C315C" w:rsidRDefault="001C315C">
            <w:pPr>
              <w:rPr>
                <w:sz w:val="10"/>
                <w:szCs w:val="10"/>
              </w:rPr>
            </w:pPr>
          </w:p>
        </w:tc>
        <w:tc>
          <w:tcPr>
            <w:tcW w:w="2378" w:type="dxa"/>
            <w:tcBorders>
              <w:top w:val="single" w:sz="4" w:space="0" w:color="auto"/>
              <w:left w:val="single" w:sz="4" w:space="0" w:color="auto"/>
            </w:tcBorders>
            <w:vAlign w:val="bottom"/>
          </w:tcPr>
          <w:p w14:paraId="5CAF1648" w14:textId="77777777" w:rsidR="001C315C" w:rsidRDefault="00000000">
            <w:pPr>
              <w:pStyle w:val="Other10"/>
              <w:spacing w:after="0" w:line="240" w:lineRule="auto"/>
              <w:jc w:val="both"/>
            </w:pPr>
            <w:r>
              <w:rPr>
                <w:rStyle w:val="Other1"/>
              </w:rPr>
              <w:t>ANO</w:t>
            </w:r>
          </w:p>
        </w:tc>
      </w:tr>
      <w:tr w:rsidR="001C315C" w14:paraId="10510938" w14:textId="77777777" w:rsidTr="00AE21EE">
        <w:tblPrEx>
          <w:tblCellMar>
            <w:top w:w="0" w:type="dxa"/>
            <w:bottom w:w="0" w:type="dxa"/>
          </w:tblCellMar>
        </w:tblPrEx>
        <w:trPr>
          <w:trHeight w:hRule="exact" w:val="310"/>
          <w:jc w:val="center"/>
        </w:trPr>
        <w:tc>
          <w:tcPr>
            <w:tcW w:w="6941" w:type="dxa"/>
            <w:tcBorders>
              <w:top w:val="single" w:sz="4" w:space="0" w:color="auto"/>
              <w:left w:val="single" w:sz="4" w:space="0" w:color="auto"/>
            </w:tcBorders>
          </w:tcPr>
          <w:p w14:paraId="6A1B8980" w14:textId="77777777" w:rsidR="001C315C" w:rsidRDefault="001C315C">
            <w:pPr>
              <w:rPr>
                <w:sz w:val="10"/>
                <w:szCs w:val="10"/>
              </w:rPr>
            </w:pPr>
          </w:p>
        </w:tc>
        <w:tc>
          <w:tcPr>
            <w:tcW w:w="1985" w:type="dxa"/>
            <w:tcBorders>
              <w:top w:val="single" w:sz="4" w:space="0" w:color="auto"/>
              <w:left w:val="single" w:sz="4" w:space="0" w:color="auto"/>
            </w:tcBorders>
          </w:tcPr>
          <w:p w14:paraId="3D76EF95" w14:textId="77777777" w:rsidR="001C315C" w:rsidRDefault="001C315C">
            <w:pPr>
              <w:rPr>
                <w:sz w:val="10"/>
                <w:szCs w:val="10"/>
              </w:rPr>
            </w:pPr>
          </w:p>
        </w:tc>
        <w:tc>
          <w:tcPr>
            <w:tcW w:w="2378" w:type="dxa"/>
            <w:tcBorders>
              <w:top w:val="single" w:sz="4" w:space="0" w:color="auto"/>
              <w:left w:val="single" w:sz="4" w:space="0" w:color="auto"/>
            </w:tcBorders>
          </w:tcPr>
          <w:p w14:paraId="16D1F92E" w14:textId="77777777" w:rsidR="001C315C" w:rsidRDefault="001C315C">
            <w:pPr>
              <w:rPr>
                <w:sz w:val="10"/>
                <w:szCs w:val="10"/>
              </w:rPr>
            </w:pPr>
          </w:p>
        </w:tc>
      </w:tr>
      <w:tr w:rsidR="001C315C" w14:paraId="6D81CC67" w14:textId="77777777" w:rsidTr="00AE21EE">
        <w:tblPrEx>
          <w:tblCellMar>
            <w:top w:w="0" w:type="dxa"/>
            <w:bottom w:w="0" w:type="dxa"/>
          </w:tblCellMar>
        </w:tblPrEx>
        <w:trPr>
          <w:trHeight w:hRule="exact" w:val="310"/>
          <w:jc w:val="center"/>
        </w:trPr>
        <w:tc>
          <w:tcPr>
            <w:tcW w:w="6941" w:type="dxa"/>
            <w:tcBorders>
              <w:top w:val="single" w:sz="4" w:space="0" w:color="auto"/>
              <w:left w:val="single" w:sz="4" w:space="0" w:color="auto"/>
            </w:tcBorders>
            <w:vAlign w:val="bottom"/>
          </w:tcPr>
          <w:p w14:paraId="0FDB62F8" w14:textId="77777777" w:rsidR="001C315C" w:rsidRDefault="00000000">
            <w:pPr>
              <w:pStyle w:val="Other10"/>
              <w:spacing w:after="0" w:line="240" w:lineRule="auto"/>
              <w:rPr>
                <w:sz w:val="18"/>
                <w:szCs w:val="18"/>
              </w:rPr>
            </w:pPr>
            <w:r>
              <w:rPr>
                <w:rStyle w:val="Other1"/>
                <w:rFonts w:ascii="Arial" w:eastAsia="Arial" w:hAnsi="Arial" w:cs="Arial"/>
                <w:b/>
                <w:bCs/>
                <w:i/>
                <w:iCs/>
                <w:sz w:val="18"/>
                <w:szCs w:val="18"/>
              </w:rPr>
              <w:t>Adaptéry, součástí dodávky:</w:t>
            </w:r>
          </w:p>
        </w:tc>
        <w:tc>
          <w:tcPr>
            <w:tcW w:w="1985" w:type="dxa"/>
            <w:tcBorders>
              <w:top w:val="single" w:sz="4" w:space="0" w:color="auto"/>
              <w:left w:val="single" w:sz="4" w:space="0" w:color="auto"/>
            </w:tcBorders>
          </w:tcPr>
          <w:p w14:paraId="6E706B5B" w14:textId="77777777" w:rsidR="001C315C" w:rsidRDefault="001C315C">
            <w:pPr>
              <w:rPr>
                <w:sz w:val="10"/>
                <w:szCs w:val="10"/>
              </w:rPr>
            </w:pPr>
          </w:p>
        </w:tc>
        <w:tc>
          <w:tcPr>
            <w:tcW w:w="2378" w:type="dxa"/>
            <w:tcBorders>
              <w:top w:val="single" w:sz="4" w:space="0" w:color="auto"/>
              <w:left w:val="single" w:sz="4" w:space="0" w:color="auto"/>
            </w:tcBorders>
          </w:tcPr>
          <w:p w14:paraId="69D362CA" w14:textId="77777777" w:rsidR="001C315C" w:rsidRDefault="001C315C">
            <w:pPr>
              <w:rPr>
                <w:sz w:val="10"/>
                <w:szCs w:val="10"/>
              </w:rPr>
            </w:pPr>
          </w:p>
        </w:tc>
      </w:tr>
      <w:tr w:rsidR="001C315C" w14:paraId="51C6A77A" w14:textId="77777777" w:rsidTr="00AE21EE">
        <w:tblPrEx>
          <w:tblCellMar>
            <w:top w:w="0" w:type="dxa"/>
            <w:bottom w:w="0" w:type="dxa"/>
          </w:tblCellMar>
        </w:tblPrEx>
        <w:trPr>
          <w:trHeight w:hRule="exact" w:val="310"/>
          <w:jc w:val="center"/>
        </w:trPr>
        <w:tc>
          <w:tcPr>
            <w:tcW w:w="6941" w:type="dxa"/>
            <w:tcBorders>
              <w:top w:val="single" w:sz="4" w:space="0" w:color="auto"/>
              <w:left w:val="single" w:sz="4" w:space="0" w:color="auto"/>
            </w:tcBorders>
            <w:vAlign w:val="bottom"/>
          </w:tcPr>
          <w:p w14:paraId="278B7046" w14:textId="77777777" w:rsidR="001C315C" w:rsidRDefault="00000000">
            <w:pPr>
              <w:pStyle w:val="Other10"/>
              <w:spacing w:after="0" w:line="240" w:lineRule="auto"/>
              <w:jc w:val="both"/>
            </w:pPr>
            <w:r>
              <w:rPr>
                <w:rStyle w:val="Other1"/>
              </w:rPr>
              <w:t>6 setů adaptérů pro napojení endoskopů OLYMPUS (vždy 3 sety pro jednu myčku)</w:t>
            </w:r>
          </w:p>
        </w:tc>
        <w:tc>
          <w:tcPr>
            <w:tcW w:w="1985" w:type="dxa"/>
            <w:tcBorders>
              <w:top w:val="single" w:sz="4" w:space="0" w:color="auto"/>
              <w:left w:val="single" w:sz="4" w:space="0" w:color="auto"/>
            </w:tcBorders>
          </w:tcPr>
          <w:p w14:paraId="2B5EF3CA" w14:textId="77777777" w:rsidR="001C315C" w:rsidRDefault="001C315C">
            <w:pPr>
              <w:rPr>
                <w:sz w:val="10"/>
                <w:szCs w:val="10"/>
              </w:rPr>
            </w:pPr>
          </w:p>
        </w:tc>
        <w:tc>
          <w:tcPr>
            <w:tcW w:w="2378" w:type="dxa"/>
            <w:tcBorders>
              <w:top w:val="single" w:sz="4" w:space="0" w:color="auto"/>
              <w:left w:val="single" w:sz="4" w:space="0" w:color="auto"/>
            </w:tcBorders>
            <w:vAlign w:val="bottom"/>
          </w:tcPr>
          <w:p w14:paraId="74BB555C" w14:textId="77777777" w:rsidR="001C315C" w:rsidRDefault="00000000">
            <w:pPr>
              <w:pStyle w:val="Other10"/>
              <w:spacing w:after="0" w:line="240" w:lineRule="auto"/>
              <w:jc w:val="both"/>
            </w:pPr>
            <w:r>
              <w:rPr>
                <w:rStyle w:val="Other1"/>
              </w:rPr>
              <w:t>ANO</w:t>
            </w:r>
          </w:p>
        </w:tc>
      </w:tr>
      <w:tr w:rsidR="001C315C" w14:paraId="6314F607" w14:textId="77777777" w:rsidTr="00AE21EE">
        <w:tblPrEx>
          <w:tblCellMar>
            <w:top w:w="0" w:type="dxa"/>
            <w:bottom w:w="0" w:type="dxa"/>
          </w:tblCellMar>
        </w:tblPrEx>
        <w:trPr>
          <w:trHeight w:hRule="exact" w:val="1224"/>
          <w:jc w:val="center"/>
        </w:trPr>
        <w:tc>
          <w:tcPr>
            <w:tcW w:w="6941" w:type="dxa"/>
            <w:tcBorders>
              <w:top w:val="single" w:sz="4" w:space="0" w:color="auto"/>
            </w:tcBorders>
            <w:vAlign w:val="bottom"/>
          </w:tcPr>
          <w:p w14:paraId="4D13D34E" w14:textId="77777777" w:rsidR="001C315C" w:rsidRDefault="00000000">
            <w:pPr>
              <w:pStyle w:val="Other10"/>
              <w:spacing w:after="0" w:line="293" w:lineRule="auto"/>
            </w:pPr>
            <w:r>
              <w:rPr>
                <w:rStyle w:val="Other1"/>
              </w:rPr>
              <w:t xml:space="preserve">Dodání včetně dalšího příslušenství nutného k zahájení provozu s </w:t>
            </w:r>
            <w:proofErr w:type="spellStart"/>
            <w:r>
              <w:rPr>
                <w:rStyle w:val="Other1"/>
              </w:rPr>
              <w:t>videoendoskopy</w:t>
            </w:r>
            <w:proofErr w:type="spellEnd"/>
            <w:r>
              <w:rPr>
                <w:rStyle w:val="Other1"/>
              </w:rPr>
              <w:t xml:space="preserve"> výrobce </w:t>
            </w:r>
            <w:proofErr w:type="spellStart"/>
            <w:r>
              <w:rPr>
                <w:rStyle w:val="Other1"/>
              </w:rPr>
              <w:t>Olympus</w:t>
            </w:r>
            <w:proofErr w:type="spellEnd"/>
            <w:r>
              <w:rPr>
                <w:rStyle w:val="Other1"/>
              </w:rPr>
              <w:t xml:space="preserve"> medical </w:t>
            </w:r>
            <w:proofErr w:type="spellStart"/>
            <w:r>
              <w:rPr>
                <w:rStyle w:val="Other1"/>
              </w:rPr>
              <w:t>systems</w:t>
            </w:r>
            <w:proofErr w:type="spellEnd"/>
            <w:r>
              <w:rPr>
                <w:rStyle w:val="Other1"/>
              </w:rPr>
              <w:t xml:space="preserve"> </w:t>
            </w:r>
            <w:proofErr w:type="spellStart"/>
            <w:r>
              <w:rPr>
                <w:rStyle w:val="Other1"/>
              </w:rPr>
              <w:t>corp</w:t>
            </w:r>
            <w:proofErr w:type="spellEnd"/>
            <w:r>
              <w:rPr>
                <w:rStyle w:val="Other1"/>
              </w:rPr>
              <w:t>. (GIF-H190 EVIS EXERA III, GIF-1TH190 EVIS EXERA III, GIF-1100 W/BS, GIF-XP190N, GIF-H185 EVIS EXERA III, CF-HQ1100DL W/BS, CF-HQ190L, PCF-HQ190L</w:t>
            </w:r>
          </w:p>
        </w:tc>
        <w:tc>
          <w:tcPr>
            <w:tcW w:w="1985" w:type="dxa"/>
            <w:tcBorders>
              <w:top w:val="single" w:sz="4" w:space="0" w:color="auto"/>
              <w:left w:val="single" w:sz="4" w:space="0" w:color="auto"/>
            </w:tcBorders>
          </w:tcPr>
          <w:p w14:paraId="0C9E24F7" w14:textId="77777777" w:rsidR="001C315C" w:rsidRDefault="001C315C">
            <w:pPr>
              <w:rPr>
                <w:sz w:val="10"/>
                <w:szCs w:val="10"/>
              </w:rPr>
            </w:pPr>
          </w:p>
        </w:tc>
        <w:tc>
          <w:tcPr>
            <w:tcW w:w="2378" w:type="dxa"/>
            <w:tcBorders>
              <w:top w:val="single" w:sz="4" w:space="0" w:color="auto"/>
              <w:left w:val="single" w:sz="4" w:space="0" w:color="auto"/>
            </w:tcBorders>
            <w:vAlign w:val="center"/>
          </w:tcPr>
          <w:p w14:paraId="29FCD21A" w14:textId="77777777" w:rsidR="001C315C" w:rsidRDefault="00000000">
            <w:pPr>
              <w:pStyle w:val="Other10"/>
              <w:spacing w:after="0" w:line="240" w:lineRule="auto"/>
              <w:jc w:val="both"/>
            </w:pPr>
            <w:r>
              <w:rPr>
                <w:rStyle w:val="Other1"/>
              </w:rPr>
              <w:t>ANO</w:t>
            </w:r>
          </w:p>
        </w:tc>
      </w:tr>
      <w:tr w:rsidR="001C315C" w14:paraId="79650C76" w14:textId="77777777" w:rsidTr="00AE21EE">
        <w:tblPrEx>
          <w:tblCellMar>
            <w:top w:w="0" w:type="dxa"/>
            <w:bottom w:w="0" w:type="dxa"/>
          </w:tblCellMar>
        </w:tblPrEx>
        <w:trPr>
          <w:trHeight w:hRule="exact" w:val="310"/>
          <w:jc w:val="center"/>
        </w:trPr>
        <w:tc>
          <w:tcPr>
            <w:tcW w:w="6941" w:type="dxa"/>
            <w:tcBorders>
              <w:top w:val="single" w:sz="4" w:space="0" w:color="auto"/>
            </w:tcBorders>
          </w:tcPr>
          <w:p w14:paraId="362F486E" w14:textId="77777777" w:rsidR="001C315C" w:rsidRDefault="001C315C">
            <w:pPr>
              <w:rPr>
                <w:sz w:val="10"/>
                <w:szCs w:val="10"/>
              </w:rPr>
            </w:pPr>
          </w:p>
        </w:tc>
        <w:tc>
          <w:tcPr>
            <w:tcW w:w="1985" w:type="dxa"/>
            <w:tcBorders>
              <w:top w:val="single" w:sz="4" w:space="0" w:color="auto"/>
              <w:left w:val="single" w:sz="4" w:space="0" w:color="auto"/>
            </w:tcBorders>
          </w:tcPr>
          <w:p w14:paraId="4EFA6E4A" w14:textId="77777777" w:rsidR="001C315C" w:rsidRDefault="001C315C">
            <w:pPr>
              <w:rPr>
                <w:sz w:val="10"/>
                <w:szCs w:val="10"/>
              </w:rPr>
            </w:pPr>
          </w:p>
        </w:tc>
        <w:tc>
          <w:tcPr>
            <w:tcW w:w="2378" w:type="dxa"/>
            <w:tcBorders>
              <w:top w:val="single" w:sz="4" w:space="0" w:color="auto"/>
              <w:left w:val="single" w:sz="4" w:space="0" w:color="auto"/>
            </w:tcBorders>
          </w:tcPr>
          <w:p w14:paraId="7865EDE9" w14:textId="77777777" w:rsidR="001C315C" w:rsidRDefault="001C315C">
            <w:pPr>
              <w:rPr>
                <w:sz w:val="10"/>
                <w:szCs w:val="10"/>
              </w:rPr>
            </w:pPr>
          </w:p>
        </w:tc>
      </w:tr>
      <w:tr w:rsidR="001C315C" w14:paraId="0F188B98" w14:textId="77777777" w:rsidTr="00AE21EE">
        <w:tblPrEx>
          <w:tblCellMar>
            <w:top w:w="0" w:type="dxa"/>
            <w:bottom w:w="0" w:type="dxa"/>
          </w:tblCellMar>
        </w:tblPrEx>
        <w:trPr>
          <w:trHeight w:hRule="exact" w:val="302"/>
          <w:jc w:val="center"/>
        </w:trPr>
        <w:tc>
          <w:tcPr>
            <w:tcW w:w="6941" w:type="dxa"/>
            <w:tcBorders>
              <w:top w:val="single" w:sz="4" w:space="0" w:color="auto"/>
              <w:left w:val="single" w:sz="4" w:space="0" w:color="auto"/>
            </w:tcBorders>
            <w:vAlign w:val="bottom"/>
          </w:tcPr>
          <w:p w14:paraId="349BFEC8" w14:textId="77777777" w:rsidR="001C315C" w:rsidRDefault="00000000">
            <w:pPr>
              <w:pStyle w:val="Other10"/>
              <w:spacing w:after="0" w:line="240" w:lineRule="auto"/>
              <w:rPr>
                <w:sz w:val="18"/>
                <w:szCs w:val="18"/>
              </w:rPr>
            </w:pPr>
            <w:r>
              <w:rPr>
                <w:rStyle w:val="Other1"/>
                <w:rFonts w:ascii="Arial" w:eastAsia="Arial" w:hAnsi="Arial" w:cs="Arial"/>
                <w:b/>
                <w:bCs/>
                <w:i/>
                <w:iCs/>
                <w:sz w:val="18"/>
                <w:szCs w:val="18"/>
              </w:rPr>
              <w:t>Vozík, součástí dodávky:</w:t>
            </w:r>
          </w:p>
        </w:tc>
        <w:tc>
          <w:tcPr>
            <w:tcW w:w="1985" w:type="dxa"/>
            <w:tcBorders>
              <w:top w:val="single" w:sz="4" w:space="0" w:color="auto"/>
              <w:left w:val="single" w:sz="4" w:space="0" w:color="auto"/>
            </w:tcBorders>
            <w:vAlign w:val="bottom"/>
          </w:tcPr>
          <w:p w14:paraId="5F8A187E" w14:textId="77777777" w:rsidR="001C315C" w:rsidRDefault="00000000">
            <w:pPr>
              <w:pStyle w:val="Other10"/>
              <w:spacing w:after="0" w:line="240" w:lineRule="auto"/>
              <w:jc w:val="center"/>
            </w:pPr>
            <w:r>
              <w:rPr>
                <w:rStyle w:val="Other1"/>
                <w:b/>
                <w:bCs/>
              </w:rPr>
              <w:t>1 kus</w:t>
            </w:r>
          </w:p>
        </w:tc>
        <w:tc>
          <w:tcPr>
            <w:tcW w:w="2378" w:type="dxa"/>
            <w:tcBorders>
              <w:top w:val="single" w:sz="4" w:space="0" w:color="auto"/>
              <w:left w:val="single" w:sz="4" w:space="0" w:color="auto"/>
            </w:tcBorders>
          </w:tcPr>
          <w:p w14:paraId="4FDA91CF" w14:textId="77777777" w:rsidR="001C315C" w:rsidRDefault="001C315C">
            <w:pPr>
              <w:rPr>
                <w:sz w:val="10"/>
                <w:szCs w:val="10"/>
              </w:rPr>
            </w:pPr>
          </w:p>
        </w:tc>
      </w:tr>
      <w:tr w:rsidR="001C315C" w14:paraId="22319CA6" w14:textId="77777777" w:rsidTr="00AE21EE">
        <w:tblPrEx>
          <w:tblCellMar>
            <w:top w:w="0" w:type="dxa"/>
            <w:bottom w:w="0" w:type="dxa"/>
          </w:tblCellMar>
        </w:tblPrEx>
        <w:trPr>
          <w:trHeight w:hRule="exact" w:val="310"/>
          <w:jc w:val="center"/>
        </w:trPr>
        <w:tc>
          <w:tcPr>
            <w:tcW w:w="6941" w:type="dxa"/>
            <w:tcBorders>
              <w:top w:val="single" w:sz="4" w:space="0" w:color="auto"/>
              <w:left w:val="single" w:sz="4" w:space="0" w:color="auto"/>
            </w:tcBorders>
            <w:vAlign w:val="bottom"/>
          </w:tcPr>
          <w:p w14:paraId="3BAFEE15" w14:textId="77777777" w:rsidR="001C315C" w:rsidRDefault="00000000">
            <w:pPr>
              <w:pStyle w:val="Other10"/>
              <w:spacing w:after="0" w:line="240" w:lineRule="auto"/>
            </w:pPr>
            <w:r>
              <w:rPr>
                <w:rStyle w:val="Other1"/>
              </w:rPr>
              <w:t>Vozík pro přepravu až 4 kontejnerů s endoskopy.</w:t>
            </w:r>
          </w:p>
        </w:tc>
        <w:tc>
          <w:tcPr>
            <w:tcW w:w="1985" w:type="dxa"/>
            <w:tcBorders>
              <w:top w:val="single" w:sz="4" w:space="0" w:color="auto"/>
              <w:left w:val="single" w:sz="4" w:space="0" w:color="auto"/>
            </w:tcBorders>
          </w:tcPr>
          <w:p w14:paraId="674D6761" w14:textId="77777777" w:rsidR="001C315C" w:rsidRDefault="001C315C">
            <w:pPr>
              <w:rPr>
                <w:sz w:val="10"/>
                <w:szCs w:val="10"/>
              </w:rPr>
            </w:pPr>
          </w:p>
        </w:tc>
        <w:tc>
          <w:tcPr>
            <w:tcW w:w="2378" w:type="dxa"/>
            <w:tcBorders>
              <w:top w:val="single" w:sz="4" w:space="0" w:color="auto"/>
              <w:left w:val="single" w:sz="4" w:space="0" w:color="auto"/>
            </w:tcBorders>
            <w:vAlign w:val="bottom"/>
          </w:tcPr>
          <w:p w14:paraId="1F83E695" w14:textId="77777777" w:rsidR="001C315C" w:rsidRDefault="00000000">
            <w:pPr>
              <w:pStyle w:val="Other10"/>
              <w:spacing w:after="0" w:line="240" w:lineRule="auto"/>
              <w:jc w:val="both"/>
            </w:pPr>
            <w:r>
              <w:rPr>
                <w:rStyle w:val="Other1"/>
              </w:rPr>
              <w:t>ANO</w:t>
            </w:r>
          </w:p>
        </w:tc>
      </w:tr>
      <w:tr w:rsidR="001C315C" w14:paraId="75EFE413" w14:textId="77777777" w:rsidTr="00AE21EE">
        <w:tblPrEx>
          <w:tblCellMar>
            <w:top w:w="0" w:type="dxa"/>
            <w:bottom w:w="0" w:type="dxa"/>
          </w:tblCellMar>
        </w:tblPrEx>
        <w:trPr>
          <w:trHeight w:hRule="exact" w:val="310"/>
          <w:jc w:val="center"/>
        </w:trPr>
        <w:tc>
          <w:tcPr>
            <w:tcW w:w="6941" w:type="dxa"/>
            <w:tcBorders>
              <w:top w:val="single" w:sz="4" w:space="0" w:color="auto"/>
              <w:left w:val="single" w:sz="4" w:space="0" w:color="auto"/>
            </w:tcBorders>
            <w:vAlign w:val="bottom"/>
          </w:tcPr>
          <w:p w14:paraId="645360D2" w14:textId="77777777" w:rsidR="001C315C" w:rsidRDefault="00000000">
            <w:pPr>
              <w:pStyle w:val="Other10"/>
              <w:spacing w:after="0" w:line="240" w:lineRule="auto"/>
            </w:pPr>
            <w:r>
              <w:rPr>
                <w:rStyle w:val="Other1"/>
              </w:rPr>
              <w:t>Plastové kontejnery uzavíratelné víkem.</w:t>
            </w:r>
          </w:p>
        </w:tc>
        <w:tc>
          <w:tcPr>
            <w:tcW w:w="1985" w:type="dxa"/>
            <w:tcBorders>
              <w:top w:val="single" w:sz="4" w:space="0" w:color="auto"/>
              <w:left w:val="single" w:sz="4" w:space="0" w:color="auto"/>
            </w:tcBorders>
          </w:tcPr>
          <w:p w14:paraId="6DB6544B" w14:textId="77777777" w:rsidR="001C315C" w:rsidRDefault="001C315C">
            <w:pPr>
              <w:rPr>
                <w:sz w:val="10"/>
                <w:szCs w:val="10"/>
              </w:rPr>
            </w:pPr>
          </w:p>
        </w:tc>
        <w:tc>
          <w:tcPr>
            <w:tcW w:w="2378" w:type="dxa"/>
            <w:tcBorders>
              <w:top w:val="single" w:sz="4" w:space="0" w:color="auto"/>
              <w:left w:val="single" w:sz="4" w:space="0" w:color="auto"/>
            </w:tcBorders>
            <w:vAlign w:val="bottom"/>
          </w:tcPr>
          <w:p w14:paraId="06CCB2B1" w14:textId="77777777" w:rsidR="001C315C" w:rsidRDefault="00000000">
            <w:pPr>
              <w:pStyle w:val="Other10"/>
              <w:spacing w:after="0" w:line="240" w:lineRule="auto"/>
              <w:jc w:val="both"/>
            </w:pPr>
            <w:r>
              <w:rPr>
                <w:rStyle w:val="Other1"/>
              </w:rPr>
              <w:t>ANO</w:t>
            </w:r>
          </w:p>
        </w:tc>
      </w:tr>
      <w:tr w:rsidR="001C315C" w14:paraId="6942866B" w14:textId="77777777" w:rsidTr="00AE21EE">
        <w:tblPrEx>
          <w:tblCellMar>
            <w:top w:w="0" w:type="dxa"/>
            <w:bottom w:w="0" w:type="dxa"/>
          </w:tblCellMar>
        </w:tblPrEx>
        <w:trPr>
          <w:trHeight w:hRule="exact" w:val="302"/>
          <w:jc w:val="center"/>
        </w:trPr>
        <w:tc>
          <w:tcPr>
            <w:tcW w:w="6941" w:type="dxa"/>
            <w:tcBorders>
              <w:top w:val="single" w:sz="4" w:space="0" w:color="auto"/>
              <w:left w:val="single" w:sz="4" w:space="0" w:color="auto"/>
            </w:tcBorders>
            <w:vAlign w:val="bottom"/>
          </w:tcPr>
          <w:p w14:paraId="0F0D9A73" w14:textId="77777777" w:rsidR="001C315C" w:rsidRDefault="00000000">
            <w:pPr>
              <w:pStyle w:val="Other10"/>
              <w:spacing w:after="0" w:line="240" w:lineRule="auto"/>
            </w:pPr>
            <w:r>
              <w:rPr>
                <w:rStyle w:val="Other1"/>
              </w:rPr>
              <w:t>Madla pro manipulaci s vozíkem.</w:t>
            </w:r>
          </w:p>
        </w:tc>
        <w:tc>
          <w:tcPr>
            <w:tcW w:w="1985" w:type="dxa"/>
            <w:tcBorders>
              <w:top w:val="single" w:sz="4" w:space="0" w:color="auto"/>
              <w:left w:val="single" w:sz="4" w:space="0" w:color="auto"/>
            </w:tcBorders>
          </w:tcPr>
          <w:p w14:paraId="17EAF6D6" w14:textId="77777777" w:rsidR="001C315C" w:rsidRDefault="001C315C">
            <w:pPr>
              <w:rPr>
                <w:sz w:val="10"/>
                <w:szCs w:val="10"/>
              </w:rPr>
            </w:pPr>
          </w:p>
        </w:tc>
        <w:tc>
          <w:tcPr>
            <w:tcW w:w="2378" w:type="dxa"/>
            <w:tcBorders>
              <w:top w:val="single" w:sz="4" w:space="0" w:color="auto"/>
              <w:left w:val="single" w:sz="4" w:space="0" w:color="auto"/>
            </w:tcBorders>
            <w:vAlign w:val="bottom"/>
          </w:tcPr>
          <w:p w14:paraId="2C0C270A" w14:textId="77777777" w:rsidR="001C315C" w:rsidRDefault="00000000">
            <w:pPr>
              <w:pStyle w:val="Other10"/>
              <w:spacing w:after="0" w:line="240" w:lineRule="auto"/>
              <w:jc w:val="both"/>
            </w:pPr>
            <w:r>
              <w:rPr>
                <w:rStyle w:val="Other1"/>
              </w:rPr>
              <w:t>ANO</w:t>
            </w:r>
          </w:p>
        </w:tc>
      </w:tr>
      <w:tr w:rsidR="001C315C" w14:paraId="22E5043B" w14:textId="77777777" w:rsidTr="00AE21EE">
        <w:tblPrEx>
          <w:tblCellMar>
            <w:top w:w="0" w:type="dxa"/>
            <w:bottom w:w="0" w:type="dxa"/>
          </w:tblCellMar>
        </w:tblPrEx>
        <w:trPr>
          <w:trHeight w:hRule="exact" w:val="310"/>
          <w:jc w:val="center"/>
        </w:trPr>
        <w:tc>
          <w:tcPr>
            <w:tcW w:w="6941" w:type="dxa"/>
            <w:tcBorders>
              <w:top w:val="single" w:sz="4" w:space="0" w:color="auto"/>
              <w:left w:val="single" w:sz="4" w:space="0" w:color="auto"/>
            </w:tcBorders>
            <w:vAlign w:val="bottom"/>
          </w:tcPr>
          <w:p w14:paraId="382BA444" w14:textId="77777777" w:rsidR="001C315C" w:rsidRDefault="00000000">
            <w:pPr>
              <w:pStyle w:val="Other10"/>
              <w:spacing w:after="0" w:line="240" w:lineRule="auto"/>
            </w:pPr>
            <w:r>
              <w:rPr>
                <w:rStyle w:val="Other1"/>
              </w:rPr>
              <w:t>Držák na rukavice a dezinfekční prostředky.</w:t>
            </w:r>
          </w:p>
        </w:tc>
        <w:tc>
          <w:tcPr>
            <w:tcW w:w="1985" w:type="dxa"/>
            <w:tcBorders>
              <w:top w:val="single" w:sz="4" w:space="0" w:color="auto"/>
              <w:left w:val="single" w:sz="4" w:space="0" w:color="auto"/>
            </w:tcBorders>
          </w:tcPr>
          <w:p w14:paraId="7D49A608" w14:textId="77777777" w:rsidR="001C315C" w:rsidRDefault="001C315C">
            <w:pPr>
              <w:rPr>
                <w:sz w:val="10"/>
                <w:szCs w:val="10"/>
              </w:rPr>
            </w:pPr>
          </w:p>
        </w:tc>
        <w:tc>
          <w:tcPr>
            <w:tcW w:w="2378" w:type="dxa"/>
            <w:tcBorders>
              <w:top w:val="single" w:sz="4" w:space="0" w:color="auto"/>
              <w:left w:val="single" w:sz="4" w:space="0" w:color="auto"/>
            </w:tcBorders>
            <w:vAlign w:val="bottom"/>
          </w:tcPr>
          <w:p w14:paraId="0D737F3D" w14:textId="77777777" w:rsidR="001C315C" w:rsidRDefault="00000000">
            <w:pPr>
              <w:pStyle w:val="Other10"/>
              <w:spacing w:after="0" w:line="240" w:lineRule="auto"/>
              <w:jc w:val="both"/>
            </w:pPr>
            <w:r>
              <w:rPr>
                <w:rStyle w:val="Other1"/>
              </w:rPr>
              <w:t>ANO</w:t>
            </w:r>
          </w:p>
        </w:tc>
      </w:tr>
      <w:tr w:rsidR="001C315C" w14:paraId="7C683200" w14:textId="77777777" w:rsidTr="00AE21EE">
        <w:tblPrEx>
          <w:tblCellMar>
            <w:top w:w="0" w:type="dxa"/>
            <w:bottom w:w="0" w:type="dxa"/>
          </w:tblCellMar>
        </w:tblPrEx>
        <w:trPr>
          <w:trHeight w:hRule="exact" w:val="310"/>
          <w:jc w:val="center"/>
        </w:trPr>
        <w:tc>
          <w:tcPr>
            <w:tcW w:w="6941" w:type="dxa"/>
            <w:tcBorders>
              <w:top w:val="single" w:sz="4" w:space="0" w:color="auto"/>
              <w:left w:val="single" w:sz="4" w:space="0" w:color="auto"/>
            </w:tcBorders>
            <w:vAlign w:val="bottom"/>
          </w:tcPr>
          <w:p w14:paraId="46E00055" w14:textId="77777777" w:rsidR="001C315C" w:rsidRDefault="00000000">
            <w:pPr>
              <w:pStyle w:val="Other10"/>
              <w:spacing w:after="0" w:line="240" w:lineRule="auto"/>
            </w:pPr>
            <w:r>
              <w:rPr>
                <w:rStyle w:val="Other1"/>
              </w:rPr>
              <w:t xml:space="preserve">Materiál </w:t>
            </w:r>
            <w:proofErr w:type="gramStart"/>
            <w:r>
              <w:rPr>
                <w:rStyle w:val="Other1"/>
              </w:rPr>
              <w:t>vozíku - hliník</w:t>
            </w:r>
            <w:proofErr w:type="gramEnd"/>
            <w:r>
              <w:rPr>
                <w:rStyle w:val="Other1"/>
              </w:rPr>
              <w:t>, min. 4 bržděná kolečka pro lepší stabilitu.</w:t>
            </w:r>
          </w:p>
        </w:tc>
        <w:tc>
          <w:tcPr>
            <w:tcW w:w="1985" w:type="dxa"/>
            <w:tcBorders>
              <w:top w:val="single" w:sz="4" w:space="0" w:color="auto"/>
              <w:left w:val="single" w:sz="4" w:space="0" w:color="auto"/>
            </w:tcBorders>
          </w:tcPr>
          <w:p w14:paraId="1A799FDD" w14:textId="77777777" w:rsidR="001C315C" w:rsidRDefault="001C315C">
            <w:pPr>
              <w:rPr>
                <w:sz w:val="10"/>
                <w:szCs w:val="10"/>
              </w:rPr>
            </w:pPr>
          </w:p>
        </w:tc>
        <w:tc>
          <w:tcPr>
            <w:tcW w:w="2378" w:type="dxa"/>
            <w:tcBorders>
              <w:top w:val="single" w:sz="4" w:space="0" w:color="auto"/>
              <w:left w:val="single" w:sz="4" w:space="0" w:color="auto"/>
            </w:tcBorders>
            <w:vAlign w:val="bottom"/>
          </w:tcPr>
          <w:p w14:paraId="46F692BD" w14:textId="77777777" w:rsidR="001C315C" w:rsidRDefault="00000000">
            <w:pPr>
              <w:pStyle w:val="Other10"/>
              <w:spacing w:after="0" w:line="240" w:lineRule="auto"/>
              <w:jc w:val="both"/>
            </w:pPr>
            <w:r>
              <w:rPr>
                <w:rStyle w:val="Other1"/>
              </w:rPr>
              <w:t>ANO</w:t>
            </w:r>
          </w:p>
        </w:tc>
      </w:tr>
      <w:tr w:rsidR="001C315C" w14:paraId="7E30A6D6" w14:textId="77777777" w:rsidTr="00AE21EE">
        <w:tblPrEx>
          <w:tblCellMar>
            <w:top w:w="0" w:type="dxa"/>
            <w:bottom w:w="0" w:type="dxa"/>
          </w:tblCellMar>
        </w:tblPrEx>
        <w:trPr>
          <w:trHeight w:hRule="exact" w:val="302"/>
          <w:jc w:val="center"/>
        </w:trPr>
        <w:tc>
          <w:tcPr>
            <w:tcW w:w="6941" w:type="dxa"/>
            <w:tcBorders>
              <w:top w:val="single" w:sz="4" w:space="0" w:color="auto"/>
              <w:left w:val="single" w:sz="4" w:space="0" w:color="auto"/>
            </w:tcBorders>
            <w:vAlign w:val="bottom"/>
          </w:tcPr>
          <w:p w14:paraId="445325EE" w14:textId="77777777" w:rsidR="001C315C" w:rsidRDefault="00000000">
            <w:pPr>
              <w:pStyle w:val="Other10"/>
              <w:spacing w:after="0" w:line="240" w:lineRule="auto"/>
            </w:pPr>
            <w:r>
              <w:rPr>
                <w:rStyle w:val="Other1"/>
              </w:rPr>
              <w:t>Max. rozměry vozíku 50 x 60 x 90 cm, max. hmotnost 25 kg.</w:t>
            </w:r>
          </w:p>
        </w:tc>
        <w:tc>
          <w:tcPr>
            <w:tcW w:w="1985" w:type="dxa"/>
            <w:tcBorders>
              <w:top w:val="single" w:sz="4" w:space="0" w:color="auto"/>
              <w:left w:val="single" w:sz="4" w:space="0" w:color="auto"/>
            </w:tcBorders>
          </w:tcPr>
          <w:p w14:paraId="44E30615" w14:textId="77777777" w:rsidR="001C315C" w:rsidRDefault="001C315C">
            <w:pPr>
              <w:rPr>
                <w:sz w:val="10"/>
                <w:szCs w:val="10"/>
              </w:rPr>
            </w:pPr>
          </w:p>
        </w:tc>
        <w:tc>
          <w:tcPr>
            <w:tcW w:w="2378" w:type="dxa"/>
            <w:tcBorders>
              <w:top w:val="single" w:sz="4" w:space="0" w:color="auto"/>
              <w:left w:val="single" w:sz="4" w:space="0" w:color="auto"/>
            </w:tcBorders>
            <w:vAlign w:val="bottom"/>
          </w:tcPr>
          <w:p w14:paraId="546D3FAD" w14:textId="77777777" w:rsidR="001C315C" w:rsidRDefault="00000000">
            <w:pPr>
              <w:pStyle w:val="Other10"/>
              <w:spacing w:after="0" w:line="240" w:lineRule="auto"/>
              <w:jc w:val="both"/>
            </w:pPr>
            <w:r>
              <w:rPr>
                <w:rStyle w:val="Other1"/>
              </w:rPr>
              <w:t>ANO</w:t>
            </w:r>
          </w:p>
        </w:tc>
      </w:tr>
      <w:tr w:rsidR="001C315C" w14:paraId="4C74AF5E" w14:textId="77777777" w:rsidTr="00AE21EE">
        <w:tblPrEx>
          <w:tblCellMar>
            <w:top w:w="0" w:type="dxa"/>
            <w:bottom w:w="0" w:type="dxa"/>
          </w:tblCellMar>
        </w:tblPrEx>
        <w:trPr>
          <w:trHeight w:hRule="exact" w:val="331"/>
          <w:jc w:val="center"/>
        </w:trPr>
        <w:tc>
          <w:tcPr>
            <w:tcW w:w="6941" w:type="dxa"/>
            <w:tcBorders>
              <w:top w:val="single" w:sz="4" w:space="0" w:color="auto"/>
              <w:left w:val="single" w:sz="4" w:space="0" w:color="auto"/>
              <w:bottom w:val="single" w:sz="4" w:space="0" w:color="auto"/>
            </w:tcBorders>
          </w:tcPr>
          <w:p w14:paraId="2B7D5B86" w14:textId="77777777" w:rsidR="001C315C" w:rsidRDefault="001C315C">
            <w:pPr>
              <w:rPr>
                <w:sz w:val="10"/>
                <w:szCs w:val="10"/>
              </w:rPr>
            </w:pPr>
          </w:p>
        </w:tc>
        <w:tc>
          <w:tcPr>
            <w:tcW w:w="1985" w:type="dxa"/>
            <w:tcBorders>
              <w:top w:val="single" w:sz="4" w:space="0" w:color="auto"/>
              <w:left w:val="single" w:sz="4" w:space="0" w:color="auto"/>
              <w:bottom w:val="single" w:sz="4" w:space="0" w:color="auto"/>
            </w:tcBorders>
          </w:tcPr>
          <w:p w14:paraId="032D0038" w14:textId="77777777" w:rsidR="001C315C" w:rsidRDefault="001C315C">
            <w:pPr>
              <w:rPr>
                <w:sz w:val="10"/>
                <w:szCs w:val="10"/>
              </w:rPr>
            </w:pPr>
          </w:p>
        </w:tc>
        <w:tc>
          <w:tcPr>
            <w:tcW w:w="2378" w:type="dxa"/>
            <w:tcBorders>
              <w:top w:val="single" w:sz="4" w:space="0" w:color="auto"/>
              <w:left w:val="single" w:sz="4" w:space="0" w:color="auto"/>
              <w:bottom w:val="single" w:sz="4" w:space="0" w:color="auto"/>
            </w:tcBorders>
          </w:tcPr>
          <w:p w14:paraId="706E2454" w14:textId="77777777" w:rsidR="001C315C" w:rsidRDefault="001C315C">
            <w:pPr>
              <w:rPr>
                <w:sz w:val="10"/>
                <w:szCs w:val="10"/>
              </w:rPr>
            </w:pPr>
          </w:p>
        </w:tc>
      </w:tr>
    </w:tbl>
    <w:p w14:paraId="33787580" w14:textId="77777777" w:rsidR="001C315C" w:rsidRDefault="001C315C">
      <w:pPr>
        <w:spacing w:after="2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7855"/>
        <w:gridCol w:w="2059"/>
      </w:tblGrid>
      <w:tr w:rsidR="001C315C" w14:paraId="7EBC0E0A" w14:textId="77777777">
        <w:tblPrEx>
          <w:tblCellMar>
            <w:top w:w="0" w:type="dxa"/>
            <w:bottom w:w="0" w:type="dxa"/>
          </w:tblCellMar>
        </w:tblPrEx>
        <w:trPr>
          <w:trHeight w:hRule="exact" w:val="338"/>
        </w:trPr>
        <w:tc>
          <w:tcPr>
            <w:tcW w:w="7855" w:type="dxa"/>
            <w:tcBorders>
              <w:top w:val="single" w:sz="4" w:space="0" w:color="auto"/>
              <w:left w:val="single" w:sz="4" w:space="0" w:color="auto"/>
            </w:tcBorders>
            <w:vAlign w:val="bottom"/>
          </w:tcPr>
          <w:p w14:paraId="2F408CDD" w14:textId="77777777" w:rsidR="001C315C" w:rsidRDefault="00000000">
            <w:pPr>
              <w:pStyle w:val="Other10"/>
              <w:spacing w:after="0" w:line="240" w:lineRule="auto"/>
            </w:pPr>
            <w:r>
              <w:rPr>
                <w:rStyle w:val="Other1"/>
                <w:b/>
                <w:bCs/>
              </w:rPr>
              <w:t>Doplňující informace pro Automatický dezinfektor pro flexibilní endoskopy</w:t>
            </w:r>
          </w:p>
        </w:tc>
        <w:tc>
          <w:tcPr>
            <w:tcW w:w="2059" w:type="dxa"/>
            <w:tcBorders>
              <w:top w:val="single" w:sz="4" w:space="0" w:color="auto"/>
              <w:left w:val="single" w:sz="4" w:space="0" w:color="auto"/>
              <w:right w:val="single" w:sz="4" w:space="0" w:color="auto"/>
            </w:tcBorders>
          </w:tcPr>
          <w:p w14:paraId="5A68BA33" w14:textId="77777777" w:rsidR="001C315C" w:rsidRDefault="001C315C">
            <w:pPr>
              <w:rPr>
                <w:sz w:val="10"/>
                <w:szCs w:val="10"/>
              </w:rPr>
            </w:pPr>
          </w:p>
        </w:tc>
      </w:tr>
      <w:tr w:rsidR="001C315C" w14:paraId="3BE22706" w14:textId="77777777">
        <w:tblPrEx>
          <w:tblCellMar>
            <w:top w:w="0" w:type="dxa"/>
            <w:bottom w:w="0" w:type="dxa"/>
          </w:tblCellMar>
        </w:tblPrEx>
        <w:trPr>
          <w:trHeight w:hRule="exact" w:val="302"/>
        </w:trPr>
        <w:tc>
          <w:tcPr>
            <w:tcW w:w="7855" w:type="dxa"/>
            <w:tcBorders>
              <w:top w:val="single" w:sz="4" w:space="0" w:color="auto"/>
              <w:left w:val="single" w:sz="4" w:space="0" w:color="auto"/>
            </w:tcBorders>
          </w:tcPr>
          <w:p w14:paraId="0F739BD5" w14:textId="77777777" w:rsidR="001C315C" w:rsidRDefault="00000000">
            <w:pPr>
              <w:pStyle w:val="Other10"/>
              <w:spacing w:after="0" w:line="240" w:lineRule="auto"/>
            </w:pPr>
            <w:r>
              <w:rPr>
                <w:rStyle w:val="Other1"/>
              </w:rPr>
              <w:t>Interval BTK</w:t>
            </w:r>
          </w:p>
        </w:tc>
        <w:tc>
          <w:tcPr>
            <w:tcW w:w="2059" w:type="dxa"/>
            <w:tcBorders>
              <w:top w:val="single" w:sz="4" w:space="0" w:color="auto"/>
              <w:left w:val="single" w:sz="4" w:space="0" w:color="auto"/>
              <w:right w:val="single" w:sz="4" w:space="0" w:color="auto"/>
            </w:tcBorders>
          </w:tcPr>
          <w:p w14:paraId="612DFA24" w14:textId="77777777" w:rsidR="001C315C" w:rsidRDefault="00000000">
            <w:pPr>
              <w:pStyle w:val="Other10"/>
              <w:spacing w:after="0" w:line="240" w:lineRule="auto"/>
            </w:pPr>
            <w:r>
              <w:rPr>
                <w:rStyle w:val="Other1"/>
              </w:rPr>
              <w:t>1 za rok</w:t>
            </w:r>
          </w:p>
        </w:tc>
      </w:tr>
      <w:tr w:rsidR="001C315C" w14:paraId="61709401" w14:textId="77777777">
        <w:tblPrEx>
          <w:tblCellMar>
            <w:top w:w="0" w:type="dxa"/>
            <w:bottom w:w="0" w:type="dxa"/>
          </w:tblCellMar>
        </w:tblPrEx>
        <w:trPr>
          <w:trHeight w:hRule="exact" w:val="310"/>
        </w:trPr>
        <w:tc>
          <w:tcPr>
            <w:tcW w:w="7855" w:type="dxa"/>
            <w:tcBorders>
              <w:top w:val="single" w:sz="4" w:space="0" w:color="auto"/>
              <w:left w:val="single" w:sz="4" w:space="0" w:color="auto"/>
            </w:tcBorders>
          </w:tcPr>
          <w:p w14:paraId="6DFFD2E4" w14:textId="77777777" w:rsidR="001C315C" w:rsidRDefault="00000000">
            <w:pPr>
              <w:pStyle w:val="Other10"/>
              <w:spacing w:after="0" w:line="240" w:lineRule="auto"/>
            </w:pPr>
            <w:r>
              <w:rPr>
                <w:rStyle w:val="Other1"/>
              </w:rPr>
              <w:t>Třída ZP</w:t>
            </w:r>
          </w:p>
        </w:tc>
        <w:tc>
          <w:tcPr>
            <w:tcW w:w="2059" w:type="dxa"/>
            <w:tcBorders>
              <w:top w:val="single" w:sz="4" w:space="0" w:color="auto"/>
              <w:left w:val="single" w:sz="4" w:space="0" w:color="auto"/>
              <w:right w:val="single" w:sz="4" w:space="0" w:color="auto"/>
            </w:tcBorders>
          </w:tcPr>
          <w:p w14:paraId="0A4A5A23" w14:textId="77777777" w:rsidR="001C315C" w:rsidRDefault="00000000">
            <w:pPr>
              <w:pStyle w:val="Other10"/>
              <w:spacing w:after="0" w:line="240" w:lineRule="auto"/>
            </w:pPr>
            <w:proofErr w:type="spellStart"/>
            <w:proofErr w:type="gramStart"/>
            <w:r>
              <w:rPr>
                <w:rStyle w:val="Other1"/>
              </w:rPr>
              <w:t>ll.b</w:t>
            </w:r>
            <w:proofErr w:type="spellEnd"/>
            <w:proofErr w:type="gramEnd"/>
          </w:p>
        </w:tc>
      </w:tr>
      <w:tr w:rsidR="001C315C" w14:paraId="15A60CC3" w14:textId="77777777">
        <w:tblPrEx>
          <w:tblCellMar>
            <w:top w:w="0" w:type="dxa"/>
            <w:bottom w:w="0" w:type="dxa"/>
          </w:tblCellMar>
        </w:tblPrEx>
        <w:trPr>
          <w:trHeight w:hRule="exact" w:val="310"/>
        </w:trPr>
        <w:tc>
          <w:tcPr>
            <w:tcW w:w="7855" w:type="dxa"/>
            <w:tcBorders>
              <w:top w:val="single" w:sz="4" w:space="0" w:color="auto"/>
              <w:left w:val="single" w:sz="4" w:space="0" w:color="auto"/>
            </w:tcBorders>
            <w:vAlign w:val="bottom"/>
          </w:tcPr>
          <w:p w14:paraId="36EAD968" w14:textId="77777777" w:rsidR="001C315C" w:rsidRDefault="00000000">
            <w:pPr>
              <w:pStyle w:val="Other10"/>
              <w:spacing w:after="0" w:line="240" w:lineRule="auto"/>
            </w:pPr>
            <w:r>
              <w:rPr>
                <w:rStyle w:val="Other1"/>
              </w:rPr>
              <w:t>Stupeň ochrany</w:t>
            </w:r>
          </w:p>
        </w:tc>
        <w:tc>
          <w:tcPr>
            <w:tcW w:w="2059" w:type="dxa"/>
            <w:tcBorders>
              <w:top w:val="single" w:sz="4" w:space="0" w:color="auto"/>
              <w:left w:val="single" w:sz="4" w:space="0" w:color="auto"/>
              <w:right w:val="single" w:sz="4" w:space="0" w:color="auto"/>
            </w:tcBorders>
            <w:vAlign w:val="bottom"/>
          </w:tcPr>
          <w:p w14:paraId="6AA34BF6" w14:textId="77777777" w:rsidR="001C315C" w:rsidRDefault="00000000">
            <w:pPr>
              <w:pStyle w:val="Other10"/>
              <w:spacing w:after="0" w:line="240" w:lineRule="auto"/>
            </w:pPr>
            <w:r>
              <w:rPr>
                <w:rStyle w:val="Other1"/>
              </w:rPr>
              <w:t>příloha M</w:t>
            </w:r>
          </w:p>
        </w:tc>
      </w:tr>
      <w:tr w:rsidR="001C315C" w14:paraId="352DBFAB" w14:textId="77777777">
        <w:tblPrEx>
          <w:tblCellMar>
            <w:top w:w="0" w:type="dxa"/>
            <w:bottom w:w="0" w:type="dxa"/>
          </w:tblCellMar>
        </w:tblPrEx>
        <w:trPr>
          <w:trHeight w:hRule="exact" w:val="346"/>
        </w:trPr>
        <w:tc>
          <w:tcPr>
            <w:tcW w:w="7855" w:type="dxa"/>
            <w:tcBorders>
              <w:top w:val="single" w:sz="4" w:space="0" w:color="auto"/>
              <w:left w:val="single" w:sz="4" w:space="0" w:color="auto"/>
              <w:bottom w:val="single" w:sz="4" w:space="0" w:color="auto"/>
            </w:tcBorders>
          </w:tcPr>
          <w:p w14:paraId="1E445A00" w14:textId="77777777" w:rsidR="001C315C" w:rsidRDefault="00000000">
            <w:pPr>
              <w:pStyle w:val="Other10"/>
              <w:spacing w:after="0" w:line="240" w:lineRule="auto"/>
            </w:pPr>
            <w:r>
              <w:rPr>
                <w:rStyle w:val="Other1"/>
              </w:rPr>
              <w:t>Příkon</w:t>
            </w:r>
          </w:p>
        </w:tc>
        <w:tc>
          <w:tcPr>
            <w:tcW w:w="2059" w:type="dxa"/>
            <w:tcBorders>
              <w:top w:val="single" w:sz="4" w:space="0" w:color="auto"/>
              <w:left w:val="single" w:sz="4" w:space="0" w:color="auto"/>
              <w:bottom w:val="single" w:sz="4" w:space="0" w:color="auto"/>
              <w:right w:val="single" w:sz="4" w:space="0" w:color="auto"/>
            </w:tcBorders>
          </w:tcPr>
          <w:p w14:paraId="3F3D7E94" w14:textId="77777777" w:rsidR="001C315C" w:rsidRDefault="00000000">
            <w:pPr>
              <w:pStyle w:val="Other10"/>
              <w:spacing w:after="0" w:line="240" w:lineRule="auto"/>
            </w:pPr>
            <w:r>
              <w:rPr>
                <w:rStyle w:val="Other1"/>
              </w:rPr>
              <w:t>max 2,2 kW</w:t>
            </w:r>
          </w:p>
        </w:tc>
      </w:tr>
    </w:tbl>
    <w:p w14:paraId="371EDD09" w14:textId="77777777" w:rsidR="001C315C" w:rsidRDefault="00000000">
      <w:pPr>
        <w:pStyle w:val="Tablecaption10"/>
        <w:ind w:left="36"/>
      </w:pPr>
      <w:r>
        <w:rPr>
          <w:rStyle w:val="Tablecaption1"/>
          <w:i/>
          <w:iCs/>
        </w:rPr>
        <w:t>Legenda:</w:t>
      </w:r>
    </w:p>
    <w:p w14:paraId="36127AE9" w14:textId="77777777" w:rsidR="001C315C" w:rsidRDefault="00000000">
      <w:pPr>
        <w:pStyle w:val="Tablecaption10"/>
        <w:ind w:left="36"/>
      </w:pPr>
      <w:r>
        <w:rPr>
          <w:rStyle w:val="Tablecaption1"/>
          <w:i/>
          <w:iCs/>
        </w:rPr>
        <w:t>Účastník vyplní všechny šedě označené pole</w:t>
      </w:r>
    </w:p>
    <w:p w14:paraId="7E0211E9" w14:textId="77777777" w:rsidR="001C315C" w:rsidRDefault="00000000">
      <w:pPr>
        <w:pStyle w:val="Tablecaption10"/>
        <w:ind w:left="36"/>
        <w:sectPr w:rsidR="001C315C">
          <w:pgSz w:w="11900" w:h="16840"/>
          <w:pgMar w:top="1249" w:right="174" w:bottom="26" w:left="343" w:header="0" w:footer="3" w:gutter="0"/>
          <w:cols w:space="720"/>
          <w:noEndnote/>
          <w:docGrid w:linePitch="360"/>
        </w:sectPr>
      </w:pPr>
      <w:r>
        <w:rPr>
          <w:rStyle w:val="Tablecaption1"/>
          <w:i/>
          <w:iCs/>
        </w:rPr>
        <w:t xml:space="preserve">Interval </w:t>
      </w:r>
      <w:proofErr w:type="gramStart"/>
      <w:r>
        <w:rPr>
          <w:rStyle w:val="Tablecaption1"/>
          <w:i/>
          <w:iCs/>
        </w:rPr>
        <w:t>PBTK - jak</w:t>
      </w:r>
      <w:proofErr w:type="gramEnd"/>
      <w:r>
        <w:rPr>
          <w:rStyle w:val="Tablecaption1"/>
          <w:i/>
          <w:iCs/>
        </w:rPr>
        <w:t xml:space="preserve"> často se provádí PBTK (1 x ročně, 1 x za 2 roky, vůbec...)</w:t>
      </w:r>
    </w:p>
    <w:p w14:paraId="30760C9C" w14:textId="77777777" w:rsidR="001C315C" w:rsidRDefault="00000000">
      <w:pPr>
        <w:pStyle w:val="Heading210"/>
        <w:keepNext/>
        <w:keepLines/>
        <w:spacing w:after="540"/>
      </w:pPr>
      <w:bookmarkStart w:id="0" w:name="bookmark0"/>
      <w:r>
        <w:rPr>
          <w:rStyle w:val="Heading21"/>
          <w:b/>
          <w:bCs/>
        </w:rPr>
        <w:lastRenderedPageBreak/>
        <w:t xml:space="preserve">Technický list </w:t>
      </w:r>
      <w:proofErr w:type="spellStart"/>
      <w:r>
        <w:rPr>
          <w:rStyle w:val="Heading21"/>
          <w:b/>
          <w:bCs/>
        </w:rPr>
        <w:t>Soluscope</w:t>
      </w:r>
      <w:proofErr w:type="spellEnd"/>
      <w:r>
        <w:rPr>
          <w:rStyle w:val="Heading21"/>
          <w:b/>
          <w:bCs/>
        </w:rPr>
        <w:t xml:space="preserve"> </w:t>
      </w:r>
      <w:proofErr w:type="spellStart"/>
      <w:r>
        <w:rPr>
          <w:rStyle w:val="Heading21"/>
          <w:b/>
          <w:bCs/>
        </w:rPr>
        <w:t>Serie</w:t>
      </w:r>
      <w:proofErr w:type="spellEnd"/>
      <w:r>
        <w:rPr>
          <w:rStyle w:val="Heading21"/>
          <w:b/>
          <w:bCs/>
        </w:rPr>
        <w:t xml:space="preserve"> 4</w:t>
      </w:r>
      <w:bookmarkEnd w:id="0"/>
    </w:p>
    <w:p w14:paraId="3BCE84FA" w14:textId="77777777" w:rsidR="001C315C" w:rsidRDefault="00000000">
      <w:pPr>
        <w:pStyle w:val="Bodytext10"/>
        <w:spacing w:after="160" w:line="240" w:lineRule="auto"/>
      </w:pPr>
      <w:r>
        <w:rPr>
          <w:rStyle w:val="Bodytext1"/>
        </w:rPr>
        <w:t>Automatický dezinfektor pro flexibilní endoskopy, Kompatibilní se většinou typů flexibilních endoskopů na trhu.</w:t>
      </w:r>
    </w:p>
    <w:p w14:paraId="7CD04F85" w14:textId="77777777" w:rsidR="001C315C" w:rsidRDefault="00000000">
      <w:pPr>
        <w:pStyle w:val="Bodytext10"/>
        <w:spacing w:after="160" w:line="240" w:lineRule="auto"/>
      </w:pPr>
      <w:r>
        <w:rPr>
          <w:rStyle w:val="Bodytext1"/>
        </w:rPr>
        <w:t>Samostatně stojící jednokomorové mycí a dezinfekční zařízení s horním plněním.</w:t>
      </w:r>
    </w:p>
    <w:p w14:paraId="5E87A650" w14:textId="77777777" w:rsidR="001C315C" w:rsidRDefault="00000000">
      <w:pPr>
        <w:pStyle w:val="Bodytext10"/>
        <w:spacing w:after="240" w:line="240" w:lineRule="auto"/>
      </w:pPr>
      <w:r>
        <w:rPr>
          <w:rStyle w:val="Bodytext1"/>
        </w:rPr>
        <w:t>Rozměry přístroje: š 638 mm x h 875 mm x v 1096 mm (výška 1592 mm s otevřeným víkem), hmotnost přístroje: prázdný 107 kg, naplněný 135 kg. Přístroj má pohyblivá kolečka s brzdou.</w:t>
      </w:r>
    </w:p>
    <w:p w14:paraId="150434CA" w14:textId="77777777" w:rsidR="001C315C" w:rsidRDefault="00000000">
      <w:pPr>
        <w:pStyle w:val="Bodytext10"/>
        <w:spacing w:after="0" w:line="240" w:lineRule="auto"/>
      </w:pPr>
      <w:r>
        <w:rPr>
          <w:rStyle w:val="Bodytext1"/>
        </w:rPr>
        <w:t>Termochemická dezinfekce flexibilních endoskopů:</w:t>
      </w:r>
    </w:p>
    <w:p w14:paraId="5D69E82C" w14:textId="77777777" w:rsidR="001C315C" w:rsidRDefault="00000000">
      <w:pPr>
        <w:pStyle w:val="Bodytext10"/>
        <w:numPr>
          <w:ilvl w:val="0"/>
          <w:numId w:val="31"/>
        </w:numPr>
        <w:tabs>
          <w:tab w:val="left" w:pos="696"/>
        </w:tabs>
        <w:spacing w:after="240" w:line="240" w:lineRule="auto"/>
        <w:ind w:left="700" w:hanging="360"/>
      </w:pPr>
      <w:r>
        <w:rPr>
          <w:rStyle w:val="Bodytext1"/>
        </w:rPr>
        <w:t xml:space="preserve">proces na bázi dezinfekčního prostředku PAA (dezinfekční prostředek </w:t>
      </w:r>
      <w:proofErr w:type="spellStart"/>
      <w:r>
        <w:rPr>
          <w:rStyle w:val="Bodytext1"/>
        </w:rPr>
        <w:t>Soluscope</w:t>
      </w:r>
      <w:proofErr w:type="spellEnd"/>
      <w:r>
        <w:rPr>
          <w:rStyle w:val="Bodytext1"/>
        </w:rPr>
        <w:t xml:space="preserve"> PAA)</w:t>
      </w:r>
    </w:p>
    <w:p w14:paraId="42FCC211" w14:textId="77777777" w:rsidR="001C315C" w:rsidRDefault="00000000">
      <w:pPr>
        <w:pStyle w:val="Bodytext10"/>
        <w:spacing w:after="160" w:line="240" w:lineRule="auto"/>
      </w:pPr>
      <w:r>
        <w:rPr>
          <w:rStyle w:val="Bodytext1"/>
        </w:rPr>
        <w:t>Automatické mytí a dezinfekce jednoho kusu flexibilního endoskopů v uzavřeném pracovním cyklu:</w:t>
      </w:r>
    </w:p>
    <w:p w14:paraId="75ADD718" w14:textId="77777777" w:rsidR="001C315C" w:rsidRDefault="00000000">
      <w:pPr>
        <w:pStyle w:val="Bodytext10"/>
        <w:numPr>
          <w:ilvl w:val="0"/>
          <w:numId w:val="31"/>
        </w:numPr>
        <w:tabs>
          <w:tab w:val="left" w:pos="696"/>
        </w:tabs>
        <w:spacing w:after="0" w:line="240" w:lineRule="auto"/>
        <w:ind w:firstLine="340"/>
      </w:pPr>
      <w:r>
        <w:rPr>
          <w:rStyle w:val="Bodytext1"/>
        </w:rPr>
        <w:t xml:space="preserve">automatické mytí v </w:t>
      </w:r>
      <w:proofErr w:type="gramStart"/>
      <w:r>
        <w:rPr>
          <w:rStyle w:val="Bodytext1"/>
        </w:rPr>
        <w:t xml:space="preserve">detergentu - </w:t>
      </w:r>
      <w:proofErr w:type="spellStart"/>
      <w:r>
        <w:rPr>
          <w:rStyle w:val="Bodytext1"/>
        </w:rPr>
        <w:t>Soluscope</w:t>
      </w:r>
      <w:proofErr w:type="spellEnd"/>
      <w:proofErr w:type="gramEnd"/>
      <w:r>
        <w:rPr>
          <w:rStyle w:val="Bodytext1"/>
        </w:rPr>
        <w:t xml:space="preserve"> CLN;</w:t>
      </w:r>
    </w:p>
    <w:p w14:paraId="2921BA84" w14:textId="77777777" w:rsidR="001C315C" w:rsidRDefault="00000000">
      <w:pPr>
        <w:pStyle w:val="Bodytext10"/>
        <w:spacing w:after="0" w:line="240" w:lineRule="auto"/>
        <w:ind w:left="1080"/>
        <w:jc w:val="both"/>
      </w:pPr>
      <w:r>
        <w:rPr>
          <w:rStyle w:val="Bodytext1"/>
        </w:rPr>
        <w:t>Neutrální pH</w:t>
      </w:r>
    </w:p>
    <w:p w14:paraId="0DFD2B1B" w14:textId="77777777" w:rsidR="001C315C" w:rsidRDefault="00000000">
      <w:pPr>
        <w:pStyle w:val="Bodytext10"/>
        <w:spacing w:after="0" w:line="240" w:lineRule="auto"/>
        <w:ind w:left="1080"/>
      </w:pPr>
      <w:r>
        <w:rPr>
          <w:rStyle w:val="Bodytext1"/>
        </w:rPr>
        <w:t xml:space="preserve">Účinnost proti </w:t>
      </w:r>
      <w:proofErr w:type="spellStart"/>
      <w:r>
        <w:rPr>
          <w:rStyle w:val="Bodytext1"/>
        </w:rPr>
        <w:t>biofilmúm</w:t>
      </w:r>
      <w:proofErr w:type="spellEnd"/>
      <w:r>
        <w:rPr>
          <w:rStyle w:val="Bodytext1"/>
        </w:rPr>
        <w:t xml:space="preserve"> a bílkovinám</w:t>
      </w:r>
    </w:p>
    <w:p w14:paraId="446B536B" w14:textId="77777777" w:rsidR="001C315C" w:rsidRDefault="00000000">
      <w:pPr>
        <w:pStyle w:val="Bodytext10"/>
        <w:spacing w:after="0" w:line="240" w:lineRule="auto"/>
        <w:ind w:firstLine="700"/>
      </w:pPr>
      <w:r>
        <w:rPr>
          <w:rStyle w:val="Bodytext1"/>
        </w:rPr>
        <w:t>- V souladu s EN ISO 15883-4</w:t>
      </w:r>
    </w:p>
    <w:p w14:paraId="646C1AF1" w14:textId="77777777" w:rsidR="001C315C" w:rsidRDefault="00000000">
      <w:pPr>
        <w:pStyle w:val="Bodytext10"/>
        <w:spacing w:after="0" w:line="240" w:lineRule="auto"/>
        <w:ind w:left="1080"/>
      </w:pPr>
      <w:r>
        <w:rPr>
          <w:rStyle w:val="Bodytext1"/>
        </w:rPr>
        <w:t>Kompatibilní se většinou typů flexibilních endoskopů na trhu</w:t>
      </w:r>
    </w:p>
    <w:p w14:paraId="22527F0C" w14:textId="77777777" w:rsidR="001C315C" w:rsidRDefault="00000000">
      <w:pPr>
        <w:pStyle w:val="Bodytext10"/>
        <w:spacing w:after="0" w:line="240" w:lineRule="auto"/>
        <w:ind w:left="1080"/>
      </w:pPr>
      <w:r>
        <w:rPr>
          <w:rStyle w:val="Bodytext1"/>
        </w:rPr>
        <w:t>Uzamykací systém a kanyla integrovaná do nádoby</w:t>
      </w:r>
    </w:p>
    <w:p w14:paraId="51E0ADA0" w14:textId="77777777" w:rsidR="001C315C" w:rsidRDefault="00000000">
      <w:pPr>
        <w:pStyle w:val="Bodytext10"/>
        <w:spacing w:after="0" w:line="240" w:lineRule="auto"/>
        <w:ind w:firstLine="340"/>
      </w:pPr>
      <w:r>
        <w:rPr>
          <w:rStyle w:val="Bodytext1"/>
        </w:rPr>
        <w:t xml:space="preserve">• </w:t>
      </w:r>
      <w:proofErr w:type="gramStart"/>
      <w:r>
        <w:rPr>
          <w:rStyle w:val="Bodytext1"/>
        </w:rPr>
        <w:t xml:space="preserve">dezinfekce - </w:t>
      </w:r>
      <w:proofErr w:type="spellStart"/>
      <w:r>
        <w:rPr>
          <w:rStyle w:val="Bodytext1"/>
        </w:rPr>
        <w:t>Soluscope</w:t>
      </w:r>
      <w:proofErr w:type="spellEnd"/>
      <w:proofErr w:type="gramEnd"/>
      <w:r>
        <w:rPr>
          <w:rStyle w:val="Bodytext1"/>
        </w:rPr>
        <w:t xml:space="preserve"> PAA:</w:t>
      </w:r>
    </w:p>
    <w:p w14:paraId="3371AACB" w14:textId="77777777" w:rsidR="001C315C" w:rsidRDefault="00000000">
      <w:pPr>
        <w:pStyle w:val="Bodytext10"/>
        <w:spacing w:after="0" w:line="240" w:lineRule="auto"/>
        <w:ind w:left="1080"/>
      </w:pPr>
      <w:r>
        <w:rPr>
          <w:rStyle w:val="Bodytext1"/>
        </w:rPr>
        <w:t xml:space="preserve">Na bázi kyseliny </w:t>
      </w:r>
      <w:proofErr w:type="spellStart"/>
      <w:r>
        <w:rPr>
          <w:rStyle w:val="Bodytext1"/>
        </w:rPr>
        <w:t>peroctové</w:t>
      </w:r>
      <w:proofErr w:type="spellEnd"/>
    </w:p>
    <w:p w14:paraId="2AB1F528" w14:textId="77777777" w:rsidR="001C315C" w:rsidRDefault="00000000">
      <w:pPr>
        <w:pStyle w:val="Bodytext10"/>
        <w:numPr>
          <w:ilvl w:val="0"/>
          <w:numId w:val="32"/>
        </w:numPr>
        <w:tabs>
          <w:tab w:val="left" w:pos="1067"/>
        </w:tabs>
        <w:spacing w:after="0" w:line="240" w:lineRule="auto"/>
        <w:ind w:firstLine="700"/>
      </w:pPr>
      <w:r>
        <w:rPr>
          <w:rStyle w:val="Bodytext1"/>
        </w:rPr>
        <w:t>Široké spektrum účinnosti</w:t>
      </w:r>
    </w:p>
    <w:p w14:paraId="0816B6FB" w14:textId="77777777" w:rsidR="001C315C" w:rsidRDefault="00000000">
      <w:pPr>
        <w:pStyle w:val="Bodytext10"/>
        <w:numPr>
          <w:ilvl w:val="0"/>
          <w:numId w:val="32"/>
        </w:numPr>
        <w:tabs>
          <w:tab w:val="left" w:pos="1067"/>
        </w:tabs>
        <w:spacing w:after="0" w:line="240" w:lineRule="auto"/>
        <w:ind w:firstLine="700"/>
      </w:pPr>
      <w:r>
        <w:rPr>
          <w:rStyle w:val="Bodytext1"/>
        </w:rPr>
        <w:t>V souladu s EN ISO 15883-4</w:t>
      </w:r>
    </w:p>
    <w:p w14:paraId="6A767E8B" w14:textId="77777777" w:rsidR="001C315C" w:rsidRDefault="00000000">
      <w:pPr>
        <w:pStyle w:val="Bodytext10"/>
        <w:spacing w:after="0" w:line="240" w:lineRule="auto"/>
        <w:ind w:left="1080"/>
      </w:pPr>
      <w:r>
        <w:rPr>
          <w:rStyle w:val="Bodytext1"/>
        </w:rPr>
        <w:t>Kompatibilní s většinou flexibilních endoskopů a TEE sond na trhu Uzamykatelný systém a kanystr s integrovanou hadic</w:t>
      </w:r>
    </w:p>
    <w:p w14:paraId="5EE17FA6" w14:textId="77777777" w:rsidR="001C315C" w:rsidRDefault="00000000">
      <w:pPr>
        <w:pStyle w:val="Bodytext10"/>
        <w:numPr>
          <w:ilvl w:val="0"/>
          <w:numId w:val="33"/>
        </w:numPr>
        <w:tabs>
          <w:tab w:val="left" w:pos="696"/>
        </w:tabs>
        <w:spacing w:after="0" w:line="240" w:lineRule="auto"/>
        <w:ind w:firstLine="340"/>
      </w:pPr>
      <w:r>
        <w:rPr>
          <w:rStyle w:val="Bodytext1"/>
        </w:rPr>
        <w:t>závěrečný oplach endoskopů</w:t>
      </w:r>
    </w:p>
    <w:p w14:paraId="0BEAE564" w14:textId="77777777" w:rsidR="001C315C" w:rsidRDefault="00000000">
      <w:pPr>
        <w:pStyle w:val="Bodytext10"/>
        <w:numPr>
          <w:ilvl w:val="0"/>
          <w:numId w:val="33"/>
        </w:numPr>
        <w:tabs>
          <w:tab w:val="left" w:pos="696"/>
        </w:tabs>
        <w:spacing w:after="120" w:line="240" w:lineRule="auto"/>
        <w:ind w:left="700" w:hanging="360"/>
      </w:pPr>
      <w:r>
        <w:rPr>
          <w:rStyle w:val="Bodytext1"/>
        </w:rPr>
        <w:t>proplach všech kanálů pomocí čištěné vody zajištěno vestavěnou demineralizační stanicí</w:t>
      </w:r>
    </w:p>
    <w:p w14:paraId="4D6ED7E3" w14:textId="77777777" w:rsidR="001C315C" w:rsidRDefault="00000000">
      <w:pPr>
        <w:pStyle w:val="Bodytext10"/>
        <w:spacing w:after="160" w:line="240" w:lineRule="auto"/>
      </w:pPr>
      <w:r>
        <w:rPr>
          <w:rStyle w:val="Bodytext1"/>
        </w:rPr>
        <w:t>Plně automatické přednastavené programy pro mytí a dezinfekci endoskopů a údržbu zařízení, celkem 9 (6 čistících, 2 pro údržbu a 1 speciální)</w:t>
      </w:r>
    </w:p>
    <w:p w14:paraId="305CFFE6" w14:textId="77777777" w:rsidR="001C315C" w:rsidRDefault="00000000">
      <w:pPr>
        <w:pStyle w:val="Bodytext10"/>
        <w:spacing w:after="120" w:line="240" w:lineRule="auto"/>
      </w:pPr>
      <w:r>
        <w:rPr>
          <w:rStyle w:val="Bodytext1"/>
        </w:rPr>
        <w:t>Celková doba standardního mycího a dezinfekčního cyklu je 21 minut. Celková doba dezinfekčního cyklu s dvojitým mytím je 25 minut.</w:t>
      </w:r>
    </w:p>
    <w:p w14:paraId="7AD1EBA0" w14:textId="77777777" w:rsidR="001C315C" w:rsidRDefault="00000000">
      <w:pPr>
        <w:pStyle w:val="Bodytext10"/>
        <w:spacing w:after="120" w:line="240" w:lineRule="auto"/>
      </w:pPr>
      <w:r>
        <w:rPr>
          <w:rStyle w:val="Bodytext1"/>
        </w:rPr>
        <w:t>Zvláštní cyklus se standardním čištěním a tekutým sterilizačním prostředkem pro dosažení vyšší úrovně účinnosti dle ISO 14937.</w:t>
      </w:r>
    </w:p>
    <w:p w14:paraId="6249477E" w14:textId="77777777" w:rsidR="001C315C" w:rsidRDefault="00000000">
      <w:pPr>
        <w:pStyle w:val="Bodytext10"/>
        <w:spacing w:after="120" w:line="240" w:lineRule="auto"/>
      </w:pPr>
      <w:r>
        <w:rPr>
          <w:rStyle w:val="Bodytext1"/>
        </w:rPr>
        <w:t xml:space="preserve">Zvláštní cyklus pro inaktivaci </w:t>
      </w:r>
      <w:proofErr w:type="spellStart"/>
      <w:proofErr w:type="gramStart"/>
      <w:r>
        <w:rPr>
          <w:rStyle w:val="Bodytext1"/>
        </w:rPr>
        <w:t>prionů</w:t>
      </w:r>
      <w:proofErr w:type="spellEnd"/>
      <w:r>
        <w:rPr>
          <w:rStyle w:val="Bodytext1"/>
        </w:rPr>
        <w:t xml:space="preserve"> - Cyklus</w:t>
      </w:r>
      <w:proofErr w:type="gramEnd"/>
      <w:r>
        <w:rPr>
          <w:rStyle w:val="Bodytext1"/>
        </w:rPr>
        <w:t xml:space="preserve"> 12.</w:t>
      </w:r>
    </w:p>
    <w:p w14:paraId="30489C0B" w14:textId="77777777" w:rsidR="001C315C" w:rsidRDefault="00000000">
      <w:pPr>
        <w:pStyle w:val="Bodytext10"/>
        <w:spacing w:after="120" w:line="240" w:lineRule="auto"/>
      </w:pPr>
      <w:r>
        <w:rPr>
          <w:rStyle w:val="Bodytext1"/>
        </w:rPr>
        <w:t>Rozprašovací trysky uvnitř mycí komory.</w:t>
      </w:r>
    </w:p>
    <w:p w14:paraId="6C9721B8" w14:textId="77777777" w:rsidR="001C315C" w:rsidRDefault="00000000">
      <w:pPr>
        <w:pStyle w:val="Bodytext10"/>
        <w:spacing w:after="120" w:line="240" w:lineRule="auto"/>
      </w:pPr>
      <w:r>
        <w:rPr>
          <w:rStyle w:val="Bodytext1"/>
        </w:rPr>
        <w:t xml:space="preserve">Cyklus </w:t>
      </w:r>
      <w:proofErr w:type="spellStart"/>
      <w:r>
        <w:rPr>
          <w:rStyle w:val="Bodytext1"/>
        </w:rPr>
        <w:t>autodezinekce</w:t>
      </w:r>
      <w:proofErr w:type="spellEnd"/>
      <w:r>
        <w:rPr>
          <w:rStyle w:val="Bodytext1"/>
        </w:rPr>
        <w:t xml:space="preserve"> je nutný spustit každých 24 hodin pro zachování mikrobiologické stavu přístroje a výsledek dezinfikovaných přístrojů, maximální možnost odložení do 72 hodin.</w:t>
      </w:r>
    </w:p>
    <w:p w14:paraId="7CF573DF" w14:textId="77777777" w:rsidR="001C315C" w:rsidRDefault="00000000">
      <w:pPr>
        <w:pStyle w:val="Bodytext10"/>
        <w:spacing w:after="120" w:line="252" w:lineRule="auto"/>
      </w:pPr>
      <w:r>
        <w:rPr>
          <w:rStyle w:val="Bodytext1"/>
        </w:rPr>
        <w:t>Ovládání pomocí 7" dotykového displeje. Grafické znázornění důležitých parametrů v průběhu cyklu.</w:t>
      </w:r>
    </w:p>
    <w:p w14:paraId="6F6B1EBB" w14:textId="77777777" w:rsidR="001C315C" w:rsidRDefault="00000000">
      <w:pPr>
        <w:pStyle w:val="Bodytext10"/>
        <w:spacing w:after="120" w:line="240" w:lineRule="auto"/>
      </w:pPr>
      <w:r>
        <w:rPr>
          <w:rStyle w:val="Bodytext1"/>
        </w:rPr>
        <w:t>Zařízení disponuje brzdovou nádrží s předfiltrační jednotkou (koncový mikrobiologický filtr 0,2pm), která kompenzuje kolísání tlaku vody ve vodovodním řádu.</w:t>
      </w:r>
    </w:p>
    <w:p w14:paraId="7B86DB59" w14:textId="77777777" w:rsidR="001C315C" w:rsidRDefault="00000000">
      <w:pPr>
        <w:pStyle w:val="Bodytext10"/>
        <w:spacing w:after="120" w:line="240" w:lineRule="auto"/>
      </w:pPr>
      <w:r>
        <w:rPr>
          <w:rStyle w:val="Bodytext1"/>
        </w:rPr>
        <w:t>SD karta na zálohování dat o endoskopech a dezinfekčních cyklech.</w:t>
      </w:r>
    </w:p>
    <w:p w14:paraId="7F99E96D" w14:textId="77777777" w:rsidR="001C315C" w:rsidRDefault="00000000">
      <w:pPr>
        <w:pStyle w:val="Bodytext10"/>
        <w:spacing w:after="120" w:line="240" w:lineRule="auto"/>
      </w:pPr>
      <w:r>
        <w:rPr>
          <w:rStyle w:val="Bodytext1"/>
        </w:rPr>
        <w:t>Tiskárna a čtečka čárových kódů je součástí zařízení.</w:t>
      </w:r>
      <w:r>
        <w:br w:type="page"/>
      </w:r>
    </w:p>
    <w:p w14:paraId="4E9D03CA" w14:textId="77777777" w:rsidR="001C315C" w:rsidRDefault="00000000">
      <w:pPr>
        <w:pStyle w:val="Bodytext10"/>
        <w:spacing w:after="240" w:line="240" w:lineRule="auto"/>
      </w:pPr>
      <w:r>
        <w:rPr>
          <w:rStyle w:val="Bodytext1"/>
        </w:rPr>
        <w:lastRenderedPageBreak/>
        <w:t>Zkouška těsnosti endoskopu je během celého cyklu.</w:t>
      </w:r>
    </w:p>
    <w:p w14:paraId="78A74CB2" w14:textId="77777777" w:rsidR="001C315C" w:rsidRDefault="00000000">
      <w:pPr>
        <w:pStyle w:val="Bodytext10"/>
        <w:spacing w:after="240" w:line="240" w:lineRule="auto"/>
      </w:pPr>
      <w:r>
        <w:rPr>
          <w:rStyle w:val="Bodytext1"/>
        </w:rPr>
        <w:t>Dezinfekce probíhá v hermeticky uzavřené komoře. Zařízení zabraňuje uniku výparů chemikálií.</w:t>
      </w:r>
    </w:p>
    <w:p w14:paraId="45365395" w14:textId="77777777" w:rsidR="001C315C" w:rsidRDefault="00000000">
      <w:pPr>
        <w:pStyle w:val="Bodytext10"/>
        <w:spacing w:after="0" w:line="240" w:lineRule="auto"/>
      </w:pPr>
      <w:r>
        <w:rPr>
          <w:rStyle w:val="Bodytext1"/>
        </w:rPr>
        <w:t xml:space="preserve">Aktivní sušení, včetně </w:t>
      </w:r>
      <w:proofErr w:type="spellStart"/>
      <w:r>
        <w:rPr>
          <w:rStyle w:val="Bodytext1"/>
        </w:rPr>
        <w:t>hepafitlru</w:t>
      </w:r>
      <w:proofErr w:type="spellEnd"/>
      <w:r>
        <w:rPr>
          <w:rStyle w:val="Bodytext1"/>
        </w:rPr>
        <w:t>.</w:t>
      </w:r>
    </w:p>
    <w:p w14:paraId="50314BFA" w14:textId="77777777" w:rsidR="001C315C" w:rsidRDefault="00000000">
      <w:pPr>
        <w:pStyle w:val="Bodytext10"/>
        <w:spacing w:after="0" w:line="240" w:lineRule="auto"/>
      </w:pPr>
      <w:r>
        <w:rPr>
          <w:rStyle w:val="Bodytext1"/>
        </w:rPr>
        <w:t>Teplotní senzory pro kontrolu minimální a maximální teploty.</w:t>
      </w:r>
    </w:p>
    <w:p w14:paraId="0E3C8F4A" w14:textId="77777777" w:rsidR="001C315C" w:rsidRDefault="00000000">
      <w:pPr>
        <w:pStyle w:val="Bodytext10"/>
        <w:spacing w:after="0" w:line="240" w:lineRule="auto"/>
      </w:pPr>
      <w:r>
        <w:rPr>
          <w:rStyle w:val="Bodytext1"/>
        </w:rPr>
        <w:t>Magnetové zámky víka. Kontrola správného uzavření víka pomoci senzorů a alarmů.</w:t>
      </w:r>
    </w:p>
    <w:p w14:paraId="4451B8B7" w14:textId="77777777" w:rsidR="001C315C" w:rsidRDefault="00000000">
      <w:pPr>
        <w:pStyle w:val="Bodytext10"/>
        <w:spacing w:after="0" w:line="240" w:lineRule="auto"/>
      </w:pPr>
      <w:r>
        <w:rPr>
          <w:rStyle w:val="Bodytext1"/>
        </w:rPr>
        <w:t>Systém prořízení spotřebních materiálů, indikátorů hladiny, počítadlo cyklů a sledování exspirační doby chemikálií. Systém oznámení včasnou výměnu spotřebního materiálu a BTK kontroly.</w:t>
      </w:r>
    </w:p>
    <w:p w14:paraId="0E280C1E" w14:textId="77777777" w:rsidR="001C315C" w:rsidRDefault="00000000">
      <w:pPr>
        <w:pStyle w:val="Bodytext10"/>
        <w:spacing w:line="240" w:lineRule="auto"/>
      </w:pPr>
      <w:r>
        <w:rPr>
          <w:rStyle w:val="Bodytext1"/>
        </w:rPr>
        <w:t>Konektor pro testování těsnosti přístroje.</w:t>
      </w:r>
    </w:p>
    <w:p w14:paraId="316580E3" w14:textId="77777777" w:rsidR="001C315C" w:rsidRDefault="00000000">
      <w:pPr>
        <w:pStyle w:val="Bodytext10"/>
        <w:spacing w:after="0" w:line="240" w:lineRule="auto"/>
      </w:pPr>
      <w:r>
        <w:rPr>
          <w:rStyle w:val="Bodytext1"/>
        </w:rPr>
        <w:t xml:space="preserve">Vnějšího pláště dezinfektoru je termoplastický materiál vyroben z </w:t>
      </w:r>
      <w:proofErr w:type="spellStart"/>
      <w:r>
        <w:rPr>
          <w:rStyle w:val="Bodytext1"/>
        </w:rPr>
        <w:t>kydexu</w:t>
      </w:r>
      <w:proofErr w:type="spellEnd"/>
      <w:r>
        <w:rPr>
          <w:rStyle w:val="Bodytext1"/>
        </w:rPr>
        <w:t xml:space="preserve"> a lakovaného kovu. Instalace přístroje bez nutnosti stavebních </w:t>
      </w:r>
      <w:proofErr w:type="gramStart"/>
      <w:r>
        <w:rPr>
          <w:rStyle w:val="Bodytext1"/>
        </w:rPr>
        <w:t>úprav - běžná</w:t>
      </w:r>
      <w:proofErr w:type="gramEnd"/>
      <w:r>
        <w:rPr>
          <w:rStyle w:val="Bodytext1"/>
        </w:rPr>
        <w:t xml:space="preserve"> vodovodní přípojka (maximální tlak 4 bar, rychlost průtoku 4 l/min.), běžný odpad a elektrický přívod </w:t>
      </w:r>
      <w:proofErr w:type="gramStart"/>
      <w:r>
        <w:rPr>
          <w:rStyle w:val="Bodytext1"/>
        </w:rPr>
        <w:t>220-240V</w:t>
      </w:r>
      <w:proofErr w:type="gramEnd"/>
      <w:r>
        <w:rPr>
          <w:rStyle w:val="Bodytext1"/>
        </w:rPr>
        <w:t xml:space="preserve"> 50 Hz.</w:t>
      </w:r>
    </w:p>
    <w:p w14:paraId="1E0E61D4" w14:textId="77777777" w:rsidR="001C315C" w:rsidRDefault="00000000">
      <w:pPr>
        <w:pStyle w:val="Bodytext10"/>
        <w:spacing w:after="240" w:line="240" w:lineRule="auto"/>
      </w:pPr>
      <w:r>
        <w:rPr>
          <w:rStyle w:val="Bodytext1"/>
        </w:rPr>
        <w:t xml:space="preserve">Zařízení nevyžaduje instalaci změkčovače v případě tvrdosti vody v rozmezí </w:t>
      </w:r>
      <w:proofErr w:type="gramStart"/>
      <w:r>
        <w:rPr>
          <w:rStyle w:val="Bodytext1"/>
        </w:rPr>
        <w:t>100 - 300</w:t>
      </w:r>
      <w:proofErr w:type="gramEnd"/>
      <w:r>
        <w:rPr>
          <w:rStyle w:val="Bodytext1"/>
        </w:rPr>
        <w:t xml:space="preserve"> mg/litr CaCO3.</w:t>
      </w:r>
    </w:p>
    <w:p w14:paraId="28CBC1EE" w14:textId="77777777" w:rsidR="001C315C" w:rsidRDefault="00000000">
      <w:pPr>
        <w:pStyle w:val="Bodytext10"/>
        <w:spacing w:after="0" w:line="264" w:lineRule="auto"/>
        <w:rPr>
          <w:sz w:val="20"/>
          <w:szCs w:val="20"/>
        </w:rPr>
      </w:pPr>
      <w:r>
        <w:rPr>
          <w:rStyle w:val="Bodytext1"/>
          <w:b/>
          <w:bCs/>
          <w:sz w:val="20"/>
          <w:szCs w:val="20"/>
        </w:rPr>
        <w:t>Příslušenství:</w:t>
      </w:r>
    </w:p>
    <w:p w14:paraId="2BDB9EFB" w14:textId="77777777" w:rsidR="001C315C" w:rsidRDefault="00000000">
      <w:pPr>
        <w:pStyle w:val="Bodytext10"/>
        <w:numPr>
          <w:ilvl w:val="0"/>
          <w:numId w:val="34"/>
        </w:numPr>
        <w:tabs>
          <w:tab w:val="left" w:pos="1073"/>
        </w:tabs>
        <w:spacing w:after="0" w:line="240" w:lineRule="auto"/>
        <w:ind w:firstLine="720"/>
        <w:jc w:val="both"/>
      </w:pPr>
      <w:r>
        <w:rPr>
          <w:rStyle w:val="Bodytext1"/>
        </w:rPr>
        <w:t xml:space="preserve">adaptéry pro napojení </w:t>
      </w:r>
      <w:proofErr w:type="spellStart"/>
      <w:r>
        <w:rPr>
          <w:rStyle w:val="Bodytext1"/>
        </w:rPr>
        <w:t>endoskopú</w:t>
      </w:r>
      <w:proofErr w:type="spellEnd"/>
      <w:r>
        <w:rPr>
          <w:rStyle w:val="Bodytext1"/>
        </w:rPr>
        <w:t xml:space="preserve"> dle specifikace uživatele</w:t>
      </w:r>
    </w:p>
    <w:p w14:paraId="236EBCA8" w14:textId="77777777" w:rsidR="001C315C" w:rsidRDefault="00000000">
      <w:pPr>
        <w:pStyle w:val="Bodytext10"/>
        <w:numPr>
          <w:ilvl w:val="0"/>
          <w:numId w:val="34"/>
        </w:numPr>
        <w:tabs>
          <w:tab w:val="left" w:pos="1073"/>
        </w:tabs>
        <w:spacing w:after="0" w:line="240" w:lineRule="auto"/>
        <w:ind w:firstLine="720"/>
        <w:jc w:val="both"/>
      </w:pPr>
      <w:r>
        <w:rPr>
          <w:rStyle w:val="Bodytext1"/>
        </w:rPr>
        <w:t>Vozík pro přepravu až 4 kontejnerů s endoskopy</w:t>
      </w:r>
    </w:p>
    <w:p w14:paraId="6A4838B8" w14:textId="77777777" w:rsidR="001C315C" w:rsidRDefault="00000000">
      <w:pPr>
        <w:pStyle w:val="Bodytext10"/>
        <w:numPr>
          <w:ilvl w:val="0"/>
          <w:numId w:val="34"/>
        </w:numPr>
        <w:tabs>
          <w:tab w:val="left" w:pos="1073"/>
        </w:tabs>
        <w:spacing w:after="0" w:line="240" w:lineRule="auto"/>
        <w:ind w:left="1080" w:hanging="360"/>
      </w:pPr>
      <w:r>
        <w:rPr>
          <w:rStyle w:val="Bodytext1"/>
        </w:rPr>
        <w:t>Plastové kontejnery uzavíratelné víkem, rozměry: 55 cm x 48 cm x 15 cm, hmotnost 1,5 kg</w:t>
      </w:r>
    </w:p>
    <w:p w14:paraId="6FB4D3D1" w14:textId="77777777" w:rsidR="001C315C" w:rsidRDefault="00000000">
      <w:pPr>
        <w:pStyle w:val="Bodytext10"/>
        <w:numPr>
          <w:ilvl w:val="0"/>
          <w:numId w:val="34"/>
        </w:numPr>
        <w:tabs>
          <w:tab w:val="left" w:pos="1073"/>
        </w:tabs>
        <w:spacing w:after="0" w:line="240" w:lineRule="auto"/>
        <w:ind w:firstLine="720"/>
        <w:jc w:val="both"/>
      </w:pPr>
      <w:r>
        <w:rPr>
          <w:rStyle w:val="Bodytext1"/>
        </w:rPr>
        <w:t>Madla pro manipulaci s vozíkem</w:t>
      </w:r>
    </w:p>
    <w:p w14:paraId="072EE520" w14:textId="77777777" w:rsidR="001C315C" w:rsidRDefault="00000000">
      <w:pPr>
        <w:pStyle w:val="Bodytext10"/>
        <w:numPr>
          <w:ilvl w:val="0"/>
          <w:numId w:val="34"/>
        </w:numPr>
        <w:tabs>
          <w:tab w:val="left" w:pos="1073"/>
        </w:tabs>
        <w:spacing w:after="0" w:line="240" w:lineRule="auto"/>
        <w:ind w:firstLine="720"/>
        <w:jc w:val="both"/>
      </w:pPr>
      <w:r>
        <w:rPr>
          <w:rStyle w:val="Bodytext1"/>
        </w:rPr>
        <w:t>Držák na rukavice a dezinfekční prostředky.</w:t>
      </w:r>
    </w:p>
    <w:p w14:paraId="2D18BB31" w14:textId="77777777" w:rsidR="001C315C" w:rsidRDefault="00000000">
      <w:pPr>
        <w:pStyle w:val="Bodytext10"/>
        <w:numPr>
          <w:ilvl w:val="0"/>
          <w:numId w:val="34"/>
        </w:numPr>
        <w:tabs>
          <w:tab w:val="left" w:pos="1073"/>
        </w:tabs>
        <w:spacing w:after="0" w:line="240" w:lineRule="auto"/>
        <w:ind w:firstLine="720"/>
        <w:jc w:val="both"/>
      </w:pPr>
      <w:r>
        <w:rPr>
          <w:rStyle w:val="Bodytext1"/>
        </w:rPr>
        <w:t xml:space="preserve">Materiál </w:t>
      </w:r>
      <w:proofErr w:type="gramStart"/>
      <w:r>
        <w:rPr>
          <w:rStyle w:val="Bodytext1"/>
        </w:rPr>
        <w:t>vozíku - hliník</w:t>
      </w:r>
      <w:proofErr w:type="gramEnd"/>
      <w:r>
        <w:rPr>
          <w:rStyle w:val="Bodytext1"/>
        </w:rPr>
        <w:t>, 4 bržděná kolečka pro lepší stabilitu.</w:t>
      </w:r>
    </w:p>
    <w:p w14:paraId="28D213FB" w14:textId="77777777" w:rsidR="001C315C" w:rsidRDefault="00000000">
      <w:pPr>
        <w:pStyle w:val="Bodytext10"/>
        <w:numPr>
          <w:ilvl w:val="0"/>
          <w:numId w:val="34"/>
        </w:numPr>
        <w:tabs>
          <w:tab w:val="left" w:pos="1073"/>
        </w:tabs>
        <w:spacing w:after="0" w:line="240" w:lineRule="auto"/>
        <w:ind w:firstLine="720"/>
        <w:jc w:val="both"/>
        <w:sectPr w:rsidR="001C315C">
          <w:pgSz w:w="11900" w:h="16840"/>
          <w:pgMar w:top="1323" w:right="1412" w:bottom="1400" w:left="1401" w:header="0" w:footer="3" w:gutter="0"/>
          <w:cols w:space="720"/>
          <w:noEndnote/>
          <w:docGrid w:linePitch="360"/>
        </w:sectPr>
      </w:pPr>
      <w:r>
        <w:rPr>
          <w:rStyle w:val="Bodytext1"/>
        </w:rPr>
        <w:t>Rozměry vozíku 50 cm x 60 cm x 87 cm, hmotnost 20 kg</w:t>
      </w:r>
    </w:p>
    <w:p w14:paraId="1E553B1C" w14:textId="77777777" w:rsidR="001C315C" w:rsidRDefault="001C315C">
      <w:pPr>
        <w:spacing w:before="79" w:after="79" w:line="240" w:lineRule="exact"/>
        <w:rPr>
          <w:sz w:val="19"/>
          <w:szCs w:val="19"/>
        </w:rPr>
      </w:pPr>
    </w:p>
    <w:p w14:paraId="46C95A1E" w14:textId="77777777" w:rsidR="001C315C" w:rsidRDefault="001C315C">
      <w:pPr>
        <w:spacing w:line="1" w:lineRule="exact"/>
        <w:sectPr w:rsidR="001C315C">
          <w:type w:val="continuous"/>
          <w:pgSz w:w="11900" w:h="16840"/>
          <w:pgMar w:top="1323" w:right="0" w:bottom="723" w:left="0" w:header="0" w:footer="3" w:gutter="0"/>
          <w:cols w:space="720"/>
          <w:noEndnote/>
          <w:docGrid w:linePitch="360"/>
        </w:sectPr>
      </w:pPr>
    </w:p>
    <w:p w14:paraId="35930C89" w14:textId="77777777" w:rsidR="001C315C" w:rsidRDefault="00000000">
      <w:pPr>
        <w:pStyle w:val="Picturecaption10"/>
        <w:framePr w:w="3312" w:h="288" w:wrap="none" w:vAnchor="text" w:hAnchor="page" w:x="4272" w:y="6904"/>
      </w:pPr>
      <w:proofErr w:type="spellStart"/>
      <w:r>
        <w:rPr>
          <w:rStyle w:val="Picturecaption1"/>
          <w:i/>
          <w:iCs/>
        </w:rPr>
        <w:t>Soluscope</w:t>
      </w:r>
      <w:proofErr w:type="spellEnd"/>
      <w:r>
        <w:rPr>
          <w:rStyle w:val="Picturecaption1"/>
          <w:i/>
          <w:iCs/>
        </w:rPr>
        <w:t xml:space="preserve"> </w:t>
      </w:r>
      <w:proofErr w:type="spellStart"/>
      <w:r>
        <w:rPr>
          <w:rStyle w:val="Picturecaption1"/>
          <w:i/>
          <w:iCs/>
        </w:rPr>
        <w:t>serie</w:t>
      </w:r>
      <w:proofErr w:type="spellEnd"/>
      <w:r>
        <w:rPr>
          <w:rStyle w:val="Picturecaption1"/>
          <w:i/>
          <w:iCs/>
        </w:rPr>
        <w:t xml:space="preserve"> 4 - plnění přístroje</w:t>
      </w:r>
    </w:p>
    <w:p w14:paraId="6554C33A" w14:textId="77777777" w:rsidR="001C315C" w:rsidRDefault="00000000">
      <w:pPr>
        <w:pStyle w:val="Picturecaption10"/>
        <w:framePr w:w="3118" w:h="281" w:wrap="none" w:vAnchor="text" w:hAnchor="page" w:x="7951" w:y="4868"/>
      </w:pPr>
      <w:proofErr w:type="spellStart"/>
      <w:r>
        <w:rPr>
          <w:rStyle w:val="Picturecaption1"/>
          <w:i/>
          <w:iCs/>
        </w:rPr>
        <w:t>Soluscope</w:t>
      </w:r>
      <w:proofErr w:type="spellEnd"/>
      <w:r>
        <w:rPr>
          <w:rStyle w:val="Picturecaption1"/>
          <w:i/>
          <w:iCs/>
        </w:rPr>
        <w:t xml:space="preserve"> </w:t>
      </w:r>
      <w:proofErr w:type="spellStart"/>
      <w:r>
        <w:rPr>
          <w:rStyle w:val="Picturecaption1"/>
          <w:i/>
          <w:iCs/>
        </w:rPr>
        <w:t>serie</w:t>
      </w:r>
      <w:proofErr w:type="spellEnd"/>
      <w:r>
        <w:rPr>
          <w:rStyle w:val="Picturecaption1"/>
          <w:i/>
          <w:iCs/>
        </w:rPr>
        <w:t xml:space="preserve"> </w:t>
      </w:r>
      <w:proofErr w:type="gramStart"/>
      <w:r>
        <w:rPr>
          <w:rStyle w:val="Picturecaption1"/>
          <w:i/>
          <w:iCs/>
        </w:rPr>
        <w:t>4-zadnípohled</w:t>
      </w:r>
      <w:proofErr w:type="gramEnd"/>
    </w:p>
    <w:p w14:paraId="7FD271A4" w14:textId="77777777" w:rsidR="001C315C" w:rsidRDefault="00000000">
      <w:pPr>
        <w:spacing w:line="360" w:lineRule="exact"/>
      </w:pPr>
      <w:r>
        <w:rPr>
          <w:noProof/>
        </w:rPr>
        <w:drawing>
          <wp:anchor distT="0" distB="247015" distL="0" distR="0" simplePos="0" relativeHeight="62914690" behindDoc="1" locked="0" layoutInCell="1" allowOverlap="1" wp14:anchorId="78DFB981" wp14:editId="39DC9528">
            <wp:simplePos x="0" y="0"/>
            <wp:positionH relativeFrom="page">
              <wp:posOffset>343535</wp:posOffset>
            </wp:positionH>
            <wp:positionV relativeFrom="paragraph">
              <wp:posOffset>12700</wp:posOffset>
            </wp:positionV>
            <wp:extent cx="4504690" cy="430974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9"/>
                    <a:stretch/>
                  </pic:blipFill>
                  <pic:spPr>
                    <a:xfrm>
                      <a:off x="0" y="0"/>
                      <a:ext cx="4504690" cy="4309745"/>
                    </a:xfrm>
                    <a:prstGeom prst="rect">
                      <a:avLst/>
                    </a:prstGeom>
                  </pic:spPr>
                </pic:pic>
              </a:graphicData>
            </a:graphic>
          </wp:anchor>
        </w:drawing>
      </w:r>
      <w:r>
        <w:rPr>
          <w:noProof/>
        </w:rPr>
        <w:drawing>
          <wp:anchor distT="0" distB="297180" distL="95885" distR="54610" simplePos="0" relativeHeight="62914691" behindDoc="1" locked="0" layoutInCell="1" allowOverlap="1" wp14:anchorId="5E52ECC8" wp14:editId="2E5298E9">
            <wp:simplePos x="0" y="0"/>
            <wp:positionH relativeFrom="page">
              <wp:posOffset>5144135</wp:posOffset>
            </wp:positionH>
            <wp:positionV relativeFrom="paragraph">
              <wp:posOffset>191770</wp:posOffset>
            </wp:positionV>
            <wp:extent cx="1828800" cy="278003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0"/>
                    <a:stretch/>
                  </pic:blipFill>
                  <pic:spPr>
                    <a:xfrm>
                      <a:off x="0" y="0"/>
                      <a:ext cx="1828800" cy="2780030"/>
                    </a:xfrm>
                    <a:prstGeom prst="rect">
                      <a:avLst/>
                    </a:prstGeom>
                  </pic:spPr>
                </pic:pic>
              </a:graphicData>
            </a:graphic>
          </wp:anchor>
        </w:drawing>
      </w:r>
    </w:p>
    <w:p w14:paraId="475E9E28" w14:textId="77777777" w:rsidR="001C315C" w:rsidRDefault="001C315C">
      <w:pPr>
        <w:spacing w:line="360" w:lineRule="exact"/>
      </w:pPr>
    </w:p>
    <w:p w14:paraId="13E64EDC" w14:textId="77777777" w:rsidR="001C315C" w:rsidRDefault="001C315C">
      <w:pPr>
        <w:spacing w:line="360" w:lineRule="exact"/>
      </w:pPr>
    </w:p>
    <w:p w14:paraId="056BF7BC" w14:textId="77777777" w:rsidR="001C315C" w:rsidRDefault="001C315C">
      <w:pPr>
        <w:spacing w:line="360" w:lineRule="exact"/>
      </w:pPr>
    </w:p>
    <w:p w14:paraId="1A0BA86A" w14:textId="77777777" w:rsidR="001C315C" w:rsidRDefault="001C315C">
      <w:pPr>
        <w:spacing w:line="360" w:lineRule="exact"/>
      </w:pPr>
    </w:p>
    <w:p w14:paraId="4C489810" w14:textId="77777777" w:rsidR="001C315C" w:rsidRDefault="001C315C">
      <w:pPr>
        <w:spacing w:line="360" w:lineRule="exact"/>
      </w:pPr>
    </w:p>
    <w:p w14:paraId="17FE8870" w14:textId="77777777" w:rsidR="001C315C" w:rsidRDefault="001C315C">
      <w:pPr>
        <w:spacing w:line="360" w:lineRule="exact"/>
      </w:pPr>
    </w:p>
    <w:p w14:paraId="1AC4F660" w14:textId="77777777" w:rsidR="001C315C" w:rsidRDefault="001C315C">
      <w:pPr>
        <w:spacing w:line="360" w:lineRule="exact"/>
      </w:pPr>
    </w:p>
    <w:p w14:paraId="112C7182" w14:textId="77777777" w:rsidR="001C315C" w:rsidRDefault="001C315C">
      <w:pPr>
        <w:spacing w:line="360" w:lineRule="exact"/>
      </w:pPr>
    </w:p>
    <w:p w14:paraId="710B3747" w14:textId="77777777" w:rsidR="001C315C" w:rsidRDefault="001C315C">
      <w:pPr>
        <w:spacing w:line="360" w:lineRule="exact"/>
      </w:pPr>
    </w:p>
    <w:p w14:paraId="5654A1B1" w14:textId="77777777" w:rsidR="001C315C" w:rsidRDefault="001C315C">
      <w:pPr>
        <w:spacing w:line="360" w:lineRule="exact"/>
      </w:pPr>
    </w:p>
    <w:p w14:paraId="07CBE9BB" w14:textId="77777777" w:rsidR="001C315C" w:rsidRDefault="001C315C">
      <w:pPr>
        <w:spacing w:line="360" w:lineRule="exact"/>
      </w:pPr>
    </w:p>
    <w:p w14:paraId="34D26A06" w14:textId="77777777" w:rsidR="001C315C" w:rsidRDefault="001C315C">
      <w:pPr>
        <w:spacing w:line="360" w:lineRule="exact"/>
      </w:pPr>
    </w:p>
    <w:p w14:paraId="073A3FC6" w14:textId="77777777" w:rsidR="001C315C" w:rsidRDefault="001C315C">
      <w:pPr>
        <w:spacing w:line="360" w:lineRule="exact"/>
      </w:pPr>
    </w:p>
    <w:p w14:paraId="60AD4F5E" w14:textId="77777777" w:rsidR="001C315C" w:rsidRDefault="001C315C">
      <w:pPr>
        <w:spacing w:line="360" w:lineRule="exact"/>
      </w:pPr>
    </w:p>
    <w:p w14:paraId="73CAAB14" w14:textId="77777777" w:rsidR="001C315C" w:rsidRDefault="001C315C">
      <w:pPr>
        <w:spacing w:line="360" w:lineRule="exact"/>
      </w:pPr>
    </w:p>
    <w:p w14:paraId="4112079D" w14:textId="77777777" w:rsidR="001C315C" w:rsidRDefault="001C315C">
      <w:pPr>
        <w:spacing w:line="360" w:lineRule="exact"/>
      </w:pPr>
    </w:p>
    <w:p w14:paraId="6BBAFADC" w14:textId="77777777" w:rsidR="001C315C" w:rsidRDefault="001C315C">
      <w:pPr>
        <w:spacing w:after="573" w:line="1" w:lineRule="exact"/>
      </w:pPr>
    </w:p>
    <w:p w14:paraId="7F36A82E" w14:textId="77777777" w:rsidR="001C315C" w:rsidRDefault="001C315C">
      <w:pPr>
        <w:spacing w:line="1" w:lineRule="exact"/>
        <w:sectPr w:rsidR="001C315C">
          <w:type w:val="continuous"/>
          <w:pgSz w:w="11900" w:h="16840"/>
          <w:pgMar w:top="1323" w:right="794" w:bottom="723" w:left="580" w:header="0" w:footer="3" w:gutter="0"/>
          <w:cols w:space="720"/>
          <w:noEndnote/>
          <w:docGrid w:linePitch="360"/>
        </w:sectPr>
      </w:pPr>
    </w:p>
    <w:p w14:paraId="6EDEDA07" w14:textId="77777777" w:rsidR="001C315C" w:rsidRDefault="00000000">
      <w:pPr>
        <w:pStyle w:val="Picturecaption10"/>
        <w:framePr w:w="1498" w:h="288" w:wrap="none" w:hAnchor="page" w:x="7740" w:y="6819"/>
        <w:jc w:val="both"/>
      </w:pPr>
      <w:r>
        <w:rPr>
          <w:rStyle w:val="Picturecaption1"/>
          <w:i/>
          <w:iCs/>
        </w:rPr>
        <w:lastRenderedPageBreak/>
        <w:t>Přepravní vozík</w:t>
      </w:r>
    </w:p>
    <w:p w14:paraId="765F3F57" w14:textId="77777777" w:rsidR="001C315C" w:rsidRDefault="00000000">
      <w:pPr>
        <w:pStyle w:val="Bodytext10"/>
        <w:framePr w:w="1339" w:h="288" w:wrap="none" w:hAnchor="page" w:x="2657" w:y="7979"/>
        <w:spacing w:after="0" w:line="240" w:lineRule="auto"/>
      </w:pPr>
      <w:r>
        <w:rPr>
          <w:rStyle w:val="Bodytext1"/>
          <w:i/>
          <w:iCs/>
        </w:rPr>
        <w:t>Přepravní box</w:t>
      </w:r>
    </w:p>
    <w:p w14:paraId="3F0DF619" w14:textId="77777777" w:rsidR="001C315C" w:rsidRDefault="00000000">
      <w:pPr>
        <w:spacing w:line="360" w:lineRule="exact"/>
      </w:pPr>
      <w:r>
        <w:rPr>
          <w:noProof/>
        </w:rPr>
        <w:drawing>
          <wp:anchor distT="0" distB="0" distL="0" distR="0" simplePos="0" relativeHeight="62914692" behindDoc="1" locked="0" layoutInCell="1" allowOverlap="1" wp14:anchorId="31C0FDD5" wp14:editId="53D6B064">
            <wp:simplePos x="0" y="0"/>
            <wp:positionH relativeFrom="page">
              <wp:posOffset>872490</wp:posOffset>
            </wp:positionH>
            <wp:positionV relativeFrom="margin">
              <wp:posOffset>0</wp:posOffset>
            </wp:positionV>
            <wp:extent cx="2419985" cy="4705985"/>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1"/>
                    <a:stretch/>
                  </pic:blipFill>
                  <pic:spPr>
                    <a:xfrm>
                      <a:off x="0" y="0"/>
                      <a:ext cx="2419985" cy="4705985"/>
                    </a:xfrm>
                    <a:prstGeom prst="rect">
                      <a:avLst/>
                    </a:prstGeom>
                  </pic:spPr>
                </pic:pic>
              </a:graphicData>
            </a:graphic>
          </wp:anchor>
        </w:drawing>
      </w:r>
      <w:r>
        <w:rPr>
          <w:noProof/>
        </w:rPr>
        <w:drawing>
          <wp:anchor distT="0" distB="429895" distL="0" distR="0" simplePos="0" relativeHeight="62914693" behindDoc="1" locked="0" layoutInCell="1" allowOverlap="1" wp14:anchorId="6E39C843" wp14:editId="39C4ADAC">
            <wp:simplePos x="0" y="0"/>
            <wp:positionH relativeFrom="page">
              <wp:posOffset>4265295</wp:posOffset>
            </wp:positionH>
            <wp:positionV relativeFrom="margin">
              <wp:posOffset>854710</wp:posOffset>
            </wp:positionV>
            <wp:extent cx="2322830" cy="323088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2"/>
                    <a:stretch/>
                  </pic:blipFill>
                  <pic:spPr>
                    <a:xfrm>
                      <a:off x="0" y="0"/>
                      <a:ext cx="2322830" cy="3230880"/>
                    </a:xfrm>
                    <a:prstGeom prst="rect">
                      <a:avLst/>
                    </a:prstGeom>
                  </pic:spPr>
                </pic:pic>
              </a:graphicData>
            </a:graphic>
          </wp:anchor>
        </w:drawing>
      </w:r>
    </w:p>
    <w:p w14:paraId="15A702EA" w14:textId="77777777" w:rsidR="001C315C" w:rsidRDefault="001C315C">
      <w:pPr>
        <w:spacing w:line="360" w:lineRule="exact"/>
      </w:pPr>
    </w:p>
    <w:p w14:paraId="432778B7" w14:textId="77777777" w:rsidR="001C315C" w:rsidRDefault="001C315C">
      <w:pPr>
        <w:spacing w:line="360" w:lineRule="exact"/>
      </w:pPr>
    </w:p>
    <w:p w14:paraId="5C4ED6AD" w14:textId="77777777" w:rsidR="001C315C" w:rsidRDefault="001C315C">
      <w:pPr>
        <w:spacing w:line="360" w:lineRule="exact"/>
      </w:pPr>
    </w:p>
    <w:p w14:paraId="578E8EA7" w14:textId="77777777" w:rsidR="001C315C" w:rsidRDefault="001C315C">
      <w:pPr>
        <w:spacing w:line="360" w:lineRule="exact"/>
      </w:pPr>
    </w:p>
    <w:p w14:paraId="13037469" w14:textId="77777777" w:rsidR="001C315C" w:rsidRDefault="001C315C">
      <w:pPr>
        <w:spacing w:line="360" w:lineRule="exact"/>
      </w:pPr>
    </w:p>
    <w:p w14:paraId="0695AE86" w14:textId="77777777" w:rsidR="001C315C" w:rsidRDefault="001C315C">
      <w:pPr>
        <w:spacing w:line="360" w:lineRule="exact"/>
      </w:pPr>
    </w:p>
    <w:p w14:paraId="3754FE02" w14:textId="77777777" w:rsidR="001C315C" w:rsidRDefault="001C315C">
      <w:pPr>
        <w:spacing w:line="360" w:lineRule="exact"/>
      </w:pPr>
    </w:p>
    <w:p w14:paraId="52A15676" w14:textId="77777777" w:rsidR="001C315C" w:rsidRDefault="001C315C">
      <w:pPr>
        <w:spacing w:line="360" w:lineRule="exact"/>
      </w:pPr>
    </w:p>
    <w:p w14:paraId="127ECE80" w14:textId="77777777" w:rsidR="001C315C" w:rsidRDefault="001C315C">
      <w:pPr>
        <w:spacing w:line="360" w:lineRule="exact"/>
      </w:pPr>
    </w:p>
    <w:p w14:paraId="25C4D1FA" w14:textId="77777777" w:rsidR="001C315C" w:rsidRDefault="001C315C">
      <w:pPr>
        <w:spacing w:line="360" w:lineRule="exact"/>
      </w:pPr>
    </w:p>
    <w:p w14:paraId="0AB8369F" w14:textId="77777777" w:rsidR="001C315C" w:rsidRDefault="001C315C">
      <w:pPr>
        <w:spacing w:line="360" w:lineRule="exact"/>
      </w:pPr>
    </w:p>
    <w:p w14:paraId="58141A39" w14:textId="77777777" w:rsidR="001C315C" w:rsidRDefault="001C315C">
      <w:pPr>
        <w:spacing w:line="360" w:lineRule="exact"/>
      </w:pPr>
    </w:p>
    <w:p w14:paraId="163ED9D9" w14:textId="77777777" w:rsidR="001C315C" w:rsidRDefault="001C315C">
      <w:pPr>
        <w:spacing w:line="360" w:lineRule="exact"/>
      </w:pPr>
    </w:p>
    <w:p w14:paraId="043804D8" w14:textId="77777777" w:rsidR="001C315C" w:rsidRDefault="001C315C">
      <w:pPr>
        <w:spacing w:line="360" w:lineRule="exact"/>
      </w:pPr>
    </w:p>
    <w:p w14:paraId="741E8FFB" w14:textId="77777777" w:rsidR="001C315C" w:rsidRDefault="001C315C">
      <w:pPr>
        <w:spacing w:line="360" w:lineRule="exact"/>
      </w:pPr>
    </w:p>
    <w:p w14:paraId="53869541" w14:textId="77777777" w:rsidR="001C315C" w:rsidRDefault="001C315C">
      <w:pPr>
        <w:spacing w:line="360" w:lineRule="exact"/>
      </w:pPr>
    </w:p>
    <w:p w14:paraId="6D18CF3A" w14:textId="77777777" w:rsidR="001C315C" w:rsidRDefault="001C315C">
      <w:pPr>
        <w:spacing w:line="360" w:lineRule="exact"/>
      </w:pPr>
    </w:p>
    <w:p w14:paraId="6BD2E47F" w14:textId="77777777" w:rsidR="001C315C" w:rsidRDefault="001C315C">
      <w:pPr>
        <w:spacing w:line="360" w:lineRule="exact"/>
      </w:pPr>
    </w:p>
    <w:p w14:paraId="1494C2DE" w14:textId="77777777" w:rsidR="001C315C" w:rsidRDefault="001C315C">
      <w:pPr>
        <w:spacing w:line="360" w:lineRule="exact"/>
      </w:pPr>
    </w:p>
    <w:p w14:paraId="2A047353" w14:textId="77777777" w:rsidR="001C315C" w:rsidRDefault="001C315C">
      <w:pPr>
        <w:spacing w:line="360" w:lineRule="exact"/>
      </w:pPr>
    </w:p>
    <w:p w14:paraId="07C9053B" w14:textId="77777777" w:rsidR="001C315C" w:rsidRDefault="001C315C">
      <w:pPr>
        <w:spacing w:after="705" w:line="1" w:lineRule="exact"/>
      </w:pPr>
    </w:p>
    <w:p w14:paraId="45DA6640" w14:textId="77777777" w:rsidR="001C315C" w:rsidRDefault="001C315C">
      <w:pPr>
        <w:spacing w:line="1" w:lineRule="exact"/>
        <w:sectPr w:rsidR="001C315C">
          <w:pgSz w:w="11900" w:h="16840"/>
          <w:pgMar w:top="1429" w:right="1525" w:bottom="1429" w:left="1374" w:header="0" w:footer="3" w:gutter="0"/>
          <w:cols w:space="720"/>
          <w:noEndnote/>
          <w:docGrid w:linePitch="360"/>
        </w:sectPr>
      </w:pPr>
    </w:p>
    <w:p w14:paraId="66917978" w14:textId="77777777" w:rsidR="001C315C" w:rsidRDefault="00000000">
      <w:pPr>
        <w:pStyle w:val="Heading110"/>
        <w:keepNext/>
        <w:keepLines/>
        <w:framePr w:w="2700" w:h="806" w:wrap="none" w:hAnchor="page" w:x="596" w:y="1"/>
      </w:pPr>
      <w:bookmarkStart w:id="1" w:name="bookmark2"/>
      <w:r>
        <w:rPr>
          <w:rStyle w:val="Heading11"/>
          <w:color w:val="4371AA"/>
        </w:rPr>
        <w:lastRenderedPageBreak/>
        <w:t xml:space="preserve">/AV </w:t>
      </w:r>
      <w:r>
        <w:rPr>
          <w:rStyle w:val="Heading11"/>
        </w:rPr>
        <w:t>IVA.</w:t>
      </w:r>
      <w:bookmarkEnd w:id="1"/>
    </w:p>
    <w:p w14:paraId="75EDD0B9" w14:textId="77777777" w:rsidR="001C315C" w:rsidRDefault="00000000">
      <w:pPr>
        <w:pStyle w:val="Bodytext10"/>
        <w:framePr w:w="1447" w:h="1123" w:wrap="none" w:hAnchor="page" w:x="9697" w:y="1"/>
        <w:spacing w:after="0" w:line="240" w:lineRule="auto"/>
        <w:jc w:val="right"/>
      </w:pPr>
      <w:r>
        <w:rPr>
          <w:rStyle w:val="Bodytext1"/>
          <w:b/>
          <w:bCs/>
        </w:rPr>
        <w:t>MGVIVA a.s.</w:t>
      </w:r>
    </w:p>
    <w:p w14:paraId="3F6D4B22" w14:textId="77777777" w:rsidR="001C315C" w:rsidRDefault="00000000">
      <w:pPr>
        <w:pStyle w:val="Bodytext10"/>
        <w:framePr w:w="1447" w:h="1123" w:wrap="none" w:hAnchor="page" w:x="9697" w:y="1"/>
        <w:spacing w:after="0" w:line="240" w:lineRule="auto"/>
        <w:jc w:val="right"/>
      </w:pPr>
      <w:r>
        <w:rPr>
          <w:rStyle w:val="Bodytext1"/>
        </w:rPr>
        <w:t>Křenová 438/3</w:t>
      </w:r>
    </w:p>
    <w:p w14:paraId="5EE82FFD" w14:textId="77777777" w:rsidR="001C315C" w:rsidRDefault="00000000">
      <w:pPr>
        <w:pStyle w:val="Bodytext10"/>
        <w:framePr w:w="1447" w:h="1123" w:wrap="none" w:hAnchor="page" w:x="9697" w:y="1"/>
        <w:spacing w:after="0" w:line="240" w:lineRule="auto"/>
        <w:jc w:val="right"/>
      </w:pPr>
      <w:r>
        <w:rPr>
          <w:rStyle w:val="Bodytext1"/>
        </w:rPr>
        <w:t>162 00 Praha 6</w:t>
      </w:r>
    </w:p>
    <w:p w14:paraId="0C85F88C" w14:textId="77777777" w:rsidR="001C315C" w:rsidRDefault="00000000">
      <w:pPr>
        <w:pStyle w:val="Bodytext10"/>
        <w:framePr w:w="1447" w:h="1123" w:wrap="none" w:hAnchor="page" w:x="9697" w:y="1"/>
        <w:spacing w:after="0" w:line="240" w:lineRule="auto"/>
        <w:jc w:val="right"/>
      </w:pPr>
      <w:r>
        <w:rPr>
          <w:rStyle w:val="Bodytext1"/>
        </w:rPr>
        <w:t>IČ: 17321611</w:t>
      </w:r>
    </w:p>
    <w:p w14:paraId="0A9CBB19" w14:textId="77777777" w:rsidR="001C315C" w:rsidRDefault="001C315C">
      <w:pPr>
        <w:spacing w:line="360" w:lineRule="exact"/>
      </w:pPr>
    </w:p>
    <w:p w14:paraId="39C27650" w14:textId="77777777" w:rsidR="001C315C" w:rsidRDefault="001C315C">
      <w:pPr>
        <w:spacing w:line="360" w:lineRule="exact"/>
      </w:pPr>
    </w:p>
    <w:p w14:paraId="7441B8CC" w14:textId="77777777" w:rsidR="001C315C" w:rsidRDefault="001C315C">
      <w:pPr>
        <w:spacing w:after="402" w:line="1" w:lineRule="exact"/>
      </w:pPr>
    </w:p>
    <w:p w14:paraId="185B4CDE" w14:textId="77777777" w:rsidR="001C315C" w:rsidRDefault="001C315C">
      <w:pPr>
        <w:spacing w:line="1" w:lineRule="exact"/>
        <w:sectPr w:rsidR="001C315C">
          <w:pgSz w:w="11900" w:h="16840"/>
          <w:pgMar w:top="353" w:right="300" w:bottom="266" w:left="447" w:header="0" w:footer="3" w:gutter="0"/>
          <w:cols w:space="720"/>
          <w:noEndnote/>
          <w:docGrid w:linePitch="360"/>
        </w:sectPr>
      </w:pPr>
    </w:p>
    <w:p w14:paraId="01A0A3B7" w14:textId="77777777" w:rsidR="001C315C" w:rsidRDefault="001C315C">
      <w:pPr>
        <w:spacing w:before="30" w:after="30" w:line="240" w:lineRule="exact"/>
        <w:rPr>
          <w:sz w:val="19"/>
          <w:szCs w:val="19"/>
        </w:rPr>
      </w:pPr>
    </w:p>
    <w:p w14:paraId="0AB54667" w14:textId="77777777" w:rsidR="001C315C" w:rsidRDefault="001C315C">
      <w:pPr>
        <w:spacing w:line="1" w:lineRule="exact"/>
        <w:sectPr w:rsidR="001C315C">
          <w:type w:val="continuous"/>
          <w:pgSz w:w="11900" w:h="16840"/>
          <w:pgMar w:top="1347" w:right="0" w:bottom="267" w:left="0" w:header="0" w:footer="3" w:gutter="0"/>
          <w:cols w:space="720"/>
          <w:noEndnote/>
          <w:docGrid w:linePitch="360"/>
        </w:sectPr>
      </w:pPr>
    </w:p>
    <w:p w14:paraId="675A8341" w14:textId="77777777" w:rsidR="001C315C" w:rsidRDefault="00000000">
      <w:pPr>
        <w:pStyle w:val="Heading210"/>
        <w:keepNext/>
        <w:keepLines/>
        <w:spacing w:after="600"/>
        <w:jc w:val="center"/>
      </w:pPr>
      <w:bookmarkStart w:id="2" w:name="bookmark4"/>
      <w:r>
        <w:rPr>
          <w:rStyle w:val="Heading21"/>
          <w:b/>
          <w:bCs/>
        </w:rPr>
        <w:lastRenderedPageBreak/>
        <w:t>CENOVÁ NABÍDKA</w:t>
      </w:r>
      <w:bookmarkEnd w:id="2"/>
    </w:p>
    <w:p w14:paraId="166A55E8" w14:textId="77777777" w:rsidR="001C315C" w:rsidRDefault="00000000">
      <w:pPr>
        <w:pStyle w:val="Bodytext10"/>
        <w:spacing w:after="80" w:line="240" w:lineRule="auto"/>
        <w:ind w:firstLine="180"/>
        <w:jc w:val="both"/>
        <w:rPr>
          <w:sz w:val="20"/>
          <w:szCs w:val="20"/>
        </w:rPr>
      </w:pPr>
      <w:r>
        <w:rPr>
          <w:noProof/>
        </w:rPr>
        <mc:AlternateContent>
          <mc:Choice Requires="wps">
            <w:drawing>
              <wp:anchor distT="0" distB="0" distL="114300" distR="114300" simplePos="0" relativeHeight="125829384" behindDoc="0" locked="0" layoutInCell="1" allowOverlap="1" wp14:anchorId="494778B9" wp14:editId="55EF37DC">
                <wp:simplePos x="0" y="0"/>
                <wp:positionH relativeFrom="page">
                  <wp:posOffset>414655</wp:posOffset>
                </wp:positionH>
                <wp:positionV relativeFrom="paragraph">
                  <wp:posOffset>12700</wp:posOffset>
                </wp:positionV>
                <wp:extent cx="662940" cy="17843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662940" cy="178435"/>
                        </a:xfrm>
                        <a:prstGeom prst="rect">
                          <a:avLst/>
                        </a:prstGeom>
                        <a:noFill/>
                      </wps:spPr>
                      <wps:txbx>
                        <w:txbxContent>
                          <w:p w14:paraId="4FAB264C" w14:textId="77777777" w:rsidR="001C315C" w:rsidRDefault="00000000">
                            <w:pPr>
                              <w:pStyle w:val="Bodytext10"/>
                              <w:spacing w:after="0" w:line="240" w:lineRule="auto"/>
                            </w:pPr>
                            <w:r>
                              <w:rPr>
                                <w:rStyle w:val="Bodytext1"/>
                              </w:rPr>
                              <w:t>Odběratel:</w:t>
                            </w:r>
                          </w:p>
                        </w:txbxContent>
                      </wps:txbx>
                      <wps:bodyPr wrap="none" lIns="0" tIns="0" rIns="0" bIns="0"/>
                    </wps:wsp>
                  </a:graphicData>
                </a:graphic>
              </wp:anchor>
            </w:drawing>
          </mc:Choice>
          <mc:Fallback>
            <w:pict>
              <v:shape w14:anchorId="494778B9" id="Shape 15" o:spid="_x0000_s1029" type="#_x0000_t202" style="position:absolute;left:0;text-align:left;margin-left:32.65pt;margin-top:1pt;width:52.2pt;height:14.05pt;z-index:12582938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" filled="f" stroked="f">
                <v:textbox inset="0,0,0,0">
                  <w:txbxContent>
                    <w:p w14:paraId="4FAB264C" w14:textId="77777777" w:rsidR="001C315C" w:rsidRDefault="00000000">
                      <w:pPr>
                        <w:pStyle w:val="Bodytext10"/>
                        <w:spacing w:after="0" w:line="240" w:lineRule="auto"/>
                      </w:pPr>
                      <w:r>
                        <w:rPr>
                          <w:rStyle w:val="Bodytext1"/>
                        </w:rPr>
                        <w:t>Odběratel:</w:t>
                      </w:r>
                    </w:p>
                  </w:txbxContent>
                </v:textbox>
                <w10:wrap type="square" side="right" anchorx="page"/>
              </v:shape>
            </w:pict>
          </mc:Fallback>
        </mc:AlternateContent>
      </w:r>
      <w:r>
        <w:rPr>
          <w:rStyle w:val="Bodytext1"/>
          <w:b/>
          <w:bCs/>
          <w:sz w:val="20"/>
          <w:szCs w:val="20"/>
        </w:rPr>
        <w:t>Nemocnice Havířov, příspěvková organizace</w:t>
      </w:r>
    </w:p>
    <w:p w14:paraId="086E55B0" w14:textId="77777777" w:rsidR="001C315C" w:rsidRDefault="00000000">
      <w:pPr>
        <w:pStyle w:val="Bodytext10"/>
        <w:spacing w:after="420" w:line="240" w:lineRule="auto"/>
        <w:ind w:left="1700"/>
        <w:jc w:val="both"/>
      </w:pPr>
      <w:r>
        <w:rPr>
          <w:rStyle w:val="Bodytext1"/>
        </w:rPr>
        <w:t>Dělnická 1132/24, 736 01 Havířov</w:t>
      </w:r>
    </w:p>
    <w:p w14:paraId="0BDA0174" w14:textId="77777777" w:rsidR="001C315C" w:rsidRDefault="00000000">
      <w:pPr>
        <w:pStyle w:val="Bodytext10"/>
        <w:spacing w:after="140" w:line="240" w:lineRule="auto"/>
        <w:ind w:firstLine="180"/>
        <w:jc w:val="both"/>
        <w:rPr>
          <w:sz w:val="20"/>
          <w:szCs w:val="20"/>
        </w:rPr>
      </w:pPr>
      <w:r>
        <w:rPr>
          <w:rStyle w:val="Bodytext1"/>
        </w:rPr>
        <w:t xml:space="preserve">Nabídka číslo </w:t>
      </w:r>
      <w:r>
        <w:rPr>
          <w:rStyle w:val="Bodytext1"/>
          <w:b/>
          <w:bCs/>
          <w:sz w:val="20"/>
          <w:szCs w:val="20"/>
        </w:rPr>
        <w:t>700251047</w:t>
      </w:r>
    </w:p>
    <w:p w14:paraId="457681AD" w14:textId="77777777" w:rsidR="001C315C" w:rsidRDefault="00000000">
      <w:pPr>
        <w:pStyle w:val="Bodytext10"/>
        <w:tabs>
          <w:tab w:val="left" w:pos="1613"/>
        </w:tabs>
        <w:spacing w:after="140" w:line="240" w:lineRule="auto"/>
        <w:ind w:firstLine="180"/>
        <w:jc w:val="both"/>
      </w:pPr>
      <w:r>
        <w:rPr>
          <w:rStyle w:val="Bodytext1"/>
        </w:rPr>
        <w:t>Ze dne</w:t>
      </w:r>
      <w:r>
        <w:rPr>
          <w:rStyle w:val="Bodytext1"/>
        </w:rPr>
        <w:tab/>
        <w:t>28.04.2025</w:t>
      </w:r>
    </w:p>
    <w:p w14:paraId="6E59AF13" w14:textId="77777777" w:rsidR="001C315C" w:rsidRDefault="00000000">
      <w:pPr>
        <w:pStyle w:val="Bodytext10"/>
        <w:tabs>
          <w:tab w:val="left" w:pos="1613"/>
        </w:tabs>
        <w:spacing w:after="240" w:line="240" w:lineRule="auto"/>
        <w:ind w:firstLine="180"/>
        <w:jc w:val="both"/>
      </w:pPr>
      <w:r>
        <w:rPr>
          <w:rStyle w:val="Bodytext1"/>
        </w:rPr>
        <w:t>Platnost do</w:t>
      </w:r>
      <w:r>
        <w:rPr>
          <w:rStyle w:val="Bodytext1"/>
        </w:rPr>
        <w:tab/>
        <w:t>28.06.2025</w:t>
      </w:r>
    </w:p>
    <w:tbl>
      <w:tblPr>
        <w:tblOverlap w:val="never"/>
        <w:tblW w:w="0" w:type="auto"/>
        <w:jc w:val="center"/>
        <w:tblLayout w:type="fixed"/>
        <w:tblCellMar>
          <w:left w:w="10" w:type="dxa"/>
          <w:right w:w="10" w:type="dxa"/>
        </w:tblCellMar>
        <w:tblLook w:val="04A0" w:firstRow="1" w:lastRow="0" w:firstColumn="1" w:lastColumn="0" w:noHBand="0" w:noVBand="1"/>
      </w:tblPr>
      <w:tblGrid>
        <w:gridCol w:w="2700"/>
        <w:gridCol w:w="3442"/>
        <w:gridCol w:w="763"/>
        <w:gridCol w:w="1354"/>
        <w:gridCol w:w="1404"/>
        <w:gridCol w:w="1476"/>
      </w:tblGrid>
      <w:tr w:rsidR="001C315C" w14:paraId="7529C428" w14:textId="77777777">
        <w:tblPrEx>
          <w:tblCellMar>
            <w:top w:w="0" w:type="dxa"/>
            <w:bottom w:w="0" w:type="dxa"/>
          </w:tblCellMar>
        </w:tblPrEx>
        <w:trPr>
          <w:trHeight w:hRule="exact" w:val="353"/>
          <w:jc w:val="center"/>
        </w:trPr>
        <w:tc>
          <w:tcPr>
            <w:tcW w:w="2700" w:type="dxa"/>
            <w:tcBorders>
              <w:top w:val="single" w:sz="4" w:space="0" w:color="auto"/>
              <w:left w:val="single" w:sz="4" w:space="0" w:color="auto"/>
            </w:tcBorders>
            <w:vAlign w:val="bottom"/>
          </w:tcPr>
          <w:p w14:paraId="019E54F5" w14:textId="77777777" w:rsidR="001C315C" w:rsidRDefault="00000000">
            <w:pPr>
              <w:pStyle w:val="Other10"/>
              <w:spacing w:after="0" w:line="240" w:lineRule="auto"/>
              <w:ind w:firstLine="140"/>
            </w:pPr>
            <w:r>
              <w:rPr>
                <w:rStyle w:val="Other1"/>
              </w:rPr>
              <w:t>Pol. Název</w:t>
            </w:r>
          </w:p>
        </w:tc>
        <w:tc>
          <w:tcPr>
            <w:tcW w:w="3442" w:type="dxa"/>
            <w:tcBorders>
              <w:top w:val="single" w:sz="4" w:space="0" w:color="auto"/>
            </w:tcBorders>
            <w:vAlign w:val="bottom"/>
          </w:tcPr>
          <w:p w14:paraId="322DE198" w14:textId="77777777" w:rsidR="001C315C" w:rsidRDefault="00000000">
            <w:pPr>
              <w:pStyle w:val="Other10"/>
              <w:spacing w:after="0" w:line="240" w:lineRule="auto"/>
              <w:jc w:val="right"/>
            </w:pPr>
            <w:r>
              <w:rPr>
                <w:rStyle w:val="Other1"/>
              </w:rPr>
              <w:t>Cena za MJ</w:t>
            </w:r>
          </w:p>
        </w:tc>
        <w:tc>
          <w:tcPr>
            <w:tcW w:w="763" w:type="dxa"/>
            <w:tcBorders>
              <w:top w:val="single" w:sz="4" w:space="0" w:color="auto"/>
            </w:tcBorders>
            <w:vAlign w:val="bottom"/>
          </w:tcPr>
          <w:p w14:paraId="25344C9A" w14:textId="77777777" w:rsidR="001C315C" w:rsidRDefault="00000000">
            <w:pPr>
              <w:pStyle w:val="Other10"/>
              <w:spacing w:after="0" w:line="240" w:lineRule="auto"/>
              <w:jc w:val="right"/>
            </w:pPr>
            <w:r>
              <w:rPr>
                <w:rStyle w:val="Other1"/>
              </w:rPr>
              <w:t>Sazba</w:t>
            </w:r>
          </w:p>
        </w:tc>
        <w:tc>
          <w:tcPr>
            <w:tcW w:w="1354" w:type="dxa"/>
            <w:tcBorders>
              <w:top w:val="single" w:sz="4" w:space="0" w:color="auto"/>
            </w:tcBorders>
            <w:vAlign w:val="bottom"/>
          </w:tcPr>
          <w:p w14:paraId="626B80C1" w14:textId="77777777" w:rsidR="001C315C" w:rsidRDefault="00000000">
            <w:pPr>
              <w:pStyle w:val="Other10"/>
              <w:spacing w:after="0" w:line="240" w:lineRule="auto"/>
            </w:pPr>
            <w:r>
              <w:rPr>
                <w:rStyle w:val="Other1"/>
              </w:rPr>
              <w:t>Cena za MJ</w:t>
            </w:r>
          </w:p>
        </w:tc>
        <w:tc>
          <w:tcPr>
            <w:tcW w:w="1404" w:type="dxa"/>
            <w:tcBorders>
              <w:top w:val="single" w:sz="4" w:space="0" w:color="auto"/>
            </w:tcBorders>
            <w:vAlign w:val="bottom"/>
          </w:tcPr>
          <w:p w14:paraId="51375546" w14:textId="77777777" w:rsidR="001C315C" w:rsidRDefault="00000000">
            <w:pPr>
              <w:pStyle w:val="Other10"/>
              <w:spacing w:after="0" w:line="240" w:lineRule="auto"/>
              <w:jc w:val="right"/>
            </w:pPr>
            <w:r>
              <w:rPr>
                <w:rStyle w:val="Other1"/>
              </w:rPr>
              <w:t>Cena celkem</w:t>
            </w:r>
          </w:p>
        </w:tc>
        <w:tc>
          <w:tcPr>
            <w:tcW w:w="1476" w:type="dxa"/>
            <w:tcBorders>
              <w:top w:val="single" w:sz="4" w:space="0" w:color="auto"/>
              <w:right w:val="single" w:sz="4" w:space="0" w:color="auto"/>
            </w:tcBorders>
            <w:vAlign w:val="bottom"/>
          </w:tcPr>
          <w:p w14:paraId="52CF48D4" w14:textId="77777777" w:rsidR="001C315C" w:rsidRDefault="00000000">
            <w:pPr>
              <w:pStyle w:val="Other10"/>
              <w:spacing w:after="0" w:line="240" w:lineRule="auto"/>
              <w:ind w:right="200"/>
              <w:jc w:val="right"/>
            </w:pPr>
            <w:r>
              <w:rPr>
                <w:rStyle w:val="Other1"/>
              </w:rPr>
              <w:t>Cena celkem</w:t>
            </w:r>
          </w:p>
        </w:tc>
      </w:tr>
      <w:tr w:rsidR="001C315C" w14:paraId="4C19B0D8" w14:textId="77777777">
        <w:tblPrEx>
          <w:tblCellMar>
            <w:top w:w="0" w:type="dxa"/>
            <w:bottom w:w="0" w:type="dxa"/>
          </w:tblCellMar>
        </w:tblPrEx>
        <w:trPr>
          <w:trHeight w:hRule="exact" w:val="410"/>
          <w:jc w:val="center"/>
        </w:trPr>
        <w:tc>
          <w:tcPr>
            <w:tcW w:w="2700" w:type="dxa"/>
            <w:tcBorders>
              <w:left w:val="single" w:sz="4" w:space="0" w:color="auto"/>
              <w:bottom w:val="single" w:sz="4" w:space="0" w:color="auto"/>
            </w:tcBorders>
          </w:tcPr>
          <w:p w14:paraId="5E5715E2" w14:textId="77777777" w:rsidR="001C315C" w:rsidRDefault="00000000">
            <w:pPr>
              <w:pStyle w:val="Other10"/>
              <w:spacing w:after="0" w:line="240" w:lineRule="auto"/>
              <w:ind w:firstLine="540"/>
            </w:pPr>
            <w:r>
              <w:rPr>
                <w:rStyle w:val="Other1"/>
              </w:rPr>
              <w:t>Kat. číslo</w:t>
            </w:r>
          </w:p>
        </w:tc>
        <w:tc>
          <w:tcPr>
            <w:tcW w:w="3442" w:type="dxa"/>
            <w:tcBorders>
              <w:bottom w:val="single" w:sz="4" w:space="0" w:color="auto"/>
            </w:tcBorders>
          </w:tcPr>
          <w:p w14:paraId="4DEF79E9" w14:textId="77777777" w:rsidR="001C315C" w:rsidRDefault="00000000">
            <w:pPr>
              <w:pStyle w:val="Other10"/>
              <w:spacing w:after="0" w:line="240" w:lineRule="auto"/>
              <w:jc w:val="right"/>
            </w:pPr>
            <w:r>
              <w:rPr>
                <w:rStyle w:val="Other1"/>
              </w:rPr>
              <w:t>Množství bez DPH</w:t>
            </w:r>
          </w:p>
        </w:tc>
        <w:tc>
          <w:tcPr>
            <w:tcW w:w="763" w:type="dxa"/>
            <w:tcBorders>
              <w:bottom w:val="single" w:sz="4" w:space="0" w:color="auto"/>
            </w:tcBorders>
          </w:tcPr>
          <w:p w14:paraId="7724AE51" w14:textId="77777777" w:rsidR="001C315C" w:rsidRDefault="00000000">
            <w:pPr>
              <w:pStyle w:val="Other10"/>
              <w:spacing w:after="0" w:line="240" w:lineRule="auto"/>
              <w:jc w:val="right"/>
            </w:pPr>
            <w:r>
              <w:rPr>
                <w:rStyle w:val="Other1"/>
              </w:rPr>
              <w:t>DPH</w:t>
            </w:r>
          </w:p>
        </w:tc>
        <w:tc>
          <w:tcPr>
            <w:tcW w:w="1354" w:type="dxa"/>
            <w:tcBorders>
              <w:bottom w:val="single" w:sz="4" w:space="0" w:color="auto"/>
            </w:tcBorders>
          </w:tcPr>
          <w:p w14:paraId="55404EFD" w14:textId="77777777" w:rsidR="001C315C" w:rsidRDefault="00000000">
            <w:pPr>
              <w:pStyle w:val="Other10"/>
              <w:spacing w:after="0" w:line="240" w:lineRule="auto"/>
            </w:pPr>
            <w:r>
              <w:rPr>
                <w:rStyle w:val="Other1"/>
              </w:rPr>
              <w:t>včetně DPH</w:t>
            </w:r>
          </w:p>
        </w:tc>
        <w:tc>
          <w:tcPr>
            <w:tcW w:w="1404" w:type="dxa"/>
            <w:tcBorders>
              <w:bottom w:val="single" w:sz="4" w:space="0" w:color="auto"/>
            </w:tcBorders>
          </w:tcPr>
          <w:p w14:paraId="1F23199A" w14:textId="77777777" w:rsidR="001C315C" w:rsidRDefault="00000000">
            <w:pPr>
              <w:pStyle w:val="Other10"/>
              <w:spacing w:after="0" w:line="240" w:lineRule="auto"/>
              <w:jc w:val="right"/>
            </w:pPr>
            <w:r>
              <w:rPr>
                <w:rStyle w:val="Other1"/>
              </w:rPr>
              <w:t>bez DPH</w:t>
            </w:r>
          </w:p>
        </w:tc>
        <w:tc>
          <w:tcPr>
            <w:tcW w:w="1476" w:type="dxa"/>
            <w:tcBorders>
              <w:bottom w:val="single" w:sz="4" w:space="0" w:color="auto"/>
              <w:right w:val="single" w:sz="4" w:space="0" w:color="auto"/>
            </w:tcBorders>
          </w:tcPr>
          <w:p w14:paraId="2099ECAF" w14:textId="77777777" w:rsidR="001C315C" w:rsidRDefault="00000000">
            <w:pPr>
              <w:pStyle w:val="Other10"/>
              <w:spacing w:after="0" w:line="240" w:lineRule="auto"/>
              <w:ind w:firstLine="180"/>
            </w:pPr>
            <w:r>
              <w:rPr>
                <w:rStyle w:val="Other1"/>
              </w:rPr>
              <w:t>včetně DPH</w:t>
            </w:r>
          </w:p>
        </w:tc>
      </w:tr>
    </w:tbl>
    <w:p w14:paraId="10A21BF3" w14:textId="77777777" w:rsidR="001C315C" w:rsidRDefault="00000000">
      <w:pPr>
        <w:pStyle w:val="Tablecaption10"/>
        <w:spacing w:after="0"/>
        <w:ind w:left="115"/>
        <w:rPr>
          <w:sz w:val="22"/>
          <w:szCs w:val="22"/>
        </w:rPr>
      </w:pPr>
      <w:r>
        <w:rPr>
          <w:rStyle w:val="Tablecaption1"/>
          <w:sz w:val="16"/>
          <w:szCs w:val="16"/>
        </w:rPr>
        <w:t xml:space="preserve">1 </w:t>
      </w:r>
      <w:r>
        <w:rPr>
          <w:rStyle w:val="Tablecaption1"/>
          <w:rFonts w:ascii="Times New Roman" w:eastAsia="Times New Roman" w:hAnsi="Times New Roman" w:cs="Times New Roman"/>
          <w:b/>
          <w:bCs/>
          <w:sz w:val="22"/>
          <w:szCs w:val="22"/>
        </w:rPr>
        <w:t>SOLUSCOPE SERIE 4 PA</w:t>
      </w:r>
    </w:p>
    <w:p w14:paraId="3616E5B6" w14:textId="77777777" w:rsidR="001C315C" w:rsidRDefault="001C315C">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74"/>
        <w:gridCol w:w="3535"/>
        <w:gridCol w:w="1123"/>
        <w:gridCol w:w="1210"/>
        <w:gridCol w:w="785"/>
        <w:gridCol w:w="1325"/>
        <w:gridCol w:w="1397"/>
        <w:gridCol w:w="1404"/>
      </w:tblGrid>
      <w:tr w:rsidR="001C315C" w14:paraId="3F38723A" w14:textId="77777777">
        <w:tblPrEx>
          <w:tblCellMar>
            <w:top w:w="0" w:type="dxa"/>
            <w:bottom w:w="0" w:type="dxa"/>
          </w:tblCellMar>
        </w:tblPrEx>
        <w:trPr>
          <w:trHeight w:hRule="exact" w:val="317"/>
          <w:jc w:val="center"/>
        </w:trPr>
        <w:tc>
          <w:tcPr>
            <w:tcW w:w="374" w:type="dxa"/>
          </w:tcPr>
          <w:p w14:paraId="277745F2" w14:textId="77777777" w:rsidR="001C315C" w:rsidRDefault="001C315C">
            <w:pPr>
              <w:rPr>
                <w:sz w:val="10"/>
                <w:szCs w:val="10"/>
              </w:rPr>
            </w:pPr>
          </w:p>
        </w:tc>
        <w:tc>
          <w:tcPr>
            <w:tcW w:w="3535" w:type="dxa"/>
          </w:tcPr>
          <w:p w14:paraId="25C30BB0" w14:textId="77777777" w:rsidR="001C315C" w:rsidRDefault="00000000">
            <w:pPr>
              <w:pStyle w:val="Other10"/>
              <w:spacing w:after="0" w:line="240" w:lineRule="auto"/>
              <w:rPr>
                <w:sz w:val="16"/>
                <w:szCs w:val="16"/>
              </w:rPr>
            </w:pPr>
            <w:r>
              <w:rPr>
                <w:rStyle w:val="Other1"/>
                <w:rFonts w:ascii="Arial" w:eastAsia="Arial" w:hAnsi="Arial" w:cs="Arial"/>
                <w:sz w:val="16"/>
                <w:szCs w:val="16"/>
              </w:rPr>
              <w:t>00008562</w:t>
            </w:r>
          </w:p>
        </w:tc>
        <w:tc>
          <w:tcPr>
            <w:tcW w:w="1123" w:type="dxa"/>
          </w:tcPr>
          <w:p w14:paraId="46A4304F" w14:textId="77777777" w:rsidR="001C315C" w:rsidRDefault="00000000">
            <w:pPr>
              <w:pStyle w:val="Other10"/>
              <w:spacing w:after="0" w:line="240" w:lineRule="auto"/>
              <w:ind w:firstLine="480"/>
              <w:rPr>
                <w:sz w:val="16"/>
                <w:szCs w:val="16"/>
              </w:rPr>
            </w:pPr>
            <w:r>
              <w:rPr>
                <w:rStyle w:val="Other1"/>
                <w:rFonts w:ascii="Arial" w:eastAsia="Arial" w:hAnsi="Arial" w:cs="Arial"/>
                <w:sz w:val="16"/>
                <w:szCs w:val="16"/>
              </w:rPr>
              <w:t>2 ks</w:t>
            </w:r>
          </w:p>
        </w:tc>
        <w:tc>
          <w:tcPr>
            <w:tcW w:w="1210" w:type="dxa"/>
          </w:tcPr>
          <w:p w14:paraId="23DE2A95" w14:textId="77777777" w:rsidR="001C315C" w:rsidRDefault="00000000">
            <w:pPr>
              <w:pStyle w:val="Other10"/>
              <w:spacing w:after="0" w:line="240" w:lineRule="auto"/>
              <w:jc w:val="center"/>
              <w:rPr>
                <w:sz w:val="16"/>
                <w:szCs w:val="16"/>
              </w:rPr>
            </w:pPr>
            <w:r>
              <w:rPr>
                <w:rStyle w:val="Other1"/>
                <w:rFonts w:ascii="Arial" w:eastAsia="Arial" w:hAnsi="Arial" w:cs="Arial"/>
                <w:sz w:val="16"/>
                <w:szCs w:val="16"/>
              </w:rPr>
              <w:t>725 000,00</w:t>
            </w:r>
          </w:p>
        </w:tc>
        <w:tc>
          <w:tcPr>
            <w:tcW w:w="785" w:type="dxa"/>
          </w:tcPr>
          <w:p w14:paraId="1D144E7A" w14:textId="77777777" w:rsidR="001C315C" w:rsidRDefault="00000000">
            <w:pPr>
              <w:pStyle w:val="Other10"/>
              <w:spacing w:after="0" w:line="240" w:lineRule="auto"/>
              <w:ind w:firstLine="160"/>
              <w:rPr>
                <w:sz w:val="16"/>
                <w:szCs w:val="16"/>
              </w:rPr>
            </w:pPr>
            <w:r>
              <w:rPr>
                <w:rStyle w:val="Other1"/>
                <w:rFonts w:ascii="Arial" w:eastAsia="Arial" w:hAnsi="Arial" w:cs="Arial"/>
                <w:sz w:val="16"/>
                <w:szCs w:val="16"/>
              </w:rPr>
              <w:t>21 %</w:t>
            </w:r>
          </w:p>
        </w:tc>
        <w:tc>
          <w:tcPr>
            <w:tcW w:w="1325" w:type="dxa"/>
          </w:tcPr>
          <w:p w14:paraId="2F136893" w14:textId="77777777" w:rsidR="001C315C" w:rsidRDefault="00000000">
            <w:pPr>
              <w:pStyle w:val="Other10"/>
              <w:spacing w:after="0" w:line="240" w:lineRule="auto"/>
              <w:ind w:right="260"/>
              <w:jc w:val="right"/>
              <w:rPr>
                <w:sz w:val="16"/>
                <w:szCs w:val="16"/>
              </w:rPr>
            </w:pPr>
            <w:r>
              <w:rPr>
                <w:rStyle w:val="Other1"/>
                <w:rFonts w:ascii="Arial" w:eastAsia="Arial" w:hAnsi="Arial" w:cs="Arial"/>
                <w:sz w:val="16"/>
                <w:szCs w:val="16"/>
              </w:rPr>
              <w:t>877 250,00</w:t>
            </w:r>
          </w:p>
        </w:tc>
        <w:tc>
          <w:tcPr>
            <w:tcW w:w="1397" w:type="dxa"/>
          </w:tcPr>
          <w:p w14:paraId="169FA978" w14:textId="77777777" w:rsidR="001C315C" w:rsidRDefault="00000000">
            <w:pPr>
              <w:pStyle w:val="Other10"/>
              <w:spacing w:after="0" w:line="240" w:lineRule="auto"/>
              <w:ind w:right="180"/>
              <w:jc w:val="right"/>
              <w:rPr>
                <w:sz w:val="16"/>
                <w:szCs w:val="16"/>
              </w:rPr>
            </w:pPr>
            <w:r>
              <w:rPr>
                <w:rStyle w:val="Other1"/>
                <w:rFonts w:ascii="Arial" w:eastAsia="Arial" w:hAnsi="Arial" w:cs="Arial"/>
                <w:sz w:val="16"/>
                <w:szCs w:val="16"/>
              </w:rPr>
              <w:t>1 450 000,00</w:t>
            </w:r>
          </w:p>
        </w:tc>
        <w:tc>
          <w:tcPr>
            <w:tcW w:w="1404" w:type="dxa"/>
          </w:tcPr>
          <w:p w14:paraId="063520D0" w14:textId="77777777" w:rsidR="001C315C" w:rsidRDefault="00000000">
            <w:pPr>
              <w:pStyle w:val="Other10"/>
              <w:spacing w:after="0" w:line="240" w:lineRule="auto"/>
              <w:ind w:right="240"/>
              <w:jc w:val="right"/>
              <w:rPr>
                <w:sz w:val="16"/>
                <w:szCs w:val="16"/>
              </w:rPr>
            </w:pPr>
            <w:r>
              <w:rPr>
                <w:rStyle w:val="Other1"/>
                <w:rFonts w:ascii="Arial" w:eastAsia="Arial" w:hAnsi="Arial" w:cs="Arial"/>
                <w:sz w:val="16"/>
                <w:szCs w:val="16"/>
              </w:rPr>
              <w:t>1 754 500,00</w:t>
            </w:r>
          </w:p>
        </w:tc>
      </w:tr>
      <w:tr w:rsidR="001C315C" w14:paraId="0A09BE6C" w14:textId="77777777">
        <w:tblPrEx>
          <w:tblCellMar>
            <w:top w:w="0" w:type="dxa"/>
            <w:bottom w:w="0" w:type="dxa"/>
          </w:tblCellMar>
        </w:tblPrEx>
        <w:trPr>
          <w:trHeight w:hRule="exact" w:val="778"/>
          <w:jc w:val="center"/>
        </w:trPr>
        <w:tc>
          <w:tcPr>
            <w:tcW w:w="374" w:type="dxa"/>
            <w:tcBorders>
              <w:top w:val="dashed" w:sz="4" w:space="0" w:color="auto"/>
            </w:tcBorders>
            <w:vAlign w:val="center"/>
          </w:tcPr>
          <w:p w14:paraId="7382EA6B" w14:textId="77777777" w:rsidR="001C315C" w:rsidRDefault="00000000">
            <w:pPr>
              <w:pStyle w:val="Other10"/>
              <w:spacing w:after="0" w:line="240" w:lineRule="auto"/>
              <w:rPr>
                <w:sz w:val="16"/>
                <w:szCs w:val="16"/>
              </w:rPr>
            </w:pPr>
            <w:r>
              <w:rPr>
                <w:rStyle w:val="Other1"/>
                <w:rFonts w:ascii="Arial" w:eastAsia="Arial" w:hAnsi="Arial" w:cs="Arial"/>
                <w:sz w:val="16"/>
                <w:szCs w:val="16"/>
              </w:rPr>
              <w:t>2</w:t>
            </w:r>
          </w:p>
        </w:tc>
        <w:tc>
          <w:tcPr>
            <w:tcW w:w="3535" w:type="dxa"/>
            <w:tcBorders>
              <w:top w:val="dashed" w:sz="4" w:space="0" w:color="auto"/>
            </w:tcBorders>
            <w:vAlign w:val="center"/>
          </w:tcPr>
          <w:p w14:paraId="0067F26D" w14:textId="77777777" w:rsidR="001C315C" w:rsidRDefault="00000000">
            <w:pPr>
              <w:pStyle w:val="Other10"/>
              <w:spacing w:after="0" w:line="310" w:lineRule="auto"/>
              <w:rPr>
                <w:sz w:val="16"/>
                <w:szCs w:val="16"/>
              </w:rPr>
            </w:pPr>
            <w:r>
              <w:rPr>
                <w:rStyle w:val="Other1"/>
                <w:b/>
                <w:bCs/>
              </w:rPr>
              <w:t xml:space="preserve">SOLUSCOPE Transportní boxy </w:t>
            </w:r>
            <w:r>
              <w:rPr>
                <w:rStyle w:val="Other1"/>
                <w:rFonts w:ascii="Arial" w:eastAsia="Arial" w:hAnsi="Arial" w:cs="Arial"/>
                <w:sz w:val="16"/>
                <w:szCs w:val="16"/>
              </w:rPr>
              <w:t>00004843</w:t>
            </w:r>
          </w:p>
        </w:tc>
        <w:tc>
          <w:tcPr>
            <w:tcW w:w="1123" w:type="dxa"/>
            <w:tcBorders>
              <w:top w:val="dashed" w:sz="4" w:space="0" w:color="auto"/>
            </w:tcBorders>
            <w:vAlign w:val="bottom"/>
          </w:tcPr>
          <w:p w14:paraId="2ECBF446" w14:textId="77777777" w:rsidR="001C315C" w:rsidRDefault="00000000">
            <w:pPr>
              <w:pStyle w:val="Other10"/>
              <w:spacing w:after="0" w:line="240" w:lineRule="auto"/>
              <w:ind w:firstLine="480"/>
              <w:rPr>
                <w:sz w:val="16"/>
                <w:szCs w:val="16"/>
              </w:rPr>
            </w:pPr>
            <w:r>
              <w:rPr>
                <w:rStyle w:val="Other1"/>
                <w:rFonts w:ascii="Arial" w:eastAsia="Arial" w:hAnsi="Arial" w:cs="Arial"/>
                <w:sz w:val="16"/>
                <w:szCs w:val="16"/>
              </w:rPr>
              <w:t>4 ks</w:t>
            </w:r>
          </w:p>
        </w:tc>
        <w:tc>
          <w:tcPr>
            <w:tcW w:w="1210" w:type="dxa"/>
            <w:tcBorders>
              <w:top w:val="dashed" w:sz="4" w:space="0" w:color="auto"/>
            </w:tcBorders>
            <w:vAlign w:val="bottom"/>
          </w:tcPr>
          <w:p w14:paraId="6166EF81" w14:textId="77777777" w:rsidR="001C315C" w:rsidRDefault="00000000">
            <w:pPr>
              <w:pStyle w:val="Other10"/>
              <w:spacing w:after="0" w:line="240" w:lineRule="auto"/>
              <w:ind w:firstLine="360"/>
              <w:rPr>
                <w:sz w:val="16"/>
                <w:szCs w:val="16"/>
              </w:rPr>
            </w:pPr>
            <w:r>
              <w:rPr>
                <w:rStyle w:val="Other1"/>
                <w:rFonts w:ascii="Arial" w:eastAsia="Arial" w:hAnsi="Arial" w:cs="Arial"/>
                <w:sz w:val="16"/>
                <w:szCs w:val="16"/>
              </w:rPr>
              <w:t>2 000,00</w:t>
            </w:r>
          </w:p>
        </w:tc>
        <w:tc>
          <w:tcPr>
            <w:tcW w:w="785" w:type="dxa"/>
            <w:tcBorders>
              <w:top w:val="dashed" w:sz="4" w:space="0" w:color="auto"/>
            </w:tcBorders>
            <w:vAlign w:val="bottom"/>
          </w:tcPr>
          <w:p w14:paraId="44FF1A6E" w14:textId="77777777" w:rsidR="001C315C" w:rsidRDefault="00000000">
            <w:pPr>
              <w:pStyle w:val="Other10"/>
              <w:spacing w:after="0" w:line="240" w:lineRule="auto"/>
              <w:ind w:firstLine="160"/>
              <w:rPr>
                <w:sz w:val="16"/>
                <w:szCs w:val="16"/>
              </w:rPr>
            </w:pPr>
            <w:proofErr w:type="gramStart"/>
            <w:r>
              <w:rPr>
                <w:rStyle w:val="Other1"/>
                <w:rFonts w:ascii="Arial" w:eastAsia="Arial" w:hAnsi="Arial" w:cs="Arial"/>
                <w:sz w:val="16"/>
                <w:szCs w:val="16"/>
              </w:rPr>
              <w:t>21%</w:t>
            </w:r>
            <w:proofErr w:type="gramEnd"/>
          </w:p>
        </w:tc>
        <w:tc>
          <w:tcPr>
            <w:tcW w:w="1325" w:type="dxa"/>
            <w:tcBorders>
              <w:top w:val="dashed" w:sz="4" w:space="0" w:color="auto"/>
            </w:tcBorders>
            <w:vAlign w:val="bottom"/>
          </w:tcPr>
          <w:p w14:paraId="09A5BD63" w14:textId="77777777" w:rsidR="001C315C" w:rsidRDefault="00000000">
            <w:pPr>
              <w:pStyle w:val="Other10"/>
              <w:spacing w:after="0" w:line="240" w:lineRule="auto"/>
              <w:ind w:firstLine="380"/>
              <w:rPr>
                <w:sz w:val="16"/>
                <w:szCs w:val="16"/>
              </w:rPr>
            </w:pPr>
            <w:r>
              <w:rPr>
                <w:rStyle w:val="Other1"/>
                <w:rFonts w:ascii="Arial" w:eastAsia="Arial" w:hAnsi="Arial" w:cs="Arial"/>
                <w:sz w:val="16"/>
                <w:szCs w:val="16"/>
              </w:rPr>
              <w:t>2 420,00</w:t>
            </w:r>
          </w:p>
        </w:tc>
        <w:tc>
          <w:tcPr>
            <w:tcW w:w="1397" w:type="dxa"/>
            <w:tcBorders>
              <w:top w:val="dashed" w:sz="4" w:space="0" w:color="auto"/>
            </w:tcBorders>
            <w:vAlign w:val="bottom"/>
          </w:tcPr>
          <w:p w14:paraId="365F471F" w14:textId="77777777" w:rsidR="001C315C" w:rsidRDefault="00000000">
            <w:pPr>
              <w:pStyle w:val="Other10"/>
              <w:spacing w:after="0" w:line="240" w:lineRule="auto"/>
              <w:ind w:firstLine="540"/>
              <w:rPr>
                <w:sz w:val="16"/>
                <w:szCs w:val="16"/>
              </w:rPr>
            </w:pPr>
            <w:r>
              <w:rPr>
                <w:rStyle w:val="Other1"/>
                <w:rFonts w:ascii="Arial" w:eastAsia="Arial" w:hAnsi="Arial" w:cs="Arial"/>
                <w:sz w:val="16"/>
                <w:szCs w:val="16"/>
              </w:rPr>
              <w:t>8 000,00</w:t>
            </w:r>
          </w:p>
        </w:tc>
        <w:tc>
          <w:tcPr>
            <w:tcW w:w="1404" w:type="dxa"/>
            <w:tcBorders>
              <w:top w:val="dashed" w:sz="4" w:space="0" w:color="auto"/>
            </w:tcBorders>
            <w:vAlign w:val="bottom"/>
          </w:tcPr>
          <w:p w14:paraId="00384708" w14:textId="77777777" w:rsidR="001C315C" w:rsidRDefault="00000000">
            <w:pPr>
              <w:pStyle w:val="Other10"/>
              <w:spacing w:after="0" w:line="240" w:lineRule="auto"/>
              <w:ind w:right="240"/>
              <w:jc w:val="right"/>
              <w:rPr>
                <w:sz w:val="16"/>
                <w:szCs w:val="16"/>
              </w:rPr>
            </w:pPr>
            <w:r>
              <w:rPr>
                <w:rStyle w:val="Other1"/>
                <w:rFonts w:ascii="Arial" w:eastAsia="Arial" w:hAnsi="Arial" w:cs="Arial"/>
                <w:sz w:val="16"/>
                <w:szCs w:val="16"/>
              </w:rPr>
              <w:t>9 680,00</w:t>
            </w:r>
          </w:p>
        </w:tc>
      </w:tr>
      <w:tr w:rsidR="001C315C" w14:paraId="16FBE832" w14:textId="77777777">
        <w:tblPrEx>
          <w:tblCellMar>
            <w:top w:w="0" w:type="dxa"/>
            <w:bottom w:w="0" w:type="dxa"/>
          </w:tblCellMar>
        </w:tblPrEx>
        <w:trPr>
          <w:trHeight w:hRule="exact" w:val="770"/>
          <w:jc w:val="center"/>
        </w:trPr>
        <w:tc>
          <w:tcPr>
            <w:tcW w:w="374" w:type="dxa"/>
            <w:tcBorders>
              <w:top w:val="dashed" w:sz="4" w:space="0" w:color="auto"/>
            </w:tcBorders>
            <w:vAlign w:val="center"/>
          </w:tcPr>
          <w:p w14:paraId="32DAF7C6" w14:textId="77777777" w:rsidR="001C315C" w:rsidRDefault="00000000">
            <w:pPr>
              <w:pStyle w:val="Other10"/>
              <w:spacing w:after="0" w:line="240" w:lineRule="auto"/>
              <w:rPr>
                <w:sz w:val="16"/>
                <w:szCs w:val="16"/>
              </w:rPr>
            </w:pPr>
            <w:r>
              <w:rPr>
                <w:rStyle w:val="Other1"/>
                <w:rFonts w:ascii="Arial" w:eastAsia="Arial" w:hAnsi="Arial" w:cs="Arial"/>
                <w:sz w:val="16"/>
                <w:szCs w:val="16"/>
              </w:rPr>
              <w:t>3</w:t>
            </w:r>
          </w:p>
        </w:tc>
        <w:tc>
          <w:tcPr>
            <w:tcW w:w="3535" w:type="dxa"/>
            <w:tcBorders>
              <w:top w:val="dashed" w:sz="4" w:space="0" w:color="auto"/>
            </w:tcBorders>
            <w:vAlign w:val="center"/>
          </w:tcPr>
          <w:p w14:paraId="1560342D" w14:textId="77777777" w:rsidR="001C315C" w:rsidRDefault="00000000">
            <w:pPr>
              <w:pStyle w:val="Other10"/>
              <w:spacing w:after="0" w:line="310" w:lineRule="auto"/>
              <w:rPr>
                <w:sz w:val="16"/>
                <w:szCs w:val="16"/>
              </w:rPr>
            </w:pPr>
            <w:r>
              <w:rPr>
                <w:rStyle w:val="Other1"/>
                <w:b/>
                <w:bCs/>
              </w:rPr>
              <w:t xml:space="preserve">SOLUSCOPE DSC8000 Vozík </w:t>
            </w:r>
            <w:r>
              <w:rPr>
                <w:rStyle w:val="Other1"/>
                <w:rFonts w:ascii="Arial" w:eastAsia="Arial" w:hAnsi="Arial" w:cs="Arial"/>
                <w:sz w:val="16"/>
                <w:szCs w:val="16"/>
              </w:rPr>
              <w:t>00000351</w:t>
            </w:r>
          </w:p>
        </w:tc>
        <w:tc>
          <w:tcPr>
            <w:tcW w:w="1123" w:type="dxa"/>
            <w:tcBorders>
              <w:top w:val="dashed" w:sz="4" w:space="0" w:color="auto"/>
            </w:tcBorders>
            <w:vAlign w:val="bottom"/>
          </w:tcPr>
          <w:p w14:paraId="26BE50FE" w14:textId="77777777" w:rsidR="001C315C" w:rsidRDefault="00000000">
            <w:pPr>
              <w:pStyle w:val="Other10"/>
              <w:spacing w:after="0" w:line="240" w:lineRule="auto"/>
              <w:ind w:firstLine="480"/>
              <w:rPr>
                <w:sz w:val="16"/>
                <w:szCs w:val="16"/>
              </w:rPr>
            </w:pPr>
            <w:r>
              <w:rPr>
                <w:rStyle w:val="Other1"/>
                <w:rFonts w:ascii="Arial" w:eastAsia="Arial" w:hAnsi="Arial" w:cs="Arial"/>
                <w:sz w:val="16"/>
                <w:szCs w:val="16"/>
              </w:rPr>
              <w:t>1 ks</w:t>
            </w:r>
          </w:p>
        </w:tc>
        <w:tc>
          <w:tcPr>
            <w:tcW w:w="1210" w:type="dxa"/>
            <w:tcBorders>
              <w:top w:val="dashed" w:sz="4" w:space="0" w:color="auto"/>
            </w:tcBorders>
            <w:vAlign w:val="bottom"/>
          </w:tcPr>
          <w:p w14:paraId="6E35E9AA" w14:textId="77777777" w:rsidR="001C315C" w:rsidRDefault="00000000">
            <w:pPr>
              <w:pStyle w:val="Other10"/>
              <w:spacing w:after="0" w:line="240" w:lineRule="auto"/>
              <w:ind w:firstLine="280"/>
              <w:rPr>
                <w:sz w:val="16"/>
                <w:szCs w:val="16"/>
              </w:rPr>
            </w:pPr>
            <w:r>
              <w:rPr>
                <w:rStyle w:val="Other1"/>
                <w:rFonts w:ascii="Arial" w:eastAsia="Arial" w:hAnsi="Arial" w:cs="Arial"/>
                <w:sz w:val="16"/>
                <w:szCs w:val="16"/>
              </w:rPr>
              <w:t>46 000,00</w:t>
            </w:r>
          </w:p>
        </w:tc>
        <w:tc>
          <w:tcPr>
            <w:tcW w:w="785" w:type="dxa"/>
            <w:tcBorders>
              <w:top w:val="dashed" w:sz="4" w:space="0" w:color="auto"/>
            </w:tcBorders>
            <w:vAlign w:val="bottom"/>
          </w:tcPr>
          <w:p w14:paraId="25520899" w14:textId="77777777" w:rsidR="001C315C" w:rsidRDefault="00000000">
            <w:pPr>
              <w:pStyle w:val="Other10"/>
              <w:spacing w:after="0" w:line="240" w:lineRule="auto"/>
              <w:ind w:firstLine="160"/>
              <w:rPr>
                <w:sz w:val="16"/>
                <w:szCs w:val="16"/>
              </w:rPr>
            </w:pPr>
            <w:r>
              <w:rPr>
                <w:rStyle w:val="Other1"/>
                <w:rFonts w:ascii="Arial" w:eastAsia="Arial" w:hAnsi="Arial" w:cs="Arial"/>
                <w:sz w:val="16"/>
                <w:szCs w:val="16"/>
              </w:rPr>
              <w:t>21 %</w:t>
            </w:r>
          </w:p>
        </w:tc>
        <w:tc>
          <w:tcPr>
            <w:tcW w:w="1325" w:type="dxa"/>
            <w:tcBorders>
              <w:top w:val="dashed" w:sz="4" w:space="0" w:color="auto"/>
            </w:tcBorders>
            <w:vAlign w:val="bottom"/>
          </w:tcPr>
          <w:p w14:paraId="57208BC1" w14:textId="77777777" w:rsidR="001C315C" w:rsidRDefault="00000000">
            <w:pPr>
              <w:pStyle w:val="Other10"/>
              <w:spacing w:after="0" w:line="240" w:lineRule="auto"/>
              <w:ind w:right="260"/>
              <w:jc w:val="right"/>
              <w:rPr>
                <w:sz w:val="16"/>
                <w:szCs w:val="16"/>
              </w:rPr>
            </w:pPr>
            <w:r>
              <w:rPr>
                <w:rStyle w:val="Other1"/>
                <w:rFonts w:ascii="Arial" w:eastAsia="Arial" w:hAnsi="Arial" w:cs="Arial"/>
                <w:sz w:val="16"/>
                <w:szCs w:val="16"/>
              </w:rPr>
              <w:t>55 660,00</w:t>
            </w:r>
          </w:p>
        </w:tc>
        <w:tc>
          <w:tcPr>
            <w:tcW w:w="1397" w:type="dxa"/>
            <w:tcBorders>
              <w:top w:val="dashed" w:sz="4" w:space="0" w:color="auto"/>
            </w:tcBorders>
            <w:vAlign w:val="bottom"/>
          </w:tcPr>
          <w:p w14:paraId="169E5178" w14:textId="77777777" w:rsidR="001C315C" w:rsidRDefault="00000000">
            <w:pPr>
              <w:pStyle w:val="Other10"/>
              <w:spacing w:after="0" w:line="240" w:lineRule="auto"/>
              <w:ind w:firstLine="460"/>
              <w:rPr>
                <w:sz w:val="16"/>
                <w:szCs w:val="16"/>
              </w:rPr>
            </w:pPr>
            <w:r>
              <w:rPr>
                <w:rStyle w:val="Other1"/>
                <w:rFonts w:ascii="Arial" w:eastAsia="Arial" w:hAnsi="Arial" w:cs="Arial"/>
                <w:sz w:val="16"/>
                <w:szCs w:val="16"/>
              </w:rPr>
              <w:t>46 000,00</w:t>
            </w:r>
          </w:p>
        </w:tc>
        <w:tc>
          <w:tcPr>
            <w:tcW w:w="1404" w:type="dxa"/>
            <w:tcBorders>
              <w:top w:val="dashed" w:sz="4" w:space="0" w:color="auto"/>
            </w:tcBorders>
            <w:vAlign w:val="bottom"/>
          </w:tcPr>
          <w:p w14:paraId="52A820B7" w14:textId="77777777" w:rsidR="001C315C" w:rsidRDefault="00000000">
            <w:pPr>
              <w:pStyle w:val="Other10"/>
              <w:spacing w:after="0" w:line="240" w:lineRule="auto"/>
              <w:ind w:right="240"/>
              <w:jc w:val="right"/>
              <w:rPr>
                <w:sz w:val="16"/>
                <w:szCs w:val="16"/>
              </w:rPr>
            </w:pPr>
            <w:r>
              <w:rPr>
                <w:rStyle w:val="Other1"/>
                <w:rFonts w:ascii="Arial" w:eastAsia="Arial" w:hAnsi="Arial" w:cs="Arial"/>
                <w:sz w:val="16"/>
                <w:szCs w:val="16"/>
              </w:rPr>
              <w:t>55 660,00</w:t>
            </w:r>
          </w:p>
        </w:tc>
      </w:tr>
      <w:tr w:rsidR="001C315C" w14:paraId="5D5B7299" w14:textId="77777777">
        <w:tblPrEx>
          <w:tblCellMar>
            <w:top w:w="0" w:type="dxa"/>
            <w:bottom w:w="0" w:type="dxa"/>
          </w:tblCellMar>
        </w:tblPrEx>
        <w:trPr>
          <w:trHeight w:hRule="exact" w:val="691"/>
          <w:jc w:val="center"/>
        </w:trPr>
        <w:tc>
          <w:tcPr>
            <w:tcW w:w="374" w:type="dxa"/>
            <w:tcBorders>
              <w:top w:val="dashed" w:sz="4" w:space="0" w:color="auto"/>
              <w:bottom w:val="single" w:sz="4" w:space="0" w:color="auto"/>
            </w:tcBorders>
            <w:vAlign w:val="center"/>
          </w:tcPr>
          <w:p w14:paraId="5907863A" w14:textId="77777777" w:rsidR="001C315C" w:rsidRDefault="00000000">
            <w:pPr>
              <w:pStyle w:val="Other10"/>
              <w:spacing w:after="0" w:line="240" w:lineRule="auto"/>
              <w:rPr>
                <w:sz w:val="16"/>
                <w:szCs w:val="16"/>
              </w:rPr>
            </w:pPr>
            <w:r>
              <w:rPr>
                <w:rStyle w:val="Other1"/>
                <w:rFonts w:ascii="Arial" w:eastAsia="Arial" w:hAnsi="Arial" w:cs="Arial"/>
                <w:sz w:val="16"/>
                <w:szCs w:val="16"/>
              </w:rPr>
              <w:t>4</w:t>
            </w:r>
          </w:p>
        </w:tc>
        <w:tc>
          <w:tcPr>
            <w:tcW w:w="4658" w:type="dxa"/>
            <w:gridSpan w:val="2"/>
            <w:tcBorders>
              <w:top w:val="dashed" w:sz="4" w:space="0" w:color="auto"/>
              <w:bottom w:val="single" w:sz="4" w:space="0" w:color="auto"/>
            </w:tcBorders>
            <w:vAlign w:val="bottom"/>
          </w:tcPr>
          <w:p w14:paraId="10B54487" w14:textId="77777777" w:rsidR="001C315C" w:rsidRDefault="00000000">
            <w:pPr>
              <w:pStyle w:val="Other10"/>
              <w:spacing w:after="60" w:line="240" w:lineRule="auto"/>
            </w:pPr>
            <w:r>
              <w:rPr>
                <w:rStyle w:val="Other1"/>
                <w:b/>
                <w:bCs/>
              </w:rPr>
              <w:t>Adaptér pro napojení endoskopů OLYMPUS</w:t>
            </w:r>
          </w:p>
          <w:p w14:paraId="1512A046" w14:textId="77777777" w:rsidR="001C315C" w:rsidRDefault="00000000">
            <w:pPr>
              <w:pStyle w:val="Other10"/>
              <w:tabs>
                <w:tab w:val="left" w:pos="3881"/>
              </w:tabs>
              <w:spacing w:after="0" w:line="240" w:lineRule="auto"/>
              <w:rPr>
                <w:sz w:val="16"/>
                <w:szCs w:val="16"/>
              </w:rPr>
            </w:pPr>
            <w:r>
              <w:rPr>
                <w:rStyle w:val="Other1"/>
                <w:rFonts w:ascii="Arial" w:eastAsia="Arial" w:hAnsi="Arial" w:cs="Arial"/>
                <w:sz w:val="16"/>
                <w:szCs w:val="16"/>
              </w:rPr>
              <w:t>9999</w:t>
            </w:r>
            <w:r>
              <w:rPr>
                <w:rStyle w:val="Other1"/>
                <w:rFonts w:ascii="Arial" w:eastAsia="Arial" w:hAnsi="Arial" w:cs="Arial"/>
                <w:sz w:val="16"/>
                <w:szCs w:val="16"/>
              </w:rPr>
              <w:tab/>
              <w:t>6</w:t>
            </w:r>
          </w:p>
        </w:tc>
        <w:tc>
          <w:tcPr>
            <w:tcW w:w="1210" w:type="dxa"/>
            <w:tcBorders>
              <w:top w:val="dashed" w:sz="4" w:space="0" w:color="auto"/>
              <w:bottom w:val="single" w:sz="4" w:space="0" w:color="auto"/>
            </w:tcBorders>
            <w:vAlign w:val="bottom"/>
          </w:tcPr>
          <w:p w14:paraId="069B5DDF" w14:textId="77777777" w:rsidR="001C315C" w:rsidRDefault="00000000">
            <w:pPr>
              <w:pStyle w:val="Other10"/>
              <w:spacing w:after="0" w:line="240" w:lineRule="auto"/>
              <w:ind w:firstLine="360"/>
              <w:rPr>
                <w:sz w:val="16"/>
                <w:szCs w:val="16"/>
              </w:rPr>
            </w:pPr>
            <w:r>
              <w:rPr>
                <w:rStyle w:val="Other1"/>
                <w:rFonts w:ascii="Arial" w:eastAsia="Arial" w:hAnsi="Arial" w:cs="Arial"/>
                <w:sz w:val="16"/>
                <w:szCs w:val="16"/>
              </w:rPr>
              <w:t>8 000,00</w:t>
            </w:r>
          </w:p>
        </w:tc>
        <w:tc>
          <w:tcPr>
            <w:tcW w:w="785" w:type="dxa"/>
            <w:tcBorders>
              <w:top w:val="dashed" w:sz="4" w:space="0" w:color="auto"/>
              <w:bottom w:val="single" w:sz="4" w:space="0" w:color="auto"/>
            </w:tcBorders>
            <w:vAlign w:val="bottom"/>
          </w:tcPr>
          <w:p w14:paraId="116CEF95" w14:textId="77777777" w:rsidR="001C315C" w:rsidRDefault="00000000">
            <w:pPr>
              <w:pStyle w:val="Other10"/>
              <w:spacing w:after="0" w:line="240" w:lineRule="auto"/>
              <w:ind w:firstLine="160"/>
              <w:rPr>
                <w:sz w:val="16"/>
                <w:szCs w:val="16"/>
              </w:rPr>
            </w:pPr>
            <w:r>
              <w:rPr>
                <w:rStyle w:val="Other1"/>
                <w:rFonts w:ascii="Arial" w:eastAsia="Arial" w:hAnsi="Arial" w:cs="Arial"/>
                <w:sz w:val="16"/>
                <w:szCs w:val="16"/>
              </w:rPr>
              <w:t>21 %</w:t>
            </w:r>
          </w:p>
        </w:tc>
        <w:tc>
          <w:tcPr>
            <w:tcW w:w="1325" w:type="dxa"/>
            <w:tcBorders>
              <w:top w:val="dashed" w:sz="4" w:space="0" w:color="auto"/>
              <w:bottom w:val="single" w:sz="4" w:space="0" w:color="auto"/>
            </w:tcBorders>
            <w:vAlign w:val="bottom"/>
          </w:tcPr>
          <w:p w14:paraId="1B2FEA1E" w14:textId="77777777" w:rsidR="001C315C" w:rsidRDefault="00000000">
            <w:pPr>
              <w:pStyle w:val="Other10"/>
              <w:spacing w:after="0" w:line="240" w:lineRule="auto"/>
              <w:ind w:firstLine="380"/>
              <w:rPr>
                <w:sz w:val="16"/>
                <w:szCs w:val="16"/>
              </w:rPr>
            </w:pPr>
            <w:r>
              <w:rPr>
                <w:rStyle w:val="Other1"/>
                <w:rFonts w:ascii="Arial" w:eastAsia="Arial" w:hAnsi="Arial" w:cs="Arial"/>
                <w:sz w:val="16"/>
                <w:szCs w:val="16"/>
              </w:rPr>
              <w:t>9 680,00</w:t>
            </w:r>
          </w:p>
        </w:tc>
        <w:tc>
          <w:tcPr>
            <w:tcW w:w="1397" w:type="dxa"/>
            <w:tcBorders>
              <w:top w:val="dashed" w:sz="4" w:space="0" w:color="auto"/>
              <w:bottom w:val="single" w:sz="4" w:space="0" w:color="auto"/>
            </w:tcBorders>
            <w:vAlign w:val="bottom"/>
          </w:tcPr>
          <w:p w14:paraId="18354336" w14:textId="77777777" w:rsidR="001C315C" w:rsidRDefault="00000000">
            <w:pPr>
              <w:pStyle w:val="Other10"/>
              <w:spacing w:after="0" w:line="240" w:lineRule="auto"/>
              <w:ind w:firstLine="460"/>
              <w:rPr>
                <w:sz w:val="16"/>
                <w:szCs w:val="16"/>
              </w:rPr>
            </w:pPr>
            <w:r>
              <w:rPr>
                <w:rStyle w:val="Other1"/>
                <w:rFonts w:ascii="Arial" w:eastAsia="Arial" w:hAnsi="Arial" w:cs="Arial"/>
                <w:sz w:val="16"/>
                <w:szCs w:val="16"/>
              </w:rPr>
              <w:t>48 000,00</w:t>
            </w:r>
          </w:p>
        </w:tc>
        <w:tc>
          <w:tcPr>
            <w:tcW w:w="1404" w:type="dxa"/>
            <w:tcBorders>
              <w:top w:val="dashed" w:sz="4" w:space="0" w:color="auto"/>
              <w:bottom w:val="single" w:sz="4" w:space="0" w:color="auto"/>
            </w:tcBorders>
            <w:vAlign w:val="bottom"/>
          </w:tcPr>
          <w:p w14:paraId="4E603EF1" w14:textId="77777777" w:rsidR="001C315C" w:rsidRDefault="00000000">
            <w:pPr>
              <w:pStyle w:val="Other10"/>
              <w:spacing w:after="0" w:line="240" w:lineRule="auto"/>
              <w:ind w:right="240"/>
              <w:jc w:val="right"/>
              <w:rPr>
                <w:sz w:val="16"/>
                <w:szCs w:val="16"/>
              </w:rPr>
            </w:pPr>
            <w:r>
              <w:rPr>
                <w:rStyle w:val="Other1"/>
                <w:rFonts w:ascii="Arial" w:eastAsia="Arial" w:hAnsi="Arial" w:cs="Arial"/>
                <w:sz w:val="16"/>
                <w:szCs w:val="16"/>
              </w:rPr>
              <w:t>58 080,00</w:t>
            </w:r>
          </w:p>
        </w:tc>
      </w:tr>
    </w:tbl>
    <w:p w14:paraId="184849A0" w14:textId="77777777" w:rsidR="001C315C" w:rsidRDefault="001C315C">
      <w:pPr>
        <w:spacing w:after="239" w:line="1" w:lineRule="exact"/>
      </w:pPr>
    </w:p>
    <w:p w14:paraId="283D4423" w14:textId="77777777" w:rsidR="001C315C" w:rsidRDefault="00000000">
      <w:pPr>
        <w:pStyle w:val="Bodytext10"/>
        <w:spacing w:after="0" w:line="218" w:lineRule="auto"/>
        <w:jc w:val="both"/>
      </w:pPr>
      <w:r>
        <w:rPr>
          <w:rStyle w:val="Bodytext1"/>
        </w:rPr>
        <w:t>Záruční doba 24 měsíců.</w:t>
      </w:r>
    </w:p>
    <w:p w14:paraId="516BB15B" w14:textId="77777777" w:rsidR="001C315C" w:rsidRDefault="00000000">
      <w:pPr>
        <w:pStyle w:val="Bodytext10"/>
        <w:spacing w:after="0" w:line="218" w:lineRule="auto"/>
        <w:jc w:val="both"/>
      </w:pPr>
      <w:r>
        <w:rPr>
          <w:rStyle w:val="Bodytext1"/>
        </w:rPr>
        <w:t>Záruční doba na příslušenství a baterie činí 6 měsíců od data instalace zařízení.</w:t>
      </w:r>
    </w:p>
    <w:p w14:paraId="2B7FC434" w14:textId="77777777" w:rsidR="001C315C" w:rsidRDefault="00000000">
      <w:pPr>
        <w:pStyle w:val="Bodytext10"/>
        <w:spacing w:after="240" w:line="218" w:lineRule="auto"/>
      </w:pPr>
      <w:r>
        <w:rPr>
          <w:rStyle w:val="Bodytext1"/>
        </w:rPr>
        <w:t>Tato záruka pokrývá pouze výrobní vady a nezahrnuje opotřebení způsobené běžným používáním nebo nesprávným zacházením.</w:t>
      </w:r>
    </w:p>
    <w:p w14:paraId="5F96D80E" w14:textId="77777777" w:rsidR="001C315C" w:rsidRDefault="00000000">
      <w:pPr>
        <w:spacing w:line="1" w:lineRule="exact"/>
      </w:pPr>
      <w:r>
        <w:rPr>
          <w:noProof/>
        </w:rPr>
        <mc:AlternateContent>
          <mc:Choice Requires="wps">
            <w:drawing>
              <wp:anchor distT="723900" distB="0" distL="0" distR="0" simplePos="0" relativeHeight="125829386" behindDoc="0" locked="0" layoutInCell="1" allowOverlap="1" wp14:anchorId="553EC6EA" wp14:editId="6461F099">
                <wp:simplePos x="0" y="0"/>
                <wp:positionH relativeFrom="page">
                  <wp:posOffset>373380</wp:posOffset>
                </wp:positionH>
                <wp:positionV relativeFrom="paragraph">
                  <wp:posOffset>723900</wp:posOffset>
                </wp:positionV>
                <wp:extent cx="758825" cy="17843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758825" cy="178435"/>
                        </a:xfrm>
                        <a:prstGeom prst="rect">
                          <a:avLst/>
                        </a:prstGeom>
                        <a:noFill/>
                      </wps:spPr>
                      <wps:txbx>
                        <w:txbxContent>
                          <w:p w14:paraId="50F2AF39" w14:textId="77777777" w:rsidR="001C315C" w:rsidRDefault="00000000">
                            <w:pPr>
                              <w:pStyle w:val="Bodytext10"/>
                              <w:spacing w:after="0" w:line="240" w:lineRule="auto"/>
                            </w:pPr>
                            <w:r>
                              <w:rPr>
                                <w:rStyle w:val="Bodytext1"/>
                              </w:rPr>
                              <w:t>Dodací lhůta:</w:t>
                            </w:r>
                          </w:p>
                        </w:txbxContent>
                      </wps:txbx>
                      <wps:bodyPr wrap="none" lIns="0" tIns="0" rIns="0" bIns="0"/>
                    </wps:wsp>
                  </a:graphicData>
                </a:graphic>
              </wp:anchor>
            </w:drawing>
          </mc:Choice>
          <mc:Fallback>
            <w:pict>
              <v:shape w14:anchorId="553EC6EA" id="Shape 17" o:spid="_x0000_s1030" type="#_x0000_t202" style="position:absolute;margin-left:29.4pt;margin-top:57pt;width:59.75pt;height:14.05pt;z-index:125829386;visibility:visible;mso-wrap-style:none;mso-wrap-distance-left:0;mso-wrap-distance-top:5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" filled="f" stroked="f">
                <v:textbox inset="0,0,0,0">
                  <w:txbxContent>
                    <w:p w14:paraId="50F2AF39" w14:textId="77777777" w:rsidR="001C315C" w:rsidRDefault="00000000">
                      <w:pPr>
                        <w:pStyle w:val="Bodytext10"/>
                        <w:spacing w:after="0" w:line="240" w:lineRule="auto"/>
                      </w:pPr>
                      <w:r>
                        <w:rPr>
                          <w:rStyle w:val="Bodytext1"/>
                        </w:rPr>
                        <w:t>Dodací lhůta:</w:t>
                      </w:r>
                    </w:p>
                  </w:txbxContent>
                </v:textbox>
                <w10:wrap type="topAndBottom" anchorx="page"/>
              </v:shape>
            </w:pict>
          </mc:Fallback>
        </mc:AlternateContent>
      </w:r>
      <w:r>
        <w:rPr>
          <w:noProof/>
        </w:rPr>
        <mc:AlternateContent>
          <mc:Choice Requires="wps">
            <w:drawing>
              <wp:anchor distT="723900" distB="0" distL="0" distR="0" simplePos="0" relativeHeight="125829388" behindDoc="0" locked="0" layoutInCell="1" allowOverlap="1" wp14:anchorId="1C580583" wp14:editId="77D82397">
                <wp:simplePos x="0" y="0"/>
                <wp:positionH relativeFrom="page">
                  <wp:posOffset>1539240</wp:posOffset>
                </wp:positionH>
                <wp:positionV relativeFrom="paragraph">
                  <wp:posOffset>723900</wp:posOffset>
                </wp:positionV>
                <wp:extent cx="498475" cy="17843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498475" cy="178435"/>
                        </a:xfrm>
                        <a:prstGeom prst="rect">
                          <a:avLst/>
                        </a:prstGeom>
                        <a:noFill/>
                      </wps:spPr>
                      <wps:txbx>
                        <w:txbxContent>
                          <w:p w14:paraId="67D41AAB" w14:textId="77777777" w:rsidR="001C315C" w:rsidRDefault="00000000">
                            <w:pPr>
                              <w:pStyle w:val="Bodytext10"/>
                              <w:spacing w:after="0" w:line="240" w:lineRule="auto"/>
                            </w:pPr>
                            <w:r>
                              <w:rPr>
                                <w:rStyle w:val="Bodytext1"/>
                              </w:rPr>
                              <w:t>10 týdnů</w:t>
                            </w:r>
                          </w:p>
                        </w:txbxContent>
                      </wps:txbx>
                      <wps:bodyPr wrap="none" lIns="0" tIns="0" rIns="0" bIns="0"/>
                    </wps:wsp>
                  </a:graphicData>
                </a:graphic>
              </wp:anchor>
            </w:drawing>
          </mc:Choice>
          <mc:Fallback>
            <w:pict>
              <v:shape w14:anchorId="1C580583" id="Shape 19" o:spid="_x0000_s1031" type="#_x0000_t202" style="position:absolute;margin-left:121.2pt;margin-top:57pt;width:39.25pt;height:14.05pt;z-index:125829388;visibility:visible;mso-wrap-style:none;mso-wrap-distance-left:0;mso-wrap-distance-top:5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" filled="f" stroked="f">
                <v:textbox inset="0,0,0,0">
                  <w:txbxContent>
                    <w:p w14:paraId="67D41AAB" w14:textId="77777777" w:rsidR="001C315C" w:rsidRDefault="00000000">
                      <w:pPr>
                        <w:pStyle w:val="Bodytext10"/>
                        <w:spacing w:after="0" w:line="240" w:lineRule="auto"/>
                      </w:pPr>
                      <w:r>
                        <w:rPr>
                          <w:rStyle w:val="Bodytext1"/>
                        </w:rPr>
                        <w:t>10 týdnů</w:t>
                      </w:r>
                    </w:p>
                  </w:txbxContent>
                </v:textbox>
                <w10:wrap type="topAndBottom" anchorx="page"/>
              </v:shape>
            </w:pict>
          </mc:Fallback>
        </mc:AlternateContent>
      </w:r>
    </w:p>
    <w:tbl>
      <w:tblPr>
        <w:tblOverlap w:val="never"/>
        <w:tblW w:w="0" w:type="auto"/>
        <w:jc w:val="right"/>
        <w:tblLayout w:type="fixed"/>
        <w:tblCellMar>
          <w:left w:w="10" w:type="dxa"/>
          <w:right w:w="10" w:type="dxa"/>
        </w:tblCellMar>
        <w:tblLook w:val="04A0" w:firstRow="1" w:lastRow="0" w:firstColumn="1" w:lastColumn="0" w:noHBand="0" w:noVBand="1"/>
      </w:tblPr>
      <w:tblGrid>
        <w:gridCol w:w="2916"/>
        <w:gridCol w:w="2275"/>
      </w:tblGrid>
      <w:tr w:rsidR="001C315C" w14:paraId="55E3BD6D" w14:textId="77777777">
        <w:tblPrEx>
          <w:tblCellMar>
            <w:top w:w="0" w:type="dxa"/>
            <w:bottom w:w="0" w:type="dxa"/>
          </w:tblCellMar>
        </w:tblPrEx>
        <w:trPr>
          <w:trHeight w:hRule="exact" w:val="662"/>
          <w:jc w:val="right"/>
        </w:trPr>
        <w:tc>
          <w:tcPr>
            <w:tcW w:w="2916" w:type="dxa"/>
            <w:tcBorders>
              <w:top w:val="single" w:sz="4" w:space="0" w:color="auto"/>
              <w:left w:val="single" w:sz="4" w:space="0" w:color="auto"/>
            </w:tcBorders>
            <w:vAlign w:val="bottom"/>
          </w:tcPr>
          <w:p w14:paraId="38EB70C5" w14:textId="77777777" w:rsidR="001C315C" w:rsidRDefault="00000000">
            <w:pPr>
              <w:pStyle w:val="Other10"/>
              <w:spacing w:after="0" w:line="240" w:lineRule="auto"/>
              <w:ind w:firstLine="500"/>
              <w:rPr>
                <w:sz w:val="20"/>
                <w:szCs w:val="20"/>
              </w:rPr>
            </w:pPr>
            <w:r>
              <w:rPr>
                <w:rStyle w:val="Other1"/>
                <w:b/>
                <w:bCs/>
                <w:sz w:val="20"/>
                <w:szCs w:val="20"/>
              </w:rPr>
              <w:t>Celkem bez DPH</w:t>
            </w:r>
          </w:p>
        </w:tc>
        <w:tc>
          <w:tcPr>
            <w:tcW w:w="2275" w:type="dxa"/>
            <w:tcBorders>
              <w:top w:val="single" w:sz="4" w:space="0" w:color="auto"/>
              <w:right w:val="single" w:sz="4" w:space="0" w:color="auto"/>
            </w:tcBorders>
            <w:vAlign w:val="bottom"/>
          </w:tcPr>
          <w:p w14:paraId="3B520DAF" w14:textId="77777777" w:rsidR="001C315C" w:rsidRDefault="00000000">
            <w:pPr>
              <w:pStyle w:val="Other10"/>
              <w:spacing w:after="0" w:line="240" w:lineRule="auto"/>
              <w:jc w:val="center"/>
              <w:rPr>
                <w:sz w:val="20"/>
                <w:szCs w:val="20"/>
              </w:rPr>
            </w:pPr>
            <w:r>
              <w:rPr>
                <w:rStyle w:val="Other1"/>
                <w:b/>
                <w:bCs/>
                <w:sz w:val="20"/>
                <w:szCs w:val="20"/>
              </w:rPr>
              <w:t>1 552 000,00 Kč</w:t>
            </w:r>
          </w:p>
        </w:tc>
      </w:tr>
      <w:tr w:rsidR="001C315C" w14:paraId="5B12611E" w14:textId="77777777">
        <w:tblPrEx>
          <w:tblCellMar>
            <w:top w:w="0" w:type="dxa"/>
            <w:bottom w:w="0" w:type="dxa"/>
          </w:tblCellMar>
        </w:tblPrEx>
        <w:trPr>
          <w:trHeight w:hRule="exact" w:val="691"/>
          <w:jc w:val="right"/>
        </w:trPr>
        <w:tc>
          <w:tcPr>
            <w:tcW w:w="2916" w:type="dxa"/>
            <w:tcBorders>
              <w:left w:val="single" w:sz="4" w:space="0" w:color="auto"/>
              <w:bottom w:val="single" w:sz="4" w:space="0" w:color="auto"/>
            </w:tcBorders>
          </w:tcPr>
          <w:p w14:paraId="1CE6EA0C" w14:textId="77777777" w:rsidR="001C315C" w:rsidRDefault="00000000">
            <w:pPr>
              <w:pStyle w:val="Other10"/>
              <w:spacing w:before="80" w:after="0" w:line="240" w:lineRule="auto"/>
              <w:ind w:firstLine="500"/>
              <w:rPr>
                <w:sz w:val="20"/>
                <w:szCs w:val="20"/>
              </w:rPr>
            </w:pPr>
            <w:r>
              <w:rPr>
                <w:rStyle w:val="Other1"/>
                <w:b/>
                <w:bCs/>
                <w:sz w:val="20"/>
                <w:szCs w:val="20"/>
              </w:rPr>
              <w:t>Celkem včetně DPH</w:t>
            </w:r>
          </w:p>
        </w:tc>
        <w:tc>
          <w:tcPr>
            <w:tcW w:w="2275" w:type="dxa"/>
            <w:tcBorders>
              <w:bottom w:val="single" w:sz="4" w:space="0" w:color="auto"/>
              <w:right w:val="single" w:sz="4" w:space="0" w:color="auto"/>
            </w:tcBorders>
          </w:tcPr>
          <w:p w14:paraId="61AD93F7" w14:textId="77777777" w:rsidR="001C315C" w:rsidRDefault="00000000">
            <w:pPr>
              <w:pStyle w:val="Other10"/>
              <w:spacing w:before="80" w:after="0" w:line="240" w:lineRule="auto"/>
              <w:jc w:val="center"/>
              <w:rPr>
                <w:sz w:val="20"/>
                <w:szCs w:val="20"/>
              </w:rPr>
            </w:pPr>
            <w:r>
              <w:rPr>
                <w:rStyle w:val="Other1"/>
                <w:b/>
                <w:bCs/>
                <w:sz w:val="20"/>
                <w:szCs w:val="20"/>
              </w:rPr>
              <w:t>1 877 920,00 Kč</w:t>
            </w:r>
          </w:p>
        </w:tc>
      </w:tr>
    </w:tbl>
    <w:p w14:paraId="6B24956F" w14:textId="77777777" w:rsidR="001C315C" w:rsidRDefault="001C315C">
      <w:pPr>
        <w:spacing w:after="79" w:line="1" w:lineRule="exact"/>
      </w:pPr>
    </w:p>
    <w:p w14:paraId="7585C5D9" w14:textId="77777777" w:rsidR="001C315C" w:rsidRDefault="001C315C">
      <w:pPr>
        <w:spacing w:line="1" w:lineRule="exact"/>
      </w:pPr>
    </w:p>
    <w:tbl>
      <w:tblPr>
        <w:tblOverlap w:val="never"/>
        <w:tblW w:w="0" w:type="auto"/>
        <w:jc w:val="right"/>
        <w:tblLayout w:type="fixed"/>
        <w:tblCellMar>
          <w:left w:w="10" w:type="dxa"/>
          <w:right w:w="10" w:type="dxa"/>
        </w:tblCellMar>
        <w:tblLook w:val="04A0" w:firstRow="1" w:lastRow="0" w:firstColumn="1" w:lastColumn="0" w:noHBand="0" w:noVBand="1"/>
      </w:tblPr>
      <w:tblGrid>
        <w:gridCol w:w="5357"/>
        <w:gridCol w:w="1145"/>
      </w:tblGrid>
      <w:tr w:rsidR="001C315C" w14:paraId="677B3606" w14:textId="77777777">
        <w:tblPrEx>
          <w:tblCellMar>
            <w:top w:w="0" w:type="dxa"/>
            <w:bottom w:w="0" w:type="dxa"/>
          </w:tblCellMar>
        </w:tblPrEx>
        <w:trPr>
          <w:trHeight w:hRule="exact" w:val="461"/>
          <w:jc w:val="right"/>
        </w:trPr>
        <w:tc>
          <w:tcPr>
            <w:tcW w:w="5357" w:type="dxa"/>
          </w:tcPr>
          <w:p w14:paraId="2803FFDB" w14:textId="77777777" w:rsidR="001C315C" w:rsidRDefault="00000000">
            <w:pPr>
              <w:pStyle w:val="Other10"/>
              <w:tabs>
                <w:tab w:val="left" w:pos="1987"/>
                <w:tab w:val="left" w:leader="dot" w:pos="2491"/>
                <w:tab w:val="left" w:pos="3456"/>
                <w:tab w:val="left" w:pos="4781"/>
              </w:tabs>
              <w:spacing w:after="40" w:line="240" w:lineRule="auto"/>
              <w:rPr>
                <w:sz w:val="14"/>
                <w:szCs w:val="14"/>
              </w:rPr>
            </w:pPr>
            <w:r>
              <w:rPr>
                <w:rStyle w:val="Other1"/>
                <w:rFonts w:ascii="Arial" w:eastAsia="Arial" w:hAnsi="Arial" w:cs="Arial"/>
                <w:sz w:val="14"/>
                <w:szCs w:val="14"/>
              </w:rPr>
              <w:t>’ ŘEKÁPITÚLACE DPH “</w:t>
            </w:r>
            <w:r>
              <w:rPr>
                <w:rStyle w:val="Other1"/>
                <w:rFonts w:ascii="Arial" w:eastAsia="Arial" w:hAnsi="Arial" w:cs="Arial"/>
                <w:sz w:val="14"/>
                <w:szCs w:val="14"/>
              </w:rPr>
              <w:tab/>
              <w:t>*</w:t>
            </w:r>
            <w:r>
              <w:rPr>
                <w:rStyle w:val="Other1"/>
                <w:rFonts w:ascii="Arial" w:eastAsia="Arial" w:hAnsi="Arial" w:cs="Arial"/>
                <w:sz w:val="14"/>
                <w:szCs w:val="14"/>
              </w:rPr>
              <w:tab/>
            </w:r>
            <w:r>
              <w:rPr>
                <w:rStyle w:val="Other1"/>
                <w:rFonts w:ascii="Arial" w:eastAsia="Arial" w:hAnsi="Arial" w:cs="Arial"/>
                <w:sz w:val="14"/>
                <w:szCs w:val="14"/>
              </w:rPr>
              <w:tab/>
              <w:t>Základ</w:t>
            </w:r>
            <w:r>
              <w:rPr>
                <w:rStyle w:val="Other1"/>
                <w:rFonts w:ascii="Arial" w:eastAsia="Arial" w:hAnsi="Arial" w:cs="Arial"/>
                <w:sz w:val="14"/>
                <w:szCs w:val="14"/>
              </w:rPr>
              <w:tab/>
              <w:t>DPH</w:t>
            </w:r>
          </w:p>
          <w:p w14:paraId="3C7B4F4C" w14:textId="77777777" w:rsidR="001C315C" w:rsidRDefault="00000000">
            <w:pPr>
              <w:pStyle w:val="Other10"/>
              <w:tabs>
                <w:tab w:val="left" w:pos="1486"/>
                <w:tab w:val="left" w:pos="3063"/>
                <w:tab w:val="left" w:pos="4381"/>
              </w:tabs>
              <w:spacing w:after="0" w:line="240" w:lineRule="auto"/>
              <w:ind w:firstLine="140"/>
              <w:rPr>
                <w:sz w:val="14"/>
                <w:szCs w:val="14"/>
              </w:rPr>
            </w:pPr>
            <w:r>
              <w:rPr>
                <w:rStyle w:val="Other1"/>
                <w:rFonts w:ascii="Arial" w:eastAsia="Arial" w:hAnsi="Arial" w:cs="Arial"/>
                <w:sz w:val="14"/>
                <w:szCs w:val="14"/>
              </w:rPr>
              <w:t>Základní sazba</w:t>
            </w:r>
            <w:r>
              <w:rPr>
                <w:rStyle w:val="Other1"/>
                <w:rFonts w:ascii="Arial" w:eastAsia="Arial" w:hAnsi="Arial" w:cs="Arial"/>
                <w:sz w:val="14"/>
                <w:szCs w:val="14"/>
              </w:rPr>
              <w:tab/>
              <w:t>21</w:t>
            </w:r>
            <w:r>
              <w:rPr>
                <w:rStyle w:val="Other1"/>
                <w:rFonts w:ascii="Arial" w:eastAsia="Arial" w:hAnsi="Arial" w:cs="Arial"/>
                <w:sz w:val="14"/>
                <w:szCs w:val="14"/>
              </w:rPr>
              <w:tab/>
              <w:t>1552 000,00</w:t>
            </w:r>
            <w:r>
              <w:rPr>
                <w:rStyle w:val="Other1"/>
                <w:rFonts w:ascii="Arial" w:eastAsia="Arial" w:hAnsi="Arial" w:cs="Arial"/>
                <w:sz w:val="14"/>
                <w:szCs w:val="14"/>
              </w:rPr>
              <w:tab/>
              <w:t>325 920,00</w:t>
            </w:r>
          </w:p>
        </w:tc>
        <w:tc>
          <w:tcPr>
            <w:tcW w:w="1145" w:type="dxa"/>
          </w:tcPr>
          <w:p w14:paraId="619DEF2C" w14:textId="77777777" w:rsidR="001C315C" w:rsidRDefault="00000000">
            <w:pPr>
              <w:pStyle w:val="Other10"/>
              <w:spacing w:after="40" w:line="240" w:lineRule="auto"/>
              <w:jc w:val="right"/>
              <w:rPr>
                <w:sz w:val="14"/>
                <w:szCs w:val="14"/>
              </w:rPr>
            </w:pPr>
            <w:r>
              <w:rPr>
                <w:rStyle w:val="Other1"/>
                <w:rFonts w:ascii="Arial" w:eastAsia="Arial" w:hAnsi="Arial" w:cs="Arial"/>
                <w:sz w:val="14"/>
                <w:szCs w:val="14"/>
              </w:rPr>
              <w:t>Celkem</w:t>
            </w:r>
          </w:p>
          <w:p w14:paraId="02ED5FA7" w14:textId="77777777" w:rsidR="001C315C" w:rsidRDefault="00000000">
            <w:pPr>
              <w:pStyle w:val="Other10"/>
              <w:spacing w:after="0" w:line="240" w:lineRule="auto"/>
              <w:jc w:val="right"/>
              <w:rPr>
                <w:sz w:val="14"/>
                <w:szCs w:val="14"/>
              </w:rPr>
            </w:pPr>
            <w:r>
              <w:rPr>
                <w:rStyle w:val="Other1"/>
                <w:rFonts w:ascii="Arial" w:eastAsia="Arial" w:hAnsi="Arial" w:cs="Arial"/>
                <w:sz w:val="14"/>
                <w:szCs w:val="14"/>
              </w:rPr>
              <w:t>1 877 920,00</w:t>
            </w:r>
          </w:p>
        </w:tc>
      </w:tr>
      <w:tr w:rsidR="001C315C" w14:paraId="0EFA0A6F" w14:textId="77777777">
        <w:tblPrEx>
          <w:tblCellMar>
            <w:top w:w="0" w:type="dxa"/>
            <w:bottom w:w="0" w:type="dxa"/>
          </w:tblCellMar>
        </w:tblPrEx>
        <w:trPr>
          <w:trHeight w:hRule="exact" w:val="216"/>
          <w:jc w:val="right"/>
        </w:trPr>
        <w:tc>
          <w:tcPr>
            <w:tcW w:w="5357" w:type="dxa"/>
            <w:tcBorders>
              <w:top w:val="single" w:sz="4" w:space="0" w:color="auto"/>
            </w:tcBorders>
            <w:vAlign w:val="bottom"/>
          </w:tcPr>
          <w:p w14:paraId="7CD47266" w14:textId="77777777" w:rsidR="001C315C" w:rsidRDefault="00000000">
            <w:pPr>
              <w:pStyle w:val="Other10"/>
              <w:tabs>
                <w:tab w:val="left" w:pos="3063"/>
                <w:tab w:val="left" w:pos="4381"/>
              </w:tabs>
              <w:spacing w:after="0" w:line="240" w:lineRule="auto"/>
              <w:ind w:firstLine="140"/>
              <w:rPr>
                <w:sz w:val="14"/>
                <w:szCs w:val="14"/>
              </w:rPr>
            </w:pPr>
            <w:r>
              <w:rPr>
                <w:rStyle w:val="Other1"/>
                <w:rFonts w:ascii="Arial" w:eastAsia="Arial" w:hAnsi="Arial" w:cs="Arial"/>
                <w:sz w:val="14"/>
                <w:szCs w:val="14"/>
              </w:rPr>
              <w:t>Celkem</w:t>
            </w:r>
            <w:r>
              <w:rPr>
                <w:rStyle w:val="Other1"/>
                <w:rFonts w:ascii="Arial" w:eastAsia="Arial" w:hAnsi="Arial" w:cs="Arial"/>
                <w:sz w:val="14"/>
                <w:szCs w:val="14"/>
              </w:rPr>
              <w:tab/>
              <w:t>1552 000,00</w:t>
            </w:r>
            <w:r>
              <w:rPr>
                <w:rStyle w:val="Other1"/>
                <w:rFonts w:ascii="Arial" w:eastAsia="Arial" w:hAnsi="Arial" w:cs="Arial"/>
                <w:sz w:val="14"/>
                <w:szCs w:val="14"/>
              </w:rPr>
              <w:tab/>
              <w:t>325 920,00</w:t>
            </w:r>
          </w:p>
        </w:tc>
        <w:tc>
          <w:tcPr>
            <w:tcW w:w="1145" w:type="dxa"/>
            <w:tcBorders>
              <w:top w:val="single" w:sz="4" w:space="0" w:color="auto"/>
            </w:tcBorders>
            <w:vAlign w:val="bottom"/>
          </w:tcPr>
          <w:p w14:paraId="7D35AB50" w14:textId="77777777" w:rsidR="001C315C" w:rsidRDefault="00000000">
            <w:pPr>
              <w:pStyle w:val="Other10"/>
              <w:spacing w:after="0" w:line="240" w:lineRule="auto"/>
              <w:jc w:val="right"/>
              <w:rPr>
                <w:sz w:val="14"/>
                <w:szCs w:val="14"/>
              </w:rPr>
            </w:pPr>
            <w:r>
              <w:rPr>
                <w:rStyle w:val="Other1"/>
                <w:rFonts w:ascii="Arial" w:eastAsia="Arial" w:hAnsi="Arial" w:cs="Arial"/>
                <w:sz w:val="14"/>
                <w:szCs w:val="14"/>
              </w:rPr>
              <w:t>1 877 920,00</w:t>
            </w:r>
          </w:p>
        </w:tc>
      </w:tr>
    </w:tbl>
    <w:p w14:paraId="296F0D3B" w14:textId="77777777" w:rsidR="001C315C" w:rsidRDefault="00000000">
      <w:pPr>
        <w:pStyle w:val="Bodytext10"/>
        <w:spacing w:after="180" w:line="240" w:lineRule="auto"/>
        <w:ind w:firstLine="140"/>
      </w:pPr>
      <w:r>
        <w:rPr>
          <w:rStyle w:val="Bodytext1"/>
          <w:u w:val="single"/>
        </w:rPr>
        <w:t>Nabídku vystavil:</w:t>
      </w:r>
    </w:p>
    <w:p w14:paraId="6084C28F" w14:textId="77777777" w:rsidR="001C315C" w:rsidRDefault="00000000">
      <w:pPr>
        <w:pStyle w:val="Bodytext10"/>
        <w:spacing w:after="80" w:line="240" w:lineRule="auto"/>
        <w:ind w:firstLine="140"/>
      </w:pPr>
      <w:r>
        <w:rPr>
          <w:rStyle w:val="Bodytext1"/>
        </w:rPr>
        <w:t>telefon:</w:t>
      </w:r>
    </w:p>
    <w:p w14:paraId="6028D498" w14:textId="1AF88EBB" w:rsidR="001C315C" w:rsidRDefault="00000000">
      <w:pPr>
        <w:pStyle w:val="Bodytext10"/>
        <w:tabs>
          <w:tab w:val="left" w:pos="1112"/>
        </w:tabs>
        <w:spacing w:after="600" w:line="240" w:lineRule="auto"/>
        <w:ind w:firstLine="140"/>
        <w:rPr>
          <w:rStyle w:val="Bodytext1"/>
        </w:rPr>
      </w:pPr>
      <w:r>
        <w:rPr>
          <w:rStyle w:val="Bodytext1"/>
        </w:rPr>
        <w:t>e-mail:</w:t>
      </w:r>
      <w:r>
        <w:rPr>
          <w:rStyle w:val="Bodytext1"/>
        </w:rPr>
        <w:tab/>
      </w:r>
    </w:p>
    <w:p w14:paraId="275D9E29" w14:textId="77777777" w:rsidR="00AE21EE" w:rsidRDefault="00AE21EE">
      <w:pPr>
        <w:pStyle w:val="Bodytext10"/>
        <w:tabs>
          <w:tab w:val="left" w:pos="1112"/>
        </w:tabs>
        <w:spacing w:after="600" w:line="240" w:lineRule="auto"/>
        <w:ind w:firstLine="140"/>
        <w:rPr>
          <w:rStyle w:val="Bodytext1"/>
        </w:rPr>
      </w:pPr>
    </w:p>
    <w:p w14:paraId="264FC6FF" w14:textId="77777777" w:rsidR="00AE21EE" w:rsidRDefault="00AE21EE">
      <w:pPr>
        <w:pStyle w:val="Bodytext10"/>
        <w:tabs>
          <w:tab w:val="left" w:pos="1112"/>
        </w:tabs>
        <w:spacing w:after="600" w:line="240" w:lineRule="auto"/>
        <w:ind w:firstLine="140"/>
        <w:rPr>
          <w:rStyle w:val="Bodytext1"/>
        </w:rPr>
      </w:pPr>
    </w:p>
    <w:p w14:paraId="3F4AA023" w14:textId="77777777" w:rsidR="00AE21EE" w:rsidRDefault="00AE21EE">
      <w:pPr>
        <w:pStyle w:val="Bodytext10"/>
        <w:tabs>
          <w:tab w:val="left" w:pos="1112"/>
        </w:tabs>
        <w:spacing w:after="600" w:line="240" w:lineRule="auto"/>
        <w:ind w:firstLine="140"/>
      </w:pPr>
    </w:p>
    <w:p w14:paraId="1970B399" w14:textId="77777777" w:rsidR="001C315C" w:rsidRDefault="00000000">
      <w:pPr>
        <w:pStyle w:val="Bodytext50"/>
      </w:pPr>
      <w:r>
        <w:rPr>
          <w:rStyle w:val="Bodytext5"/>
        </w:rPr>
        <w:t>Stránka 1 z 1</w:t>
      </w:r>
    </w:p>
    <w:p w14:paraId="13A6A909" w14:textId="77777777" w:rsidR="001C315C" w:rsidRDefault="00000000">
      <w:pPr>
        <w:pStyle w:val="Bodytext10"/>
        <w:spacing w:after="120" w:line="338" w:lineRule="auto"/>
        <w:ind w:left="860" w:firstLine="20"/>
        <w:rPr>
          <w:sz w:val="20"/>
          <w:szCs w:val="20"/>
        </w:rPr>
      </w:pPr>
      <w:r>
        <w:rPr>
          <w:rStyle w:val="Bodytext1"/>
          <w:b/>
          <w:bCs/>
          <w:sz w:val="20"/>
          <w:szCs w:val="20"/>
        </w:rPr>
        <w:t>Příloha č. 3 - Požadavky z oblasti kybernetické bezpečnosti pro dodavatele zdravotechniky</w:t>
      </w:r>
    </w:p>
    <w:p w14:paraId="7BAF7770" w14:textId="77777777" w:rsidR="001C315C" w:rsidRDefault="00000000">
      <w:pPr>
        <w:pStyle w:val="Bodytext10"/>
        <w:spacing w:after="120" w:line="264" w:lineRule="auto"/>
        <w:ind w:left="860" w:firstLine="20"/>
        <w:jc w:val="both"/>
      </w:pPr>
      <w:r>
        <w:rPr>
          <w:rStyle w:val="Bodytext1"/>
        </w:rPr>
        <w:t xml:space="preserve">Prodávající bere na vědomí, že Nemocnice Havířov, </w:t>
      </w:r>
      <w:proofErr w:type="spellStart"/>
      <w:r>
        <w:rPr>
          <w:rStyle w:val="Bodytext1"/>
        </w:rPr>
        <w:t>p.o</w:t>
      </w:r>
      <w:proofErr w:type="spellEnd"/>
      <w:r>
        <w:rPr>
          <w:rStyle w:val="Bodytext1"/>
        </w:rPr>
        <w:t>. (dále jen nemocnice) bude samo identifikací dle Národního úřadu pro kybernetickou bezpečnost určena, dle § 3 písm. g) zákona o kybernetické bezpečnosti, provozovatelem základní služby, v odvětví poskytování zdravotních služeb.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 181/2014 Sb., o kybernetické bezpečnosti a o změně souvisejících zákonů. 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 Na základě zřizovatele nemocnice Moravskoslezského krajského úřadu dle usnesení Korporátního výboru řízení kybernetické bezpečnosti číslem 05/KVŘKB/01/2022 se k této nemocnici přistupuje pod výše zmíněnou regulací.</w:t>
      </w:r>
    </w:p>
    <w:p w14:paraId="1585F43C" w14:textId="77777777" w:rsidR="001C315C" w:rsidRDefault="00000000">
      <w:pPr>
        <w:pStyle w:val="Bodytext10"/>
        <w:spacing w:after="120"/>
        <w:ind w:left="860" w:firstLine="20"/>
        <w:jc w:val="both"/>
      </w:pPr>
      <w:r>
        <w:rPr>
          <w:rStyle w:val="Bodytext1"/>
        </w:rPr>
        <w:t xml:space="preserve">Jelikož zdravotnická </w:t>
      </w:r>
      <w:proofErr w:type="spellStart"/>
      <w:r>
        <w:rPr>
          <w:rStyle w:val="Bodytext1"/>
        </w:rPr>
        <w:t>teclmika</w:t>
      </w:r>
      <w:proofErr w:type="spellEnd"/>
      <w:r>
        <w:rPr>
          <w:rStyle w:val="Bodytext1"/>
        </w:rPr>
        <w:t xml:space="preserve"> je nedílnou součástí zajišťování poskytování základní služby nemocnice a zároveň vstupuje jako podpůrné aktivum podle § 2 písm. f) VKB do rozsahu systému řízení bezpečnostní informací nemocnice, bude prodávající povinen za tímto účelem poskytnout dostatečnou součinnost při plnění požadavků v oblasti kybernetické bezpečnosti. Jedná se zejména o níže uvedené provozně technické požadavky na zdravotnickou techniku:</w:t>
      </w:r>
    </w:p>
    <w:p w14:paraId="4EF74EAE" w14:textId="77777777" w:rsidR="001C315C" w:rsidRDefault="00000000">
      <w:pPr>
        <w:pStyle w:val="Bodytext10"/>
        <w:spacing w:after="120" w:line="288" w:lineRule="auto"/>
        <w:ind w:firstLine="860"/>
        <w:rPr>
          <w:sz w:val="20"/>
          <w:szCs w:val="20"/>
        </w:rPr>
      </w:pPr>
      <w:r>
        <w:rPr>
          <w:rStyle w:val="Bodytext1"/>
          <w:b/>
          <w:bCs/>
          <w:sz w:val="20"/>
          <w:szCs w:val="20"/>
          <w:u w:val="single"/>
        </w:rPr>
        <w:t>Pokud je součástí předmětu plnění samostatná zdravotnická technologie:</w:t>
      </w:r>
    </w:p>
    <w:p w14:paraId="00923B7D" w14:textId="77777777" w:rsidR="001C315C" w:rsidRDefault="00000000">
      <w:pPr>
        <w:pStyle w:val="Bodytext10"/>
        <w:numPr>
          <w:ilvl w:val="0"/>
          <w:numId w:val="35"/>
        </w:numPr>
        <w:tabs>
          <w:tab w:val="left" w:pos="1256"/>
        </w:tabs>
        <w:spacing w:after="120" w:line="288" w:lineRule="auto"/>
        <w:ind w:firstLine="860"/>
        <w:jc w:val="both"/>
        <w:rPr>
          <w:sz w:val="20"/>
          <w:szCs w:val="20"/>
        </w:rPr>
      </w:pPr>
      <w:r>
        <w:rPr>
          <w:rStyle w:val="Bodytext1"/>
          <w:b/>
          <w:bCs/>
          <w:sz w:val="20"/>
          <w:szCs w:val="20"/>
        </w:rPr>
        <w:t>Aktualizace SW vybavení</w:t>
      </w:r>
    </w:p>
    <w:p w14:paraId="0500C876" w14:textId="77777777" w:rsidR="001C315C" w:rsidRDefault="00000000">
      <w:pPr>
        <w:pStyle w:val="Bodytext10"/>
        <w:spacing w:after="120" w:line="264" w:lineRule="auto"/>
        <w:ind w:left="1260" w:firstLine="20"/>
        <w:jc w:val="both"/>
      </w:pPr>
      <w:r>
        <w:rPr>
          <w:rStyle w:val="Bodytext1"/>
        </w:rPr>
        <w:t>Prodávající je povinen udržovat software vybavení včetně operačního systému v aktuální verzi a provádět instalace bezpečnostních patchů doporučených výrobcem software vybavení. Prodávající je povinen informovat nemocnici o zjištění zranitelností a spolupracovat při jejich řízení.</w:t>
      </w:r>
    </w:p>
    <w:p w14:paraId="0A170421" w14:textId="77777777" w:rsidR="001C315C" w:rsidRDefault="00000000">
      <w:pPr>
        <w:pStyle w:val="Bodytext10"/>
        <w:numPr>
          <w:ilvl w:val="0"/>
          <w:numId w:val="35"/>
        </w:numPr>
        <w:tabs>
          <w:tab w:val="left" w:pos="1256"/>
        </w:tabs>
        <w:spacing w:after="120" w:line="288" w:lineRule="auto"/>
        <w:ind w:firstLine="860"/>
        <w:jc w:val="both"/>
        <w:rPr>
          <w:sz w:val="20"/>
          <w:szCs w:val="20"/>
        </w:rPr>
      </w:pPr>
      <w:r>
        <w:rPr>
          <w:rStyle w:val="Bodytext1"/>
          <w:b/>
          <w:bCs/>
          <w:sz w:val="20"/>
          <w:szCs w:val="20"/>
        </w:rPr>
        <w:t>Přístupová oprávnění</w:t>
      </w:r>
    </w:p>
    <w:p w14:paraId="300619DF" w14:textId="77777777" w:rsidR="001C315C" w:rsidRDefault="00000000">
      <w:pPr>
        <w:pStyle w:val="Bodytext10"/>
        <w:spacing w:after="120"/>
        <w:ind w:left="1260" w:firstLine="20"/>
        <w:jc w:val="both"/>
      </w:pPr>
      <w:r>
        <w:rPr>
          <w:rStyle w:val="Bodytext1"/>
        </w:rPr>
        <w:t xml:space="preserve">Systém musí umožnit řízení přístupových oprávnění a oddělení administrátorského a uživatelských účtů. Administrátorský účet nesmí umožnit přístup k osobním údajům pacientů. V případě, že by pro servis zdravotnické techniky byl nutný přístup k osobním údajům pacientů, musí být s prodávajícím zdravotnické techniky uzavřena zpracovatelská smlouva podle nařízení Evropského parlamentu a Rady (EU) 2016/679 ze dne 27. dubna 2016 o ochraně </w:t>
      </w:r>
      <w:proofErr w:type="spellStart"/>
      <w:r>
        <w:rPr>
          <w:rStyle w:val="Bodytext1"/>
        </w:rPr>
        <w:t>íyzických</w:t>
      </w:r>
      <w:proofErr w:type="spellEnd"/>
      <w:r>
        <w:rPr>
          <w:rStyle w:val="Bodytext1"/>
        </w:rPr>
        <w:t xml:space="preserve"> osob v souvislosti se zpracováním osobních údajů a o volném pohybu těchto údajů a o zrušení směrnice 95/46/ES (dále jen „GDPR“)a zákona č. 110/2019 Sb. o zpracování osobních údajů, ve znění pozdějších předpisů (dále jen „zákon o zpracování osobních údajů“).</w:t>
      </w:r>
    </w:p>
    <w:p w14:paraId="751B5D33" w14:textId="77777777" w:rsidR="001C315C" w:rsidRDefault="00000000">
      <w:pPr>
        <w:pStyle w:val="Bodytext10"/>
        <w:numPr>
          <w:ilvl w:val="0"/>
          <w:numId w:val="35"/>
        </w:numPr>
        <w:tabs>
          <w:tab w:val="left" w:pos="1256"/>
        </w:tabs>
        <w:spacing w:after="120" w:line="288" w:lineRule="auto"/>
        <w:ind w:firstLine="860"/>
        <w:jc w:val="both"/>
        <w:rPr>
          <w:sz w:val="20"/>
          <w:szCs w:val="20"/>
        </w:rPr>
      </w:pPr>
      <w:r>
        <w:rPr>
          <w:rStyle w:val="Bodytext1"/>
          <w:b/>
          <w:bCs/>
          <w:sz w:val="20"/>
          <w:szCs w:val="20"/>
        </w:rPr>
        <w:t>Logování</w:t>
      </w:r>
    </w:p>
    <w:p w14:paraId="35D37419" w14:textId="77777777" w:rsidR="001C315C" w:rsidRDefault="00000000">
      <w:pPr>
        <w:pStyle w:val="Bodytext10"/>
        <w:spacing w:after="120" w:line="264" w:lineRule="auto"/>
        <w:ind w:left="1260" w:firstLine="20"/>
        <w:jc w:val="both"/>
      </w:pPr>
      <w:r>
        <w:rPr>
          <w:rStyle w:val="Bodytext1"/>
        </w:rPr>
        <w:t>Prodávající je povinen logovat veškeré přístupy ke zdravotnické technice, technická data zdravotnické techniky, která jsou nutná pro dohled a servis a logy uchovávat po dobu 3 měsíců. Logy musí být přístupné přes standardní rozhraní určeným pracovníkům nemocnice. Prodávající nesmí ukládat logy, které obsahují osobní údaje, tyto logy je povinen mazat.</w:t>
      </w:r>
    </w:p>
    <w:p w14:paraId="0C19C59E" w14:textId="77777777" w:rsidR="001C315C" w:rsidRDefault="00000000">
      <w:pPr>
        <w:pStyle w:val="Bodytext10"/>
        <w:numPr>
          <w:ilvl w:val="0"/>
          <w:numId w:val="35"/>
        </w:numPr>
        <w:tabs>
          <w:tab w:val="left" w:pos="1436"/>
        </w:tabs>
        <w:spacing w:after="120" w:line="288" w:lineRule="auto"/>
        <w:ind w:left="1040"/>
        <w:rPr>
          <w:sz w:val="20"/>
          <w:szCs w:val="20"/>
        </w:rPr>
      </w:pPr>
      <w:r>
        <w:rPr>
          <w:rStyle w:val="Bodytext1"/>
          <w:b/>
          <w:bCs/>
          <w:sz w:val="20"/>
          <w:szCs w:val="20"/>
        </w:rPr>
        <w:t>Šifrování dat</w:t>
      </w:r>
    </w:p>
    <w:p w14:paraId="53BEEC67" w14:textId="77777777" w:rsidR="001C315C" w:rsidRDefault="00000000">
      <w:pPr>
        <w:pStyle w:val="Bodytext10"/>
        <w:spacing w:after="120" w:line="259" w:lineRule="auto"/>
        <w:ind w:left="1460" w:firstLine="20"/>
        <w:jc w:val="both"/>
      </w:pPr>
      <w:r>
        <w:rPr>
          <w:rStyle w:val="Bodytext1"/>
        </w:rPr>
        <w:t>Ukládaná data na datových nosičích, která obsahují osobní údaje pacientů ve smyslu GDPR a zákona o zpracování osobních údajů ve znění pozdějších předpisů, musí být šifrována.</w:t>
      </w:r>
    </w:p>
    <w:p w14:paraId="5E80197C" w14:textId="77777777" w:rsidR="001C315C" w:rsidRDefault="00000000">
      <w:pPr>
        <w:pStyle w:val="Bodytext10"/>
        <w:numPr>
          <w:ilvl w:val="0"/>
          <w:numId w:val="35"/>
        </w:numPr>
        <w:tabs>
          <w:tab w:val="left" w:pos="1436"/>
        </w:tabs>
        <w:spacing w:after="120" w:line="288" w:lineRule="auto"/>
        <w:ind w:left="1040"/>
        <w:rPr>
          <w:sz w:val="20"/>
          <w:szCs w:val="20"/>
        </w:rPr>
      </w:pPr>
      <w:r>
        <w:rPr>
          <w:rStyle w:val="Bodytext1"/>
          <w:b/>
          <w:bCs/>
          <w:sz w:val="20"/>
          <w:szCs w:val="20"/>
        </w:rPr>
        <w:t>Ukládání konfigurace</w:t>
      </w:r>
    </w:p>
    <w:p w14:paraId="735EA3BA" w14:textId="77777777" w:rsidR="001C315C" w:rsidRDefault="00000000">
      <w:pPr>
        <w:pStyle w:val="Bodytext10"/>
        <w:spacing w:after="120" w:line="266" w:lineRule="auto"/>
        <w:ind w:left="1460" w:firstLine="20"/>
        <w:jc w:val="both"/>
      </w:pPr>
      <w:r>
        <w:rPr>
          <w:rStyle w:val="Bodytext1"/>
        </w:rPr>
        <w:t>Prodávající je povinen zálohovat kompletní software vybavení zdravotnické techniky v pravidelných intervalech a uchovávat 3 předchozí verze konfigurace nastavení.</w:t>
      </w:r>
    </w:p>
    <w:p w14:paraId="10BC162D" w14:textId="77777777" w:rsidR="001C315C" w:rsidRDefault="00000000">
      <w:pPr>
        <w:pStyle w:val="Bodytext10"/>
        <w:numPr>
          <w:ilvl w:val="0"/>
          <w:numId w:val="35"/>
        </w:numPr>
        <w:tabs>
          <w:tab w:val="left" w:pos="1436"/>
        </w:tabs>
        <w:spacing w:after="120" w:line="288" w:lineRule="auto"/>
        <w:ind w:left="1040"/>
        <w:rPr>
          <w:sz w:val="20"/>
          <w:szCs w:val="20"/>
        </w:rPr>
      </w:pPr>
      <w:r>
        <w:rPr>
          <w:rStyle w:val="Bodytext1"/>
          <w:b/>
          <w:bCs/>
          <w:sz w:val="20"/>
          <w:szCs w:val="20"/>
        </w:rPr>
        <w:t>Servisní počítače a vzdálený servisní přístup</w:t>
      </w:r>
    </w:p>
    <w:p w14:paraId="1AAB7CB7" w14:textId="77777777" w:rsidR="001C315C" w:rsidRDefault="00000000">
      <w:pPr>
        <w:pStyle w:val="Bodytext10"/>
        <w:spacing w:after="120" w:line="259" w:lineRule="auto"/>
        <w:ind w:left="1460" w:firstLine="20"/>
        <w:jc w:val="both"/>
      </w:pPr>
      <w:r>
        <w:rPr>
          <w:rStyle w:val="Bodytext1"/>
        </w:rPr>
        <w:t>K servisním zásahům nebo kontrole zdravotnické techniky smí prodávající používat pouze servisní počítač, který je vybaven antivirovým programem s aktuální virovou databází a s výrobcem podporovaným operačním systémem.</w:t>
      </w:r>
    </w:p>
    <w:p w14:paraId="3FDC2D15" w14:textId="77777777" w:rsidR="001C315C" w:rsidRDefault="00000000">
      <w:pPr>
        <w:pStyle w:val="Bodytext10"/>
        <w:spacing w:after="120"/>
        <w:ind w:left="1460" w:firstLine="20"/>
        <w:jc w:val="both"/>
      </w:pPr>
      <w:r>
        <w:rPr>
          <w:rStyle w:val="Bodytext1"/>
        </w:rPr>
        <w:lastRenderedPageBreak/>
        <w:t>V případě, že prodávající bude provádět servisní zásahy nebo kontrolu zdravotnické techniky z prostředí mimo interní síť, musí používat zabezpečený VPN kanál, který bude zřízen nemocnicí na základě Smlouvy o vzdáleném přístupu, kterou je prodávající s nemocnicí povinen uzavřít.</w:t>
      </w:r>
    </w:p>
    <w:p w14:paraId="7CBA45BC" w14:textId="77777777" w:rsidR="001C315C" w:rsidRDefault="00000000">
      <w:pPr>
        <w:pStyle w:val="Bodytext10"/>
        <w:numPr>
          <w:ilvl w:val="0"/>
          <w:numId w:val="35"/>
        </w:numPr>
        <w:tabs>
          <w:tab w:val="left" w:pos="1436"/>
        </w:tabs>
        <w:spacing w:after="120" w:line="288" w:lineRule="auto"/>
        <w:ind w:left="1040"/>
        <w:rPr>
          <w:sz w:val="20"/>
          <w:szCs w:val="20"/>
        </w:rPr>
      </w:pPr>
      <w:r>
        <w:rPr>
          <w:rStyle w:val="Bodytext1"/>
          <w:b/>
          <w:bCs/>
          <w:sz w:val="20"/>
          <w:szCs w:val="20"/>
        </w:rPr>
        <w:t>Bezpečnostní incidenty</w:t>
      </w:r>
    </w:p>
    <w:p w14:paraId="1112259A" w14:textId="77777777" w:rsidR="001C315C" w:rsidRDefault="00000000">
      <w:pPr>
        <w:pStyle w:val="Bodytext10"/>
        <w:spacing w:after="120" w:line="259" w:lineRule="auto"/>
        <w:ind w:left="1460" w:firstLine="20"/>
        <w:jc w:val="both"/>
      </w:pPr>
      <w:r>
        <w:rPr>
          <w:rStyle w:val="Bodytext1"/>
        </w:rPr>
        <w:t>Prodávající je povinen informovat nemocnici o všech bezpečnostních událostech a incidentech, které by mohly mít negativní dopad na nemocnici.</w:t>
      </w:r>
    </w:p>
    <w:p w14:paraId="0039326E" w14:textId="77777777" w:rsidR="001C315C" w:rsidRDefault="00000000">
      <w:pPr>
        <w:pStyle w:val="Bodytext10"/>
        <w:numPr>
          <w:ilvl w:val="0"/>
          <w:numId w:val="35"/>
        </w:numPr>
        <w:tabs>
          <w:tab w:val="left" w:pos="1436"/>
        </w:tabs>
        <w:spacing w:after="120" w:line="288" w:lineRule="auto"/>
        <w:ind w:left="1040"/>
        <w:rPr>
          <w:sz w:val="20"/>
          <w:szCs w:val="20"/>
        </w:rPr>
      </w:pPr>
      <w:r>
        <w:rPr>
          <w:rStyle w:val="Bodytext1"/>
          <w:b/>
          <w:bCs/>
          <w:sz w:val="20"/>
          <w:szCs w:val="20"/>
        </w:rPr>
        <w:t>Řízení rizik</w:t>
      </w:r>
    </w:p>
    <w:p w14:paraId="2D506341" w14:textId="77777777" w:rsidR="001C315C" w:rsidRDefault="00000000">
      <w:pPr>
        <w:pStyle w:val="Bodytext10"/>
        <w:spacing w:after="120" w:line="259" w:lineRule="auto"/>
        <w:ind w:left="1460" w:firstLine="20"/>
        <w:jc w:val="both"/>
      </w:pPr>
      <w:r>
        <w:rPr>
          <w:rStyle w:val="Bodytext1"/>
        </w:rPr>
        <w:t>Nemocnice bude povinna řídit rizika související s dodavateli. Pokud nemocnice identifikuje riziko, jehož míra převyšuje stanovenou akceptovatelnou úroveň a souvisí s předmětem plnění smlouvy, je dodavatel povinen spolupracovat na stanovení vhodných bezpečnostních opatření ke snížení tohoto rizika a zajistit jeho implementaci na své straně.</w:t>
      </w:r>
    </w:p>
    <w:p w14:paraId="7FFC7E6A" w14:textId="77777777" w:rsidR="001C315C" w:rsidRDefault="00000000">
      <w:pPr>
        <w:pStyle w:val="Bodytext10"/>
        <w:numPr>
          <w:ilvl w:val="0"/>
          <w:numId w:val="35"/>
        </w:numPr>
        <w:tabs>
          <w:tab w:val="left" w:pos="1436"/>
        </w:tabs>
        <w:spacing w:after="120" w:line="288" w:lineRule="auto"/>
        <w:ind w:left="1040"/>
        <w:rPr>
          <w:sz w:val="20"/>
          <w:szCs w:val="20"/>
        </w:rPr>
      </w:pPr>
      <w:r>
        <w:rPr>
          <w:rStyle w:val="Bodytext1"/>
          <w:b/>
          <w:bCs/>
          <w:sz w:val="20"/>
          <w:szCs w:val="20"/>
        </w:rPr>
        <w:t>Síťová komunikace</w:t>
      </w:r>
    </w:p>
    <w:p w14:paraId="148AB3E1" w14:textId="77777777" w:rsidR="001C315C" w:rsidRDefault="00000000">
      <w:pPr>
        <w:pStyle w:val="Bodytext10"/>
        <w:spacing w:after="500"/>
        <w:ind w:left="1400"/>
        <w:jc w:val="both"/>
      </w:pPr>
      <w:r>
        <w:rPr>
          <w:rStyle w:val="Bodytext1"/>
        </w:rPr>
        <w:t xml:space="preserve">Zařízení komunikující v nemocniční síti musí splňovat aktuální síťové a bezpečnostní standardy a pro komunikaci používat zabezpečené protokoly. Prodávající musí poskytnout komunikační matici dodaného zařízení a všechny nepotřebné otevřené komunikační rozhraní a porty musí být v rámci aktuálních </w:t>
      </w:r>
      <w:proofErr w:type="spellStart"/>
      <w:r>
        <w:rPr>
          <w:rStyle w:val="Bodytext1"/>
        </w:rPr>
        <w:t>hardeningových</w:t>
      </w:r>
      <w:proofErr w:type="spellEnd"/>
      <w:r>
        <w:rPr>
          <w:rStyle w:val="Bodytext1"/>
        </w:rPr>
        <w:t xml:space="preserve"> politik zablokovány. Zapojení zařízení do nemocniční sítě bude prodávající konzultovat a provádět ve spolupráci s ICT oddělením nemocnice.</w:t>
      </w:r>
    </w:p>
    <w:p w14:paraId="28236C85" w14:textId="77777777" w:rsidR="001C315C" w:rsidRDefault="00000000">
      <w:pPr>
        <w:pStyle w:val="Bodytext10"/>
        <w:spacing w:after="120" w:line="300" w:lineRule="auto"/>
        <w:ind w:left="1040" w:firstLine="20"/>
        <w:jc w:val="both"/>
        <w:rPr>
          <w:sz w:val="20"/>
          <w:szCs w:val="20"/>
        </w:rPr>
      </w:pPr>
      <w:r>
        <w:rPr>
          <w:rStyle w:val="Bodytext1"/>
          <w:b/>
          <w:bCs/>
          <w:sz w:val="20"/>
          <w:szCs w:val="20"/>
          <w:u w:val="single"/>
        </w:rPr>
        <w:t xml:space="preserve">Pokud je součástí předmětu plnění také PC, notebook či jiná obdobná výpočetní technika, </w:t>
      </w:r>
      <w:r>
        <w:rPr>
          <w:rStyle w:val="Bodytext1"/>
          <w:b/>
          <w:bCs/>
          <w:sz w:val="20"/>
          <w:szCs w:val="20"/>
        </w:rPr>
        <w:t>potom rovněž:</w:t>
      </w:r>
    </w:p>
    <w:p w14:paraId="7207037A" w14:textId="77777777" w:rsidR="001C315C" w:rsidRDefault="00000000">
      <w:pPr>
        <w:pStyle w:val="Bodytext10"/>
        <w:numPr>
          <w:ilvl w:val="0"/>
          <w:numId w:val="35"/>
        </w:numPr>
        <w:tabs>
          <w:tab w:val="left" w:pos="1465"/>
        </w:tabs>
        <w:spacing w:after="120" w:line="288" w:lineRule="auto"/>
        <w:ind w:left="1040"/>
        <w:rPr>
          <w:sz w:val="20"/>
          <w:szCs w:val="20"/>
        </w:rPr>
      </w:pPr>
      <w:r>
        <w:rPr>
          <w:rStyle w:val="Bodytext1"/>
          <w:b/>
          <w:bCs/>
          <w:sz w:val="20"/>
          <w:szCs w:val="20"/>
        </w:rPr>
        <w:t>Operační systém</w:t>
      </w:r>
    </w:p>
    <w:p w14:paraId="121D655F" w14:textId="77777777" w:rsidR="001C315C" w:rsidRDefault="00000000">
      <w:pPr>
        <w:pStyle w:val="Bodytext10"/>
        <w:spacing w:after="120"/>
        <w:ind w:left="1460" w:firstLine="20"/>
        <w:jc w:val="both"/>
      </w:pPr>
      <w:r>
        <w:rPr>
          <w:rStyle w:val="Bodytext1"/>
        </w:rPr>
        <w:t>Výpočetní techniku, která je připojena ke zdravotnické technice v nemocnici, je prodávající povinen dodat s operačním systémem ve verzi podporované výrobcem operačního systému, zejména v oblasti bezpečnostních záplat. Pro operační systémy s licencí „Open Source“ (GNU, GPL apod.) musí mít prodávající prokazatelně zajištěnou odpovídající podporu operačního systému.</w:t>
      </w:r>
    </w:p>
    <w:p w14:paraId="0CC69F58" w14:textId="77777777" w:rsidR="001C315C" w:rsidRDefault="00000000">
      <w:pPr>
        <w:pStyle w:val="Bodytext10"/>
        <w:numPr>
          <w:ilvl w:val="0"/>
          <w:numId w:val="35"/>
        </w:numPr>
        <w:tabs>
          <w:tab w:val="left" w:pos="1457"/>
        </w:tabs>
        <w:spacing w:after="120" w:line="288" w:lineRule="auto"/>
        <w:ind w:left="1040"/>
        <w:rPr>
          <w:sz w:val="20"/>
          <w:szCs w:val="20"/>
        </w:rPr>
      </w:pPr>
      <w:r>
        <w:rPr>
          <w:rStyle w:val="Bodytext1"/>
          <w:b/>
          <w:bCs/>
          <w:sz w:val="20"/>
          <w:szCs w:val="20"/>
        </w:rPr>
        <w:t>Penetrační (bezpečnostní) testování</w:t>
      </w:r>
    </w:p>
    <w:p w14:paraId="3ADB9E6E" w14:textId="77777777" w:rsidR="001C315C" w:rsidRDefault="00000000">
      <w:pPr>
        <w:pStyle w:val="Bodytext10"/>
        <w:spacing w:after="120" w:line="266" w:lineRule="auto"/>
        <w:ind w:left="1460" w:firstLine="20"/>
        <w:jc w:val="both"/>
      </w:pPr>
      <w:r>
        <w:rPr>
          <w:rStyle w:val="Bodytext1"/>
        </w:rPr>
        <w:t>Prodávající musí umožnit nemocnici provedení bezpečnostního testování v předem stanovených termínech.</w:t>
      </w:r>
    </w:p>
    <w:p w14:paraId="1659A2ED" w14:textId="77777777" w:rsidR="001C315C" w:rsidRDefault="00000000">
      <w:pPr>
        <w:pStyle w:val="Bodytext10"/>
        <w:spacing w:line="264" w:lineRule="auto"/>
        <w:ind w:left="880"/>
        <w:jc w:val="both"/>
      </w:pPr>
      <w:r>
        <w:rPr>
          <w:rStyle w:val="Bodytext1"/>
        </w:rPr>
        <w:t>Nemocnice bude mít podle § 4 zákona o kybernetické bezpečnosti povinnost zohlednit požadavky vyplývající z bezpečnostních opatření při výběru dodavatele pro jejich informační systém základní služby a tyto požadavky zahrnout do smlouvy, kterou s dodavatelem uzavřou.</w:t>
      </w:r>
    </w:p>
    <w:p w14:paraId="07CC2416" w14:textId="77777777" w:rsidR="001C315C" w:rsidRDefault="00000000">
      <w:pPr>
        <w:pStyle w:val="Bodytext10"/>
        <w:spacing w:line="264" w:lineRule="auto"/>
        <w:ind w:left="880"/>
        <w:jc w:val="both"/>
      </w:pPr>
      <w:r>
        <w:rPr>
          <w:rStyle w:val="Bodytext1"/>
        </w:rPr>
        <w:t>Vyžadování plnění výše uvedených požadavků, které vyplývají z bezpečnostních opatření nemocnice v míře nezbytné pro splnění povinností nemocnice podle zákona o kybernetické bezpečnosti, není tedy možné považovat podle § 4 zákona o kybernetické bezpečnosti za nezákonné omezení hospodářské soutěže nebo neodůvodněnou překážku hospodářské soutěži.</w:t>
      </w:r>
    </w:p>
    <w:p w14:paraId="3D910622" w14:textId="77777777" w:rsidR="001C315C" w:rsidRDefault="00000000">
      <w:pPr>
        <w:pStyle w:val="Bodytext10"/>
        <w:spacing w:line="307" w:lineRule="auto"/>
        <w:ind w:left="880"/>
        <w:jc w:val="both"/>
      </w:pPr>
      <w:r>
        <w:rPr>
          <w:rStyle w:val="Bodytext1"/>
        </w:rPr>
        <w:t>Prodávající má povinnost zajistit bezodkladné odstranění zjištěných nedostatků a nesouladu se stanovenými bezpečnostními požadavky.</w:t>
      </w:r>
    </w:p>
    <w:sectPr w:rsidR="001C315C">
      <w:pgSz w:w="11900" w:h="16840"/>
      <w:pgMar w:top="1347" w:right="303" w:bottom="267" w:left="4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7103" w14:textId="77777777" w:rsidR="00AF1592" w:rsidRDefault="00AF1592">
      <w:r>
        <w:separator/>
      </w:r>
    </w:p>
  </w:endnote>
  <w:endnote w:type="continuationSeparator" w:id="0">
    <w:p w14:paraId="02F9F568" w14:textId="77777777" w:rsidR="00AF1592" w:rsidRDefault="00AF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BA19B" w14:textId="77777777" w:rsidR="00AF1592" w:rsidRDefault="00AF1592"/>
  </w:footnote>
  <w:footnote w:type="continuationSeparator" w:id="0">
    <w:p w14:paraId="6D4A91F4" w14:textId="77777777" w:rsidR="00AF1592" w:rsidRDefault="00AF15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ED0"/>
    <w:multiLevelType w:val="multilevel"/>
    <w:tmpl w:val="F39437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C4207"/>
    <w:multiLevelType w:val="multilevel"/>
    <w:tmpl w:val="A9BAC8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530E89"/>
    <w:multiLevelType w:val="multilevel"/>
    <w:tmpl w:val="82D0ED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FC3495"/>
    <w:multiLevelType w:val="multilevel"/>
    <w:tmpl w:val="0E320E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A57D3A"/>
    <w:multiLevelType w:val="multilevel"/>
    <w:tmpl w:val="D8A276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B65788"/>
    <w:multiLevelType w:val="multilevel"/>
    <w:tmpl w:val="A48C11D6"/>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8B1688"/>
    <w:multiLevelType w:val="multilevel"/>
    <w:tmpl w:val="391658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D46A57"/>
    <w:multiLevelType w:val="multilevel"/>
    <w:tmpl w:val="9E629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1B22B5"/>
    <w:multiLevelType w:val="multilevel"/>
    <w:tmpl w:val="6244425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230C88"/>
    <w:multiLevelType w:val="multilevel"/>
    <w:tmpl w:val="1C86C02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2D2659"/>
    <w:multiLevelType w:val="multilevel"/>
    <w:tmpl w:val="C1C2AE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C32FB4"/>
    <w:multiLevelType w:val="multilevel"/>
    <w:tmpl w:val="87A41B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394683"/>
    <w:multiLevelType w:val="multilevel"/>
    <w:tmpl w:val="ADEA8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724930"/>
    <w:multiLevelType w:val="multilevel"/>
    <w:tmpl w:val="05944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C75375"/>
    <w:multiLevelType w:val="multilevel"/>
    <w:tmpl w:val="098EF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187FC0"/>
    <w:multiLevelType w:val="multilevel"/>
    <w:tmpl w:val="8B6E72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1A3D15"/>
    <w:multiLevelType w:val="multilevel"/>
    <w:tmpl w:val="17FEAE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206B7B"/>
    <w:multiLevelType w:val="multilevel"/>
    <w:tmpl w:val="5A0CE5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0638F2"/>
    <w:multiLevelType w:val="multilevel"/>
    <w:tmpl w:val="9D7ADA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652E03"/>
    <w:multiLevelType w:val="multilevel"/>
    <w:tmpl w:val="D7AA2B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3B55C2"/>
    <w:multiLevelType w:val="multilevel"/>
    <w:tmpl w:val="524801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7B52D3"/>
    <w:multiLevelType w:val="multilevel"/>
    <w:tmpl w:val="3AE82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1960EF"/>
    <w:multiLevelType w:val="multilevel"/>
    <w:tmpl w:val="0A361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501630"/>
    <w:multiLevelType w:val="multilevel"/>
    <w:tmpl w:val="DA185B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196D09"/>
    <w:multiLevelType w:val="multilevel"/>
    <w:tmpl w:val="80CA45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240DA2"/>
    <w:multiLevelType w:val="multilevel"/>
    <w:tmpl w:val="875AF0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5721E4"/>
    <w:multiLevelType w:val="multilevel"/>
    <w:tmpl w:val="CCB0F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7F271C"/>
    <w:multiLevelType w:val="multilevel"/>
    <w:tmpl w:val="51B4C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994DB3"/>
    <w:multiLevelType w:val="multilevel"/>
    <w:tmpl w:val="373683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D358E9"/>
    <w:multiLevelType w:val="multilevel"/>
    <w:tmpl w:val="77EAD1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3426D41"/>
    <w:multiLevelType w:val="multilevel"/>
    <w:tmpl w:val="4872AE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E56D0E"/>
    <w:multiLevelType w:val="multilevel"/>
    <w:tmpl w:val="0AE2C7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A01F93"/>
    <w:multiLevelType w:val="multilevel"/>
    <w:tmpl w:val="299A8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B8720D"/>
    <w:multiLevelType w:val="multilevel"/>
    <w:tmpl w:val="65422F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142C49"/>
    <w:multiLevelType w:val="multilevel"/>
    <w:tmpl w:val="5CE89C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937433">
    <w:abstractNumId w:val="9"/>
  </w:num>
  <w:num w:numId="2" w16cid:durableId="580019970">
    <w:abstractNumId w:val="1"/>
  </w:num>
  <w:num w:numId="3" w16cid:durableId="1346785281">
    <w:abstractNumId w:val="26"/>
  </w:num>
  <w:num w:numId="4" w16cid:durableId="1740207237">
    <w:abstractNumId w:val="32"/>
  </w:num>
  <w:num w:numId="5" w16cid:durableId="1556695151">
    <w:abstractNumId w:val="31"/>
  </w:num>
  <w:num w:numId="6" w16cid:durableId="170222993">
    <w:abstractNumId w:val="29"/>
  </w:num>
  <w:num w:numId="7" w16cid:durableId="1364595825">
    <w:abstractNumId w:val="2"/>
  </w:num>
  <w:num w:numId="8" w16cid:durableId="1886064267">
    <w:abstractNumId w:val="19"/>
  </w:num>
  <w:num w:numId="9" w16cid:durableId="936249383">
    <w:abstractNumId w:val="12"/>
  </w:num>
  <w:num w:numId="10" w16cid:durableId="374548606">
    <w:abstractNumId w:val="14"/>
  </w:num>
  <w:num w:numId="11" w16cid:durableId="1787693384">
    <w:abstractNumId w:val="25"/>
  </w:num>
  <w:num w:numId="12" w16cid:durableId="1832283658">
    <w:abstractNumId w:val="4"/>
  </w:num>
  <w:num w:numId="13" w16cid:durableId="765884205">
    <w:abstractNumId w:val="10"/>
  </w:num>
  <w:num w:numId="14" w16cid:durableId="428428719">
    <w:abstractNumId w:val="28"/>
  </w:num>
  <w:num w:numId="15" w16cid:durableId="1565792959">
    <w:abstractNumId w:val="5"/>
  </w:num>
  <w:num w:numId="16" w16cid:durableId="796292797">
    <w:abstractNumId w:val="20"/>
  </w:num>
  <w:num w:numId="17" w16cid:durableId="104932895">
    <w:abstractNumId w:val="17"/>
  </w:num>
  <w:num w:numId="18" w16cid:durableId="723260066">
    <w:abstractNumId w:val="23"/>
  </w:num>
  <w:num w:numId="19" w16cid:durableId="1149445736">
    <w:abstractNumId w:val="13"/>
  </w:num>
  <w:num w:numId="20" w16cid:durableId="24256788">
    <w:abstractNumId w:val="6"/>
  </w:num>
  <w:num w:numId="21" w16cid:durableId="588471023">
    <w:abstractNumId w:val="24"/>
  </w:num>
  <w:num w:numId="22" w16cid:durableId="841973584">
    <w:abstractNumId w:val="15"/>
  </w:num>
  <w:num w:numId="23" w16cid:durableId="892429670">
    <w:abstractNumId w:val="3"/>
  </w:num>
  <w:num w:numId="24" w16cid:durableId="880023264">
    <w:abstractNumId w:val="21"/>
  </w:num>
  <w:num w:numId="25" w16cid:durableId="1436553644">
    <w:abstractNumId w:val="34"/>
  </w:num>
  <w:num w:numId="26" w16cid:durableId="1737971452">
    <w:abstractNumId w:val="11"/>
  </w:num>
  <w:num w:numId="27" w16cid:durableId="1354962974">
    <w:abstractNumId w:val="30"/>
  </w:num>
  <w:num w:numId="28" w16cid:durableId="769207030">
    <w:abstractNumId w:val="0"/>
  </w:num>
  <w:num w:numId="29" w16cid:durableId="1717047542">
    <w:abstractNumId w:val="18"/>
  </w:num>
  <w:num w:numId="30" w16cid:durableId="98524078">
    <w:abstractNumId w:val="27"/>
  </w:num>
  <w:num w:numId="31" w16cid:durableId="588392874">
    <w:abstractNumId w:val="7"/>
  </w:num>
  <w:num w:numId="32" w16cid:durableId="1327897672">
    <w:abstractNumId w:val="16"/>
  </w:num>
  <w:num w:numId="33" w16cid:durableId="1742557524">
    <w:abstractNumId w:val="22"/>
  </w:num>
  <w:num w:numId="34" w16cid:durableId="1462068628">
    <w:abstractNumId w:val="33"/>
  </w:num>
  <w:num w:numId="35" w16cid:durableId="6107421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15C"/>
    <w:rsid w:val="000D18F0"/>
    <w:rsid w:val="001C315C"/>
    <w:rsid w:val="00AE21EE"/>
    <w:rsid w:val="00AF15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D4376"/>
  <w15:docId w15:val="{35734317-6CDC-4898-837B-8D5CAD59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Bodytext3">
    <w:name w:val="Body text|3_"/>
    <w:basedOn w:val="Standardnpsmoodstavce"/>
    <w:link w:val="Bodytext30"/>
    <w:rPr>
      <w:rFonts w:ascii="Arial" w:eastAsia="Arial" w:hAnsi="Arial" w:cs="Arial"/>
      <w:b/>
      <w:bCs/>
      <w:i w:val="0"/>
      <w:iCs w:val="0"/>
      <w:smallCaps w:val="0"/>
      <w:strike w:val="0"/>
      <w:sz w:val="9"/>
      <w:szCs w:val="9"/>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10"/>
      <w:szCs w:val="10"/>
      <w:u w:val="none"/>
    </w:rPr>
  </w:style>
  <w:style w:type="character" w:customStyle="1" w:styleId="Bodytext2">
    <w:name w:val="Body text|2_"/>
    <w:basedOn w:val="Standardnpsmoodstavce"/>
    <w:link w:val="Bodytext20"/>
    <w:rPr>
      <w:rFonts w:ascii="Arial" w:eastAsia="Arial" w:hAnsi="Arial" w:cs="Arial"/>
      <w:b/>
      <w:bCs/>
      <w:i w:val="0"/>
      <w:iCs w:val="0"/>
      <w:smallCaps w:val="0"/>
      <w:strike w:val="0"/>
      <w:u w:val="none"/>
    </w:rPr>
  </w:style>
  <w:style w:type="character" w:customStyle="1" w:styleId="Other1">
    <w:name w:val="Other|1_"/>
    <w:basedOn w:val="Standardnpsmoodstavce"/>
    <w:link w:val="Other10"/>
    <w:rPr>
      <w:b w:val="0"/>
      <w:bCs w:val="0"/>
      <w:i w:val="0"/>
      <w:iCs w:val="0"/>
      <w:smallCaps w:val="0"/>
      <w:strike w:val="0"/>
      <w:sz w:val="22"/>
      <w:szCs w:val="22"/>
      <w:u w:val="none"/>
    </w:rPr>
  </w:style>
  <w:style w:type="character" w:customStyle="1" w:styleId="Tablecaption1">
    <w:name w:val="Table caption|1_"/>
    <w:basedOn w:val="Standardnpsmoodstavce"/>
    <w:link w:val="Tablecaption10"/>
    <w:rPr>
      <w:rFonts w:ascii="Arial" w:eastAsia="Arial" w:hAnsi="Arial" w:cs="Arial"/>
      <w:b w:val="0"/>
      <w:bCs w:val="0"/>
      <w:i/>
      <w:iCs/>
      <w:smallCaps w:val="0"/>
      <w:strike w:val="0"/>
      <w:sz w:val="15"/>
      <w:szCs w:val="15"/>
      <w:u w:val="none"/>
    </w:rPr>
  </w:style>
  <w:style w:type="character" w:customStyle="1" w:styleId="Heading21">
    <w:name w:val="Heading #2|1_"/>
    <w:basedOn w:val="Standardnpsmoodstavce"/>
    <w:link w:val="Heading210"/>
    <w:rPr>
      <w:rFonts w:ascii="Arial" w:eastAsia="Arial" w:hAnsi="Arial" w:cs="Arial"/>
      <w:b/>
      <w:bCs/>
      <w:i w:val="0"/>
      <w:iCs w:val="0"/>
      <w:smallCaps w:val="0"/>
      <w:strike w:val="0"/>
      <w:sz w:val="26"/>
      <w:szCs w:val="26"/>
      <w:u w:val="none"/>
    </w:rPr>
  </w:style>
  <w:style w:type="character" w:customStyle="1" w:styleId="Picturecaption1">
    <w:name w:val="Picture caption|1_"/>
    <w:basedOn w:val="Standardnpsmoodstavce"/>
    <w:link w:val="Picturecaption10"/>
    <w:rPr>
      <w:b w:val="0"/>
      <w:bCs w:val="0"/>
      <w:i/>
      <w:iCs/>
      <w:smallCaps w:val="0"/>
      <w:strike w:val="0"/>
      <w:sz w:val="22"/>
      <w:szCs w:val="22"/>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68"/>
      <w:szCs w:val="68"/>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7"/>
      <w:szCs w:val="17"/>
      <w:u w:val="none"/>
    </w:rPr>
  </w:style>
  <w:style w:type="paragraph" w:customStyle="1" w:styleId="Bodytext10">
    <w:name w:val="Body text|1"/>
    <w:basedOn w:val="Normln"/>
    <w:link w:val="Bodytext1"/>
    <w:pPr>
      <w:spacing w:after="100" w:line="262" w:lineRule="auto"/>
    </w:pPr>
    <w:rPr>
      <w:sz w:val="22"/>
      <w:szCs w:val="22"/>
    </w:rPr>
  </w:style>
  <w:style w:type="paragraph" w:customStyle="1" w:styleId="Bodytext30">
    <w:name w:val="Body text|3"/>
    <w:basedOn w:val="Normln"/>
    <w:link w:val="Bodytext3"/>
    <w:pPr>
      <w:spacing w:line="209" w:lineRule="auto"/>
      <w:ind w:left="1680"/>
    </w:pPr>
    <w:rPr>
      <w:rFonts w:ascii="Arial" w:eastAsia="Arial" w:hAnsi="Arial" w:cs="Arial"/>
      <w:b/>
      <w:bCs/>
      <w:sz w:val="9"/>
      <w:szCs w:val="9"/>
    </w:rPr>
  </w:style>
  <w:style w:type="paragraph" w:customStyle="1" w:styleId="Bodytext40">
    <w:name w:val="Body text|4"/>
    <w:basedOn w:val="Normln"/>
    <w:link w:val="Bodytext4"/>
    <w:pPr>
      <w:spacing w:after="50" w:line="209" w:lineRule="auto"/>
      <w:ind w:left="1680"/>
    </w:pPr>
    <w:rPr>
      <w:rFonts w:ascii="Arial" w:eastAsia="Arial" w:hAnsi="Arial" w:cs="Arial"/>
      <w:sz w:val="10"/>
      <w:szCs w:val="10"/>
    </w:rPr>
  </w:style>
  <w:style w:type="paragraph" w:customStyle="1" w:styleId="Bodytext20">
    <w:name w:val="Body text|2"/>
    <w:basedOn w:val="Normln"/>
    <w:link w:val="Bodytext2"/>
    <w:pPr>
      <w:spacing w:after="290"/>
    </w:pPr>
    <w:rPr>
      <w:rFonts w:ascii="Arial" w:eastAsia="Arial" w:hAnsi="Arial" w:cs="Arial"/>
      <w:b/>
      <w:bCs/>
    </w:rPr>
  </w:style>
  <w:style w:type="paragraph" w:customStyle="1" w:styleId="Other10">
    <w:name w:val="Other|1"/>
    <w:basedOn w:val="Normln"/>
    <w:link w:val="Other1"/>
    <w:pPr>
      <w:spacing w:after="100" w:line="262" w:lineRule="auto"/>
    </w:pPr>
    <w:rPr>
      <w:sz w:val="22"/>
      <w:szCs w:val="22"/>
    </w:rPr>
  </w:style>
  <w:style w:type="paragraph" w:customStyle="1" w:styleId="Tablecaption10">
    <w:name w:val="Table caption|1"/>
    <w:basedOn w:val="Normln"/>
    <w:link w:val="Tablecaption1"/>
    <w:pPr>
      <w:spacing w:after="120"/>
    </w:pPr>
    <w:rPr>
      <w:rFonts w:ascii="Arial" w:eastAsia="Arial" w:hAnsi="Arial" w:cs="Arial"/>
      <w:i/>
      <w:iCs/>
      <w:sz w:val="15"/>
      <w:szCs w:val="15"/>
    </w:rPr>
  </w:style>
  <w:style w:type="paragraph" w:customStyle="1" w:styleId="Heading210">
    <w:name w:val="Heading #2|1"/>
    <w:basedOn w:val="Normln"/>
    <w:link w:val="Heading21"/>
    <w:pPr>
      <w:spacing w:after="570"/>
      <w:outlineLvl w:val="1"/>
    </w:pPr>
    <w:rPr>
      <w:rFonts w:ascii="Arial" w:eastAsia="Arial" w:hAnsi="Arial" w:cs="Arial"/>
      <w:b/>
      <w:bCs/>
      <w:sz w:val="26"/>
      <w:szCs w:val="26"/>
    </w:rPr>
  </w:style>
  <w:style w:type="paragraph" w:customStyle="1" w:styleId="Picturecaption10">
    <w:name w:val="Picture caption|1"/>
    <w:basedOn w:val="Normln"/>
    <w:link w:val="Picturecaption1"/>
    <w:rPr>
      <w:i/>
      <w:iCs/>
      <w:sz w:val="22"/>
      <w:szCs w:val="22"/>
    </w:rPr>
  </w:style>
  <w:style w:type="paragraph" w:customStyle="1" w:styleId="Heading110">
    <w:name w:val="Heading #1|1"/>
    <w:basedOn w:val="Normln"/>
    <w:link w:val="Heading11"/>
    <w:pPr>
      <w:outlineLvl w:val="0"/>
    </w:pPr>
    <w:rPr>
      <w:rFonts w:ascii="Arial" w:eastAsia="Arial" w:hAnsi="Arial" w:cs="Arial"/>
      <w:sz w:val="68"/>
      <w:szCs w:val="68"/>
    </w:rPr>
  </w:style>
  <w:style w:type="paragraph" w:customStyle="1" w:styleId="Bodytext50">
    <w:name w:val="Body text|5"/>
    <w:basedOn w:val="Normln"/>
    <w:link w:val="Bodytext5"/>
    <w:pPr>
      <w:spacing w:after="140"/>
      <w:jc w:val="center"/>
    </w:pPr>
    <w:rPr>
      <w:rFonts w:ascii="Arial" w:eastAsia="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rvis@mgviv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akturace._ozt@nemhav.cz"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6771</Words>
  <Characters>39951</Characters>
  <Application>Microsoft Office Word</Application>
  <DocSecurity>0</DocSecurity>
  <Lines>332</Lines>
  <Paragraphs>93</Paragraphs>
  <ScaleCrop>false</ScaleCrop>
  <Company/>
  <LinksUpToDate>false</LinksUpToDate>
  <CharactersWithSpaces>46629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2025-07-15T11:56:00Z</dcterms:created>
  <dcterms:modified xsi:type="dcterms:W3CDTF">2025-07-15T11:56:00Z</dcterms:modified>
</cp:coreProperties>
</file>