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C86BE" w14:textId="77777777" w:rsidR="00B220E4" w:rsidRDefault="00B220E4">
      <w:pPr>
        <w:spacing w:after="0" w:line="240" w:lineRule="auto"/>
        <w:jc w:val="both"/>
        <w:rPr>
          <w:rFonts w:ascii="Arial" w:hAnsi="Arial" w:cs="Arial"/>
          <w:b/>
          <w:bCs/>
          <w:sz w:val="20"/>
          <w:szCs w:val="20"/>
        </w:rPr>
      </w:pPr>
    </w:p>
    <w:p w14:paraId="6ADA0B93" w14:textId="77777777" w:rsidR="00B220E4" w:rsidRDefault="00537026">
      <w:pPr>
        <w:spacing w:after="0" w:line="240" w:lineRule="auto"/>
        <w:jc w:val="center"/>
        <w:rPr>
          <w:rFonts w:ascii="Arial" w:hAnsi="Arial" w:cs="Arial"/>
          <w:b/>
          <w:bCs/>
          <w:sz w:val="24"/>
          <w:szCs w:val="20"/>
        </w:rPr>
      </w:pPr>
      <w:r>
        <w:rPr>
          <w:rFonts w:ascii="Arial" w:hAnsi="Arial" w:cs="Arial"/>
          <w:b/>
          <w:bCs/>
          <w:sz w:val="24"/>
          <w:szCs w:val="20"/>
        </w:rPr>
        <w:t>Smlouva o dílo</w:t>
      </w:r>
    </w:p>
    <w:p w14:paraId="49FAFD77" w14:textId="77777777" w:rsidR="00B220E4" w:rsidRDefault="00B220E4">
      <w:pPr>
        <w:spacing w:after="0" w:line="240" w:lineRule="auto"/>
        <w:jc w:val="both"/>
        <w:rPr>
          <w:rFonts w:ascii="Arial" w:hAnsi="Arial" w:cs="Arial"/>
          <w:b/>
          <w:bCs/>
          <w:sz w:val="20"/>
          <w:szCs w:val="20"/>
        </w:rPr>
      </w:pPr>
    </w:p>
    <w:p w14:paraId="3CDA89D5" w14:textId="5C1FF227" w:rsidR="00B220E4" w:rsidRDefault="00537026">
      <w:pPr>
        <w:spacing w:after="0" w:line="240" w:lineRule="auto"/>
        <w:jc w:val="both"/>
        <w:rPr>
          <w:rFonts w:ascii="Arial" w:hAnsi="Arial" w:cs="Arial"/>
          <w:bCs/>
        </w:rPr>
      </w:pPr>
      <w:r>
        <w:rPr>
          <w:rFonts w:ascii="Arial" w:hAnsi="Arial" w:cs="Arial"/>
          <w:bCs/>
        </w:rPr>
        <w:t xml:space="preserve">uzavřená podle ustanovení </w:t>
      </w:r>
      <w:r w:rsidRPr="00254C65">
        <w:rPr>
          <w:rFonts w:ascii="Arial" w:hAnsi="Arial" w:cs="Arial"/>
          <w:bCs/>
        </w:rPr>
        <w:t xml:space="preserve">§ </w:t>
      </w:r>
      <w:r w:rsidR="00E95973" w:rsidRPr="00254C65">
        <w:rPr>
          <w:rFonts w:ascii="Arial" w:hAnsi="Arial" w:cs="Arial"/>
          <w:bCs/>
        </w:rPr>
        <w:t xml:space="preserve">2586 </w:t>
      </w:r>
      <w:r w:rsidRPr="00254C65">
        <w:rPr>
          <w:rFonts w:ascii="Arial" w:hAnsi="Arial" w:cs="Arial"/>
          <w:bCs/>
        </w:rPr>
        <w:t>odst. 2</w:t>
      </w:r>
      <w:r>
        <w:rPr>
          <w:rFonts w:ascii="Arial" w:hAnsi="Arial" w:cs="Arial"/>
          <w:bCs/>
        </w:rPr>
        <w:t xml:space="preserve"> a násl. zákona č. 89/2012 Sb., občanského zákoníku, ve znění pozdějších předpisů (dále jen občanský zákoník).</w:t>
      </w:r>
    </w:p>
    <w:p w14:paraId="76E6A5C7" w14:textId="481E2A72" w:rsidR="00B220E4" w:rsidRDefault="00B220E4">
      <w:pPr>
        <w:spacing w:after="0" w:line="240" w:lineRule="auto"/>
        <w:jc w:val="both"/>
        <w:rPr>
          <w:rFonts w:ascii="Arial" w:hAnsi="Arial" w:cs="Arial"/>
          <w:bCs/>
        </w:rPr>
      </w:pPr>
    </w:p>
    <w:p w14:paraId="0972BD6E" w14:textId="77777777" w:rsidR="00B220E4" w:rsidRDefault="00537026">
      <w:pPr>
        <w:spacing w:after="60" w:line="240" w:lineRule="auto"/>
        <w:jc w:val="both"/>
        <w:rPr>
          <w:rFonts w:ascii="Arial" w:hAnsi="Arial" w:cs="Arial"/>
          <w:b/>
          <w:bCs/>
        </w:rPr>
      </w:pPr>
      <w:r>
        <w:rPr>
          <w:rFonts w:ascii="Arial" w:hAnsi="Arial" w:cs="Arial"/>
          <w:b/>
          <w:bCs/>
        </w:rPr>
        <w:t xml:space="preserve">Univerzita Palackého v Olomouci </w:t>
      </w:r>
    </w:p>
    <w:p w14:paraId="11D9DB70" w14:textId="77777777" w:rsidR="00B220E4" w:rsidRDefault="00537026">
      <w:pPr>
        <w:spacing w:after="0" w:line="240" w:lineRule="auto"/>
        <w:jc w:val="both"/>
        <w:rPr>
          <w:rFonts w:ascii="Arial" w:hAnsi="Arial" w:cs="Arial"/>
          <w:bCs/>
        </w:rPr>
      </w:pPr>
      <w:r>
        <w:rPr>
          <w:rFonts w:ascii="Arial" w:hAnsi="Arial" w:cs="Arial"/>
          <w:bCs/>
        </w:rPr>
        <w:t xml:space="preserve">Sídlo: </w:t>
      </w:r>
      <w:r>
        <w:rPr>
          <w:rFonts w:ascii="Arial" w:hAnsi="Arial" w:cs="Arial"/>
          <w:bCs/>
        </w:rPr>
        <w:tab/>
      </w:r>
      <w:r>
        <w:rPr>
          <w:rFonts w:ascii="Arial" w:hAnsi="Arial" w:cs="Arial"/>
          <w:bCs/>
        </w:rPr>
        <w:tab/>
      </w:r>
      <w:r>
        <w:rPr>
          <w:rFonts w:ascii="Arial" w:hAnsi="Arial" w:cs="Arial"/>
          <w:bCs/>
        </w:rPr>
        <w:tab/>
        <w:t>Křížkovského 8, 779 00 Olomouc</w:t>
      </w:r>
    </w:p>
    <w:p w14:paraId="5E54F98B" w14:textId="77777777" w:rsidR="0047549F" w:rsidRDefault="00537026">
      <w:pPr>
        <w:spacing w:after="0" w:line="240" w:lineRule="auto"/>
        <w:jc w:val="both"/>
        <w:rPr>
          <w:rFonts w:ascii="Arial" w:hAnsi="Arial" w:cs="Arial"/>
          <w:bCs/>
        </w:rPr>
      </w:pPr>
      <w:r>
        <w:rPr>
          <w:rFonts w:ascii="Arial" w:hAnsi="Arial" w:cs="Arial"/>
          <w:bCs/>
        </w:rPr>
        <w:t>Zastoupená:</w:t>
      </w:r>
      <w:r>
        <w:rPr>
          <w:rFonts w:ascii="Arial" w:hAnsi="Arial" w:cs="Arial"/>
          <w:bCs/>
        </w:rPr>
        <w:tab/>
        <w:t xml:space="preserve"> </w:t>
      </w:r>
      <w:r>
        <w:rPr>
          <w:rFonts w:ascii="Arial" w:hAnsi="Arial" w:cs="Arial"/>
          <w:bCs/>
        </w:rPr>
        <w:tab/>
        <w:t>doc. JUDr. Michael Kohajda, Ph.D., rektor</w:t>
      </w:r>
    </w:p>
    <w:p w14:paraId="3A1856EE" w14:textId="77777777" w:rsidR="00B87155" w:rsidRDefault="0047549F">
      <w:pPr>
        <w:spacing w:after="0" w:line="240" w:lineRule="auto"/>
        <w:jc w:val="both"/>
        <w:rPr>
          <w:rFonts w:ascii="Arial" w:hAnsi="Arial" w:cs="Arial"/>
          <w:bCs/>
        </w:rPr>
      </w:pPr>
      <w:r>
        <w:rPr>
          <w:rFonts w:ascii="Arial" w:hAnsi="Arial" w:cs="Arial"/>
          <w:bCs/>
        </w:rPr>
        <w:t>Osoba oprávněná jednat ve věci realizace této smlouvy:</w:t>
      </w:r>
    </w:p>
    <w:p w14:paraId="23990703" w14:textId="5BC12B16" w:rsidR="00B87155" w:rsidRDefault="0047549F" w:rsidP="00B87155">
      <w:pPr>
        <w:spacing w:after="0" w:line="240" w:lineRule="auto"/>
        <w:ind w:left="1416" w:firstLine="708"/>
        <w:jc w:val="both"/>
        <w:rPr>
          <w:rFonts w:ascii="Arial" w:hAnsi="Arial" w:cs="Arial"/>
          <w:bCs/>
        </w:rPr>
      </w:pPr>
      <w:r>
        <w:rPr>
          <w:rFonts w:ascii="Arial" w:hAnsi="Arial" w:cs="Arial"/>
          <w:bCs/>
        </w:rPr>
        <w:t>Mgr. Pavel Holeček, Ph.D.</w:t>
      </w:r>
    </w:p>
    <w:p w14:paraId="7CCCE6DA" w14:textId="387105C7" w:rsidR="00B87155" w:rsidRDefault="00B87155" w:rsidP="00B87155">
      <w:pPr>
        <w:spacing w:after="0" w:line="240" w:lineRule="auto"/>
        <w:ind w:left="1416" w:firstLine="708"/>
        <w:jc w:val="both"/>
        <w:rPr>
          <w:rFonts w:ascii="Arial" w:hAnsi="Arial" w:cs="Arial"/>
          <w:bCs/>
        </w:rPr>
      </w:pPr>
      <w:r>
        <w:rPr>
          <w:rFonts w:ascii="Arial" w:hAnsi="Arial" w:cs="Arial"/>
          <w:bCs/>
        </w:rPr>
        <w:t>t</w:t>
      </w:r>
      <w:r w:rsidR="0047549F">
        <w:rPr>
          <w:rFonts w:ascii="Arial" w:hAnsi="Arial" w:cs="Arial"/>
          <w:bCs/>
        </w:rPr>
        <w:t>el:</w:t>
      </w:r>
      <w:r w:rsidR="003F6DDC">
        <w:rPr>
          <w:rFonts w:ascii="Arial" w:hAnsi="Arial" w:cs="Arial"/>
          <w:bCs/>
        </w:rPr>
        <w:t xml:space="preserve"> </w:t>
      </w:r>
      <w:r w:rsidR="00535006">
        <w:rPr>
          <w:rFonts w:ascii="Arial" w:hAnsi="Arial" w:cs="Arial"/>
          <w:bCs/>
        </w:rPr>
        <w:t>XXX</w:t>
      </w:r>
    </w:p>
    <w:p w14:paraId="6DC40D2F" w14:textId="57AEFAFA" w:rsidR="00B220E4" w:rsidRDefault="0047549F" w:rsidP="00B87155">
      <w:pPr>
        <w:spacing w:after="0" w:line="240" w:lineRule="auto"/>
        <w:ind w:left="1416" w:firstLine="708"/>
        <w:jc w:val="both"/>
        <w:rPr>
          <w:rFonts w:ascii="Arial" w:hAnsi="Arial" w:cs="Arial"/>
          <w:bCs/>
        </w:rPr>
      </w:pPr>
      <w:r>
        <w:rPr>
          <w:rFonts w:ascii="Arial" w:hAnsi="Arial" w:cs="Arial"/>
          <w:bCs/>
        </w:rPr>
        <w:t>e</w:t>
      </w:r>
      <w:r w:rsidR="00B87155">
        <w:rPr>
          <w:rFonts w:ascii="Arial" w:hAnsi="Arial" w:cs="Arial"/>
          <w:bCs/>
        </w:rPr>
        <w:t>-</w:t>
      </w:r>
      <w:r>
        <w:rPr>
          <w:rFonts w:ascii="Arial" w:hAnsi="Arial" w:cs="Arial"/>
          <w:bCs/>
        </w:rPr>
        <w:t>mail:</w:t>
      </w:r>
      <w:r w:rsidR="003F6DDC">
        <w:rPr>
          <w:rFonts w:ascii="Arial" w:hAnsi="Arial" w:cs="Arial"/>
          <w:bCs/>
        </w:rPr>
        <w:t xml:space="preserve"> </w:t>
      </w:r>
      <w:r>
        <w:rPr>
          <w:rFonts w:ascii="Arial" w:hAnsi="Arial" w:cs="Arial"/>
          <w:bCs/>
        </w:rPr>
        <w:t>pavel.hole</w:t>
      </w:r>
      <w:r w:rsidR="003F6DDC">
        <w:rPr>
          <w:rFonts w:ascii="Arial" w:hAnsi="Arial" w:cs="Arial"/>
          <w:bCs/>
        </w:rPr>
        <w:t>c</w:t>
      </w:r>
      <w:r>
        <w:rPr>
          <w:rFonts w:ascii="Arial" w:hAnsi="Arial" w:cs="Arial"/>
          <w:bCs/>
        </w:rPr>
        <w:t>ek@upol.cz</w:t>
      </w:r>
    </w:p>
    <w:p w14:paraId="153AB871" w14:textId="77777777" w:rsidR="00B220E4" w:rsidRDefault="00537026">
      <w:pPr>
        <w:spacing w:after="0" w:line="240" w:lineRule="auto"/>
        <w:jc w:val="both"/>
        <w:rPr>
          <w:rFonts w:ascii="Arial" w:hAnsi="Arial" w:cs="Arial"/>
          <w:bCs/>
        </w:rPr>
      </w:pPr>
      <w:r>
        <w:rPr>
          <w:rFonts w:ascii="Arial" w:hAnsi="Arial" w:cs="Arial"/>
          <w:bCs/>
        </w:rPr>
        <w:t>IČ:</w:t>
      </w:r>
      <w:r>
        <w:rPr>
          <w:rFonts w:ascii="Arial" w:hAnsi="Arial" w:cs="Arial"/>
          <w:bCs/>
        </w:rPr>
        <w:tab/>
      </w:r>
      <w:r>
        <w:rPr>
          <w:rFonts w:ascii="Arial" w:hAnsi="Arial" w:cs="Arial"/>
          <w:bCs/>
        </w:rPr>
        <w:tab/>
      </w:r>
      <w:r>
        <w:rPr>
          <w:rFonts w:ascii="Arial" w:hAnsi="Arial" w:cs="Arial"/>
          <w:bCs/>
        </w:rPr>
        <w:tab/>
        <w:t>61989592</w:t>
      </w:r>
    </w:p>
    <w:p w14:paraId="08C27DFA" w14:textId="77777777" w:rsidR="00B220E4" w:rsidRDefault="00537026">
      <w:pPr>
        <w:spacing w:after="0" w:line="240" w:lineRule="auto"/>
        <w:jc w:val="both"/>
        <w:rPr>
          <w:rFonts w:ascii="Arial" w:hAnsi="Arial" w:cs="Arial"/>
          <w:bCs/>
        </w:rPr>
      </w:pPr>
      <w:r>
        <w:rPr>
          <w:rFonts w:ascii="Arial" w:hAnsi="Arial" w:cs="Arial"/>
          <w:bCs/>
        </w:rPr>
        <w:t>DIČ:</w:t>
      </w:r>
      <w:r>
        <w:rPr>
          <w:rFonts w:ascii="Arial" w:hAnsi="Arial" w:cs="Arial"/>
          <w:bCs/>
        </w:rPr>
        <w:tab/>
      </w:r>
      <w:r>
        <w:rPr>
          <w:rFonts w:ascii="Arial" w:hAnsi="Arial" w:cs="Arial"/>
          <w:bCs/>
        </w:rPr>
        <w:tab/>
      </w:r>
      <w:r>
        <w:rPr>
          <w:rFonts w:ascii="Arial" w:hAnsi="Arial" w:cs="Arial"/>
          <w:bCs/>
        </w:rPr>
        <w:tab/>
        <w:t>CZ61989592</w:t>
      </w:r>
    </w:p>
    <w:p w14:paraId="286798C5" w14:textId="77777777" w:rsidR="00B220E4" w:rsidRDefault="00537026">
      <w:pPr>
        <w:spacing w:after="0" w:line="240" w:lineRule="auto"/>
        <w:jc w:val="both"/>
        <w:rPr>
          <w:rFonts w:ascii="Arial" w:hAnsi="Arial" w:cs="Arial"/>
          <w:bCs/>
        </w:rPr>
      </w:pPr>
      <w:r>
        <w:rPr>
          <w:rFonts w:ascii="Arial" w:hAnsi="Arial" w:cs="Arial"/>
          <w:bCs/>
        </w:rPr>
        <w:t>Bankovní spojení:</w:t>
      </w:r>
      <w:r>
        <w:rPr>
          <w:rFonts w:ascii="Arial" w:hAnsi="Arial" w:cs="Arial"/>
          <w:bCs/>
        </w:rPr>
        <w:tab/>
        <w:t xml:space="preserve">Komerční banka, pobočka Olomouc </w:t>
      </w:r>
    </w:p>
    <w:p w14:paraId="295C72D8" w14:textId="77777777" w:rsidR="00B220E4" w:rsidRDefault="00537026">
      <w:pPr>
        <w:spacing w:after="0" w:line="240" w:lineRule="auto"/>
        <w:jc w:val="both"/>
        <w:rPr>
          <w:rFonts w:ascii="Arial" w:hAnsi="Arial" w:cs="Arial"/>
          <w:bCs/>
        </w:rPr>
      </w:pPr>
      <w:r>
        <w:rPr>
          <w:rFonts w:ascii="Arial" w:hAnsi="Arial" w:cs="Arial"/>
          <w:bCs/>
        </w:rPr>
        <w:t>Bankovní účet:</w:t>
      </w:r>
      <w:r>
        <w:rPr>
          <w:rFonts w:ascii="Arial" w:hAnsi="Arial" w:cs="Arial"/>
          <w:bCs/>
        </w:rPr>
        <w:tab/>
        <w:t>19-1096330227/0100</w:t>
      </w:r>
    </w:p>
    <w:p w14:paraId="5AAE8190" w14:textId="77777777" w:rsidR="00B220E4" w:rsidRDefault="00537026">
      <w:pPr>
        <w:spacing w:after="0" w:line="240" w:lineRule="auto"/>
        <w:ind w:left="2124" w:hanging="2124"/>
        <w:jc w:val="both"/>
        <w:rPr>
          <w:rFonts w:ascii="Arial" w:hAnsi="Arial" w:cs="Arial"/>
          <w:bCs/>
        </w:rPr>
      </w:pPr>
      <w:r>
        <w:rPr>
          <w:rFonts w:ascii="Arial" w:hAnsi="Arial" w:cs="Arial"/>
          <w:bCs/>
        </w:rPr>
        <w:t>Právní forma:</w:t>
      </w:r>
      <w:r>
        <w:rPr>
          <w:rFonts w:ascii="Arial" w:hAnsi="Arial" w:cs="Arial"/>
          <w:bCs/>
        </w:rPr>
        <w:tab/>
        <w:t>vysoká škola zřízená na základě zákona č. 111/1998 Sb., o vysokých školách a o změně a doplnění některých zákonů (zákon o vysokých školách), ve znění pozdějších předpisů, evidována v živnostenském rejstříku vedeném Magistrátem města Olomouce pod č. 380501</w:t>
      </w:r>
    </w:p>
    <w:p w14:paraId="73AD5AE2" w14:textId="653501EA" w:rsidR="00B220E4" w:rsidRDefault="00537026">
      <w:pPr>
        <w:spacing w:after="0" w:line="240" w:lineRule="auto"/>
        <w:jc w:val="both"/>
        <w:rPr>
          <w:rFonts w:ascii="Arial" w:hAnsi="Arial" w:cs="Arial"/>
          <w:bCs/>
        </w:rPr>
      </w:pPr>
      <w:r>
        <w:rPr>
          <w:rFonts w:ascii="Arial" w:hAnsi="Arial" w:cs="Arial"/>
          <w:bCs/>
        </w:rPr>
        <w:t xml:space="preserve">(dále jen </w:t>
      </w:r>
      <w:r w:rsidR="003C2AF9">
        <w:rPr>
          <w:rFonts w:ascii="Arial" w:hAnsi="Arial" w:cs="Arial"/>
          <w:bCs/>
        </w:rPr>
        <w:t xml:space="preserve">„zhotovitel“ nebo </w:t>
      </w:r>
      <w:r>
        <w:rPr>
          <w:rFonts w:ascii="Arial" w:hAnsi="Arial" w:cs="Arial"/>
          <w:bCs/>
        </w:rPr>
        <w:t>„UP“)</w:t>
      </w:r>
    </w:p>
    <w:p w14:paraId="5C848DAE" w14:textId="77777777" w:rsidR="00B220E4" w:rsidRDefault="00B220E4">
      <w:pPr>
        <w:spacing w:after="0" w:line="240" w:lineRule="auto"/>
        <w:jc w:val="both"/>
        <w:rPr>
          <w:rFonts w:ascii="Arial" w:hAnsi="Arial" w:cs="Arial"/>
          <w:bCs/>
        </w:rPr>
      </w:pPr>
    </w:p>
    <w:p w14:paraId="7504F5F1" w14:textId="1D5B56ED" w:rsidR="00B220E4" w:rsidRDefault="00537026">
      <w:pPr>
        <w:spacing w:after="0" w:line="240" w:lineRule="auto"/>
        <w:jc w:val="both"/>
        <w:rPr>
          <w:rFonts w:ascii="Arial" w:hAnsi="Arial" w:cs="Arial"/>
          <w:bCs/>
        </w:rPr>
      </w:pPr>
      <w:r>
        <w:rPr>
          <w:rFonts w:ascii="Arial" w:hAnsi="Arial" w:cs="Arial"/>
          <w:bCs/>
        </w:rPr>
        <w:t>na straně jedné</w:t>
      </w:r>
    </w:p>
    <w:p w14:paraId="5A5C0607" w14:textId="77777777" w:rsidR="00B220E4" w:rsidRDefault="00537026">
      <w:pPr>
        <w:spacing w:after="0" w:line="240" w:lineRule="auto"/>
        <w:jc w:val="both"/>
        <w:rPr>
          <w:rFonts w:ascii="Arial" w:hAnsi="Arial" w:cs="Arial"/>
          <w:bCs/>
        </w:rPr>
      </w:pPr>
      <w:r>
        <w:rPr>
          <w:rFonts w:ascii="Arial" w:hAnsi="Arial" w:cs="Arial"/>
          <w:bCs/>
        </w:rPr>
        <w:t>a</w:t>
      </w:r>
    </w:p>
    <w:p w14:paraId="17600E8A" w14:textId="77777777" w:rsidR="00B220E4" w:rsidRDefault="00B220E4">
      <w:pPr>
        <w:spacing w:after="0" w:line="240" w:lineRule="auto"/>
        <w:jc w:val="both"/>
        <w:rPr>
          <w:rFonts w:ascii="Arial" w:hAnsi="Arial" w:cs="Arial"/>
          <w:bCs/>
        </w:rPr>
      </w:pPr>
    </w:p>
    <w:p w14:paraId="5B1A8F5C" w14:textId="77777777" w:rsidR="00B220E4" w:rsidRDefault="00537026">
      <w:pPr>
        <w:spacing w:after="60" w:line="240" w:lineRule="auto"/>
        <w:jc w:val="both"/>
        <w:rPr>
          <w:rFonts w:ascii="Arial" w:hAnsi="Arial" w:cs="Arial"/>
          <w:b/>
          <w:bCs/>
        </w:rPr>
      </w:pPr>
      <w:r>
        <w:rPr>
          <w:rFonts w:ascii="Arial" w:hAnsi="Arial" w:cs="Arial"/>
          <w:b/>
          <w:bCs/>
        </w:rPr>
        <w:t>Univerzita Jana Evangelisty Purkyně v Ústí nad Labem</w:t>
      </w:r>
    </w:p>
    <w:p w14:paraId="24FAA459" w14:textId="77777777" w:rsidR="00B220E4" w:rsidRDefault="00537026">
      <w:pPr>
        <w:spacing w:after="0" w:line="240" w:lineRule="auto"/>
        <w:jc w:val="both"/>
        <w:rPr>
          <w:rFonts w:ascii="Arial" w:hAnsi="Arial" w:cs="Arial"/>
          <w:bCs/>
        </w:rPr>
      </w:pPr>
      <w:r>
        <w:rPr>
          <w:rFonts w:ascii="Arial" w:hAnsi="Arial" w:cs="Arial"/>
          <w:bCs/>
        </w:rPr>
        <w:t>Sídlo:</w:t>
      </w:r>
      <w:r>
        <w:rPr>
          <w:rFonts w:ascii="Arial" w:hAnsi="Arial" w:cs="Arial"/>
          <w:bCs/>
        </w:rPr>
        <w:tab/>
      </w:r>
      <w:r>
        <w:rPr>
          <w:rFonts w:ascii="Arial" w:hAnsi="Arial" w:cs="Arial"/>
          <w:bCs/>
        </w:rPr>
        <w:tab/>
      </w:r>
      <w:r>
        <w:rPr>
          <w:rFonts w:ascii="Arial" w:hAnsi="Arial" w:cs="Arial"/>
          <w:bCs/>
        </w:rPr>
        <w:tab/>
        <w:t>Pasteurova 3544/1, 400 96 Ústí nad Labem    </w:t>
      </w:r>
    </w:p>
    <w:p w14:paraId="33B6B82A" w14:textId="77777777" w:rsidR="0047549F" w:rsidRDefault="00537026">
      <w:pPr>
        <w:spacing w:after="0" w:line="240" w:lineRule="auto"/>
        <w:jc w:val="both"/>
        <w:rPr>
          <w:rFonts w:ascii="Arial" w:hAnsi="Arial" w:cs="Arial"/>
          <w:bCs/>
        </w:rPr>
      </w:pPr>
      <w:r>
        <w:rPr>
          <w:rFonts w:ascii="Arial" w:hAnsi="Arial" w:cs="Arial"/>
          <w:bCs/>
        </w:rPr>
        <w:t>Zastoupená:</w:t>
      </w:r>
      <w:r>
        <w:rPr>
          <w:rFonts w:ascii="Arial" w:hAnsi="Arial" w:cs="Arial"/>
          <w:bCs/>
        </w:rPr>
        <w:tab/>
      </w:r>
      <w:r>
        <w:rPr>
          <w:rFonts w:ascii="Arial" w:hAnsi="Arial" w:cs="Arial"/>
          <w:bCs/>
        </w:rPr>
        <w:tab/>
        <w:t>doc. RNDr. Jaroslav Koutský, Ph.D., rektor </w:t>
      </w:r>
    </w:p>
    <w:p w14:paraId="7FF91595" w14:textId="77777777" w:rsidR="00B87155" w:rsidRDefault="0047549F">
      <w:pPr>
        <w:spacing w:after="0" w:line="240" w:lineRule="auto"/>
        <w:jc w:val="both"/>
        <w:rPr>
          <w:rFonts w:ascii="Arial" w:hAnsi="Arial" w:cs="Arial"/>
          <w:bCs/>
        </w:rPr>
      </w:pPr>
      <w:r>
        <w:rPr>
          <w:rFonts w:ascii="Arial" w:hAnsi="Arial" w:cs="Arial"/>
          <w:bCs/>
        </w:rPr>
        <w:t>Osoba oprávněná jednat ve věci realizace této smlouvy:</w:t>
      </w:r>
    </w:p>
    <w:p w14:paraId="63EF263C" w14:textId="2D088F53" w:rsidR="00B87155" w:rsidRPr="00535006" w:rsidRDefault="00535006" w:rsidP="00B87155">
      <w:pPr>
        <w:spacing w:after="0" w:line="240" w:lineRule="auto"/>
        <w:ind w:left="2124"/>
        <w:jc w:val="both"/>
        <w:rPr>
          <w:rFonts w:ascii="Arial" w:hAnsi="Arial" w:cs="Arial"/>
          <w:bCs/>
        </w:rPr>
      </w:pPr>
      <w:r w:rsidRPr="00535006">
        <w:rPr>
          <w:rFonts w:ascii="Arial" w:hAnsi="Arial" w:cs="Arial"/>
          <w:bCs/>
        </w:rPr>
        <w:t>doc. PhDr. Vlastimil Chytrý, Ph</w:t>
      </w:r>
      <w:r w:rsidR="00B87155" w:rsidRPr="00535006">
        <w:rPr>
          <w:rFonts w:ascii="Arial" w:hAnsi="Arial" w:cs="Arial"/>
          <w:bCs/>
        </w:rPr>
        <w:t>.</w:t>
      </w:r>
      <w:r w:rsidRPr="00535006">
        <w:rPr>
          <w:rFonts w:ascii="Arial" w:hAnsi="Arial" w:cs="Arial"/>
          <w:bCs/>
        </w:rPr>
        <w:t>D</w:t>
      </w:r>
      <w:r w:rsidR="00B87155" w:rsidRPr="00535006">
        <w:rPr>
          <w:rFonts w:ascii="Arial" w:hAnsi="Arial" w:cs="Arial"/>
          <w:bCs/>
        </w:rPr>
        <w:t>.</w:t>
      </w:r>
    </w:p>
    <w:p w14:paraId="7C8A01BD" w14:textId="6A2F5B74" w:rsidR="00442064" w:rsidRPr="00535006" w:rsidRDefault="00442064" w:rsidP="00B87155">
      <w:pPr>
        <w:spacing w:after="0" w:line="240" w:lineRule="auto"/>
        <w:ind w:left="2124"/>
        <w:jc w:val="both"/>
        <w:rPr>
          <w:rFonts w:ascii="Arial" w:hAnsi="Arial" w:cs="Arial"/>
          <w:bCs/>
        </w:rPr>
      </w:pPr>
      <w:r w:rsidRPr="00535006">
        <w:rPr>
          <w:rFonts w:ascii="Arial" w:hAnsi="Arial" w:cs="Arial"/>
          <w:bCs/>
        </w:rPr>
        <w:t xml:space="preserve">tel: </w:t>
      </w:r>
      <w:r w:rsidR="00535006" w:rsidRPr="00535006">
        <w:rPr>
          <w:rFonts w:ascii="Arial" w:hAnsi="Arial" w:cs="Arial"/>
          <w:bCs/>
        </w:rPr>
        <w:t>+420 475 286 210</w:t>
      </w:r>
    </w:p>
    <w:p w14:paraId="21240C29" w14:textId="7CDD60F9" w:rsidR="00B87155" w:rsidRDefault="00B87155" w:rsidP="00B87155">
      <w:pPr>
        <w:spacing w:after="0" w:line="240" w:lineRule="auto"/>
        <w:ind w:left="2124"/>
        <w:jc w:val="both"/>
        <w:rPr>
          <w:rFonts w:ascii="Arial" w:hAnsi="Arial" w:cs="Arial"/>
          <w:bCs/>
        </w:rPr>
      </w:pPr>
      <w:r w:rsidRPr="00535006">
        <w:rPr>
          <w:rFonts w:ascii="Arial" w:hAnsi="Arial" w:cs="Arial"/>
          <w:bCs/>
        </w:rPr>
        <w:t xml:space="preserve">e-mail: </w:t>
      </w:r>
      <w:hyperlink r:id="rId11" w:history="1">
        <w:r w:rsidR="00535006" w:rsidRPr="00535006">
          <w:rPr>
            <w:rStyle w:val="Hypertextovodkaz"/>
            <w:rFonts w:ascii="Arial" w:hAnsi="Arial" w:cs="Arial"/>
            <w:bCs/>
          </w:rPr>
          <w:t>vlastimil.chytry@ujep.cz</w:t>
        </w:r>
      </w:hyperlink>
    </w:p>
    <w:p w14:paraId="4636C1ED" w14:textId="72938A0D" w:rsidR="00B220E4" w:rsidRDefault="00537026" w:rsidP="00B87155">
      <w:pPr>
        <w:spacing w:after="0" w:line="240" w:lineRule="auto"/>
        <w:jc w:val="both"/>
        <w:rPr>
          <w:rFonts w:ascii="Arial" w:hAnsi="Arial" w:cs="Arial"/>
          <w:bCs/>
        </w:rPr>
      </w:pPr>
      <w:r>
        <w:rPr>
          <w:rFonts w:ascii="Arial" w:hAnsi="Arial" w:cs="Arial"/>
          <w:bCs/>
        </w:rPr>
        <w:t>IČ:</w:t>
      </w:r>
      <w:r>
        <w:rPr>
          <w:rFonts w:ascii="Arial" w:hAnsi="Arial" w:cs="Arial"/>
          <w:bCs/>
        </w:rPr>
        <w:tab/>
      </w:r>
      <w:r>
        <w:rPr>
          <w:rFonts w:ascii="Arial" w:hAnsi="Arial" w:cs="Arial"/>
          <w:bCs/>
        </w:rPr>
        <w:tab/>
      </w:r>
      <w:r>
        <w:rPr>
          <w:rFonts w:ascii="Arial" w:hAnsi="Arial" w:cs="Arial"/>
          <w:bCs/>
        </w:rPr>
        <w:tab/>
        <w:t>44555601</w:t>
      </w:r>
    </w:p>
    <w:p w14:paraId="3DBA6907" w14:textId="3BE82A76" w:rsidR="00B220E4" w:rsidRDefault="00537026">
      <w:pPr>
        <w:spacing w:after="0" w:line="240" w:lineRule="auto"/>
        <w:jc w:val="both"/>
        <w:rPr>
          <w:rFonts w:ascii="Arial" w:hAnsi="Arial" w:cs="Arial"/>
          <w:bCs/>
        </w:rPr>
      </w:pPr>
      <w:r>
        <w:rPr>
          <w:rFonts w:ascii="Arial" w:hAnsi="Arial" w:cs="Arial"/>
          <w:bCs/>
        </w:rPr>
        <w:t xml:space="preserve">DIČ:                          </w:t>
      </w:r>
      <w:r>
        <w:rPr>
          <w:rFonts w:ascii="Arial" w:hAnsi="Arial" w:cs="Arial"/>
          <w:bCs/>
        </w:rPr>
        <w:tab/>
        <w:t>CZ44555601</w:t>
      </w:r>
      <w:r>
        <w:rPr>
          <w:rFonts w:ascii="Arial" w:hAnsi="Arial" w:cs="Arial"/>
          <w:bCs/>
        </w:rPr>
        <w:tab/>
        <w:t xml:space="preserve"> </w:t>
      </w:r>
    </w:p>
    <w:p w14:paraId="335C19C5" w14:textId="77777777" w:rsidR="00B220E4" w:rsidRDefault="00537026">
      <w:pPr>
        <w:spacing w:after="0" w:line="240" w:lineRule="auto"/>
        <w:jc w:val="both"/>
        <w:rPr>
          <w:rFonts w:ascii="Arial" w:hAnsi="Arial" w:cs="Arial"/>
          <w:bCs/>
        </w:rPr>
      </w:pPr>
      <w:r>
        <w:rPr>
          <w:rFonts w:ascii="Arial" w:hAnsi="Arial" w:cs="Arial"/>
          <w:bCs/>
        </w:rPr>
        <w:t xml:space="preserve">Bankovní spojení:   </w:t>
      </w:r>
      <w:r>
        <w:rPr>
          <w:rFonts w:ascii="Arial" w:hAnsi="Arial" w:cs="Arial"/>
          <w:bCs/>
        </w:rPr>
        <w:tab/>
        <w:t>Komerční banka, Ústí nad Labem</w:t>
      </w:r>
    </w:p>
    <w:p w14:paraId="6F556771" w14:textId="77777777" w:rsidR="00B220E4" w:rsidRDefault="00537026">
      <w:pPr>
        <w:spacing w:after="0" w:line="240" w:lineRule="auto"/>
        <w:jc w:val="both"/>
        <w:rPr>
          <w:rFonts w:ascii="Arial" w:hAnsi="Arial" w:cs="Arial"/>
          <w:bCs/>
        </w:rPr>
      </w:pPr>
      <w:r>
        <w:rPr>
          <w:rFonts w:ascii="Arial" w:hAnsi="Arial" w:cs="Arial"/>
          <w:bCs/>
        </w:rPr>
        <w:t>Bankovní účet:</w:t>
      </w:r>
      <w:r>
        <w:rPr>
          <w:rFonts w:ascii="Arial" w:hAnsi="Arial" w:cs="Arial"/>
          <w:bCs/>
        </w:rPr>
        <w:tab/>
        <w:t>107-5195930277/0100</w:t>
      </w:r>
    </w:p>
    <w:p w14:paraId="32E02B85" w14:textId="0E7B1269" w:rsidR="00B220E4" w:rsidRDefault="00537026" w:rsidP="002C7630">
      <w:pPr>
        <w:spacing w:after="0" w:line="240" w:lineRule="auto"/>
        <w:ind w:left="2124" w:hanging="2124"/>
        <w:jc w:val="both"/>
        <w:rPr>
          <w:rFonts w:ascii="Arial" w:hAnsi="Arial" w:cs="Arial"/>
          <w:bCs/>
        </w:rPr>
      </w:pPr>
      <w:r>
        <w:rPr>
          <w:rFonts w:ascii="Arial" w:hAnsi="Arial" w:cs="Arial"/>
          <w:bCs/>
        </w:rPr>
        <w:t>Právní forma:</w:t>
      </w:r>
      <w:r>
        <w:rPr>
          <w:rFonts w:ascii="Arial" w:hAnsi="Arial" w:cs="Arial"/>
          <w:bCs/>
        </w:rPr>
        <w:tab/>
        <w:t>veřejná vysoká škola – režim existence podle zákona č. 111/1998 Sb.,</w:t>
      </w:r>
      <w:r w:rsidR="002C7630">
        <w:rPr>
          <w:rFonts w:ascii="Arial" w:hAnsi="Arial" w:cs="Arial"/>
          <w:bCs/>
        </w:rPr>
        <w:t xml:space="preserve"> </w:t>
      </w:r>
      <w:r>
        <w:rPr>
          <w:rFonts w:ascii="Arial" w:hAnsi="Arial" w:cs="Arial"/>
          <w:bCs/>
        </w:rPr>
        <w:t>o vysokých školách a o změně a doplnění dalších zákonů (zákon o vysokých školách), ve znění pozdějších předpisů</w:t>
      </w:r>
    </w:p>
    <w:p w14:paraId="5CF26E6C" w14:textId="6FFA6225" w:rsidR="00B220E4" w:rsidRDefault="00537026">
      <w:pPr>
        <w:spacing w:after="0" w:line="240" w:lineRule="auto"/>
        <w:jc w:val="both"/>
        <w:rPr>
          <w:rFonts w:ascii="Arial" w:hAnsi="Arial" w:cs="Arial"/>
          <w:bCs/>
        </w:rPr>
      </w:pPr>
      <w:r>
        <w:rPr>
          <w:rFonts w:ascii="Arial" w:hAnsi="Arial" w:cs="Arial"/>
          <w:bCs/>
        </w:rPr>
        <w:t>(dále jen</w:t>
      </w:r>
      <w:r w:rsidR="003C2AF9">
        <w:rPr>
          <w:rFonts w:ascii="Arial" w:hAnsi="Arial" w:cs="Arial"/>
          <w:bCs/>
        </w:rPr>
        <w:t xml:space="preserve"> </w:t>
      </w:r>
      <w:r w:rsidR="00E04EB8">
        <w:rPr>
          <w:rFonts w:ascii="Arial" w:hAnsi="Arial" w:cs="Arial"/>
          <w:bCs/>
        </w:rPr>
        <w:t>objedn</w:t>
      </w:r>
      <w:r w:rsidR="00416B86">
        <w:rPr>
          <w:rFonts w:ascii="Arial" w:hAnsi="Arial" w:cs="Arial"/>
          <w:bCs/>
        </w:rPr>
        <w:t>a</w:t>
      </w:r>
      <w:r w:rsidR="00E04EB8">
        <w:rPr>
          <w:rFonts w:ascii="Arial" w:hAnsi="Arial" w:cs="Arial"/>
          <w:bCs/>
        </w:rPr>
        <w:t>tel nebo</w:t>
      </w:r>
      <w:r>
        <w:rPr>
          <w:rFonts w:ascii="Arial" w:hAnsi="Arial" w:cs="Arial"/>
          <w:bCs/>
        </w:rPr>
        <w:t xml:space="preserve"> „UJEP“)</w:t>
      </w:r>
    </w:p>
    <w:p w14:paraId="5B830EA8" w14:textId="77777777" w:rsidR="00B220E4" w:rsidRDefault="00B220E4">
      <w:pPr>
        <w:spacing w:after="0" w:line="240" w:lineRule="auto"/>
        <w:jc w:val="both"/>
        <w:rPr>
          <w:rFonts w:ascii="Arial" w:hAnsi="Arial" w:cs="Arial"/>
          <w:bCs/>
        </w:rPr>
      </w:pPr>
    </w:p>
    <w:p w14:paraId="2D62E30D" w14:textId="0146AAB9" w:rsidR="00B220E4" w:rsidRDefault="00537026">
      <w:pPr>
        <w:spacing w:after="0" w:line="240" w:lineRule="auto"/>
        <w:jc w:val="both"/>
        <w:rPr>
          <w:rFonts w:ascii="Arial" w:hAnsi="Arial" w:cs="Arial"/>
          <w:bCs/>
        </w:rPr>
      </w:pPr>
      <w:r>
        <w:rPr>
          <w:rFonts w:ascii="Arial" w:hAnsi="Arial" w:cs="Arial"/>
          <w:bCs/>
        </w:rPr>
        <w:t>na straně druhé,</w:t>
      </w:r>
    </w:p>
    <w:p w14:paraId="45AD3926" w14:textId="77777777" w:rsidR="00B220E4" w:rsidRDefault="00537026" w:rsidP="004947E8">
      <w:pPr>
        <w:spacing w:after="0" w:line="240" w:lineRule="auto"/>
        <w:jc w:val="center"/>
      </w:pPr>
      <w:r>
        <w:rPr>
          <w:rFonts w:ascii="Arial" w:hAnsi="Arial" w:cs="Arial"/>
          <w:bCs/>
        </w:rPr>
        <w:t xml:space="preserve">společně uzavřeli tuto </w:t>
      </w:r>
    </w:p>
    <w:p w14:paraId="4DF46A22" w14:textId="50A876EB" w:rsidR="00B220E4" w:rsidRPr="00FD716F" w:rsidRDefault="00537026" w:rsidP="00FD716F">
      <w:pPr>
        <w:spacing w:after="0" w:line="240" w:lineRule="auto"/>
        <w:jc w:val="center"/>
      </w:pPr>
      <w:r>
        <w:rPr>
          <w:rFonts w:ascii="Arial" w:hAnsi="Arial" w:cs="Arial"/>
          <w:bCs/>
        </w:rPr>
        <w:t>Smlouvu o dílo</w:t>
      </w:r>
    </w:p>
    <w:p w14:paraId="478E166E" w14:textId="75E341B0" w:rsidR="00535006" w:rsidRDefault="00535006">
      <w:pPr>
        <w:spacing w:after="0" w:line="240" w:lineRule="auto"/>
        <w:rPr>
          <w:rFonts w:ascii="Arial" w:hAnsi="Arial" w:cs="Arial"/>
          <w:b/>
          <w:bCs/>
        </w:rPr>
      </w:pPr>
      <w:bookmarkStart w:id="0" w:name="_GoBack"/>
      <w:bookmarkEnd w:id="0"/>
    </w:p>
    <w:p w14:paraId="59A276F8" w14:textId="754DDFC2" w:rsidR="00B220E4" w:rsidRDefault="00537026" w:rsidP="00FD716F">
      <w:pPr>
        <w:spacing w:before="120" w:after="120" w:line="240" w:lineRule="auto"/>
        <w:jc w:val="center"/>
        <w:rPr>
          <w:rFonts w:ascii="Arial" w:hAnsi="Arial" w:cs="Arial"/>
          <w:b/>
          <w:bCs/>
        </w:rPr>
      </w:pPr>
      <w:r>
        <w:rPr>
          <w:rFonts w:ascii="Arial" w:hAnsi="Arial" w:cs="Arial"/>
          <w:b/>
          <w:bCs/>
        </w:rPr>
        <w:t>1. Předmět závazku</w:t>
      </w:r>
    </w:p>
    <w:p w14:paraId="48BAED52" w14:textId="06FDD36E" w:rsidR="00B220E4" w:rsidRDefault="00537026">
      <w:pPr>
        <w:pStyle w:val="Odstavecseseznamem"/>
        <w:numPr>
          <w:ilvl w:val="0"/>
          <w:numId w:val="2"/>
        </w:numPr>
        <w:spacing w:after="120" w:line="240" w:lineRule="auto"/>
        <w:ind w:left="284" w:hanging="284"/>
        <w:contextualSpacing w:val="0"/>
        <w:jc w:val="both"/>
        <w:rPr>
          <w:rFonts w:ascii="Arial" w:hAnsi="Arial" w:cs="Arial"/>
        </w:rPr>
      </w:pPr>
      <w:r>
        <w:rPr>
          <w:rFonts w:ascii="Arial" w:hAnsi="Arial" w:cs="Arial"/>
        </w:rPr>
        <w:t xml:space="preserve">Tato smlouva se týká softwarového produktu Informační systém pro hodnocení akademických pracovníků (dále jen „IS HAP“), který je webovou aplikací, užívanou ze strany UJEP na základě licenční smlouvy uzavřené mezi UP a UJEP dne 13. 12. 2013 (dále jen „licenční smlouva“). Předmětem závazku podle této smlouvy </w:t>
      </w:r>
      <w:r w:rsidR="00860CE6">
        <w:rPr>
          <w:rFonts w:ascii="Arial" w:hAnsi="Arial" w:cs="Arial"/>
        </w:rPr>
        <w:t>je</w:t>
      </w:r>
      <w:r>
        <w:rPr>
          <w:rFonts w:ascii="Arial" w:hAnsi="Arial" w:cs="Arial"/>
        </w:rPr>
        <w:t xml:space="preserve"> zakázk</w:t>
      </w:r>
      <w:r w:rsidR="00860CE6">
        <w:rPr>
          <w:rFonts w:ascii="Arial" w:hAnsi="Arial" w:cs="Arial"/>
        </w:rPr>
        <w:t>ová</w:t>
      </w:r>
      <w:r>
        <w:rPr>
          <w:rFonts w:ascii="Arial" w:hAnsi="Arial" w:cs="Arial"/>
        </w:rPr>
        <w:t xml:space="preserve"> úprav</w:t>
      </w:r>
      <w:r w:rsidR="00860CE6">
        <w:rPr>
          <w:rFonts w:ascii="Arial" w:hAnsi="Arial" w:cs="Arial"/>
        </w:rPr>
        <w:t>a</w:t>
      </w:r>
      <w:r>
        <w:rPr>
          <w:rFonts w:ascii="Arial" w:hAnsi="Arial" w:cs="Arial"/>
        </w:rPr>
        <w:t xml:space="preserve"> systému IS HAP, provozovaného na UJEP</w:t>
      </w:r>
      <w:r w:rsidR="00860CE6">
        <w:rPr>
          <w:rFonts w:ascii="Arial" w:hAnsi="Arial" w:cs="Arial"/>
        </w:rPr>
        <w:t xml:space="preserve">, umožňující vyhodnocovat </w:t>
      </w:r>
      <w:r w:rsidR="008978EC">
        <w:rPr>
          <w:rFonts w:ascii="Arial" w:hAnsi="Arial" w:cs="Arial"/>
        </w:rPr>
        <w:t xml:space="preserve">splnění podmínky </w:t>
      </w:r>
      <w:r w:rsidR="00860CE6">
        <w:rPr>
          <w:rFonts w:ascii="Arial" w:hAnsi="Arial" w:cs="Arial"/>
        </w:rPr>
        <w:t>internacionalizace</w:t>
      </w:r>
      <w:r w:rsidR="00E55C06">
        <w:rPr>
          <w:rFonts w:ascii="Arial" w:hAnsi="Arial" w:cs="Arial"/>
        </w:rPr>
        <w:t xml:space="preserve"> v rámci hodnocených</w:t>
      </w:r>
      <w:r w:rsidR="002F0048">
        <w:rPr>
          <w:rFonts w:ascii="Arial" w:hAnsi="Arial" w:cs="Arial"/>
        </w:rPr>
        <w:t xml:space="preserve"> aktivit </w:t>
      </w:r>
      <w:r w:rsidR="00E55C06">
        <w:rPr>
          <w:rFonts w:ascii="Arial" w:hAnsi="Arial" w:cs="Arial"/>
        </w:rPr>
        <w:t xml:space="preserve">akademických pracovníků </w:t>
      </w:r>
      <w:r w:rsidR="005C0320">
        <w:rPr>
          <w:rFonts w:ascii="Arial" w:hAnsi="Arial" w:cs="Arial"/>
        </w:rPr>
        <w:t>UJEP</w:t>
      </w:r>
      <w:r w:rsidR="00901E69">
        <w:rPr>
          <w:rFonts w:ascii="Arial" w:hAnsi="Arial" w:cs="Arial"/>
        </w:rPr>
        <w:t>,</w:t>
      </w:r>
      <w:r w:rsidR="000C18AF">
        <w:rPr>
          <w:rFonts w:ascii="Arial" w:hAnsi="Arial" w:cs="Arial"/>
        </w:rPr>
        <w:t xml:space="preserve"> a konzultační a analytické služby související s touto úpravou</w:t>
      </w:r>
      <w:r w:rsidR="00860CE6">
        <w:rPr>
          <w:rFonts w:ascii="Arial" w:hAnsi="Arial" w:cs="Arial"/>
        </w:rPr>
        <w:t>. Touto</w:t>
      </w:r>
      <w:r>
        <w:rPr>
          <w:rFonts w:ascii="Arial" w:hAnsi="Arial" w:cs="Arial"/>
        </w:rPr>
        <w:t xml:space="preserve"> smlouvou se zhotovitel </w:t>
      </w:r>
      <w:r>
        <w:rPr>
          <w:rFonts w:ascii="Arial" w:hAnsi="Arial" w:cs="Arial"/>
        </w:rPr>
        <w:lastRenderedPageBreak/>
        <w:t xml:space="preserve">zavazuje vytvořit pro objednatele novou verzi IS HAP </w:t>
      </w:r>
      <w:r w:rsidR="00F74F42" w:rsidRPr="00F74F42">
        <w:rPr>
          <w:rFonts w:ascii="Arial" w:hAnsi="Arial" w:cs="Arial"/>
        </w:rPr>
        <w:t>(dále jen „dílo“)</w:t>
      </w:r>
      <w:r w:rsidR="00F74F42">
        <w:rPr>
          <w:rFonts w:ascii="Arial" w:hAnsi="Arial" w:cs="Arial"/>
        </w:rPr>
        <w:t xml:space="preserve"> </w:t>
      </w:r>
      <w:r>
        <w:rPr>
          <w:rFonts w:ascii="Arial" w:hAnsi="Arial" w:cs="Arial"/>
        </w:rPr>
        <w:t xml:space="preserve">s tím, že </w:t>
      </w:r>
      <w:r w:rsidR="008978EC">
        <w:rPr>
          <w:rFonts w:ascii="Arial" w:hAnsi="Arial" w:cs="Arial"/>
        </w:rPr>
        <w:t xml:space="preserve">bližší </w:t>
      </w:r>
      <w:r w:rsidR="00F74F42">
        <w:rPr>
          <w:rFonts w:ascii="Arial" w:hAnsi="Arial" w:cs="Arial"/>
        </w:rPr>
        <w:t xml:space="preserve">specifikace </w:t>
      </w:r>
      <w:r w:rsidR="0046766F">
        <w:rPr>
          <w:rFonts w:ascii="Arial" w:hAnsi="Arial" w:cs="Arial"/>
        </w:rPr>
        <w:t>této</w:t>
      </w:r>
      <w:r w:rsidR="00F74F42">
        <w:rPr>
          <w:rFonts w:ascii="Arial" w:hAnsi="Arial" w:cs="Arial"/>
        </w:rPr>
        <w:t xml:space="preserve"> </w:t>
      </w:r>
      <w:r>
        <w:rPr>
          <w:rFonts w:ascii="Arial" w:hAnsi="Arial" w:cs="Arial"/>
        </w:rPr>
        <w:t>úprav</w:t>
      </w:r>
      <w:r w:rsidR="0046766F">
        <w:rPr>
          <w:rFonts w:ascii="Arial" w:hAnsi="Arial" w:cs="Arial"/>
        </w:rPr>
        <w:t>y</w:t>
      </w:r>
      <w:r>
        <w:rPr>
          <w:rFonts w:ascii="Arial" w:hAnsi="Arial" w:cs="Arial"/>
        </w:rPr>
        <w:t xml:space="preserve"> </w:t>
      </w:r>
      <w:r w:rsidR="00F74F42">
        <w:rPr>
          <w:rFonts w:ascii="Arial" w:hAnsi="Arial" w:cs="Arial"/>
        </w:rPr>
        <w:t>je popsána v</w:t>
      </w:r>
      <w:r w:rsidR="0046766F">
        <w:rPr>
          <w:rFonts w:ascii="Arial" w:hAnsi="Arial" w:cs="Arial"/>
        </w:rPr>
        <w:t> </w:t>
      </w:r>
      <w:r w:rsidR="00F74F42">
        <w:rPr>
          <w:rFonts w:ascii="Arial" w:hAnsi="Arial" w:cs="Arial"/>
        </w:rPr>
        <w:t>Příloze</w:t>
      </w:r>
      <w:r w:rsidR="0046766F">
        <w:rPr>
          <w:rFonts w:ascii="Arial" w:hAnsi="Arial" w:cs="Arial"/>
        </w:rPr>
        <w:t> </w:t>
      </w:r>
      <w:r w:rsidR="00F74F42">
        <w:rPr>
          <w:rFonts w:ascii="Arial" w:hAnsi="Arial" w:cs="Arial"/>
        </w:rPr>
        <w:t>1 této smlouvy.</w:t>
      </w:r>
    </w:p>
    <w:p w14:paraId="28DF901F" w14:textId="778640E7" w:rsidR="00B220E4" w:rsidRDefault="00537026">
      <w:pPr>
        <w:pStyle w:val="Odstavecseseznamem"/>
        <w:numPr>
          <w:ilvl w:val="0"/>
          <w:numId w:val="2"/>
        </w:numPr>
        <w:spacing w:after="120" w:line="240" w:lineRule="auto"/>
        <w:ind w:left="284" w:hanging="284"/>
        <w:contextualSpacing w:val="0"/>
        <w:jc w:val="both"/>
        <w:rPr>
          <w:rFonts w:ascii="Arial" w:hAnsi="Arial" w:cs="Arial"/>
        </w:rPr>
      </w:pPr>
      <w:r>
        <w:rPr>
          <w:rFonts w:ascii="Arial" w:hAnsi="Arial" w:cs="Arial"/>
        </w:rPr>
        <w:t xml:space="preserve">Dílo je </w:t>
      </w:r>
      <w:r w:rsidR="005F4F5B">
        <w:rPr>
          <w:rFonts w:ascii="Arial" w:hAnsi="Arial" w:cs="Arial"/>
        </w:rPr>
        <w:t>přesně</w:t>
      </w:r>
      <w:r>
        <w:rPr>
          <w:rFonts w:ascii="Arial" w:hAnsi="Arial" w:cs="Arial"/>
        </w:rPr>
        <w:t xml:space="preserve"> </w:t>
      </w:r>
      <w:r w:rsidR="008978EC">
        <w:rPr>
          <w:rFonts w:ascii="Arial" w:hAnsi="Arial" w:cs="Arial"/>
        </w:rPr>
        <w:t xml:space="preserve">specifikováno </w:t>
      </w:r>
      <w:r>
        <w:rPr>
          <w:rFonts w:ascii="Arial" w:hAnsi="Arial" w:cs="Arial"/>
        </w:rPr>
        <w:t xml:space="preserve">v </w:t>
      </w:r>
      <w:r w:rsidR="00F74F42">
        <w:rPr>
          <w:rFonts w:ascii="Arial" w:hAnsi="Arial" w:cs="Arial"/>
        </w:rPr>
        <w:t>P</w:t>
      </w:r>
      <w:r>
        <w:rPr>
          <w:rFonts w:ascii="Arial" w:hAnsi="Arial" w:cs="Arial"/>
        </w:rPr>
        <w:t>řílo</w:t>
      </w:r>
      <w:r w:rsidR="00F74F42">
        <w:rPr>
          <w:rFonts w:ascii="Arial" w:hAnsi="Arial" w:cs="Arial"/>
        </w:rPr>
        <w:t>ze</w:t>
      </w:r>
      <w:r>
        <w:rPr>
          <w:rFonts w:ascii="Arial" w:hAnsi="Arial" w:cs="Arial"/>
        </w:rPr>
        <w:t xml:space="preserve"> </w:t>
      </w:r>
      <w:r w:rsidRPr="00F74F42">
        <w:rPr>
          <w:rFonts w:ascii="Arial" w:hAnsi="Arial" w:cs="Arial"/>
        </w:rPr>
        <w:t>1</w:t>
      </w:r>
      <w:r>
        <w:rPr>
          <w:rFonts w:ascii="Arial" w:hAnsi="Arial" w:cs="Arial"/>
        </w:rPr>
        <w:t xml:space="preserve"> této smlouvy, kter</w:t>
      </w:r>
      <w:r w:rsidR="0099648E">
        <w:rPr>
          <w:rFonts w:ascii="Arial" w:hAnsi="Arial" w:cs="Arial"/>
        </w:rPr>
        <w:t xml:space="preserve">á je </w:t>
      </w:r>
      <w:r>
        <w:rPr>
          <w:rFonts w:ascii="Arial" w:hAnsi="Arial" w:cs="Arial"/>
        </w:rPr>
        <w:t>k ní pevně připojen</w:t>
      </w:r>
      <w:r w:rsidR="0099648E">
        <w:rPr>
          <w:rFonts w:ascii="Arial" w:hAnsi="Arial" w:cs="Arial"/>
        </w:rPr>
        <w:t>a</w:t>
      </w:r>
      <w:r>
        <w:rPr>
          <w:rFonts w:ascii="Arial" w:hAnsi="Arial" w:cs="Arial"/>
        </w:rPr>
        <w:t xml:space="preserve"> jako její </w:t>
      </w:r>
      <w:r w:rsidR="008978EC">
        <w:rPr>
          <w:rFonts w:ascii="Arial" w:hAnsi="Arial" w:cs="Arial"/>
        </w:rPr>
        <w:t xml:space="preserve">nedílná </w:t>
      </w:r>
      <w:r>
        <w:rPr>
          <w:rFonts w:ascii="Arial" w:hAnsi="Arial" w:cs="Arial"/>
        </w:rPr>
        <w:t>součást</w:t>
      </w:r>
      <w:r w:rsidR="004C546A">
        <w:rPr>
          <w:rFonts w:ascii="Arial" w:hAnsi="Arial" w:cs="Arial"/>
        </w:rPr>
        <w:t>.</w:t>
      </w:r>
      <w:r>
        <w:rPr>
          <w:rFonts w:ascii="Arial" w:hAnsi="Arial" w:cs="Arial"/>
        </w:rPr>
        <w:t xml:space="preserve"> </w:t>
      </w:r>
      <w:r w:rsidR="004C546A">
        <w:rPr>
          <w:rFonts w:ascii="Arial" w:hAnsi="Arial" w:cs="Arial"/>
        </w:rPr>
        <w:t>O</w:t>
      </w:r>
      <w:r>
        <w:rPr>
          <w:rFonts w:ascii="Arial" w:hAnsi="Arial" w:cs="Arial"/>
        </w:rPr>
        <w:t>bjednatel potvrzuje, že se se specifikac</w:t>
      </w:r>
      <w:r w:rsidR="004C546A">
        <w:rPr>
          <w:rFonts w:ascii="Arial" w:hAnsi="Arial" w:cs="Arial"/>
        </w:rPr>
        <w:t>í</w:t>
      </w:r>
      <w:r>
        <w:rPr>
          <w:rFonts w:ascii="Arial" w:hAnsi="Arial" w:cs="Arial"/>
        </w:rPr>
        <w:t xml:space="preserve"> </w:t>
      </w:r>
      <w:r w:rsidR="00421EE3">
        <w:rPr>
          <w:rFonts w:ascii="Arial" w:hAnsi="Arial" w:cs="Arial"/>
        </w:rPr>
        <w:t>d</w:t>
      </w:r>
      <w:r w:rsidR="007602F4">
        <w:rPr>
          <w:rFonts w:ascii="Arial" w:hAnsi="Arial" w:cs="Arial"/>
        </w:rPr>
        <w:t xml:space="preserve">íla </w:t>
      </w:r>
      <w:r>
        <w:rPr>
          <w:rFonts w:ascii="Arial" w:hAnsi="Arial" w:cs="Arial"/>
        </w:rPr>
        <w:t>obsažen</w:t>
      </w:r>
      <w:r w:rsidR="004C546A">
        <w:rPr>
          <w:rFonts w:ascii="Arial" w:hAnsi="Arial" w:cs="Arial"/>
        </w:rPr>
        <w:t>ou</w:t>
      </w:r>
      <w:r>
        <w:rPr>
          <w:rFonts w:ascii="Arial" w:hAnsi="Arial" w:cs="Arial"/>
        </w:rPr>
        <w:t xml:space="preserve"> v t</w:t>
      </w:r>
      <w:r w:rsidR="004C546A">
        <w:rPr>
          <w:rFonts w:ascii="Arial" w:hAnsi="Arial" w:cs="Arial"/>
        </w:rPr>
        <w:t>éto</w:t>
      </w:r>
      <w:r>
        <w:rPr>
          <w:rFonts w:ascii="Arial" w:hAnsi="Arial" w:cs="Arial"/>
        </w:rPr>
        <w:t xml:space="preserve"> přílo</w:t>
      </w:r>
      <w:r w:rsidR="004C546A">
        <w:rPr>
          <w:rFonts w:ascii="Arial" w:hAnsi="Arial" w:cs="Arial"/>
        </w:rPr>
        <w:t>ze</w:t>
      </w:r>
      <w:r>
        <w:rPr>
          <w:rFonts w:ascii="Arial" w:hAnsi="Arial" w:cs="Arial"/>
        </w:rPr>
        <w:t xml:space="preserve"> seznámil</w:t>
      </w:r>
      <w:r w:rsidR="004C546A">
        <w:rPr>
          <w:rFonts w:ascii="Arial" w:hAnsi="Arial" w:cs="Arial"/>
        </w:rPr>
        <w:t xml:space="preserve"> a </w:t>
      </w:r>
      <w:r>
        <w:rPr>
          <w:rFonts w:ascii="Arial" w:hAnsi="Arial" w:cs="Arial"/>
        </w:rPr>
        <w:t>souhlasí s n</w:t>
      </w:r>
      <w:r w:rsidR="004C546A">
        <w:rPr>
          <w:rFonts w:ascii="Arial" w:hAnsi="Arial" w:cs="Arial"/>
        </w:rPr>
        <w:t>í</w:t>
      </w:r>
      <w:r>
        <w:rPr>
          <w:rFonts w:ascii="Arial" w:hAnsi="Arial" w:cs="Arial"/>
        </w:rPr>
        <w:t>.</w:t>
      </w:r>
    </w:p>
    <w:p w14:paraId="1A359720" w14:textId="60F67147" w:rsidR="00B220E4" w:rsidRPr="00254C65" w:rsidRDefault="00537026" w:rsidP="00254C65">
      <w:pPr>
        <w:pStyle w:val="Odstavecseseznamem"/>
        <w:numPr>
          <w:ilvl w:val="0"/>
          <w:numId w:val="2"/>
        </w:numPr>
        <w:spacing w:after="120" w:line="240" w:lineRule="auto"/>
        <w:ind w:left="284" w:hanging="284"/>
        <w:contextualSpacing w:val="0"/>
        <w:jc w:val="both"/>
        <w:rPr>
          <w:rFonts w:ascii="Arial" w:hAnsi="Arial" w:cs="Arial"/>
        </w:rPr>
      </w:pPr>
      <w:r>
        <w:rPr>
          <w:rFonts w:ascii="Arial" w:hAnsi="Arial" w:cs="Arial"/>
        </w:rPr>
        <w:t>Zhotovitel se touto smlouvou zavazuje, že pro objednatele zhotoví specifikované dílo a objednatel se zavazuje, že provedené dílo převezme a zaplatí za ně zhotoviteli dohodnutou cenu, to vše za podmínek dále uvedených.</w:t>
      </w:r>
    </w:p>
    <w:p w14:paraId="14F36857" w14:textId="77777777" w:rsidR="00B220E4" w:rsidRDefault="00537026" w:rsidP="00FD716F">
      <w:pPr>
        <w:spacing w:before="360" w:after="120" w:line="240" w:lineRule="auto"/>
        <w:jc w:val="center"/>
        <w:rPr>
          <w:rFonts w:ascii="Arial" w:hAnsi="Arial" w:cs="Arial"/>
          <w:b/>
          <w:bCs/>
        </w:rPr>
      </w:pPr>
      <w:r>
        <w:rPr>
          <w:rFonts w:ascii="Arial" w:hAnsi="Arial" w:cs="Arial"/>
          <w:b/>
          <w:bCs/>
        </w:rPr>
        <w:t>2.  Termín plnění díla</w:t>
      </w:r>
    </w:p>
    <w:p w14:paraId="06141485" w14:textId="0CAAE9F2" w:rsidR="00B220E4" w:rsidRPr="00254C65" w:rsidRDefault="00537026" w:rsidP="00254C65">
      <w:pPr>
        <w:pStyle w:val="Odstavecseseznamem"/>
        <w:numPr>
          <w:ilvl w:val="0"/>
          <w:numId w:val="4"/>
        </w:numPr>
        <w:spacing w:after="120" w:line="240" w:lineRule="auto"/>
        <w:ind w:left="351" w:hanging="357"/>
        <w:contextualSpacing w:val="0"/>
        <w:jc w:val="both"/>
        <w:rPr>
          <w:rFonts w:ascii="Arial" w:hAnsi="Arial" w:cs="Arial"/>
        </w:rPr>
      </w:pPr>
      <w:r>
        <w:rPr>
          <w:rFonts w:ascii="Arial" w:hAnsi="Arial" w:cs="Arial"/>
        </w:rPr>
        <w:t>Dílo v dohodnutém rozsahu dle čl. 1 musí být dokončeno a protokolárně předáno objednateli nejpozději do čtyř měsíců od data účinnosti této smlouvy. V případě prodlení s předáním díla náleží objednateli za každý den prodlení smluvní pokuta ve výši 0,03 % z ceny za dílo podle čl. 6.1.</w:t>
      </w:r>
    </w:p>
    <w:p w14:paraId="4B63D4A2" w14:textId="77777777" w:rsidR="00B220E4" w:rsidRDefault="00537026" w:rsidP="00FD716F">
      <w:pPr>
        <w:spacing w:before="360" w:after="120" w:line="240" w:lineRule="auto"/>
        <w:jc w:val="center"/>
        <w:rPr>
          <w:rFonts w:ascii="Arial" w:hAnsi="Arial" w:cs="Arial"/>
          <w:b/>
          <w:bCs/>
        </w:rPr>
      </w:pPr>
      <w:r>
        <w:rPr>
          <w:rFonts w:ascii="Arial" w:hAnsi="Arial" w:cs="Arial"/>
          <w:b/>
          <w:bCs/>
        </w:rPr>
        <w:t>3. Forma a způsob předání díla</w:t>
      </w:r>
    </w:p>
    <w:p w14:paraId="4FE12C08" w14:textId="77777777" w:rsidR="00B220E4" w:rsidRDefault="00537026">
      <w:pPr>
        <w:pStyle w:val="Odstavecseseznamem"/>
        <w:numPr>
          <w:ilvl w:val="0"/>
          <w:numId w:val="11"/>
        </w:numPr>
        <w:spacing w:after="120" w:line="240" w:lineRule="auto"/>
        <w:ind w:left="340" w:hanging="340"/>
        <w:contextualSpacing w:val="0"/>
        <w:jc w:val="both"/>
      </w:pPr>
      <w:r>
        <w:rPr>
          <w:rFonts w:ascii="Arial" w:hAnsi="Arial" w:cs="Arial"/>
        </w:rPr>
        <w:t xml:space="preserve">Dílo je provedeno dnem podpisu protokolu o předání a převzetí dokončeného díla, který podepíší odpovědné osoby oprávněné jednat ve věcech realizace této smlouvy na straně objednatele a zhotovitele, </w:t>
      </w:r>
      <w:r w:rsidRPr="00BF0DCD">
        <w:rPr>
          <w:rFonts w:ascii="Arial" w:hAnsi="Arial" w:cs="Arial"/>
        </w:rPr>
        <w:t>které jsou uvedené v záhlaví této smlouvy.</w:t>
      </w:r>
    </w:p>
    <w:p w14:paraId="7CA54B2F" w14:textId="62396F6E" w:rsidR="00254C65" w:rsidRPr="00254C65" w:rsidRDefault="00537026" w:rsidP="00254C65">
      <w:pPr>
        <w:pStyle w:val="Odstavecseseznamem"/>
        <w:numPr>
          <w:ilvl w:val="0"/>
          <w:numId w:val="11"/>
        </w:numPr>
        <w:spacing w:after="120" w:line="240" w:lineRule="auto"/>
        <w:ind w:left="340" w:hanging="340"/>
        <w:contextualSpacing w:val="0"/>
        <w:jc w:val="both"/>
        <w:rPr>
          <w:rFonts w:ascii="Arial" w:hAnsi="Arial" w:cs="Arial"/>
        </w:rPr>
      </w:pPr>
      <w:r>
        <w:rPr>
          <w:rFonts w:ascii="Arial" w:hAnsi="Arial" w:cs="Arial"/>
        </w:rPr>
        <w:t xml:space="preserve">Dokončené dílo bude zhotovitelem </w:t>
      </w:r>
      <w:r w:rsidR="00BA411E">
        <w:rPr>
          <w:rFonts w:ascii="Arial" w:hAnsi="Arial" w:cs="Arial"/>
        </w:rPr>
        <w:t xml:space="preserve">předáno </w:t>
      </w:r>
      <w:r>
        <w:rPr>
          <w:rFonts w:ascii="Arial" w:hAnsi="Arial" w:cs="Arial"/>
        </w:rPr>
        <w:t xml:space="preserve">objednateli </w:t>
      </w:r>
      <w:r w:rsidR="00E36BEE">
        <w:rPr>
          <w:rFonts w:ascii="Arial" w:hAnsi="Arial" w:cs="Arial"/>
        </w:rPr>
        <w:t>elektronicky</w:t>
      </w:r>
      <w:r>
        <w:rPr>
          <w:rFonts w:ascii="Arial" w:hAnsi="Arial" w:cs="Arial"/>
        </w:rPr>
        <w:t xml:space="preserve">, nedohodnou-li se smluvní strany prostřednictvím odpovědných osob oprávněných jednat ve věcech realizace této smlouvy na straně objednatele a zhotovitele, </w:t>
      </w:r>
      <w:r w:rsidRPr="00BF0DCD">
        <w:rPr>
          <w:rFonts w:ascii="Arial" w:hAnsi="Arial" w:cs="Arial"/>
        </w:rPr>
        <w:t>které jsou uvedené v záhlaví této smlouvy,</w:t>
      </w:r>
      <w:r>
        <w:rPr>
          <w:rFonts w:ascii="Arial" w:hAnsi="Arial" w:cs="Arial"/>
        </w:rPr>
        <w:t xml:space="preserve"> písemně (včetně použití emailové formy) na jiném způsobu předání díla</w:t>
      </w:r>
      <w:r w:rsidR="00E36BEE">
        <w:rPr>
          <w:rFonts w:ascii="Arial" w:hAnsi="Arial" w:cs="Arial"/>
        </w:rPr>
        <w:t xml:space="preserve"> </w:t>
      </w:r>
      <w:r>
        <w:rPr>
          <w:rFonts w:ascii="Arial" w:hAnsi="Arial" w:cs="Arial"/>
        </w:rPr>
        <w:t>vč. specifikace tohoto způsobu předání.</w:t>
      </w:r>
    </w:p>
    <w:p w14:paraId="1756EEEE" w14:textId="77777777" w:rsidR="00B220E4" w:rsidRDefault="00537026" w:rsidP="00FD716F">
      <w:pPr>
        <w:spacing w:before="360" w:after="120" w:line="240" w:lineRule="auto"/>
        <w:jc w:val="center"/>
        <w:rPr>
          <w:rFonts w:ascii="Arial" w:hAnsi="Arial" w:cs="Arial"/>
          <w:b/>
          <w:bCs/>
        </w:rPr>
      </w:pPr>
      <w:r>
        <w:rPr>
          <w:rFonts w:ascii="Arial" w:hAnsi="Arial" w:cs="Arial"/>
          <w:b/>
          <w:bCs/>
        </w:rPr>
        <w:t>4. Práva a povinnosti smluvních stran</w:t>
      </w:r>
    </w:p>
    <w:p w14:paraId="7D18EC5C" w14:textId="77777777" w:rsidR="00B220E4" w:rsidRDefault="00537026">
      <w:pPr>
        <w:pStyle w:val="Odstavecseseznamem"/>
        <w:numPr>
          <w:ilvl w:val="0"/>
          <w:numId w:val="12"/>
        </w:numPr>
        <w:spacing w:after="120" w:line="240" w:lineRule="auto"/>
        <w:ind w:left="397" w:hanging="340"/>
        <w:contextualSpacing w:val="0"/>
        <w:jc w:val="both"/>
        <w:rPr>
          <w:rFonts w:ascii="Arial" w:hAnsi="Arial" w:cs="Arial"/>
        </w:rPr>
      </w:pPr>
      <w:r>
        <w:rPr>
          <w:rFonts w:ascii="Arial" w:hAnsi="Arial" w:cs="Arial"/>
        </w:rPr>
        <w:t>Práva a povinnosti zhotovitele:</w:t>
      </w:r>
    </w:p>
    <w:p w14:paraId="403085B3" w14:textId="77777777" w:rsidR="00B220E4" w:rsidRDefault="00537026">
      <w:pPr>
        <w:pStyle w:val="Odstavecseseznamem"/>
        <w:spacing w:after="120" w:line="240" w:lineRule="auto"/>
        <w:ind w:left="397"/>
        <w:contextualSpacing w:val="0"/>
        <w:jc w:val="both"/>
        <w:rPr>
          <w:rFonts w:ascii="Arial" w:hAnsi="Arial" w:cs="Arial"/>
        </w:rPr>
      </w:pPr>
      <w:r>
        <w:rPr>
          <w:rFonts w:ascii="Arial" w:hAnsi="Arial" w:cs="Arial"/>
        </w:rPr>
        <w:t>1.1 Zhotovitel provede dílo na svůj náklad, vlastními prostředky a silami.</w:t>
      </w:r>
    </w:p>
    <w:p w14:paraId="2085FCAB" w14:textId="77777777" w:rsidR="00B220E4" w:rsidRDefault="00537026">
      <w:pPr>
        <w:pStyle w:val="Odstavecseseznamem"/>
        <w:spacing w:after="120" w:line="240" w:lineRule="auto"/>
        <w:ind w:left="397"/>
        <w:contextualSpacing w:val="0"/>
        <w:jc w:val="both"/>
        <w:rPr>
          <w:rFonts w:ascii="Arial" w:hAnsi="Arial" w:cs="Arial"/>
        </w:rPr>
      </w:pPr>
      <w:r>
        <w:rPr>
          <w:rFonts w:ascii="Arial" w:hAnsi="Arial" w:cs="Arial"/>
        </w:rPr>
        <w:t>1.2 Zhotovitel bude při zpracování díla postupovat tak, aby neporušil či nezneužil práva duševního vlastnictví třetí osoby včetně autorských práv.</w:t>
      </w:r>
    </w:p>
    <w:p w14:paraId="4F3B0164" w14:textId="77777777" w:rsidR="00B220E4" w:rsidRDefault="00537026">
      <w:pPr>
        <w:pStyle w:val="Odstavecseseznamem"/>
        <w:numPr>
          <w:ilvl w:val="0"/>
          <w:numId w:val="12"/>
        </w:numPr>
        <w:spacing w:after="120" w:line="240" w:lineRule="auto"/>
        <w:ind w:left="397" w:hanging="340"/>
        <w:contextualSpacing w:val="0"/>
        <w:jc w:val="both"/>
        <w:rPr>
          <w:rFonts w:ascii="Arial" w:hAnsi="Arial" w:cs="Arial"/>
        </w:rPr>
      </w:pPr>
      <w:r>
        <w:rPr>
          <w:rFonts w:ascii="Arial" w:hAnsi="Arial" w:cs="Arial"/>
        </w:rPr>
        <w:t>Práva a povinnosti objednatele</w:t>
      </w:r>
    </w:p>
    <w:p w14:paraId="25B127EE" w14:textId="77777777" w:rsidR="00B220E4" w:rsidRDefault="00537026">
      <w:pPr>
        <w:pStyle w:val="Odstavecseseznamem"/>
        <w:spacing w:after="120" w:line="240" w:lineRule="auto"/>
        <w:ind w:left="397"/>
        <w:contextualSpacing w:val="0"/>
        <w:jc w:val="both"/>
        <w:rPr>
          <w:rFonts w:ascii="Arial" w:hAnsi="Arial" w:cs="Arial"/>
        </w:rPr>
      </w:pPr>
      <w:r>
        <w:rPr>
          <w:rFonts w:ascii="Arial" w:hAnsi="Arial" w:cs="Arial"/>
        </w:rPr>
        <w:t>2.1 Objednatel má právo na předání díla v dohodnutém rozsahu a termínu.</w:t>
      </w:r>
    </w:p>
    <w:p w14:paraId="278F6D0A" w14:textId="4E838CFE" w:rsidR="00B220E4" w:rsidRPr="00254C65" w:rsidRDefault="00537026" w:rsidP="00254C65">
      <w:pPr>
        <w:pStyle w:val="Odstavecseseznamem"/>
        <w:spacing w:after="120" w:line="240" w:lineRule="auto"/>
        <w:ind w:left="397"/>
        <w:contextualSpacing w:val="0"/>
        <w:jc w:val="both"/>
        <w:rPr>
          <w:rFonts w:ascii="Arial" w:hAnsi="Arial" w:cs="Arial"/>
        </w:rPr>
      </w:pPr>
      <w:r>
        <w:rPr>
          <w:rFonts w:ascii="Arial" w:hAnsi="Arial" w:cs="Arial"/>
        </w:rPr>
        <w:t xml:space="preserve">2.2 </w:t>
      </w:r>
      <w:r w:rsidRPr="005C27AD">
        <w:rPr>
          <w:rFonts w:ascii="Arial" w:hAnsi="Arial" w:cs="Arial"/>
        </w:rPr>
        <w:t>Objednatel bude na vyžádání zhotovitele poskytovat zhotoviteli potřebné informace a podklady související s předmětem této smlouvy</w:t>
      </w:r>
      <w:r w:rsidR="00E56BD0">
        <w:rPr>
          <w:rFonts w:ascii="Arial" w:hAnsi="Arial" w:cs="Arial"/>
        </w:rPr>
        <w:t>.</w:t>
      </w:r>
      <w:r w:rsidRPr="005C27AD">
        <w:rPr>
          <w:rFonts w:ascii="Arial" w:hAnsi="Arial" w:cs="Arial"/>
        </w:rPr>
        <w:t xml:space="preserve"> Součinnost ve smyslu tohoto odstavce bude objednatelem poskytována vždy v době sjednané mezi osobami oprávněnými jednat za smluvní strany ve věcech realizace této smlouvy, uvedenými v záhlaví této smlouvy, jinak vždy ve lhůtě stanovené v písemné výzvě zhotovitele.</w:t>
      </w:r>
      <w:r w:rsidR="00C947C8">
        <w:rPr>
          <w:rFonts w:ascii="Arial" w:hAnsi="Arial" w:cs="Arial"/>
        </w:rPr>
        <w:t xml:space="preserve"> V případě prodlení s poskytováním součinnosti na straně objednatele, bude o dobu tohoto prodlení prodloužena lhůta uvedená v čl. 2. </w:t>
      </w:r>
    </w:p>
    <w:p w14:paraId="4456D506" w14:textId="77777777" w:rsidR="00B220E4" w:rsidRDefault="00537026" w:rsidP="00FD716F">
      <w:pPr>
        <w:spacing w:before="360" w:after="120" w:line="240" w:lineRule="auto"/>
        <w:jc w:val="center"/>
        <w:rPr>
          <w:rFonts w:ascii="Arial" w:hAnsi="Arial" w:cs="Arial"/>
          <w:b/>
          <w:bCs/>
        </w:rPr>
      </w:pPr>
      <w:r>
        <w:rPr>
          <w:rFonts w:ascii="Arial" w:hAnsi="Arial" w:cs="Arial"/>
          <w:b/>
          <w:bCs/>
        </w:rPr>
        <w:t>5. Odstoupení od smlouvy</w:t>
      </w:r>
    </w:p>
    <w:p w14:paraId="52373074" w14:textId="77777777" w:rsidR="00B220E4" w:rsidRDefault="00537026">
      <w:pPr>
        <w:pStyle w:val="Odstavecseseznamem"/>
        <w:numPr>
          <w:ilvl w:val="0"/>
          <w:numId w:val="13"/>
        </w:numPr>
        <w:spacing w:after="120" w:line="240" w:lineRule="auto"/>
        <w:ind w:left="397" w:hanging="340"/>
        <w:contextualSpacing w:val="0"/>
        <w:jc w:val="both"/>
        <w:rPr>
          <w:rFonts w:ascii="Arial" w:hAnsi="Arial" w:cs="Arial"/>
        </w:rPr>
      </w:pPr>
      <w:r>
        <w:rPr>
          <w:rFonts w:ascii="Arial" w:hAnsi="Arial" w:cs="Arial"/>
        </w:rPr>
        <w:t>Objednatel je oprávněn odstoupit od této smlouvy:</w:t>
      </w:r>
    </w:p>
    <w:p w14:paraId="2A4AB3D9" w14:textId="3CD9D1E7" w:rsidR="00B220E4" w:rsidRDefault="00537026">
      <w:pPr>
        <w:pStyle w:val="Odstavecseseznamem"/>
        <w:spacing w:after="120" w:line="240" w:lineRule="auto"/>
        <w:ind w:left="397"/>
        <w:contextualSpacing w:val="0"/>
        <w:jc w:val="both"/>
        <w:rPr>
          <w:rFonts w:ascii="Arial" w:hAnsi="Arial" w:cs="Arial"/>
        </w:rPr>
      </w:pPr>
      <w:r>
        <w:rPr>
          <w:rFonts w:ascii="Arial" w:hAnsi="Arial" w:cs="Arial"/>
        </w:rPr>
        <w:t>a</w:t>
      </w:r>
      <w:r w:rsidR="008B67E8">
        <w:rPr>
          <w:rFonts w:ascii="Arial" w:hAnsi="Arial" w:cs="Arial"/>
        </w:rPr>
        <w:t>)</w:t>
      </w:r>
      <w:r>
        <w:rPr>
          <w:rFonts w:ascii="Arial" w:hAnsi="Arial" w:cs="Arial"/>
        </w:rPr>
        <w:t xml:space="preserve"> zjistí-li, že zhotovitel porušuje při provádění díla svou povinnost podle této smlouvy a neučiní-li nápravu v přiměřené době, stanovené v žádosti objednatele o nápravu a provádění díla řádným způsobem, a to za předpokladu, že by postup zhotovitele vedl nepochybně k podstatnému porušení této smlouvy,</w:t>
      </w:r>
    </w:p>
    <w:p w14:paraId="0EE26048" w14:textId="09257D87" w:rsidR="00B220E4" w:rsidRDefault="00537026">
      <w:pPr>
        <w:pStyle w:val="Odstavecseseznamem"/>
        <w:spacing w:after="120" w:line="240" w:lineRule="auto"/>
        <w:ind w:left="397"/>
        <w:contextualSpacing w:val="0"/>
        <w:jc w:val="both"/>
        <w:rPr>
          <w:rFonts w:ascii="Arial" w:hAnsi="Arial" w:cs="Arial"/>
        </w:rPr>
      </w:pPr>
      <w:r>
        <w:rPr>
          <w:rFonts w:ascii="Arial" w:hAnsi="Arial" w:cs="Arial"/>
        </w:rPr>
        <w:lastRenderedPageBreak/>
        <w:t>b</w:t>
      </w:r>
      <w:r w:rsidR="008B67E8">
        <w:rPr>
          <w:rFonts w:ascii="Arial" w:hAnsi="Arial" w:cs="Arial"/>
        </w:rPr>
        <w:t>)</w:t>
      </w:r>
      <w:r>
        <w:rPr>
          <w:rFonts w:ascii="Arial" w:hAnsi="Arial" w:cs="Arial"/>
        </w:rPr>
        <w:t xml:space="preserve"> jestliže je zhotovitel v prodlení s předáním díla podle této smlouvy o dílo trvajícím déle než 30 kalendářních dnů.</w:t>
      </w:r>
    </w:p>
    <w:p w14:paraId="1D945278" w14:textId="19FE5076" w:rsidR="00B220E4" w:rsidRPr="00D446B1" w:rsidRDefault="00D446B1" w:rsidP="00D446B1">
      <w:pPr>
        <w:pStyle w:val="Odstavecseseznamem"/>
        <w:numPr>
          <w:ilvl w:val="0"/>
          <w:numId w:val="13"/>
        </w:numPr>
        <w:spacing w:after="120" w:line="240" w:lineRule="auto"/>
        <w:ind w:left="397" w:hanging="340"/>
        <w:contextualSpacing w:val="0"/>
        <w:jc w:val="both"/>
        <w:rPr>
          <w:rFonts w:ascii="Arial" w:hAnsi="Arial" w:cs="Arial"/>
        </w:rPr>
      </w:pPr>
      <w:r>
        <w:rPr>
          <w:rFonts w:ascii="Arial" w:hAnsi="Arial" w:cs="Arial"/>
        </w:rPr>
        <w:t>Zhotovitel je oprávněn odstoupit od této smlouvy:</w:t>
      </w:r>
    </w:p>
    <w:p w14:paraId="5E2C94CB" w14:textId="7666268C" w:rsidR="00B220E4" w:rsidRDefault="00537026">
      <w:pPr>
        <w:pStyle w:val="Odstavecseseznamem"/>
        <w:spacing w:after="120" w:line="240" w:lineRule="auto"/>
        <w:ind w:left="397"/>
        <w:contextualSpacing w:val="0"/>
        <w:jc w:val="both"/>
        <w:rPr>
          <w:rFonts w:ascii="Arial" w:hAnsi="Arial" w:cs="Arial"/>
        </w:rPr>
      </w:pPr>
      <w:r>
        <w:rPr>
          <w:rFonts w:ascii="Arial" w:hAnsi="Arial" w:cs="Arial"/>
        </w:rPr>
        <w:t>a</w:t>
      </w:r>
      <w:r w:rsidR="008B67E8">
        <w:rPr>
          <w:rFonts w:ascii="Arial" w:hAnsi="Arial" w:cs="Arial"/>
        </w:rPr>
        <w:t>)</w:t>
      </w:r>
      <w:r>
        <w:rPr>
          <w:rFonts w:ascii="Arial" w:hAnsi="Arial" w:cs="Arial"/>
        </w:rPr>
        <w:t xml:space="preserve"> jestliže je objednatel v prodlení s převzetím díla trvajícím déle než 30 dnů,</w:t>
      </w:r>
    </w:p>
    <w:p w14:paraId="6F55095C" w14:textId="0E844015" w:rsidR="00B220E4" w:rsidRDefault="00537026">
      <w:pPr>
        <w:pStyle w:val="Odstavecseseznamem"/>
        <w:spacing w:after="120" w:line="240" w:lineRule="auto"/>
        <w:ind w:left="397"/>
        <w:contextualSpacing w:val="0"/>
        <w:jc w:val="both"/>
        <w:rPr>
          <w:rFonts w:ascii="Arial" w:hAnsi="Arial" w:cs="Arial"/>
        </w:rPr>
      </w:pPr>
      <w:r>
        <w:rPr>
          <w:rFonts w:ascii="Arial" w:hAnsi="Arial" w:cs="Arial"/>
        </w:rPr>
        <w:t xml:space="preserve">b) jestliže je objednatel i přes dvě urgence zhotovitele v prodlení s úhradou faktury ceny za dílo trvajícím déle než 30 dnů oproti době splatnosti podle čl. </w:t>
      </w:r>
      <w:r w:rsidR="009460A8" w:rsidRPr="009460A8">
        <w:rPr>
          <w:rFonts w:ascii="Arial" w:hAnsi="Arial" w:cs="Arial"/>
        </w:rPr>
        <w:t>6</w:t>
      </w:r>
      <w:r w:rsidRPr="009460A8">
        <w:rPr>
          <w:rFonts w:ascii="Arial" w:hAnsi="Arial" w:cs="Arial"/>
        </w:rPr>
        <w:t xml:space="preserve"> odst. 6.</w:t>
      </w:r>
      <w:r w:rsidR="009460A8" w:rsidRPr="009460A8">
        <w:rPr>
          <w:rFonts w:ascii="Arial" w:hAnsi="Arial" w:cs="Arial"/>
        </w:rPr>
        <w:t>3</w:t>
      </w:r>
      <w:r>
        <w:rPr>
          <w:rFonts w:ascii="Arial" w:hAnsi="Arial" w:cs="Arial"/>
        </w:rPr>
        <w:t xml:space="preserve"> této smlouvy.</w:t>
      </w:r>
    </w:p>
    <w:p w14:paraId="2C54F18E" w14:textId="77777777" w:rsidR="00B220E4" w:rsidRDefault="00537026">
      <w:pPr>
        <w:pStyle w:val="Odstavecseseznamem"/>
        <w:numPr>
          <w:ilvl w:val="0"/>
          <w:numId w:val="13"/>
        </w:numPr>
        <w:spacing w:after="120" w:line="240" w:lineRule="auto"/>
        <w:ind w:left="397" w:hanging="340"/>
        <w:contextualSpacing w:val="0"/>
        <w:jc w:val="both"/>
        <w:rPr>
          <w:rFonts w:ascii="Arial" w:hAnsi="Arial" w:cs="Arial"/>
        </w:rPr>
      </w:pPr>
      <w:r>
        <w:rPr>
          <w:rFonts w:ascii="Arial" w:hAnsi="Arial" w:cs="Arial"/>
        </w:rPr>
        <w:t>Odstoupením od smlouvy zanikají všechna práva a povinnosti smluvních stran ze smlouvy.</w:t>
      </w:r>
    </w:p>
    <w:p w14:paraId="51C3940D" w14:textId="14B48D9A" w:rsidR="00B220E4" w:rsidRDefault="00537026">
      <w:pPr>
        <w:pStyle w:val="Odstavecseseznamem"/>
        <w:numPr>
          <w:ilvl w:val="0"/>
          <w:numId w:val="13"/>
        </w:numPr>
        <w:spacing w:after="120" w:line="240" w:lineRule="auto"/>
        <w:ind w:left="397" w:hanging="340"/>
        <w:contextualSpacing w:val="0"/>
        <w:jc w:val="both"/>
        <w:rPr>
          <w:rFonts w:ascii="Arial" w:hAnsi="Arial" w:cs="Arial"/>
        </w:rPr>
      </w:pPr>
      <w:r>
        <w:rPr>
          <w:rFonts w:ascii="Arial" w:hAnsi="Arial" w:cs="Arial"/>
        </w:rPr>
        <w:t>Odstoupení od smlouvy se nedotýká nároku na náhradu škody a sankcí vzniklých v</w:t>
      </w:r>
      <w:r w:rsidR="00D446B1">
        <w:rPr>
          <w:rFonts w:ascii="Arial" w:hAnsi="Arial" w:cs="Arial"/>
        </w:rPr>
        <w:t> </w:t>
      </w:r>
      <w:r>
        <w:rPr>
          <w:rFonts w:ascii="Arial" w:hAnsi="Arial" w:cs="Arial"/>
        </w:rPr>
        <w:t>důsledku porušení této smlouvy.</w:t>
      </w:r>
    </w:p>
    <w:p w14:paraId="23C05FF2" w14:textId="2BD90B67" w:rsidR="00B220E4" w:rsidRPr="00254C65" w:rsidRDefault="00537026" w:rsidP="00254C65">
      <w:pPr>
        <w:pStyle w:val="Odstavecseseznamem"/>
        <w:numPr>
          <w:ilvl w:val="0"/>
          <w:numId w:val="13"/>
        </w:numPr>
        <w:spacing w:after="120" w:line="240" w:lineRule="auto"/>
        <w:ind w:left="397" w:hanging="340"/>
        <w:contextualSpacing w:val="0"/>
        <w:jc w:val="both"/>
        <w:rPr>
          <w:rFonts w:ascii="Arial" w:hAnsi="Arial" w:cs="Arial"/>
        </w:rPr>
      </w:pPr>
      <w:r>
        <w:rPr>
          <w:rFonts w:ascii="Arial" w:hAnsi="Arial" w:cs="Arial"/>
        </w:rPr>
        <w:t>V případě zániku této smlouvy jakýmkoliv způsobem má zhotovitel právo na náhradu účelně vynaložených nákladů na provádění díla podle této smlouvy, ledaže zhotovitel odpovídá za příčinu zániku smlouvy. Tímto ujednáním není dotčeno právo zhotovitele na cenu za dílo odpovídající splněné části díla ke dni případného odstoupení od smlouvy ve smyslu § 2004 odst. 2 občanského zákoníku.</w:t>
      </w:r>
    </w:p>
    <w:p w14:paraId="262D845B" w14:textId="77777777" w:rsidR="00B220E4" w:rsidRDefault="00537026" w:rsidP="00FD716F">
      <w:pPr>
        <w:spacing w:before="360" w:after="120" w:line="240" w:lineRule="auto"/>
        <w:jc w:val="center"/>
        <w:rPr>
          <w:rFonts w:ascii="Arial" w:hAnsi="Arial" w:cs="Arial"/>
          <w:b/>
          <w:bCs/>
        </w:rPr>
      </w:pPr>
      <w:r>
        <w:rPr>
          <w:rFonts w:ascii="Arial" w:hAnsi="Arial" w:cs="Arial"/>
          <w:b/>
          <w:bCs/>
        </w:rPr>
        <w:t>6. Cena plnění</w:t>
      </w:r>
    </w:p>
    <w:p w14:paraId="0409F9A5" w14:textId="7396AB05" w:rsidR="00F024DC" w:rsidRPr="00631643" w:rsidRDefault="00F024DC" w:rsidP="00631643">
      <w:pPr>
        <w:pStyle w:val="Odstavecseseznamem"/>
        <w:numPr>
          <w:ilvl w:val="0"/>
          <w:numId w:val="14"/>
        </w:numPr>
        <w:spacing w:after="120" w:line="240" w:lineRule="auto"/>
        <w:ind w:left="397" w:hanging="340"/>
        <w:contextualSpacing w:val="0"/>
        <w:jc w:val="both"/>
        <w:rPr>
          <w:rFonts w:ascii="Arial" w:hAnsi="Arial" w:cs="Arial"/>
        </w:rPr>
      </w:pPr>
      <w:r>
        <w:rPr>
          <w:rFonts w:ascii="Arial" w:hAnsi="Arial" w:cs="Arial"/>
        </w:rPr>
        <w:t xml:space="preserve">Cena za dílo je sjednaná dohodou smluvních stran podle zákona č. 526/1990 Sb., o cenách, ve znění pozdějších předpisů, a </w:t>
      </w:r>
      <w:r w:rsidRPr="00256A08">
        <w:rPr>
          <w:rFonts w:ascii="Arial" w:hAnsi="Arial" w:cs="Arial"/>
        </w:rPr>
        <w:t xml:space="preserve">činí </w:t>
      </w:r>
      <w:r w:rsidR="00E3470D" w:rsidRPr="00256A08">
        <w:rPr>
          <w:rFonts w:ascii="Arial" w:hAnsi="Arial" w:cs="Arial"/>
        </w:rPr>
        <w:t>145 000</w:t>
      </w:r>
      <w:r w:rsidRPr="00256A08">
        <w:rPr>
          <w:rFonts w:ascii="Arial" w:hAnsi="Arial" w:cs="Arial"/>
        </w:rPr>
        <w:t xml:space="preserve"> Kč. K ceně</w:t>
      </w:r>
      <w:r>
        <w:rPr>
          <w:rFonts w:ascii="Arial" w:hAnsi="Arial" w:cs="Arial"/>
        </w:rPr>
        <w:t xml:space="preserve"> bude připočtena DPH ve výši stanovené právními předpisy účinnými ke dni uskutečnění zdanitelného plnění. </w:t>
      </w:r>
      <w:r w:rsidR="00631643" w:rsidRPr="00631643">
        <w:rPr>
          <w:rFonts w:ascii="Arial" w:hAnsi="Arial" w:cs="Arial"/>
        </w:rPr>
        <w:t xml:space="preserve">Celková částka této ceny za dílo bude uhrazena na základě faktury vystavené zhotovitelem do 14 </w:t>
      </w:r>
      <w:r w:rsidR="00631643" w:rsidRPr="00CF166E">
        <w:rPr>
          <w:rFonts w:ascii="Arial" w:hAnsi="Arial" w:cs="Arial"/>
        </w:rPr>
        <w:t xml:space="preserve">kalendářních </w:t>
      </w:r>
      <w:r w:rsidR="00631643">
        <w:rPr>
          <w:rFonts w:ascii="Arial" w:hAnsi="Arial" w:cs="Arial"/>
        </w:rPr>
        <w:t xml:space="preserve">dnů </w:t>
      </w:r>
      <w:r w:rsidR="00631643" w:rsidRPr="00631643">
        <w:rPr>
          <w:rFonts w:ascii="Arial" w:hAnsi="Arial" w:cs="Arial"/>
        </w:rPr>
        <w:t>ode dne podpisu předávacího protokolu.</w:t>
      </w:r>
    </w:p>
    <w:p w14:paraId="117EBC7B" w14:textId="1C54425D" w:rsidR="00254C65" w:rsidRPr="00254C65" w:rsidRDefault="00537026" w:rsidP="004947E8">
      <w:pPr>
        <w:pStyle w:val="Odstavecseseznamem"/>
        <w:numPr>
          <w:ilvl w:val="0"/>
          <w:numId w:val="14"/>
        </w:numPr>
        <w:spacing w:before="120" w:after="240" w:line="240" w:lineRule="auto"/>
        <w:ind w:left="397" w:hanging="340"/>
        <w:contextualSpacing w:val="0"/>
        <w:jc w:val="both"/>
        <w:rPr>
          <w:rFonts w:ascii="Arial" w:hAnsi="Arial" w:cs="Arial"/>
        </w:rPr>
      </w:pPr>
      <w:r>
        <w:rPr>
          <w:rFonts w:ascii="Arial" w:hAnsi="Arial" w:cs="Arial"/>
        </w:rPr>
        <w:t>Výše uvedená cena za dílo je ujednána na základě níže uvedené kalkulace:</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6294"/>
        <w:gridCol w:w="980"/>
        <w:gridCol w:w="1788"/>
      </w:tblGrid>
      <w:tr w:rsidR="00B220E4" w14:paraId="7FB77A71" w14:textId="77777777" w:rsidTr="00E3470D">
        <w:tc>
          <w:tcPr>
            <w:tcW w:w="6379" w:type="dxa"/>
            <w:tcBorders>
              <w:top w:val="single" w:sz="4" w:space="0" w:color="000000"/>
              <w:left w:val="single" w:sz="4" w:space="0" w:color="000000"/>
              <w:bottom w:val="single" w:sz="4" w:space="0" w:color="000000"/>
            </w:tcBorders>
          </w:tcPr>
          <w:p w14:paraId="63C06A85" w14:textId="77777777" w:rsidR="00B220E4" w:rsidRDefault="00537026">
            <w:pPr>
              <w:pStyle w:val="Obsahtabulky"/>
              <w:rPr>
                <w:b/>
                <w:bCs/>
              </w:rPr>
            </w:pPr>
            <w:r>
              <w:rPr>
                <w:b/>
                <w:bCs/>
              </w:rPr>
              <w:t>Název</w:t>
            </w:r>
          </w:p>
        </w:tc>
        <w:tc>
          <w:tcPr>
            <w:tcW w:w="992" w:type="dxa"/>
            <w:tcBorders>
              <w:top w:val="single" w:sz="4" w:space="0" w:color="000000"/>
              <w:left w:val="single" w:sz="4" w:space="0" w:color="000000"/>
              <w:bottom w:val="single" w:sz="4" w:space="0" w:color="000000"/>
            </w:tcBorders>
          </w:tcPr>
          <w:p w14:paraId="67C35A7D" w14:textId="77777777" w:rsidR="00B220E4" w:rsidRDefault="00537026">
            <w:pPr>
              <w:pStyle w:val="Obsahtabulky"/>
              <w:rPr>
                <w:b/>
                <w:bCs/>
              </w:rPr>
            </w:pPr>
            <w:r>
              <w:rPr>
                <w:b/>
                <w:bCs/>
              </w:rPr>
              <w:t>Počet hodin</w:t>
            </w:r>
          </w:p>
        </w:tc>
        <w:tc>
          <w:tcPr>
            <w:tcW w:w="1811" w:type="dxa"/>
            <w:tcBorders>
              <w:top w:val="single" w:sz="4" w:space="0" w:color="000000"/>
              <w:left w:val="single" w:sz="4" w:space="0" w:color="000000"/>
              <w:bottom w:val="single" w:sz="4" w:space="0" w:color="000000"/>
              <w:right w:val="single" w:sz="4" w:space="0" w:color="000000"/>
            </w:tcBorders>
          </w:tcPr>
          <w:p w14:paraId="4C735602" w14:textId="166204CB" w:rsidR="00B220E4" w:rsidRDefault="00E3470D" w:rsidP="00E3470D">
            <w:pPr>
              <w:pStyle w:val="Obsahtabulky"/>
              <w:rPr>
                <w:b/>
                <w:bCs/>
              </w:rPr>
            </w:pPr>
            <w:r w:rsidRPr="00E3470D">
              <w:rPr>
                <w:b/>
                <w:bCs/>
              </w:rPr>
              <w:t>Celková cena za</w:t>
            </w:r>
            <w:r>
              <w:rPr>
                <w:b/>
                <w:bCs/>
              </w:rPr>
              <w:t xml:space="preserve"> </w:t>
            </w:r>
            <w:r w:rsidRPr="00E3470D">
              <w:rPr>
                <w:b/>
                <w:bCs/>
              </w:rPr>
              <w:t>činnost (bez DPH)</w:t>
            </w:r>
          </w:p>
        </w:tc>
      </w:tr>
      <w:tr w:rsidR="00B220E4" w14:paraId="0D263B9C" w14:textId="77777777" w:rsidTr="00E3470D">
        <w:tc>
          <w:tcPr>
            <w:tcW w:w="6379" w:type="dxa"/>
            <w:tcBorders>
              <w:left w:val="single" w:sz="4" w:space="0" w:color="000000"/>
              <w:bottom w:val="single" w:sz="4" w:space="0" w:color="000000"/>
            </w:tcBorders>
          </w:tcPr>
          <w:p w14:paraId="3CE13A96" w14:textId="63E48C0E" w:rsidR="00B220E4" w:rsidRPr="00E3470D" w:rsidRDefault="00E3470D" w:rsidP="00E3470D">
            <w:pPr>
              <w:pStyle w:val="Obsahtabulky"/>
            </w:pPr>
            <w:r>
              <w:t>Analytická a programátorská činnost – softwarové úpravy IS HAP</w:t>
            </w:r>
          </w:p>
        </w:tc>
        <w:tc>
          <w:tcPr>
            <w:tcW w:w="992" w:type="dxa"/>
            <w:tcBorders>
              <w:left w:val="single" w:sz="4" w:space="0" w:color="000000"/>
              <w:bottom w:val="single" w:sz="4" w:space="0" w:color="000000"/>
            </w:tcBorders>
          </w:tcPr>
          <w:p w14:paraId="279157F2" w14:textId="40AA5E7B" w:rsidR="00B220E4" w:rsidRPr="007404E4" w:rsidRDefault="00E3470D">
            <w:pPr>
              <w:pStyle w:val="Obsahtabulky"/>
              <w:rPr>
                <w:highlight w:val="yellow"/>
              </w:rPr>
            </w:pPr>
            <w:r w:rsidRPr="00E3470D">
              <w:t>76</w:t>
            </w:r>
          </w:p>
        </w:tc>
        <w:tc>
          <w:tcPr>
            <w:tcW w:w="1811" w:type="dxa"/>
            <w:tcBorders>
              <w:left w:val="single" w:sz="4" w:space="0" w:color="000000"/>
              <w:bottom w:val="single" w:sz="4" w:space="0" w:color="000000"/>
              <w:right w:val="single" w:sz="4" w:space="0" w:color="000000"/>
            </w:tcBorders>
          </w:tcPr>
          <w:p w14:paraId="0DE7B562" w14:textId="4ADDD62B" w:rsidR="00B220E4" w:rsidRPr="007404E4" w:rsidRDefault="00E3470D" w:rsidP="00E3470D">
            <w:pPr>
              <w:pStyle w:val="Obsahtabulky"/>
              <w:jc w:val="right"/>
              <w:rPr>
                <w:highlight w:val="yellow"/>
              </w:rPr>
            </w:pPr>
            <w:r w:rsidRPr="00E3470D">
              <w:t>95 000 Kč</w:t>
            </w:r>
          </w:p>
        </w:tc>
      </w:tr>
      <w:tr w:rsidR="00B220E4" w14:paraId="42C3F8E4" w14:textId="77777777" w:rsidTr="00E3470D">
        <w:tc>
          <w:tcPr>
            <w:tcW w:w="6379" w:type="dxa"/>
            <w:tcBorders>
              <w:left w:val="single" w:sz="4" w:space="0" w:color="000000"/>
              <w:bottom w:val="single" w:sz="4" w:space="0" w:color="000000"/>
            </w:tcBorders>
          </w:tcPr>
          <w:p w14:paraId="0EC97C55" w14:textId="2B7ADB4B" w:rsidR="00B220E4" w:rsidRDefault="00E3470D" w:rsidP="00C9677A">
            <w:pPr>
              <w:pStyle w:val="Obsahtabulky"/>
            </w:pPr>
            <w:r>
              <w:t xml:space="preserve">Analytická a konzultační činnost – </w:t>
            </w:r>
            <w:r w:rsidR="00C9677A">
              <w:t>začlenění nových položek internacionalizace do modelu hodnocení IS HAP na UJEP (bodová hodnocení, limity, prověření nastavení ostatních parametrů modelu)</w:t>
            </w:r>
          </w:p>
        </w:tc>
        <w:tc>
          <w:tcPr>
            <w:tcW w:w="992" w:type="dxa"/>
            <w:tcBorders>
              <w:left w:val="single" w:sz="4" w:space="0" w:color="000000"/>
              <w:bottom w:val="single" w:sz="4" w:space="0" w:color="000000"/>
            </w:tcBorders>
          </w:tcPr>
          <w:p w14:paraId="62B3863E" w14:textId="6AB5047B" w:rsidR="00B220E4" w:rsidRDefault="00E3470D">
            <w:pPr>
              <w:pStyle w:val="Obsahtabulky"/>
            </w:pPr>
            <w:r>
              <w:t>40</w:t>
            </w:r>
          </w:p>
        </w:tc>
        <w:tc>
          <w:tcPr>
            <w:tcW w:w="1811" w:type="dxa"/>
            <w:tcBorders>
              <w:left w:val="single" w:sz="4" w:space="0" w:color="000000"/>
              <w:bottom w:val="single" w:sz="4" w:space="0" w:color="000000"/>
              <w:right w:val="single" w:sz="4" w:space="0" w:color="000000"/>
            </w:tcBorders>
          </w:tcPr>
          <w:p w14:paraId="1C31EFA9" w14:textId="11BDF694" w:rsidR="00B220E4" w:rsidRDefault="00E3470D" w:rsidP="00E3470D">
            <w:pPr>
              <w:pStyle w:val="Obsahtabulky"/>
              <w:jc w:val="right"/>
            </w:pPr>
            <w:r w:rsidRPr="00E3470D">
              <w:t>50 000 Kč</w:t>
            </w:r>
          </w:p>
        </w:tc>
      </w:tr>
      <w:tr w:rsidR="0022595C" w14:paraId="3A611164" w14:textId="77777777" w:rsidTr="00AB6332">
        <w:tc>
          <w:tcPr>
            <w:tcW w:w="7371" w:type="dxa"/>
            <w:gridSpan w:val="2"/>
            <w:tcBorders>
              <w:left w:val="single" w:sz="4" w:space="0" w:color="000000"/>
              <w:bottom w:val="single" w:sz="4" w:space="0" w:color="000000"/>
            </w:tcBorders>
          </w:tcPr>
          <w:p w14:paraId="17B47EB3" w14:textId="294362E3" w:rsidR="0022595C" w:rsidRDefault="0022595C">
            <w:pPr>
              <w:pStyle w:val="Obsahtabulky"/>
            </w:pPr>
            <w:r w:rsidRPr="00E3470D">
              <w:rPr>
                <w:b/>
                <w:bCs/>
              </w:rPr>
              <w:t>Cena celkem (bez DPH</w:t>
            </w:r>
            <w:r>
              <w:rPr>
                <w:b/>
                <w:bCs/>
              </w:rPr>
              <w:t>)</w:t>
            </w:r>
          </w:p>
        </w:tc>
        <w:tc>
          <w:tcPr>
            <w:tcW w:w="1811" w:type="dxa"/>
            <w:tcBorders>
              <w:left w:val="single" w:sz="4" w:space="0" w:color="000000"/>
              <w:bottom w:val="single" w:sz="4" w:space="0" w:color="000000"/>
              <w:right w:val="single" w:sz="4" w:space="0" w:color="000000"/>
            </w:tcBorders>
          </w:tcPr>
          <w:p w14:paraId="026D68FB" w14:textId="372CFA84" w:rsidR="0022595C" w:rsidRPr="0022595C" w:rsidRDefault="0022595C" w:rsidP="00E3470D">
            <w:pPr>
              <w:pStyle w:val="Obsahtabulky"/>
              <w:jc w:val="right"/>
              <w:rPr>
                <w:b/>
                <w:bCs/>
              </w:rPr>
            </w:pPr>
            <w:r w:rsidRPr="0022595C">
              <w:rPr>
                <w:b/>
                <w:bCs/>
              </w:rPr>
              <w:t>145 000 Kč</w:t>
            </w:r>
          </w:p>
        </w:tc>
      </w:tr>
    </w:tbl>
    <w:p w14:paraId="2528E980" w14:textId="40F70214" w:rsidR="00CF166E" w:rsidRDefault="00C9677A" w:rsidP="00EA4F0C">
      <w:pPr>
        <w:pStyle w:val="Odstavecseseznamem"/>
        <w:numPr>
          <w:ilvl w:val="0"/>
          <w:numId w:val="14"/>
        </w:numPr>
        <w:spacing w:before="240" w:after="120" w:line="240" w:lineRule="auto"/>
        <w:ind w:left="397" w:hanging="340"/>
        <w:contextualSpacing w:val="0"/>
        <w:jc w:val="both"/>
        <w:rPr>
          <w:rFonts w:ascii="Arial" w:hAnsi="Arial" w:cs="Arial"/>
        </w:rPr>
      </w:pPr>
      <w:r>
        <w:rPr>
          <w:rFonts w:ascii="Arial" w:hAnsi="Arial" w:cs="Arial"/>
        </w:rPr>
        <w:t xml:space="preserve">Splatnost </w:t>
      </w:r>
      <w:r w:rsidR="00CF166E" w:rsidRPr="00CF166E">
        <w:rPr>
          <w:rFonts w:ascii="Arial" w:hAnsi="Arial" w:cs="Arial"/>
        </w:rPr>
        <w:t>daňového dokladu bude činit 14 kalendářních dnů ode dne jeho doručení UJEP. Faktura bude obsahovat náležitosti účetního a daňového dokladu podle zákona o účetnictví a zákona o dani z přidané hodnoty a náležitosti podle § 435 občanského zákoníku. Faktura bude rovněž obsahovat název ve</w:t>
      </w:r>
      <w:r w:rsidR="00786E95">
        <w:rPr>
          <w:rFonts w:ascii="Arial" w:hAnsi="Arial" w:cs="Arial"/>
        </w:rPr>
        <w:t>řejné zakázky: „UJEP – Funkční r</w:t>
      </w:r>
      <w:r w:rsidR="00CF166E" w:rsidRPr="00CF166E">
        <w:rPr>
          <w:rFonts w:ascii="Arial" w:hAnsi="Arial" w:cs="Arial"/>
        </w:rPr>
        <w:t>ozšíření systému HAP</w:t>
      </w:r>
      <w:r w:rsidR="00786E95">
        <w:rPr>
          <w:rFonts w:ascii="Arial" w:hAnsi="Arial" w:cs="Arial"/>
        </w:rPr>
        <w:t xml:space="preserve"> o vyhodnocování podmínky internacionalizace</w:t>
      </w:r>
      <w:r w:rsidR="00CF166E" w:rsidRPr="00CF166E">
        <w:rPr>
          <w:rFonts w:ascii="Arial" w:hAnsi="Arial" w:cs="Arial"/>
        </w:rPr>
        <w:t>“.</w:t>
      </w:r>
    </w:p>
    <w:p w14:paraId="45AEA62D" w14:textId="71069903" w:rsidR="00B220E4" w:rsidRDefault="00537026">
      <w:pPr>
        <w:pStyle w:val="Odstavecseseznamem"/>
        <w:numPr>
          <w:ilvl w:val="0"/>
          <w:numId w:val="14"/>
        </w:numPr>
        <w:spacing w:after="120" w:line="240" w:lineRule="auto"/>
        <w:ind w:left="397" w:hanging="340"/>
        <w:contextualSpacing w:val="0"/>
        <w:jc w:val="both"/>
        <w:rPr>
          <w:rFonts w:ascii="Arial" w:hAnsi="Arial" w:cs="Arial"/>
        </w:rPr>
      </w:pPr>
      <w:r>
        <w:rPr>
          <w:rFonts w:ascii="Arial" w:hAnsi="Arial" w:cs="Arial"/>
        </w:rPr>
        <w:t>Cena za dílo je sjednána jako cena nejvýše přípustná. Sjednaná cena zahrnuje veškeré náklady a zisk zhotovitele nezbytné k řádnému a včasnému provedení díla.</w:t>
      </w:r>
    </w:p>
    <w:p w14:paraId="57A4D14F" w14:textId="5E5C7C36" w:rsidR="00B220E4" w:rsidRPr="00254C65" w:rsidRDefault="00537026" w:rsidP="00254C65">
      <w:pPr>
        <w:pStyle w:val="Odstavecseseznamem"/>
        <w:numPr>
          <w:ilvl w:val="0"/>
          <w:numId w:val="14"/>
        </w:numPr>
        <w:spacing w:after="120" w:line="240" w:lineRule="auto"/>
        <w:ind w:left="397" w:hanging="340"/>
        <w:contextualSpacing w:val="0"/>
        <w:jc w:val="both"/>
        <w:rPr>
          <w:rFonts w:ascii="Arial" w:hAnsi="Arial" w:cs="Arial"/>
        </w:rPr>
      </w:pPr>
      <w:r>
        <w:rPr>
          <w:rFonts w:ascii="Arial" w:hAnsi="Arial" w:cs="Arial"/>
        </w:rPr>
        <w:t>V případě prodlení s platbami náleží zhotoviteli smluvní pokuta ve výši 0,03 % z ceny za dílo podle odst. 6.1 tohoto článku za každý den prodlení.</w:t>
      </w:r>
    </w:p>
    <w:p w14:paraId="29885DFB" w14:textId="77777777" w:rsidR="00535006" w:rsidRDefault="00535006">
      <w:pPr>
        <w:spacing w:after="0" w:line="240" w:lineRule="auto"/>
        <w:rPr>
          <w:rFonts w:ascii="Arial" w:hAnsi="Arial" w:cs="Arial"/>
          <w:b/>
          <w:bCs/>
        </w:rPr>
      </w:pPr>
      <w:r>
        <w:rPr>
          <w:rFonts w:ascii="Arial" w:hAnsi="Arial" w:cs="Arial"/>
          <w:b/>
          <w:bCs/>
        </w:rPr>
        <w:br w:type="page"/>
      </w:r>
    </w:p>
    <w:p w14:paraId="68FEB9C9" w14:textId="5821F387" w:rsidR="00B220E4" w:rsidRDefault="00537026" w:rsidP="00FD716F">
      <w:pPr>
        <w:spacing w:before="360" w:after="120" w:line="240" w:lineRule="auto"/>
        <w:jc w:val="center"/>
        <w:rPr>
          <w:rFonts w:ascii="Arial" w:hAnsi="Arial" w:cs="Arial"/>
          <w:b/>
          <w:bCs/>
        </w:rPr>
      </w:pPr>
      <w:r>
        <w:rPr>
          <w:rFonts w:ascii="Arial" w:hAnsi="Arial" w:cs="Arial"/>
          <w:b/>
          <w:bCs/>
        </w:rPr>
        <w:lastRenderedPageBreak/>
        <w:t>7. Společná a závěrečná ujednání</w:t>
      </w:r>
    </w:p>
    <w:p w14:paraId="0F2A380D" w14:textId="78596CD7" w:rsidR="00B220E4" w:rsidRDefault="00537026">
      <w:pPr>
        <w:pStyle w:val="Odstavecseseznamem"/>
        <w:numPr>
          <w:ilvl w:val="0"/>
          <w:numId w:val="15"/>
        </w:numPr>
        <w:spacing w:after="120" w:line="240" w:lineRule="auto"/>
        <w:ind w:left="397" w:hanging="340"/>
        <w:contextualSpacing w:val="0"/>
        <w:jc w:val="both"/>
        <w:rPr>
          <w:rFonts w:ascii="Arial" w:hAnsi="Arial" w:cs="Arial"/>
        </w:rPr>
      </w:pPr>
      <w:r>
        <w:rPr>
          <w:rFonts w:ascii="Arial" w:hAnsi="Arial" w:cs="Arial"/>
        </w:rPr>
        <w:t xml:space="preserve">Předáním formou protokolu o předání a převzetí dokončeného díla a úplným zaplacením ceny za dílo ve smyslu čl. </w:t>
      </w:r>
      <w:r w:rsidR="00466437">
        <w:rPr>
          <w:rFonts w:ascii="Arial" w:hAnsi="Arial" w:cs="Arial"/>
        </w:rPr>
        <w:t>6</w:t>
      </w:r>
      <w:r>
        <w:rPr>
          <w:rFonts w:ascii="Arial" w:hAnsi="Arial" w:cs="Arial"/>
        </w:rPr>
        <w:t xml:space="preserve"> té</w:t>
      </w:r>
      <w:r w:rsidR="00786E95">
        <w:rPr>
          <w:rFonts w:ascii="Arial" w:hAnsi="Arial" w:cs="Arial"/>
        </w:rPr>
        <w:t>to smlouvy o dílo objednatelem</w:t>
      </w:r>
      <w:r>
        <w:rPr>
          <w:rFonts w:ascii="Arial" w:hAnsi="Arial" w:cs="Arial"/>
        </w:rPr>
        <w:t xml:space="preserve"> nabývá objednatel právo nerušeně užívat novou verzi IS</w:t>
      </w:r>
      <w:r w:rsidR="002619D9">
        <w:rPr>
          <w:rFonts w:ascii="Arial" w:hAnsi="Arial" w:cs="Arial"/>
        </w:rPr>
        <w:t> </w:t>
      </w:r>
      <w:r>
        <w:rPr>
          <w:rFonts w:ascii="Arial" w:hAnsi="Arial" w:cs="Arial"/>
        </w:rPr>
        <w:t>HAP s proveden</w:t>
      </w:r>
      <w:r w:rsidR="00B6078B">
        <w:rPr>
          <w:rFonts w:ascii="Arial" w:hAnsi="Arial" w:cs="Arial"/>
        </w:rPr>
        <w:t>ou</w:t>
      </w:r>
      <w:r>
        <w:rPr>
          <w:rFonts w:ascii="Arial" w:hAnsi="Arial" w:cs="Arial"/>
        </w:rPr>
        <w:t xml:space="preserve"> zakázkov</w:t>
      </w:r>
      <w:r w:rsidR="00B6078B">
        <w:rPr>
          <w:rFonts w:ascii="Arial" w:hAnsi="Arial" w:cs="Arial"/>
        </w:rPr>
        <w:t>ou</w:t>
      </w:r>
      <w:r>
        <w:rPr>
          <w:rFonts w:ascii="Arial" w:hAnsi="Arial" w:cs="Arial"/>
        </w:rPr>
        <w:t xml:space="preserve"> úprav</w:t>
      </w:r>
      <w:r w:rsidR="00B6078B">
        <w:rPr>
          <w:rFonts w:ascii="Arial" w:hAnsi="Arial" w:cs="Arial"/>
        </w:rPr>
        <w:t>ou</w:t>
      </w:r>
      <w:r>
        <w:rPr>
          <w:rFonts w:ascii="Arial" w:hAnsi="Arial" w:cs="Arial"/>
        </w:rPr>
        <w:t>, kter</w:t>
      </w:r>
      <w:r w:rsidR="00B6078B">
        <w:rPr>
          <w:rFonts w:ascii="Arial" w:hAnsi="Arial" w:cs="Arial"/>
        </w:rPr>
        <w:t>á</w:t>
      </w:r>
      <w:r>
        <w:rPr>
          <w:rFonts w:ascii="Arial" w:hAnsi="Arial" w:cs="Arial"/>
        </w:rPr>
        <w:t xml:space="preserve"> </w:t>
      </w:r>
      <w:r w:rsidR="00B6078B">
        <w:rPr>
          <w:rFonts w:ascii="Arial" w:hAnsi="Arial" w:cs="Arial"/>
        </w:rPr>
        <w:t>je</w:t>
      </w:r>
      <w:r>
        <w:rPr>
          <w:rFonts w:ascii="Arial" w:hAnsi="Arial" w:cs="Arial"/>
        </w:rPr>
        <w:t xml:space="preserve"> předmětem závazku podle této smlouvy o dílo, ve stejném rozsahu, jak bylo uvedeno ve výše uvedené licenční smlouvě, a to po celou dobu trvání této licenční smlouvy. Pro vyloučení pochybnosti se smluvní strany dohodly, že v případě, že výše uvedená licenční smlouva z</w:t>
      </w:r>
      <w:r w:rsidR="00B6078B">
        <w:rPr>
          <w:rFonts w:ascii="Arial" w:hAnsi="Arial" w:cs="Arial"/>
        </w:rPr>
        <w:t> </w:t>
      </w:r>
      <w:r>
        <w:rPr>
          <w:rFonts w:ascii="Arial" w:hAnsi="Arial" w:cs="Arial"/>
        </w:rPr>
        <w:t>jakéhokoliv důvodu zanikne, pozbude objednatel rovněž oprávnění užívat novou verzi IS HAP se zakázkovými úpravami provedenými na základě této smlouvy.</w:t>
      </w:r>
    </w:p>
    <w:p w14:paraId="61B51101" w14:textId="77777777" w:rsidR="00B220E4" w:rsidRDefault="00537026">
      <w:pPr>
        <w:pStyle w:val="Odstavecseseznamem"/>
        <w:numPr>
          <w:ilvl w:val="0"/>
          <w:numId w:val="15"/>
        </w:numPr>
        <w:spacing w:after="120" w:line="240" w:lineRule="auto"/>
        <w:ind w:left="397" w:hanging="340"/>
        <w:contextualSpacing w:val="0"/>
        <w:jc w:val="both"/>
        <w:rPr>
          <w:rFonts w:ascii="Arial" w:hAnsi="Arial" w:cs="Arial"/>
        </w:rPr>
      </w:pPr>
      <w:r>
        <w:rPr>
          <w:rFonts w:ascii="Arial" w:hAnsi="Arial" w:cs="Arial"/>
        </w:rPr>
        <w:t>Tuto smlouvu o dílo je možno měnit pouze písemnými dodatky podepsanými oběma smluvními stranami. Smluvní strany se odchylně od § 1758 občanského zákoníku dohodly, že tato domněnka nemůže být vyvrácena žádným následným ujednáním stran.</w:t>
      </w:r>
    </w:p>
    <w:p w14:paraId="7A5A3BBC" w14:textId="77777777" w:rsidR="00B220E4" w:rsidRDefault="00537026">
      <w:pPr>
        <w:pStyle w:val="Odstavecseseznamem"/>
        <w:numPr>
          <w:ilvl w:val="0"/>
          <w:numId w:val="15"/>
        </w:numPr>
        <w:spacing w:after="120" w:line="240" w:lineRule="auto"/>
        <w:ind w:left="397" w:hanging="340"/>
        <w:contextualSpacing w:val="0"/>
        <w:jc w:val="both"/>
        <w:rPr>
          <w:rFonts w:ascii="Arial" w:hAnsi="Arial" w:cs="Arial"/>
        </w:rPr>
      </w:pPr>
      <w:r>
        <w:rPr>
          <w:rFonts w:ascii="Arial" w:hAnsi="Arial" w:cs="Arial"/>
        </w:rPr>
        <w:t>Je-li nebo stane-li se některé ustanovení této smlouvy o dílo neplatné či neúčinné, zůstávají ostatní ustanovení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hospodářskému účelu ustanovení neplatného resp. neúčinného.</w:t>
      </w:r>
    </w:p>
    <w:p w14:paraId="72B29C78" w14:textId="77777777" w:rsidR="00B220E4" w:rsidRDefault="00537026">
      <w:pPr>
        <w:pStyle w:val="Odstavecseseznamem"/>
        <w:numPr>
          <w:ilvl w:val="0"/>
          <w:numId w:val="15"/>
        </w:numPr>
        <w:spacing w:after="120" w:line="240" w:lineRule="auto"/>
        <w:ind w:left="397" w:hanging="340"/>
        <w:contextualSpacing w:val="0"/>
        <w:jc w:val="both"/>
        <w:rPr>
          <w:rFonts w:ascii="Arial" w:hAnsi="Arial" w:cs="Arial"/>
        </w:rPr>
      </w:pPr>
      <w:r>
        <w:rPr>
          <w:rFonts w:ascii="Arial" w:hAnsi="Arial" w:cs="Arial"/>
        </w:rPr>
        <w:t>Vztahy vyplývající z této dohody, které nejsou touto dohodou výslovně upraveny, se řídí právním řádem České republiky, a to zejména zákonem č. 89/2012 Sb., občanským zákoníkem.</w:t>
      </w:r>
    </w:p>
    <w:p w14:paraId="4929AD7E" w14:textId="77777777" w:rsidR="00B220E4" w:rsidRDefault="00537026">
      <w:pPr>
        <w:pStyle w:val="Odstavecseseznamem"/>
        <w:numPr>
          <w:ilvl w:val="0"/>
          <w:numId w:val="15"/>
        </w:numPr>
        <w:spacing w:after="120" w:line="240" w:lineRule="auto"/>
        <w:ind w:left="397" w:hanging="340"/>
        <w:contextualSpacing w:val="0"/>
        <w:jc w:val="both"/>
        <w:rPr>
          <w:rFonts w:ascii="Arial" w:hAnsi="Arial" w:cs="Arial"/>
        </w:rPr>
      </w:pPr>
      <w:r>
        <w:rPr>
          <w:rFonts w:ascii="Arial" w:hAnsi="Arial" w:cs="Arial"/>
        </w:rPr>
        <w:t>Obě smluvní strany prohlašují, že na sebe přebírají nebezpečí změny okolností podle 1765 odst. 2 občanského zákoníku, § 1765 odst. 1 a § 1766 se tedy nepoužije.</w:t>
      </w:r>
    </w:p>
    <w:p w14:paraId="2AC07CC3" w14:textId="77777777" w:rsidR="00256A08" w:rsidRDefault="00537026" w:rsidP="00256A08">
      <w:pPr>
        <w:pStyle w:val="Odstavecseseznamem"/>
        <w:numPr>
          <w:ilvl w:val="0"/>
          <w:numId w:val="15"/>
        </w:numPr>
        <w:spacing w:after="120" w:line="240" w:lineRule="auto"/>
        <w:ind w:left="397" w:hanging="340"/>
        <w:contextualSpacing w:val="0"/>
        <w:jc w:val="both"/>
        <w:rPr>
          <w:rFonts w:ascii="Arial" w:hAnsi="Arial" w:cs="Arial"/>
        </w:rPr>
      </w:pPr>
      <w:r>
        <w:rPr>
          <w:rFonts w:ascii="Arial" w:hAnsi="Arial" w:cs="Arial"/>
        </w:rPr>
        <w:t>Ve vztahu k oběma stranám se rovněž nepoužije ust. § 573 občanského zákoníku.</w:t>
      </w:r>
    </w:p>
    <w:p w14:paraId="2501F1C6" w14:textId="5CD321B1" w:rsidR="00256A08" w:rsidRPr="00256A08" w:rsidRDefault="00256A08" w:rsidP="00256A08">
      <w:pPr>
        <w:pStyle w:val="Odstavecseseznamem"/>
        <w:numPr>
          <w:ilvl w:val="0"/>
          <w:numId w:val="15"/>
        </w:numPr>
        <w:spacing w:after="120" w:line="240" w:lineRule="auto"/>
        <w:ind w:left="397" w:hanging="340"/>
        <w:contextualSpacing w:val="0"/>
        <w:jc w:val="both"/>
        <w:rPr>
          <w:rFonts w:ascii="Arial" w:hAnsi="Arial" w:cs="Arial"/>
        </w:rPr>
      </w:pPr>
      <w:r w:rsidRPr="00256A08">
        <w:rPr>
          <w:rFonts w:ascii="Arial" w:hAnsi="Arial" w:cs="Arial"/>
        </w:rPr>
        <w:t>Tato smlouva je vyhotovena v elektronické formě a každá smluvní strana k ní připojuje v souladu s příslušnými ustanoveními zákona č. 297/2016 Sb., o službách vytvářejících důvěru pro elektronické transakce, ve znění pozdějších předpisů, svůj kvalifikovaný elektronický podpis.</w:t>
      </w:r>
    </w:p>
    <w:p w14:paraId="15271BE3" w14:textId="78C02BA2" w:rsidR="00B220E4" w:rsidRDefault="00537026">
      <w:pPr>
        <w:pStyle w:val="Odstavecseseznamem"/>
        <w:numPr>
          <w:ilvl w:val="0"/>
          <w:numId w:val="15"/>
        </w:numPr>
        <w:spacing w:after="120" w:line="240" w:lineRule="auto"/>
        <w:ind w:left="397" w:hanging="340"/>
        <w:contextualSpacing w:val="0"/>
        <w:jc w:val="both"/>
        <w:rPr>
          <w:rFonts w:ascii="Arial" w:hAnsi="Arial" w:cs="Arial"/>
        </w:rPr>
      </w:pPr>
      <w:r>
        <w:rPr>
          <w:rFonts w:ascii="Arial" w:hAnsi="Arial" w:cs="Arial"/>
        </w:rPr>
        <w:t>Smluvní strany si smlouvu o dílo přečetly a výslovně prohlašují, že je sepsána podle jejich svobodné a pravé vůle a na důkaz svého souhlasu s jejím zněním ji podepisují.</w:t>
      </w:r>
    </w:p>
    <w:p w14:paraId="7CEF3FB5" w14:textId="0A54831D" w:rsidR="00097E47" w:rsidRPr="00254C65" w:rsidRDefault="00537026" w:rsidP="00254C65">
      <w:pPr>
        <w:pStyle w:val="Odstavecseseznamem"/>
        <w:numPr>
          <w:ilvl w:val="0"/>
          <w:numId w:val="15"/>
        </w:numPr>
        <w:spacing w:after="120" w:line="240" w:lineRule="auto"/>
        <w:ind w:left="397" w:hanging="340"/>
        <w:contextualSpacing w:val="0"/>
        <w:jc w:val="both"/>
        <w:rPr>
          <w:rFonts w:ascii="Arial" w:hAnsi="Arial" w:cs="Arial"/>
        </w:rPr>
      </w:pPr>
      <w:r>
        <w:rPr>
          <w:rFonts w:ascii="Arial" w:hAnsi="Arial" w:cs="Arial"/>
        </w:rPr>
        <w:t>Tato smlouva nabývá platnosti dnem jejího podpisu oprávněnými zástupci obou smluvních stran a účinnosti dnem uveřejnění v registru smluv v souladu se zákonem č. 340/2015 Sb., o zvláštních podmínkách účinnosti některých smluv, uveřejňování těchto smluv a o registru smluv (zákon o registru smluv).</w:t>
      </w:r>
    </w:p>
    <w:p w14:paraId="016BF46D" w14:textId="77777777" w:rsidR="00097E47" w:rsidRDefault="00097E47" w:rsidP="00FD716F">
      <w:pPr>
        <w:pStyle w:val="Bezmezer"/>
        <w:spacing w:before="360"/>
        <w:rPr>
          <w:rFonts w:ascii="Arial" w:hAnsi="Arial"/>
          <w:b/>
          <w:bCs/>
        </w:rPr>
      </w:pPr>
      <w:r>
        <w:rPr>
          <w:rFonts w:ascii="Arial" w:hAnsi="Arial"/>
          <w:b/>
          <w:bCs/>
        </w:rPr>
        <w:t>Seznam příloh:</w:t>
      </w:r>
    </w:p>
    <w:p w14:paraId="258C9BD8" w14:textId="77777777" w:rsidR="00097E47" w:rsidRDefault="00097E47" w:rsidP="00254C65">
      <w:pPr>
        <w:pStyle w:val="Bezmezer"/>
        <w:ind w:left="777"/>
        <w:rPr>
          <w:rFonts w:ascii="Arial" w:hAnsi="Arial"/>
          <w:b/>
          <w:bCs/>
        </w:rPr>
      </w:pPr>
    </w:p>
    <w:p w14:paraId="1E436153" w14:textId="77777777" w:rsidR="00097E47" w:rsidRDefault="00097E47" w:rsidP="00254C65">
      <w:pPr>
        <w:pStyle w:val="Bezmezer"/>
        <w:rPr>
          <w:rFonts w:ascii="Arial" w:hAnsi="Arial" w:cs="Arial"/>
          <w:sz w:val="24"/>
        </w:rPr>
      </w:pPr>
      <w:r>
        <w:rPr>
          <w:rFonts w:ascii="Arial" w:hAnsi="Arial"/>
        </w:rPr>
        <w:t>Příloha 1 – Popis zakázkové úpravy IS HAP</w:t>
      </w:r>
      <w:r>
        <w:t xml:space="preserve"> </w:t>
      </w:r>
    </w:p>
    <w:p w14:paraId="270BE3B5" w14:textId="77777777" w:rsidR="00B220E4" w:rsidRDefault="00537026" w:rsidP="00EA4F0C">
      <w:pPr>
        <w:pStyle w:val="Bezmezer"/>
        <w:spacing w:before="720"/>
        <w:ind w:left="4956" w:hanging="4950"/>
        <w:rPr>
          <w:rFonts w:ascii="Arial" w:hAnsi="Arial" w:cs="Arial"/>
          <w:color w:val="000000" w:themeColor="text1"/>
        </w:rPr>
      </w:pPr>
      <w:r>
        <w:rPr>
          <w:rFonts w:ascii="Arial" w:hAnsi="Arial" w:cs="Arial"/>
        </w:rPr>
        <w:t xml:space="preserve">Za Univerzitu Palackého v Olomouci                 Za Univerzitu J. E. Purkyně v Ústí nad Labem      </w:t>
      </w:r>
      <w:r>
        <w:rPr>
          <w:rFonts w:ascii="Arial" w:hAnsi="Arial" w:cs="Arial"/>
          <w:color w:val="000000" w:themeColor="text1"/>
        </w:rPr>
        <w:t xml:space="preserve">          </w:t>
      </w:r>
    </w:p>
    <w:p w14:paraId="0E2B4BA8" w14:textId="77777777" w:rsidR="00B220E4" w:rsidRDefault="00B220E4">
      <w:pPr>
        <w:pStyle w:val="Bezmezer"/>
        <w:rPr>
          <w:rFonts w:ascii="Arial" w:hAnsi="Arial" w:cs="Arial"/>
          <w:color w:val="000000" w:themeColor="text1"/>
        </w:rPr>
      </w:pPr>
    </w:p>
    <w:p w14:paraId="2E0228A6" w14:textId="77777777" w:rsidR="00B220E4" w:rsidRDefault="00B220E4">
      <w:pPr>
        <w:pStyle w:val="Bezmezer"/>
        <w:rPr>
          <w:rFonts w:ascii="Arial" w:hAnsi="Arial" w:cs="Arial"/>
          <w:color w:val="000000" w:themeColor="text1"/>
        </w:rPr>
      </w:pPr>
    </w:p>
    <w:p w14:paraId="23DE401F" w14:textId="77777777" w:rsidR="00B220E4" w:rsidRDefault="00537026">
      <w:pPr>
        <w:pStyle w:val="Bezmezer"/>
        <w:rPr>
          <w:rFonts w:ascii="Arial" w:hAnsi="Arial" w:cs="Arial"/>
          <w:color w:val="000000" w:themeColor="text1"/>
        </w:rPr>
      </w:pPr>
      <w:r>
        <w:rPr>
          <w:rFonts w:ascii="Arial" w:hAnsi="Arial" w:cs="Arial"/>
          <w:color w:val="000000" w:themeColor="text1"/>
        </w:rPr>
        <w:t>V Olomouci dne………….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V Ústí nad Labem dne…………  </w:t>
      </w:r>
    </w:p>
    <w:p w14:paraId="14A3F8DA" w14:textId="06730AAE" w:rsidR="00B220E4" w:rsidRDefault="00B220E4">
      <w:pPr>
        <w:pStyle w:val="Bezmezer"/>
        <w:rPr>
          <w:rFonts w:ascii="Arial" w:hAnsi="Arial" w:cs="Arial"/>
        </w:rPr>
      </w:pPr>
    </w:p>
    <w:p w14:paraId="718E7AF0" w14:textId="77777777" w:rsidR="00B220E4" w:rsidRDefault="00B220E4">
      <w:pPr>
        <w:pStyle w:val="Bezmezer"/>
        <w:rPr>
          <w:rFonts w:ascii="Arial" w:hAnsi="Arial" w:cs="Arial"/>
        </w:rPr>
      </w:pPr>
    </w:p>
    <w:p w14:paraId="020F4ECA" w14:textId="77777777" w:rsidR="00B220E4" w:rsidRDefault="00537026">
      <w:pPr>
        <w:pStyle w:val="Bezmeze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204E49C4" w14:textId="7CBD0EC3" w:rsidR="00B220E4" w:rsidRDefault="007404E4">
      <w:pPr>
        <w:pStyle w:val="Bezmezer"/>
        <w:rPr>
          <w:rFonts w:ascii="Arial" w:hAnsi="Arial" w:cs="Arial"/>
          <w:bCs/>
          <w:szCs w:val="20"/>
        </w:rPr>
      </w:pPr>
      <w:r w:rsidRPr="0002084C">
        <w:rPr>
          <w:rFonts w:ascii="Arial" w:hAnsi="Arial" w:cs="Arial"/>
          <w:bCs/>
          <w:szCs w:val="20"/>
        </w:rPr>
        <w:t>doc. JUDr. Michael Kohajda, Ph.D</w:t>
      </w:r>
      <w:r>
        <w:rPr>
          <w:rFonts w:ascii="Arial" w:hAnsi="Arial" w:cs="Arial"/>
          <w:bCs/>
          <w:szCs w:val="20"/>
        </w:rPr>
        <w:tab/>
      </w:r>
      <w:r>
        <w:rPr>
          <w:rFonts w:ascii="Arial" w:hAnsi="Arial" w:cs="Arial"/>
          <w:bCs/>
          <w:szCs w:val="20"/>
        </w:rPr>
        <w:tab/>
      </w:r>
      <w:r>
        <w:rPr>
          <w:rFonts w:ascii="Arial" w:hAnsi="Arial" w:cs="Arial"/>
          <w:bCs/>
          <w:szCs w:val="20"/>
        </w:rPr>
        <w:tab/>
        <w:t xml:space="preserve"> doc. RNDr. Jaroslav Koutský, Ph.D.</w:t>
      </w:r>
    </w:p>
    <w:p w14:paraId="7670A863" w14:textId="77777777" w:rsidR="00B220E4" w:rsidRDefault="00537026">
      <w:pPr>
        <w:pStyle w:val="Bezmezer"/>
        <w:ind w:firstLine="708"/>
        <w:rPr>
          <w:rFonts w:ascii="Arial" w:hAnsi="Arial" w:cs="Arial"/>
          <w:sz w:val="24"/>
        </w:rPr>
      </w:pPr>
      <w:r>
        <w:rPr>
          <w:rFonts w:ascii="Arial" w:hAnsi="Arial" w:cs="Arial"/>
          <w:bCs/>
          <w:sz w:val="24"/>
        </w:rPr>
        <w:t xml:space="preserve">          </w:t>
      </w:r>
      <w:r>
        <w:rPr>
          <w:rFonts w:ascii="Arial" w:hAnsi="Arial" w:cs="Arial"/>
          <w:bCs/>
        </w:rPr>
        <w:t>rektor</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t xml:space="preserve">       </w:t>
      </w:r>
      <w:r>
        <w:rPr>
          <w:rFonts w:ascii="Arial" w:hAnsi="Arial" w:cs="Arial"/>
          <w:bCs/>
        </w:rPr>
        <w:t>rektor</w:t>
      </w:r>
    </w:p>
    <w:sectPr w:rsidR="00B220E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formProt w:val="0"/>
      <w:docGrid w:linePitch="360" w:charSpace="1638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3D4714" w16cex:dateUtc="2025-07-03T07:55:00Z"/>
  <w16cex:commentExtensible w16cex:durableId="2C0CDAED" w16cex:dateUtc="2025-06-30T07:44:00Z"/>
  <w16cex:commentExtensible w16cex:durableId="5C2E331C" w16cex:dateUtc="2025-06-25T13:37:00Z"/>
  <w16cex:commentExtensible w16cex:durableId="2C0CDB56" w16cex:dateUtc="2025-06-30T07:45:00Z"/>
  <w16cex:commentExtensible w16cex:durableId="7ADF3A31" w16cex:dateUtc="2025-07-02T14:36:00Z"/>
  <w16cex:commentExtensible w16cex:durableId="2C10FC88" w16cex:dateUtc="2025-07-03T10:56:00Z"/>
  <w16cex:commentExtensible w16cex:durableId="2C866E93" w16cex:dateUtc="2025-06-25T10:34:00Z"/>
  <w16cex:commentExtensible w16cex:durableId="4977912D" w16cex:dateUtc="2025-06-27T07:16:00Z"/>
  <w16cex:commentExtensible w16cex:durableId="16B57607" w16cex:dateUtc="2025-07-02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1CC1FD" w16cid:durableId="5D0FF986"/>
  <w16cid:commentId w16cid:paraId="3FEBE7A4" w16cid:durableId="043D4714"/>
  <w16cid:commentId w16cid:paraId="2FA8B1B0" w16cid:durableId="2C0CDAED"/>
  <w16cid:commentId w16cid:paraId="6C129646" w16cid:durableId="5C2E331C"/>
  <w16cid:commentId w16cid:paraId="2B06D7F0" w16cid:durableId="2C0CDB56"/>
  <w16cid:commentId w16cid:paraId="57262238" w16cid:durableId="7ADF3A31"/>
  <w16cid:commentId w16cid:paraId="65FD2695" w16cid:durableId="2C10FC88"/>
  <w16cid:commentId w16cid:paraId="5BC54FEF" w16cid:durableId="2C866E93"/>
  <w16cid:commentId w16cid:paraId="7B9279B6" w16cid:durableId="4977912D"/>
  <w16cid:commentId w16cid:paraId="4053DA3E" w16cid:durableId="16B576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D5E29" w14:textId="77777777" w:rsidR="00510D6B" w:rsidRDefault="00510D6B">
      <w:pPr>
        <w:spacing w:after="0" w:line="240" w:lineRule="auto"/>
      </w:pPr>
      <w:r>
        <w:separator/>
      </w:r>
    </w:p>
  </w:endnote>
  <w:endnote w:type="continuationSeparator" w:id="0">
    <w:p w14:paraId="3B172E17" w14:textId="77777777" w:rsidR="00510D6B" w:rsidRDefault="0051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altName w:val="Verdana"/>
    <w:panose1 w:val="020B0603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EE"/>
    <w:family w:val="swiss"/>
    <w:pitch w:val="variable"/>
    <w:sig w:usb0="E0000AFF" w:usb1="500078FF" w:usb2="00000021" w:usb3="00000000" w:csb0="000001BF" w:csb1="00000000"/>
  </w:font>
  <w:font w:name="Noto Sans">
    <w:panose1 w:val="020B0502040504020204"/>
    <w:charset w:val="00"/>
    <w:family w:val="swiss"/>
    <w:pitch w:val="variable"/>
    <w:sig w:usb0="E00082FF" w:usb1="400078FF" w:usb2="08000029" w:usb3="00000000" w:csb0="0000019F" w:csb1="00000000"/>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BA31" w14:textId="77777777" w:rsidR="00B220E4" w:rsidRDefault="00B220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358648"/>
      <w:docPartObj>
        <w:docPartGallery w:val="Page Numbers (Bottom of Page)"/>
        <w:docPartUnique/>
      </w:docPartObj>
    </w:sdtPr>
    <w:sdtEndPr/>
    <w:sdtContent>
      <w:p w14:paraId="36857B4E" w14:textId="063D8F1F" w:rsidR="00B220E4" w:rsidRDefault="00537026">
        <w:pPr>
          <w:pStyle w:val="Zpat"/>
          <w:jc w:val="right"/>
          <w:rPr>
            <w:rFonts w:ascii="Arial" w:hAnsi="Arial" w:cs="Arial"/>
            <w:sz w:val="16"/>
          </w:rPr>
        </w:pP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535006">
          <w:rPr>
            <w:rFonts w:ascii="Arial" w:hAnsi="Arial" w:cs="Arial"/>
            <w:noProof/>
            <w:sz w:val="16"/>
          </w:rPr>
          <w:t>4</w:t>
        </w:r>
        <w:r>
          <w:rPr>
            <w:rFonts w:ascii="Arial" w:hAnsi="Arial" w:cs="Arial"/>
            <w:sz w:val="16"/>
          </w:rPr>
          <w:fldChar w:fldCharType="end"/>
        </w:r>
      </w:p>
    </w:sdtContent>
  </w:sdt>
  <w:p w14:paraId="39D83701" w14:textId="77777777" w:rsidR="00B220E4" w:rsidRDefault="00B220E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804830"/>
      <w:docPartObj>
        <w:docPartGallery w:val="Page Numbers (Bottom of Page)"/>
        <w:docPartUnique/>
      </w:docPartObj>
    </w:sdtPr>
    <w:sdtEndPr/>
    <w:sdtContent>
      <w:p w14:paraId="0CC3B1D0" w14:textId="77777777" w:rsidR="00B220E4" w:rsidRDefault="00537026">
        <w:pPr>
          <w:pStyle w:val="Zpat"/>
          <w:jc w:val="right"/>
          <w:rPr>
            <w:rFonts w:ascii="Arial" w:hAnsi="Arial" w:cs="Arial"/>
            <w:sz w:val="16"/>
          </w:rPr>
        </w:pP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sz w:val="16"/>
          </w:rPr>
          <w:t>8</w:t>
        </w:r>
        <w:r>
          <w:rPr>
            <w:rFonts w:ascii="Arial" w:hAnsi="Arial" w:cs="Arial"/>
            <w:sz w:val="16"/>
          </w:rPr>
          <w:fldChar w:fldCharType="end"/>
        </w:r>
      </w:p>
    </w:sdtContent>
  </w:sdt>
  <w:p w14:paraId="4A893B40" w14:textId="77777777" w:rsidR="00B220E4" w:rsidRDefault="00B220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93E0B" w14:textId="77777777" w:rsidR="00510D6B" w:rsidRDefault="00510D6B">
      <w:pPr>
        <w:spacing w:after="0" w:line="240" w:lineRule="auto"/>
      </w:pPr>
      <w:r>
        <w:separator/>
      </w:r>
    </w:p>
  </w:footnote>
  <w:footnote w:type="continuationSeparator" w:id="0">
    <w:p w14:paraId="3FE67C7D" w14:textId="77777777" w:rsidR="00510D6B" w:rsidRDefault="00510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BFF07" w14:textId="77777777" w:rsidR="00B220E4" w:rsidRDefault="00B220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69769" w14:textId="77777777" w:rsidR="00B220E4" w:rsidRDefault="00537026">
    <w:pPr>
      <w:pStyle w:val="Zhlav"/>
    </w:pPr>
    <w:r>
      <w:rPr>
        <w:noProof/>
      </w:rPr>
      <w:drawing>
        <wp:anchor distT="0" distB="0" distL="114300" distR="114300" simplePos="0" relativeHeight="251657216" behindDoc="1" locked="0" layoutInCell="0" allowOverlap="1" wp14:anchorId="570480F5" wp14:editId="62D410C4">
          <wp:simplePos x="0" y="0"/>
          <wp:positionH relativeFrom="column">
            <wp:posOffset>-83185</wp:posOffset>
          </wp:positionH>
          <wp:positionV relativeFrom="paragraph">
            <wp:posOffset>-199390</wp:posOffset>
          </wp:positionV>
          <wp:extent cx="1581150" cy="521335"/>
          <wp:effectExtent l="0" t="0" r="0" b="0"/>
          <wp:wrapSquare wrapText="bothSides"/>
          <wp:docPr id="1" name="Obrázek 2" descr="UP_logo_horizont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UP_logo_horizont_cz"/>
                  <pic:cNvPicPr>
                    <a:picLocks noChangeAspect="1" noChangeArrowheads="1"/>
                  </pic:cNvPicPr>
                </pic:nvPicPr>
                <pic:blipFill>
                  <a:blip r:embed="rId1"/>
                  <a:srcRect l="8187" t="18561" r="8187" b="19179"/>
                  <a:stretch>
                    <a:fillRect/>
                  </a:stretch>
                </pic:blipFill>
                <pic:spPr bwMode="auto">
                  <a:xfrm>
                    <a:off x="0" y="0"/>
                    <a:ext cx="1581150" cy="52133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8AB60" w14:textId="77777777" w:rsidR="00B220E4" w:rsidRDefault="00537026">
    <w:pPr>
      <w:pStyle w:val="Zhlav"/>
    </w:pPr>
    <w:r>
      <w:rPr>
        <w:noProof/>
      </w:rPr>
      <w:drawing>
        <wp:anchor distT="0" distB="0" distL="114300" distR="114300" simplePos="0" relativeHeight="251658240" behindDoc="1" locked="0" layoutInCell="0" allowOverlap="1" wp14:anchorId="7C942044" wp14:editId="59A6D493">
          <wp:simplePos x="0" y="0"/>
          <wp:positionH relativeFrom="column">
            <wp:posOffset>-83185</wp:posOffset>
          </wp:positionH>
          <wp:positionV relativeFrom="paragraph">
            <wp:posOffset>-199390</wp:posOffset>
          </wp:positionV>
          <wp:extent cx="1581150" cy="521335"/>
          <wp:effectExtent l="0" t="0" r="0" b="0"/>
          <wp:wrapSquare wrapText="bothSides"/>
          <wp:docPr id="2" name="Obrázek 2" descr="UP_logo_horizont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UP_logo_horizont_cz"/>
                  <pic:cNvPicPr>
                    <a:picLocks noChangeAspect="1" noChangeArrowheads="1"/>
                  </pic:cNvPicPr>
                </pic:nvPicPr>
                <pic:blipFill>
                  <a:blip r:embed="rId1"/>
                  <a:srcRect l="8187" t="18561" r="8187" b="19179"/>
                  <a:stretch>
                    <a:fillRect/>
                  </a:stretch>
                </pic:blipFill>
                <pic:spPr bwMode="auto">
                  <a:xfrm>
                    <a:off x="0" y="0"/>
                    <a:ext cx="1581150" cy="521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635"/>
    <w:multiLevelType w:val="multilevel"/>
    <w:tmpl w:val="C178CDB6"/>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1" w15:restartNumberingAfterBreak="0">
    <w:nsid w:val="0E505784"/>
    <w:multiLevelType w:val="multilevel"/>
    <w:tmpl w:val="485203B4"/>
    <w:lvl w:ilvl="0">
      <w:start w:val="1"/>
      <w:numFmt w:val="lowerLetter"/>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 w15:restartNumberingAfterBreak="0">
    <w:nsid w:val="1DB321E2"/>
    <w:multiLevelType w:val="multilevel"/>
    <w:tmpl w:val="370AD52A"/>
    <w:lvl w:ilvl="0">
      <w:start w:val="1"/>
      <w:numFmt w:val="decimal"/>
      <w:lvlText w:val="%1."/>
      <w:lvlJc w:val="left"/>
      <w:pPr>
        <w:tabs>
          <w:tab w:val="num" w:pos="1058"/>
        </w:tabs>
        <w:ind w:left="1778"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0BC15E2"/>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235E0D07"/>
    <w:multiLevelType w:val="multilevel"/>
    <w:tmpl w:val="0504D2A8"/>
    <w:lvl w:ilvl="0">
      <w:start w:val="1"/>
      <w:numFmt w:val="decimal"/>
      <w:lvlText w:val="6.%1"/>
      <w:lvlJc w:val="left"/>
      <w:pPr>
        <w:tabs>
          <w:tab w:val="num" w:pos="0"/>
        </w:tabs>
        <w:ind w:left="720" w:hanging="360"/>
      </w:pPr>
      <w:rPr>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6676B0C"/>
    <w:multiLevelType w:val="multilevel"/>
    <w:tmpl w:val="E034B978"/>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6" w15:restartNumberingAfterBreak="0">
    <w:nsid w:val="30306C52"/>
    <w:multiLevelType w:val="multilevel"/>
    <w:tmpl w:val="BAAE24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29B2E6A"/>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33987ABD"/>
    <w:multiLevelType w:val="multilevel"/>
    <w:tmpl w:val="E466B80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8C474D3"/>
    <w:multiLevelType w:val="multilevel"/>
    <w:tmpl w:val="1144D6C2"/>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4E3465D5"/>
    <w:multiLevelType w:val="multilevel"/>
    <w:tmpl w:val="BE7E90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1DE675B"/>
    <w:multiLevelType w:val="multilevel"/>
    <w:tmpl w:val="B1163B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A402C6"/>
    <w:multiLevelType w:val="multilevel"/>
    <w:tmpl w:val="42F4130E"/>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5B70177A"/>
    <w:multiLevelType w:val="multilevel"/>
    <w:tmpl w:val="040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608B712F"/>
    <w:multiLevelType w:val="multilevel"/>
    <w:tmpl w:val="CF34AD4A"/>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15" w15:restartNumberingAfterBreak="0">
    <w:nsid w:val="74C02D94"/>
    <w:multiLevelType w:val="multilevel"/>
    <w:tmpl w:val="84065C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D01709F"/>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2"/>
  </w:num>
  <w:num w:numId="3">
    <w:abstractNumId w:val="9"/>
  </w:num>
  <w:num w:numId="4">
    <w:abstractNumId w:val="7"/>
  </w:num>
  <w:num w:numId="5">
    <w:abstractNumId w:val="13"/>
  </w:num>
  <w:num w:numId="6">
    <w:abstractNumId w:val="3"/>
  </w:num>
  <w:num w:numId="7">
    <w:abstractNumId w:val="16"/>
  </w:num>
  <w:num w:numId="8">
    <w:abstractNumId w:val="12"/>
  </w:num>
  <w:num w:numId="9">
    <w:abstractNumId w:val="8"/>
  </w:num>
  <w:num w:numId="10">
    <w:abstractNumId w:val="1"/>
  </w:num>
  <w:num w:numId="11">
    <w:abstractNumId w:val="15"/>
  </w:num>
  <w:num w:numId="12">
    <w:abstractNumId w:val="11"/>
  </w:num>
  <w:num w:numId="13">
    <w:abstractNumId w:val="5"/>
  </w:num>
  <w:num w:numId="14">
    <w:abstractNumId w:val="14"/>
  </w:num>
  <w:num w:numId="15">
    <w:abstractNumId w:val="0"/>
  </w:num>
  <w:num w:numId="16">
    <w:abstractNumId w:val="1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E4"/>
    <w:rsid w:val="0002084C"/>
    <w:rsid w:val="000476B0"/>
    <w:rsid w:val="00082262"/>
    <w:rsid w:val="000849F1"/>
    <w:rsid w:val="00097E47"/>
    <w:rsid w:val="000C18AF"/>
    <w:rsid w:val="000D65DD"/>
    <w:rsid w:val="000E2007"/>
    <w:rsid w:val="00136D8F"/>
    <w:rsid w:val="00151D92"/>
    <w:rsid w:val="001870E7"/>
    <w:rsid w:val="00224717"/>
    <w:rsid w:val="0022595C"/>
    <w:rsid w:val="00250C05"/>
    <w:rsid w:val="00254C65"/>
    <w:rsid w:val="00256A08"/>
    <w:rsid w:val="0025710E"/>
    <w:rsid w:val="002619D9"/>
    <w:rsid w:val="002A581F"/>
    <w:rsid w:val="002C7630"/>
    <w:rsid w:val="002D2ED9"/>
    <w:rsid w:val="002E3DC7"/>
    <w:rsid w:val="002F0048"/>
    <w:rsid w:val="00312227"/>
    <w:rsid w:val="00323687"/>
    <w:rsid w:val="00367F60"/>
    <w:rsid w:val="003A7664"/>
    <w:rsid w:val="003B6BFF"/>
    <w:rsid w:val="003B77E0"/>
    <w:rsid w:val="003C2AF9"/>
    <w:rsid w:val="003E2392"/>
    <w:rsid w:val="003F6DDC"/>
    <w:rsid w:val="00412399"/>
    <w:rsid w:val="00416B86"/>
    <w:rsid w:val="00421EE3"/>
    <w:rsid w:val="00442064"/>
    <w:rsid w:val="0045705A"/>
    <w:rsid w:val="00463716"/>
    <w:rsid w:val="00464ED5"/>
    <w:rsid w:val="00466437"/>
    <w:rsid w:val="0046766F"/>
    <w:rsid w:val="00474B5D"/>
    <w:rsid w:val="0047549F"/>
    <w:rsid w:val="004947E8"/>
    <w:rsid w:val="004C546A"/>
    <w:rsid w:val="004D178B"/>
    <w:rsid w:val="00510D6B"/>
    <w:rsid w:val="00535006"/>
    <w:rsid w:val="00537026"/>
    <w:rsid w:val="00545959"/>
    <w:rsid w:val="00595474"/>
    <w:rsid w:val="005B0626"/>
    <w:rsid w:val="005C0320"/>
    <w:rsid w:val="005C25F2"/>
    <w:rsid w:val="005C27AD"/>
    <w:rsid w:val="005E77A8"/>
    <w:rsid w:val="005F4F5B"/>
    <w:rsid w:val="00631643"/>
    <w:rsid w:val="00662C55"/>
    <w:rsid w:val="0069159E"/>
    <w:rsid w:val="00693455"/>
    <w:rsid w:val="006B28F2"/>
    <w:rsid w:val="006C0DD3"/>
    <w:rsid w:val="006C32C2"/>
    <w:rsid w:val="006D4448"/>
    <w:rsid w:val="00702EE2"/>
    <w:rsid w:val="00730256"/>
    <w:rsid w:val="007404E4"/>
    <w:rsid w:val="007519E8"/>
    <w:rsid w:val="007602F4"/>
    <w:rsid w:val="00775791"/>
    <w:rsid w:val="00786E95"/>
    <w:rsid w:val="007930BF"/>
    <w:rsid w:val="007B1759"/>
    <w:rsid w:val="007C13B8"/>
    <w:rsid w:val="007C48A5"/>
    <w:rsid w:val="00812935"/>
    <w:rsid w:val="008329A2"/>
    <w:rsid w:val="0083505D"/>
    <w:rsid w:val="00837EC2"/>
    <w:rsid w:val="008547E5"/>
    <w:rsid w:val="00860CE6"/>
    <w:rsid w:val="00866A9F"/>
    <w:rsid w:val="008978EC"/>
    <w:rsid w:val="008B67E8"/>
    <w:rsid w:val="008E50D6"/>
    <w:rsid w:val="00901E69"/>
    <w:rsid w:val="00906175"/>
    <w:rsid w:val="009460A8"/>
    <w:rsid w:val="0099648E"/>
    <w:rsid w:val="00996918"/>
    <w:rsid w:val="009A01D8"/>
    <w:rsid w:val="009A142B"/>
    <w:rsid w:val="009A54D1"/>
    <w:rsid w:val="009D6DF8"/>
    <w:rsid w:val="00A83A31"/>
    <w:rsid w:val="00A90659"/>
    <w:rsid w:val="00A907D3"/>
    <w:rsid w:val="00AA1B8B"/>
    <w:rsid w:val="00AB3E3C"/>
    <w:rsid w:val="00B220E4"/>
    <w:rsid w:val="00B27CB7"/>
    <w:rsid w:val="00B359D3"/>
    <w:rsid w:val="00B45A66"/>
    <w:rsid w:val="00B6078B"/>
    <w:rsid w:val="00B621CC"/>
    <w:rsid w:val="00B6244C"/>
    <w:rsid w:val="00B7473E"/>
    <w:rsid w:val="00B77D52"/>
    <w:rsid w:val="00B87155"/>
    <w:rsid w:val="00BA411E"/>
    <w:rsid w:val="00BB21C6"/>
    <w:rsid w:val="00BB3162"/>
    <w:rsid w:val="00BC2E86"/>
    <w:rsid w:val="00BC7F72"/>
    <w:rsid w:val="00BD2139"/>
    <w:rsid w:val="00BF0DCD"/>
    <w:rsid w:val="00BF2881"/>
    <w:rsid w:val="00C1258B"/>
    <w:rsid w:val="00C770CC"/>
    <w:rsid w:val="00C8518E"/>
    <w:rsid w:val="00C947C8"/>
    <w:rsid w:val="00C95FD7"/>
    <w:rsid w:val="00C9677A"/>
    <w:rsid w:val="00CB678F"/>
    <w:rsid w:val="00CC63E7"/>
    <w:rsid w:val="00CF166E"/>
    <w:rsid w:val="00D01F47"/>
    <w:rsid w:val="00D42BC5"/>
    <w:rsid w:val="00D43C81"/>
    <w:rsid w:val="00D446B1"/>
    <w:rsid w:val="00DD4735"/>
    <w:rsid w:val="00E04EB8"/>
    <w:rsid w:val="00E229F0"/>
    <w:rsid w:val="00E23E42"/>
    <w:rsid w:val="00E3470D"/>
    <w:rsid w:val="00E36BEE"/>
    <w:rsid w:val="00E55C06"/>
    <w:rsid w:val="00E56BD0"/>
    <w:rsid w:val="00E70343"/>
    <w:rsid w:val="00E95973"/>
    <w:rsid w:val="00EA4F0C"/>
    <w:rsid w:val="00EF1075"/>
    <w:rsid w:val="00F024DC"/>
    <w:rsid w:val="00F27458"/>
    <w:rsid w:val="00F74F42"/>
    <w:rsid w:val="00F838D1"/>
    <w:rsid w:val="00FB130B"/>
    <w:rsid w:val="00FD716F"/>
    <w:rsid w:val="00FE418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1FAC"/>
  <w15:docId w15:val="{82366A69-3CD0-466E-9728-846BE12D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C73"/>
    <w:pPr>
      <w:spacing w:after="200" w:line="276" w:lineRule="auto"/>
    </w:pPr>
  </w:style>
  <w:style w:type="paragraph" w:styleId="Nadpis1">
    <w:name w:val="heading 1"/>
    <w:basedOn w:val="Nadpis"/>
    <w:next w:val="Zkladntext"/>
    <w:qFormat/>
    <w:pPr>
      <w:outlineLvl w:val="0"/>
    </w:pPr>
    <w:rPr>
      <w:rFonts w:ascii="Liberation Serif" w:eastAsia="DejaVu Sans" w:hAnsi="Liberation Serif" w:cs="DejaVu Sans"/>
      <w:b/>
      <w:bCs/>
      <w:sz w:val="48"/>
      <w:szCs w:val="48"/>
    </w:rPr>
  </w:style>
  <w:style w:type="paragraph" w:styleId="Nadpis2">
    <w:name w:val="heading 2"/>
    <w:basedOn w:val="Nadpis"/>
    <w:next w:val="Zkladntext"/>
    <w:qFormat/>
    <w:pPr>
      <w:spacing w:before="200"/>
      <w:outlineLvl w:val="1"/>
    </w:pPr>
    <w:rPr>
      <w:rFonts w:ascii="Liberation Serif" w:eastAsia="DejaVu Sans" w:hAnsi="Liberation Serif" w:cs="DejaVu Sans"/>
      <w:b/>
      <w:bCs/>
      <w:sz w:val="36"/>
      <w:szCs w:val="36"/>
    </w:rPr>
  </w:style>
  <w:style w:type="paragraph" w:styleId="Nadpis4">
    <w:name w:val="heading 4"/>
    <w:basedOn w:val="Nadpis"/>
    <w:next w:val="Zkladntext"/>
    <w:qFormat/>
    <w:pPr>
      <w:spacing w:before="120"/>
      <w:outlineLvl w:val="3"/>
    </w:pPr>
    <w:rPr>
      <w:rFonts w:ascii="Liberation Serif" w:eastAsia="DejaVu Sans" w:hAnsi="Liberation Serif" w:cs="DejaVu Sans"/>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A4744A"/>
    <w:rPr>
      <w:rFonts w:ascii="Times New Roman" w:eastAsia="Times New Roman" w:hAnsi="Times New Roman" w:cs="Times New Roman"/>
      <w:kern w:val="2"/>
      <w:sz w:val="24"/>
      <w:szCs w:val="24"/>
      <w:lang w:eastAsia="ar-SA"/>
    </w:rPr>
  </w:style>
  <w:style w:type="character" w:customStyle="1" w:styleId="TextbublinyChar">
    <w:name w:val="Text bubliny Char"/>
    <w:basedOn w:val="Standardnpsmoodstavce"/>
    <w:link w:val="Textbubliny"/>
    <w:uiPriority w:val="99"/>
    <w:semiHidden/>
    <w:qFormat/>
    <w:rsid w:val="00B666F3"/>
    <w:rPr>
      <w:rFonts w:ascii="Tahoma" w:hAnsi="Tahoma" w:cs="Tahoma"/>
      <w:sz w:val="16"/>
      <w:szCs w:val="16"/>
    </w:rPr>
  </w:style>
  <w:style w:type="character" w:customStyle="1" w:styleId="ZhlavChar">
    <w:name w:val="Záhlaví Char"/>
    <w:basedOn w:val="Standardnpsmoodstavce"/>
    <w:link w:val="Zhlav"/>
    <w:uiPriority w:val="99"/>
    <w:qFormat/>
    <w:rsid w:val="00DC6A17"/>
  </w:style>
  <w:style w:type="character" w:customStyle="1" w:styleId="ZpatChar">
    <w:name w:val="Zápatí Char"/>
    <w:basedOn w:val="Standardnpsmoodstavce"/>
    <w:link w:val="Zpat"/>
    <w:uiPriority w:val="99"/>
    <w:qFormat/>
    <w:rsid w:val="00DC6A17"/>
  </w:style>
  <w:style w:type="character" w:styleId="Odkaznakoment">
    <w:name w:val="annotation reference"/>
    <w:basedOn w:val="Standardnpsmoodstavce"/>
    <w:uiPriority w:val="99"/>
    <w:semiHidden/>
    <w:unhideWhenUsed/>
    <w:qFormat/>
    <w:rsid w:val="00CB7054"/>
    <w:rPr>
      <w:sz w:val="16"/>
      <w:szCs w:val="16"/>
    </w:rPr>
  </w:style>
  <w:style w:type="character" w:customStyle="1" w:styleId="TextkomenteChar">
    <w:name w:val="Text komentáře Char"/>
    <w:basedOn w:val="Standardnpsmoodstavce"/>
    <w:link w:val="Textkomente"/>
    <w:uiPriority w:val="99"/>
    <w:qFormat/>
    <w:rsid w:val="00CB7054"/>
    <w:rPr>
      <w:sz w:val="20"/>
      <w:szCs w:val="20"/>
    </w:rPr>
  </w:style>
  <w:style w:type="character" w:customStyle="1" w:styleId="PedmtkomenteChar">
    <w:name w:val="Předmět komentáře Char"/>
    <w:basedOn w:val="TextkomenteChar"/>
    <w:link w:val="Pedmtkomente"/>
    <w:uiPriority w:val="99"/>
    <w:semiHidden/>
    <w:qFormat/>
    <w:rsid w:val="00CB7054"/>
    <w:rPr>
      <w:b/>
      <w:bCs/>
      <w:sz w:val="20"/>
      <w:szCs w:val="20"/>
    </w:rPr>
  </w:style>
  <w:style w:type="character" w:customStyle="1" w:styleId="linenumber1">
    <w:name w:val="line number1"/>
    <w:qFormat/>
  </w:style>
  <w:style w:type="character" w:customStyle="1" w:styleId="Odrky">
    <w:name w:val="Odrážky"/>
    <w:qFormat/>
    <w:rPr>
      <w:rFonts w:ascii="OpenSymbol" w:eastAsia="OpenSymbol" w:hAnsi="OpenSymbol" w:cs="OpenSymbol"/>
    </w:rPr>
  </w:style>
  <w:style w:type="character" w:styleId="Siln">
    <w:name w:val="Strong"/>
    <w:qFormat/>
    <w:rPr>
      <w:b/>
      <w:bCs/>
    </w:rPr>
  </w:style>
  <w:style w:type="character" w:customStyle="1" w:styleId="linenumber2">
    <w:name w:val="line number2"/>
    <w:qFormat/>
  </w:style>
  <w:style w:type="character" w:customStyle="1" w:styleId="Symbolyproslovn">
    <w:name w:val="Symboly pro číslování"/>
    <w:qFormat/>
  </w:style>
  <w:style w:type="character" w:customStyle="1" w:styleId="linenumber3">
    <w:name w:val="line number3"/>
    <w:qFormat/>
  </w:style>
  <w:style w:type="character" w:customStyle="1" w:styleId="LineNumbering">
    <w:name w:val="Line Numbering"/>
    <w:qFormat/>
  </w:style>
  <w:style w:type="character" w:styleId="Hypertextovodkaz">
    <w:name w:val="Hyperlink"/>
    <w:rPr>
      <w:color w:val="000080"/>
      <w:u w:val="single"/>
    </w:rPr>
  </w:style>
  <w:style w:type="paragraph" w:customStyle="1" w:styleId="Nadpis">
    <w:name w:val="Nadpis"/>
    <w:basedOn w:val="Normln"/>
    <w:next w:val="Zkladntext"/>
    <w:qFormat/>
    <w:pPr>
      <w:keepNext/>
      <w:spacing w:before="240" w:after="120"/>
    </w:pPr>
    <w:rPr>
      <w:rFonts w:ascii="Liberation Sans" w:eastAsia="Noto Sans" w:hAnsi="Liberation Sans" w:cs="FreeSans"/>
      <w:sz w:val="28"/>
      <w:szCs w:val="28"/>
    </w:rPr>
  </w:style>
  <w:style w:type="paragraph" w:styleId="Zkladntext">
    <w:name w:val="Body Text"/>
    <w:basedOn w:val="Normln"/>
    <w:link w:val="ZkladntextChar"/>
    <w:rsid w:val="00A4744A"/>
    <w:pPr>
      <w:spacing w:after="120" w:line="100" w:lineRule="atLeast"/>
    </w:pPr>
    <w:rPr>
      <w:rFonts w:ascii="Times New Roman" w:eastAsia="Times New Roman" w:hAnsi="Times New Roman" w:cs="Times New Roman"/>
      <w:kern w:val="2"/>
      <w:sz w:val="24"/>
      <w:szCs w:val="24"/>
      <w:lang w:eastAsia="ar-SA"/>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Rejstk">
    <w:name w:val="Rejstřík"/>
    <w:basedOn w:val="Normln"/>
    <w:qFormat/>
    <w:pPr>
      <w:suppressLineNumbers/>
    </w:pPr>
    <w:rPr>
      <w:rFonts w:cs="FreeSans"/>
    </w:rPr>
  </w:style>
  <w:style w:type="paragraph" w:customStyle="1" w:styleId="Nadpisuser">
    <w:name w:val="Nadpis (user)"/>
    <w:basedOn w:val="Normln"/>
    <w:next w:val="Zkladntext"/>
    <w:qFormat/>
    <w:pPr>
      <w:keepNext/>
      <w:spacing w:before="240" w:after="120"/>
    </w:pPr>
    <w:rPr>
      <w:rFonts w:ascii="Liberation Sans" w:eastAsia="Noto Sans" w:hAnsi="Liberation Sans" w:cs="FreeSans"/>
      <w:sz w:val="28"/>
      <w:szCs w:val="28"/>
    </w:rPr>
  </w:style>
  <w:style w:type="paragraph" w:customStyle="1" w:styleId="Rejstkuser">
    <w:name w:val="Rejstřík (user)"/>
    <w:basedOn w:val="Normln"/>
    <w:qFormat/>
    <w:pPr>
      <w:suppressLineNumbers/>
    </w:pPr>
    <w:rPr>
      <w:rFonts w:cs="FreeSans"/>
    </w:rPr>
  </w:style>
  <w:style w:type="paragraph" w:customStyle="1" w:styleId="caption1">
    <w:name w:val="caption1"/>
    <w:basedOn w:val="Normln"/>
    <w:qFormat/>
    <w:pPr>
      <w:suppressLineNumbers/>
      <w:spacing w:before="120" w:after="120"/>
    </w:pPr>
    <w:rPr>
      <w:rFonts w:cs="FreeSans"/>
      <w:i/>
      <w:iCs/>
      <w:sz w:val="24"/>
      <w:szCs w:val="24"/>
    </w:rPr>
  </w:style>
  <w:style w:type="paragraph" w:customStyle="1" w:styleId="caption11">
    <w:name w:val="caption11"/>
    <w:basedOn w:val="Normln"/>
    <w:qFormat/>
    <w:pPr>
      <w:suppressLineNumbers/>
      <w:spacing w:before="120" w:after="120"/>
    </w:pPr>
    <w:rPr>
      <w:rFonts w:cs="FreeSans"/>
      <w:i/>
      <w:iCs/>
      <w:sz w:val="24"/>
      <w:szCs w:val="24"/>
    </w:rPr>
  </w:style>
  <w:style w:type="paragraph" w:customStyle="1" w:styleId="caption111">
    <w:name w:val="caption111"/>
    <w:basedOn w:val="Normln"/>
    <w:qFormat/>
    <w:pPr>
      <w:suppressLineNumbers/>
      <w:spacing w:before="120" w:after="120"/>
    </w:pPr>
    <w:rPr>
      <w:rFonts w:cs="FreeSans"/>
      <w:i/>
      <w:iCs/>
      <w:sz w:val="24"/>
      <w:szCs w:val="24"/>
    </w:rPr>
  </w:style>
  <w:style w:type="paragraph" w:styleId="Bezmezer">
    <w:name w:val="No Spacing"/>
    <w:uiPriority w:val="1"/>
    <w:qFormat/>
    <w:rsid w:val="00A4744A"/>
  </w:style>
  <w:style w:type="paragraph" w:styleId="Odstavecseseznamem">
    <w:name w:val="List Paragraph"/>
    <w:basedOn w:val="Normln"/>
    <w:uiPriority w:val="34"/>
    <w:qFormat/>
    <w:rsid w:val="00200896"/>
    <w:pPr>
      <w:ind w:left="720"/>
      <w:contextualSpacing/>
    </w:pPr>
  </w:style>
  <w:style w:type="paragraph" w:styleId="Textbubliny">
    <w:name w:val="Balloon Text"/>
    <w:basedOn w:val="Normln"/>
    <w:link w:val="TextbublinyChar"/>
    <w:uiPriority w:val="99"/>
    <w:semiHidden/>
    <w:unhideWhenUsed/>
    <w:qFormat/>
    <w:rsid w:val="00B666F3"/>
    <w:pPr>
      <w:spacing w:after="0" w:line="240" w:lineRule="auto"/>
    </w:pPr>
    <w:rPr>
      <w:rFonts w:ascii="Tahoma" w:hAnsi="Tahoma" w:cs="Tahoma"/>
      <w:sz w:val="16"/>
      <w:szCs w:val="16"/>
    </w:rPr>
  </w:style>
  <w:style w:type="paragraph" w:customStyle="1" w:styleId="Zhlavazpat">
    <w:name w:val="Záhlaví a zápatí"/>
    <w:basedOn w:val="Normln"/>
    <w:qFormat/>
  </w:style>
  <w:style w:type="paragraph" w:customStyle="1" w:styleId="Zhlavazpatuser">
    <w:name w:val="Záhlaví a zápatí (user)"/>
    <w:basedOn w:val="Normln"/>
    <w:qFormat/>
  </w:style>
  <w:style w:type="paragraph" w:styleId="Zhlav">
    <w:name w:val="header"/>
    <w:basedOn w:val="Normln"/>
    <w:link w:val="ZhlavChar"/>
    <w:uiPriority w:val="99"/>
    <w:unhideWhenUsed/>
    <w:rsid w:val="00DC6A17"/>
    <w:pPr>
      <w:tabs>
        <w:tab w:val="center" w:pos="4536"/>
        <w:tab w:val="right" w:pos="9072"/>
      </w:tabs>
      <w:spacing w:after="0" w:line="240" w:lineRule="auto"/>
    </w:pPr>
  </w:style>
  <w:style w:type="paragraph" w:styleId="Zpat">
    <w:name w:val="footer"/>
    <w:basedOn w:val="Normln"/>
    <w:link w:val="ZpatChar"/>
    <w:uiPriority w:val="99"/>
    <w:unhideWhenUsed/>
    <w:rsid w:val="00DC6A17"/>
    <w:pPr>
      <w:tabs>
        <w:tab w:val="center" w:pos="4536"/>
        <w:tab w:val="right" w:pos="9072"/>
      </w:tabs>
      <w:spacing w:after="0" w:line="240" w:lineRule="auto"/>
    </w:pPr>
  </w:style>
  <w:style w:type="paragraph" w:styleId="Textkomente">
    <w:name w:val="annotation text"/>
    <w:basedOn w:val="Normln"/>
    <w:link w:val="TextkomenteChar"/>
    <w:uiPriority w:val="99"/>
    <w:unhideWhenUsed/>
    <w:qFormat/>
    <w:rsid w:val="00CB7054"/>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CB7054"/>
    <w:rPr>
      <w:b/>
      <w:bCs/>
    </w:rPr>
  </w:style>
  <w:style w:type="paragraph" w:customStyle="1" w:styleId="Koment">
    <w:name w:val="Komentář"/>
    <w:basedOn w:val="Normln"/>
    <w:qFormat/>
    <w:rPr>
      <w:sz w:val="20"/>
      <w:szCs w:val="20"/>
    </w:rPr>
  </w:style>
  <w:style w:type="paragraph" w:styleId="Revize">
    <w:name w:val="Revision"/>
    <w:uiPriority w:val="99"/>
    <w:semiHidden/>
    <w:qFormat/>
    <w:rsid w:val="00724010"/>
    <w:pPr>
      <w:suppressAutoHyphens w:val="0"/>
    </w:pPr>
  </w:style>
  <w:style w:type="paragraph" w:customStyle="1" w:styleId="Obsahtabulky">
    <w:name w:val="Obsah tabulky"/>
    <w:basedOn w:val="Normln"/>
    <w:qFormat/>
    <w:pPr>
      <w:widowControl w:val="0"/>
      <w:suppressLineNumbers/>
    </w:pPr>
  </w:style>
  <w:style w:type="character" w:customStyle="1" w:styleId="Nevyeenzmnka1">
    <w:name w:val="Nevyřešená zmínka1"/>
    <w:basedOn w:val="Standardnpsmoodstavce"/>
    <w:uiPriority w:val="99"/>
    <w:semiHidden/>
    <w:unhideWhenUsed/>
    <w:rsid w:val="00E70343"/>
    <w:rPr>
      <w:color w:val="605E5C"/>
      <w:shd w:val="clear" w:color="auto" w:fill="E1DFDD"/>
    </w:rPr>
  </w:style>
  <w:style w:type="character" w:customStyle="1" w:styleId="Nevyeenzmnka2">
    <w:name w:val="Nevyřešená zmínka2"/>
    <w:basedOn w:val="Standardnpsmoodstavce"/>
    <w:uiPriority w:val="99"/>
    <w:semiHidden/>
    <w:unhideWhenUsed/>
    <w:rsid w:val="00B87155"/>
    <w:rPr>
      <w:color w:val="605E5C"/>
      <w:shd w:val="clear" w:color="auto" w:fill="E1DFDD"/>
    </w:rPr>
  </w:style>
  <w:style w:type="character" w:styleId="Sledovanodkaz">
    <w:name w:val="FollowedHyperlink"/>
    <w:basedOn w:val="Standardnpsmoodstavce"/>
    <w:uiPriority w:val="99"/>
    <w:semiHidden/>
    <w:unhideWhenUsed/>
    <w:rsid w:val="00E959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55838">
      <w:bodyDiv w:val="1"/>
      <w:marLeft w:val="0"/>
      <w:marRight w:val="0"/>
      <w:marTop w:val="0"/>
      <w:marBottom w:val="0"/>
      <w:divBdr>
        <w:top w:val="none" w:sz="0" w:space="0" w:color="auto"/>
        <w:left w:val="none" w:sz="0" w:space="0" w:color="auto"/>
        <w:bottom w:val="none" w:sz="0" w:space="0" w:color="auto"/>
        <w:right w:val="none" w:sz="0" w:space="0" w:color="auto"/>
      </w:divBdr>
    </w:div>
    <w:div w:id="584651697">
      <w:bodyDiv w:val="1"/>
      <w:marLeft w:val="0"/>
      <w:marRight w:val="0"/>
      <w:marTop w:val="0"/>
      <w:marBottom w:val="0"/>
      <w:divBdr>
        <w:top w:val="none" w:sz="0" w:space="0" w:color="auto"/>
        <w:left w:val="none" w:sz="0" w:space="0" w:color="auto"/>
        <w:bottom w:val="none" w:sz="0" w:space="0" w:color="auto"/>
        <w:right w:val="none" w:sz="0" w:space="0" w:color="auto"/>
      </w:divBdr>
    </w:div>
    <w:div w:id="635448197">
      <w:bodyDiv w:val="1"/>
      <w:marLeft w:val="0"/>
      <w:marRight w:val="0"/>
      <w:marTop w:val="0"/>
      <w:marBottom w:val="0"/>
      <w:divBdr>
        <w:top w:val="none" w:sz="0" w:space="0" w:color="auto"/>
        <w:left w:val="none" w:sz="0" w:space="0" w:color="auto"/>
        <w:bottom w:val="none" w:sz="0" w:space="0" w:color="auto"/>
        <w:right w:val="none" w:sz="0" w:space="0" w:color="auto"/>
      </w:divBdr>
    </w:div>
    <w:div w:id="1893806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astimil.chytry@ujep.cz"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43AD5F075516428B6AC390C781EA02" ma:contentTypeVersion="13" ma:contentTypeDescription="Vytvoří nový dokument" ma:contentTypeScope="" ma:versionID="91cbd3fe20f556232f3921e27f8c611c">
  <xsd:schema xmlns:xsd="http://www.w3.org/2001/XMLSchema" xmlns:xs="http://www.w3.org/2001/XMLSchema" xmlns:p="http://schemas.microsoft.com/office/2006/metadata/properties" xmlns:ns3="67d8f169-388d-4f45-88e3-68a41ce73f78" xmlns:ns4="7b00272d-0a5e-4492-bfea-e518008fc2c0" targetNamespace="http://schemas.microsoft.com/office/2006/metadata/properties" ma:root="true" ma:fieldsID="c86e0b39ef0eb1a1f38e7db12c11a19a" ns3:_="" ns4:_="">
    <xsd:import namespace="67d8f169-388d-4f45-88e3-68a41ce73f78"/>
    <xsd:import namespace="7b00272d-0a5e-4492-bfea-e518008fc2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8f169-388d-4f45-88e3-68a41ce73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00272d-0a5e-4492-bfea-e518008fc2c0"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D2920-55FE-4C3D-99DF-34A83B05B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8f169-388d-4f45-88e3-68a41ce73f78"/>
    <ds:schemaRef ds:uri="7b00272d-0a5e-4492-bfea-e518008fc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97BDA-23B8-4989-81C9-CC25D7A19C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3ABD0F-E647-43FD-8DF0-F39168EF20E1}">
  <ds:schemaRefs>
    <ds:schemaRef ds:uri="http://schemas.microsoft.com/sharepoint/v3/contenttype/forms"/>
  </ds:schemaRefs>
</ds:datastoreItem>
</file>

<file path=customXml/itemProps4.xml><?xml version="1.0" encoding="utf-8"?>
<ds:datastoreItem xmlns:ds="http://schemas.openxmlformats.org/officeDocument/2006/customXml" ds:itemID="{2E45638E-D394-496A-8A51-67330653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1533</Words>
  <Characters>9046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Libor Hájek</dc:creator>
  <dc:description/>
  <cp:lastModifiedBy>kotvaldovan</cp:lastModifiedBy>
  <cp:revision>2</cp:revision>
  <cp:lastPrinted>2024-06-25T09:42:00Z</cp:lastPrinted>
  <dcterms:created xsi:type="dcterms:W3CDTF">2025-07-15T09:46:00Z</dcterms:created>
  <dcterms:modified xsi:type="dcterms:W3CDTF">2025-07-15T09:46:00Z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0x0101001843AD5F075516428B6AC390C781EA02</vt:lpwstr>
  </property>
</Properties>
</file>