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28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Dodatek č. 1</w:t>
        <w:br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SOD:</w:t>
        <w:br/>
        <w:t>č. smlouvy zhotovitele:</w:t>
        <w:br/>
        <w:t>č. smlouvy objednatele: 66/2025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Název díla: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„Jez Žatec – zajištění jezové klapky v horní poloze - projektová</w:t>
        <w:br/>
        <w:t>dokumentace (DPS)“</w:t>
      </w:r>
      <w:bookmarkEnd w:id="0"/>
      <w:bookmarkEnd w:id="1"/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byla uzavřena mezi: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00" w:right="0" w:firstLine="0"/>
        <w:jc w:val="left"/>
      </w:pPr>
      <w:r>
        <mc:AlternateContent>
          <mc:Choice Requires="wps">
            <w:drawing>
              <wp:anchor distT="0" distB="1125220" distL="114300" distR="727075" simplePos="0" relativeHeight="125829378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12700</wp:posOffset>
                </wp:positionV>
                <wp:extent cx="780415" cy="70993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80415" cy="709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objednatel: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sídlo: IČO: 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700000000000003pt;margin-top:1.pt;width:61.450000000000003pt;height:55.899999999999999pt;z-index:-125829375;mso-wrap-distance-left:9.pt;mso-wrap-distance-right:57.25pt;mso-wrap-distance-bottom:88.60000000000000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objednatel: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 IČO: 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804545" distB="635" distL="114300" distR="114300" simplePos="0" relativeHeight="125829380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817245</wp:posOffset>
                </wp:positionV>
                <wp:extent cx="1393190" cy="102997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93190" cy="1029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8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(dále jen „objednatel“)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9.700000000000003pt;margin-top:64.349999999999994pt;width:109.7pt;height:81.100000000000009pt;z-index:-125829373;mso-wrap-distance-left:9.pt;mso-wrap-distance-top:63.350000000000001pt;mso-wrap-distance-right:9.pt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8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(dále jen „objednatel“)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 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16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0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AW-DAD, s.r.o.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Liberecká 778/10, Předměstí, 41201 Litoměřice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28715624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16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CZ28715624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7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a zhotovitel se dohodli na změně smlouvy o dílo v následujících ustanoveních smlouvy: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36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III. TERMÍNY PLNĚNÍ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 Smluvní strany se dohodly na následujících lhůtách a podmínkách pro realizaci díla.</w:t>
      </w:r>
      <w:bookmarkEnd w:id="3"/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36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provést dílo v následujících termínech: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7" w:val="left"/>
          <w:tab w:pos="5772" w:val="left"/>
        </w:tabs>
        <w:bidi w:val="0"/>
        <w:spacing w:before="0" w:after="100" w:line="360" w:lineRule="auto"/>
        <w:ind w:left="0" w:right="0" w:firstLine="300"/>
        <w:jc w:val="left"/>
      </w:pPr>
      <w:bookmarkStart w:id="6" w:name="bookmark6"/>
      <w:bookmarkEnd w:id="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7" w:val="left"/>
        </w:tabs>
        <w:bidi w:val="0"/>
        <w:spacing w:before="0" w:after="0" w:line="240" w:lineRule="auto"/>
        <w:ind w:left="0" w:right="0" w:firstLine="300"/>
        <w:jc w:val="left"/>
      </w:pPr>
      <w:bookmarkStart w:id="7" w:name="bookmark7"/>
      <w:bookmarkEnd w:id="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dílčí termín - předání kompletní PD (2x tištěné +elektronicky) po projednání na ZVV: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80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16.7.2025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7" w:val="left"/>
        </w:tabs>
        <w:bidi w:val="0"/>
        <w:spacing w:before="0" w:after="0" w:line="240" w:lineRule="auto"/>
        <w:ind w:left="0" w:right="0" w:firstLine="300"/>
        <w:jc w:val="left"/>
      </w:pPr>
      <w:bookmarkStart w:id="8" w:name="bookmark8"/>
      <w:bookmarkEnd w:id="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PD (1 x tištěné + elektronicky):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288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 měsíc po schválení v příslušné komisi objednatele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Místem plnění je Povodí Ohře, státní podnik – závod Terezín, Pražská 319, 411 55 Terezín.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ustanovení smlouvy zůstávají beze změny.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je vyhotoven ve 2 výtiscích, z nichž 1 obdrží objednatel a 1 zhotovitel.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960" w:left="1394" w:right="1471" w:bottom="1517" w:header="532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nabývá platnosti dnem jejího podpisu poslední ze smluvních stran a účinnosti zveřejněním v Registru smluv.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8"/>
          <w:pgMar w:top="2741" w:left="1394" w:right="2335" w:bottom="2741" w:header="2313" w:footer="3" w:gutter="0"/>
          <w:cols w:num="2" w:space="1901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…………………………………… za Povodí Ohře, státní podnik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 za AW-DAD, s.r.o.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2741" w:left="1394" w:right="2335" w:bottom="2741" w:header="0" w:footer="3" w:gutter="0"/>
      <w:cols w:num="2" w:space="1901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9728835</wp:posOffset>
              </wp:positionV>
              <wp:extent cx="673735" cy="16129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12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71.69999999999999pt;margin-top:766.05000000000007pt;width:53.050000000000004pt;height:12.7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18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after="100" w:line="360" w:lineRule="auto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Smlouva o dílo č</dc:title>
  <dc:subject/>
  <dc:creator>František Vrzák</dc:creator>
  <cp:keywords/>
</cp:coreProperties>
</file>