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SMLOUVA O DÍLO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LICENČNÍ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Smluvní strany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TAH reklamní agentura,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sídlem S. K. Neumanna 726/12, Pražské Předměstí, 500 02 Hradec Králové</w:t>
      </w:r>
    </w:p>
    <w:p w:rsidR="00000000" w:rsidDel="00000000" w:rsidP="00000000" w:rsidRDefault="00000000" w:rsidRPr="00000000" w14:paraId="00000007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IČ: 275 09 184</w:t>
      </w:r>
    </w:p>
    <w:p w:rsidR="00000000" w:rsidDel="00000000" w:rsidP="00000000" w:rsidRDefault="00000000" w:rsidRPr="00000000" w14:paraId="00000008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zastoupená:  Vítězslav Hamaďák, jednatel</w:t>
      </w:r>
    </w:p>
    <w:p w:rsidR="00000000" w:rsidDel="00000000" w:rsidP="00000000" w:rsidRDefault="00000000" w:rsidRPr="00000000" w14:paraId="00000009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bankovní spojení: 35-7979400257/0100</w:t>
      </w:r>
    </w:p>
    <w:p w:rsidR="00000000" w:rsidDel="00000000" w:rsidP="00000000" w:rsidRDefault="00000000" w:rsidRPr="00000000" w14:paraId="0000000A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agentura@tah.cz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Společnost je zapsaná v obchodním rejstříku vedeném Krajským soudem v Hradci Králové, oddíl C, vložka 23204</w:t>
      </w:r>
    </w:p>
    <w:p w:rsidR="00000000" w:rsidDel="00000000" w:rsidP="00000000" w:rsidRDefault="00000000" w:rsidRPr="00000000" w14:paraId="0000000C">
      <w:pPr>
        <w:widowControl w:val="0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(dále jen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„Zhotovitel“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Vodovody a kanalizace Hradec Králové,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sídlem Víta Nejedlého 893/6, Slezské Předměstí, 500 03 Hradec Králové</w:t>
      </w:r>
    </w:p>
    <w:p w:rsidR="00000000" w:rsidDel="00000000" w:rsidP="00000000" w:rsidRDefault="00000000" w:rsidRPr="00000000" w14:paraId="00000012">
      <w:pPr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IČ: 481 72 898</w:t>
      </w:r>
    </w:p>
    <w:p w:rsidR="00000000" w:rsidDel="00000000" w:rsidP="00000000" w:rsidRDefault="00000000" w:rsidRPr="00000000" w14:paraId="00000013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zastoupená:  Ing. Jiřím Šolcem, ředitelem společnosti na základě pověření</w:t>
      </w:r>
    </w:p>
    <w:p w:rsidR="00000000" w:rsidDel="00000000" w:rsidP="00000000" w:rsidRDefault="00000000" w:rsidRPr="00000000" w14:paraId="00000014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bankovní spojení: 4304511/0100</w:t>
      </w:r>
    </w:p>
    <w:p w:rsidR="00000000" w:rsidDel="00000000" w:rsidP="00000000" w:rsidRDefault="00000000" w:rsidRPr="00000000" w14:paraId="00000015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vakhk@vakhk.cz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Společnost je zapsaná v obchodním rejstříku vedeném Krajským soudem v Hradci Králové, oddíl B, vložka 964</w:t>
      </w:r>
    </w:p>
    <w:p w:rsidR="00000000" w:rsidDel="00000000" w:rsidP="00000000" w:rsidRDefault="00000000" w:rsidRPr="00000000" w14:paraId="00000017">
      <w:pPr>
        <w:widowControl w:val="0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(dále jen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„Objednatel“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uzavírají podle § 46 a násl. zákona č. 121/2000 Sb., o právu autorském, o právech souvisejících s právem autorským a o změně některých zákonů (autorský zákon), v platném znění, tuto smlouvu o dílo a licenční smlouvu.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Zhotovení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Zhotovitel se zavazuje zhotovit pro objednatele dílo. Dílem se rozumí </w:t>
      </w:r>
      <w:r w:rsidDel="00000000" w:rsidR="00000000" w:rsidRPr="00000000">
        <w:rPr>
          <w:b w:val="1"/>
          <w:sz w:val="24"/>
          <w:szCs w:val="24"/>
          <w:rtl w:val="0"/>
        </w:rPr>
        <w:t xml:space="preserve">webové stránky umístěné na doméně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vakhk.cz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tabs>
          <w:tab w:val="left" w:leader="none" w:pos="360"/>
        </w:tabs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Zhotovitel se zavazuje zhotovit dílo složené ze tří částí v rozsahu uvedeném v Příloze č. 1 této smlouvy a předat dílo objednateli nejpozději do termínu plnění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dne 30. září 2025</w:t>
      </w:r>
      <w:r w:rsidDel="00000000" w:rsidR="00000000" w:rsidRPr="00000000">
        <w:rPr>
          <w:sz w:val="24"/>
          <w:szCs w:val="24"/>
          <w:rtl w:val="0"/>
        </w:rPr>
        <w:t xml:space="preserve">, a to včetně faktury za provedené služby splňující všechny náležitosti uvedené v článku VI. této smlouvy. </w:t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ind w:left="2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Termíny dokončení jednotlivých částí jsou následující: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stávajícího stavu </w:t>
        <w:tab/>
        <w:tab/>
        <w:tab/>
        <w:tab/>
        <w:tab/>
        <w:tab/>
        <w:t xml:space="preserve">       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nové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struktury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web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stránek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grafického modelu</w:t>
        <w:tab/>
        <w:tab/>
        <w:t xml:space="preserve">       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8. 2025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Kódování grafiky a programování</w:t>
        <w:tab/>
        <w:tab/>
        <w:tab/>
        <w:tab/>
        <w:tab/>
        <w:t xml:space="preserve">       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9. 2025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Předání a převzetí díla</w:t>
        <w:tab/>
        <w:tab/>
        <w:tab/>
        <w:tab/>
        <w:tab/>
        <w:tab/>
        <w:t xml:space="preserve">        do 30. 9.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Licenční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Zhotovitel uděluje touto smlouvou objednateli časově, množstevně a místně neomezené právo návrh a dílo jako celek nebo část užít (licenci) v původní nebo jiným zpracované podobě či jinak změněné podobě, samostatně nebo v souboru anebo ve spojení s jiným dílem či prvky, a to všemi způsoby užití, uvedenými v § 12 odst. 4 autorského zákona, v platném znění. 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Zhotovitel poskytuje objednateli licenci jako výhradní. Licenci může objednatel poskytnout zcela nebo zčásti třetím osobám bez souhlasu Zhotovitele.</w:t>
      </w:r>
    </w:p>
    <w:p w:rsidR="00000000" w:rsidDel="00000000" w:rsidP="00000000" w:rsidRDefault="00000000" w:rsidRPr="00000000" w14:paraId="0000002B">
      <w:p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Objednatel je oprávněn návrh a dílo užívat v rámci udělené licence podle svého uvážení, popř.  není povinen návrh nebo dílo užívat.</w:t>
      </w:r>
    </w:p>
    <w:p w:rsidR="00000000" w:rsidDel="00000000" w:rsidP="00000000" w:rsidRDefault="00000000" w:rsidRPr="00000000" w14:paraId="0000002D">
      <w:p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Ustanovení § 49 odst. 6 autorského zákona, v platném znění, se pro užití návrhu a díla nepoužije.</w:t>
      </w:r>
    </w:p>
    <w:p w:rsidR="00000000" w:rsidDel="00000000" w:rsidP="00000000" w:rsidRDefault="00000000" w:rsidRPr="00000000" w14:paraId="0000002F">
      <w:p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Výše uvedená licence se uděluje na dobu neurčitou.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Licence k užívání díla nabývá platnost až po úhradě odměny podle článku IV. této smlouvy.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Odměna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Odměna za dílo podle článku II. této smlouvy</w:t>
      </w:r>
      <w:r w:rsidDel="00000000" w:rsidR="00000000" w:rsidRPr="00000000">
        <w:rPr>
          <w:sz w:val="24"/>
          <w:szCs w:val="24"/>
          <w:rtl w:val="0"/>
        </w:rPr>
        <w:t xml:space="preserve"> je plněním objednatele vůči zhotoviteli, které zahrnuje odměnu za zhotovení jednotlivých částí díla a za poskytnutí licence a náhradu veškerých nákladů zhotovitele spojených s vypracováním díla. </w:t>
      </w:r>
    </w:p>
    <w:p w:rsidR="00000000" w:rsidDel="00000000" w:rsidP="00000000" w:rsidRDefault="00000000" w:rsidRPr="00000000" w14:paraId="00000038">
      <w:pPr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Výše odměny za vytvoření díla je stanovena dle ceníku prací uvedeném ve Smlouvě o spolupráci uzavřené mezi Objednatelem a Zhotovitelem, a rozpisu jednotlivých prací realizovaných v rámci zhotovení díla uvedeném v Příloze č. 1 této Smlouvy. </w:t>
      </w:r>
    </w:p>
    <w:p w:rsidR="00000000" w:rsidDel="00000000" w:rsidP="00000000" w:rsidRDefault="00000000" w:rsidRPr="00000000" w14:paraId="0000003A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Odměna za jednotlivé části díla je následující: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stávajícího stavu </w:t>
        <w:tab/>
        <w:tab/>
        <w:tab/>
        <w:tab/>
        <w:tab/>
        <w:t xml:space="preserve">16 000 Kč bez DPH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nové struktry web staránek a grafického modelu</w:t>
        <w:tab/>
        <w:t xml:space="preserve">28 000 Kč bez DPH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Kódování grafiky a programování</w:t>
        <w:tab/>
        <w:tab/>
        <w:tab/>
        <w:tab/>
        <w:t xml:space="preserve">50 000 Kč bez DPH</w:t>
      </w:r>
    </w:p>
    <w:p w:rsidR="00000000" w:rsidDel="00000000" w:rsidP="00000000" w:rsidRDefault="00000000" w:rsidRPr="00000000" w14:paraId="0000003E">
      <w:pPr>
        <w:ind w:left="28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Celková odměna </w:t>
        <w:tab/>
        <w:tab/>
        <w:tab/>
        <w:tab/>
        <w:tab/>
        <w:tab/>
        <w:tab/>
        <w:t xml:space="preserve">94 000 Kč bez DPH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 celkové ceně bude připočtena DPH v zákonné výši.</w:t>
      </w:r>
    </w:p>
    <w:p w:rsidR="00000000" w:rsidDel="00000000" w:rsidP="00000000" w:rsidRDefault="00000000" w:rsidRPr="00000000" w14:paraId="00000040">
      <w:pPr>
        <w:ind w:firstLine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Odměnu vyplatí objednatel zhotoviteli postupně ve třech částkách vždy po realizaci a odevzdání jednotlivé části uvedené v Příloze č. 1, a to bezhotovostním převodem na bankovní účet zhotovitele uvedený v článku I. této smlouvy, a to nejpozději do 15 dnů ode dne doručení faktury.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Sankce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12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případ prodlení se zaplacením odměny se objednatel zavazuje zaplatit zhotoviteli úrok z prodlení ve výši stanovené nařízením vlády č. 142/1994 Sb., kterým se stanoví výše úroků z prodlení a poplatku z prodlení podle občanského zákoníku.</w:t>
      </w:r>
    </w:p>
    <w:p w:rsidR="00000000" w:rsidDel="00000000" w:rsidP="00000000" w:rsidRDefault="00000000" w:rsidRPr="00000000" w14:paraId="00000047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12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případ prodlení s ukončením a předáním díla objednateli podle článku III. této smlouvy se zhotovitel se zavazuje zaplatit objednateli smluvní pokutu ve výši 0,5 % ze sjednané odměny za zhotovení díla podle článku V., odst. 2. této smlouvy za každý den prodlení.</w:t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tabs>
          <w:tab w:val="left" w:leader="none" w:pos="4114"/>
        </w:tabs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Vlastnické právo díla přechází na objednatele okamžikem jeho převzetí od zhotovitele a zaplacením celé odměny zhotoviteli.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tabs>
          <w:tab w:val="left" w:leader="none" w:pos="4114"/>
        </w:tabs>
        <w:ind w:left="284" w:hanging="28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Žádný z bodů či ustanovení uvedených v této smlouvě nepozastavuje platnost předmětu “Smlouvy o poskytování systémové technické podpory pro provoz www.vakhk.cz“ byla uzavřena 22. 8. 2022 a následně 27. 12. 2023 byl uzavřen Dodatek č. 1 k této smlouvě” z roku 2023.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tabs>
          <w:tab w:val="left" w:leader="none" w:pos="4114"/>
        </w:tabs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Zhotovitelem vystavená faktura bude mít náležitosti daňového dokladu ve smyslu </w:t>
        <w:br w:type="textWrapping"/>
        <w:t xml:space="preserve">zákona č. 563/1991 Sb., o účetnictví, ve znění pozdějších předpisů, a zákona č. </w:t>
        <w:br w:type="textWrapping"/>
        <w:t xml:space="preserve">235/2004 Sb., o dani z přidané hodnoty, ve znění pozdějších předpisů, a její splatnost bude 15 dnů od doručení objednateli. Nebude-li mít faktura tyto náležitosti, její splatnost po doručení objednateli nenastane. Objednatel v tomto případě bez odkladu písemně vytkne </w:t>
        <w:br w:type="textWrapping"/>
        <w:t xml:space="preserve">zhotoviteli vady faktury; zhotovitel na základě oprávněné výzvy objednatele vystaví novou fakturu splňující všechny požadované náležitosti; splatnost této faktury bude stejná jako u předcházející, vadné faktury, a počne běžet dnem následujícím po jejím doručení objednateli.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tabs>
          <w:tab w:val="left" w:leader="none" w:pos="4114"/>
        </w:tabs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Zástupce zhotovitele tímto prohlašuje, že souhlasí se zpracováním a uchováním svých osobních údajů ve smyslu zákona č. 101/2000 Sb., o ochraně osobních údajů, v platném znění, pro účely uzavření a archivace této licenční smlouvy a pro účely případného uveřejnění svého jména a příjmení jako zástupce vítěze veřejné soutěže.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smlouva se pořizuje ve třech vyhotoveních, z nichž každé má povahu originálu. Z těchto vyhotovení obdrží objednatel 2 a zhotovitel 1 vyhotovení.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Veškeré změny této smlouvy lze provádět pouze formou písemných číslovaných dodatků. Případná ústní ujednání smluvních stran nemají ve vztahu k obsahu smlouvy žádný právní význam.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Obě smluvní strany prohlašují, že si tuto smlouvu před jejím podpisem přečetly a že smlouva byla uzavřena po vzájemném projednání jako projev jejich svobodné vůle, určitě, vážně a srozumitelně. Na důkaz dohody o všech ustanoveních této smlouvy připojují obě smluvní strany své vlastnoruční podpisy.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smlouva nabývá platnosti a účinnosti dnem podpisu oběma smluvními stranami.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4"/>
          <w:tab w:val="left" w:leader="none" w:pos="5103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 Hradci Králové dne ………………</w:t>
        <w:tab/>
        <w:t xml:space="preserve">V Hradci Králové dne ………………..</w:t>
      </w:r>
    </w:p>
    <w:p w:rsidR="00000000" w:rsidDel="00000000" w:rsidP="00000000" w:rsidRDefault="00000000" w:rsidRPr="00000000" w14:paraId="00000058">
      <w:pPr>
        <w:tabs>
          <w:tab w:val="left" w:leader="none" w:pos="496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</w:t>
        <w:tab/>
        <w:tab/>
        <w:t xml:space="preserve">.............................................................</w:t>
      </w:r>
    </w:p>
    <w:p w:rsidR="00000000" w:rsidDel="00000000" w:rsidP="00000000" w:rsidRDefault="00000000" w:rsidRPr="00000000" w14:paraId="0000005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Jméno a příjmení                                              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jméno a příjmení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Ing. Jiří Šolc, ředitel společnosti                                   Vítězslav Hamaďák, jednatel</w:t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za objednatele</w:t>
        <w:tab/>
        <w:tab/>
        <w:tab/>
        <w:tab/>
        <w:tab/>
        <w:t xml:space="preserve">            za  zhotovitele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Příloha č. 1</w:t>
      </w:r>
    </w:p>
    <w:p w:rsidR="00000000" w:rsidDel="00000000" w:rsidP="00000000" w:rsidRDefault="00000000" w:rsidRPr="00000000" w14:paraId="0000006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aa84f"/>
          <w:sz w:val="40"/>
          <w:szCs w:val="40"/>
          <w:rtl w:val="0"/>
        </w:rPr>
        <w:t xml:space="preserve">Harmonogram prací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i w:val="1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i w:val="1"/>
          <w:sz w:val="42"/>
          <w:szCs w:val="42"/>
          <w:rtl w:val="0"/>
        </w:rPr>
        <w:t xml:space="preserve">část – analýza stávajícího stavu </w:t>
      </w:r>
    </w:p>
    <w:p w:rsidR="00000000" w:rsidDel="00000000" w:rsidP="00000000" w:rsidRDefault="00000000" w:rsidRPr="00000000" w14:paraId="00000065">
      <w:pPr>
        <w:pStyle w:val="Heading2"/>
        <w:spacing w:after="120" w:line="276" w:lineRule="auto"/>
        <w:rPr>
          <w:rFonts w:ascii="Arial" w:cs="Arial" w:eastAsia="Arial" w:hAnsi="Arial"/>
          <w:b w:val="0"/>
          <w:sz w:val="42"/>
          <w:szCs w:val="42"/>
        </w:rPr>
      </w:pPr>
      <w:bookmarkStart w:colFirst="0" w:colLast="0" w:name="_heading=h.cinpug40sfih" w:id="1"/>
      <w:bookmarkEnd w:id="1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Konzultace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Konzultace zadání a zpřesňování požadavků na uživatelskou funkci webu, strukturu, funkcionalitu a vizuální podobu.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Analýza webu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Aktuálnost technologie stávajícího webu z r. 2017 vs. technologie 2025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Odlišnost struktury a logiky stávajícího webu z r. 2017 vs. nové požadavky 2025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UX a přístupnost stávajícího webu z r. 2017 vs. nové požadavky 2025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Bezpečnost a výkon stávajícího webu z r. 2017 vs. nové požadavky 2025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Cena: 16 000 Kč bez DPH</w:t>
        <w:br w:type="textWrapping"/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i w:val="1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i w:val="1"/>
          <w:sz w:val="42"/>
          <w:szCs w:val="42"/>
          <w:rtl w:val="0"/>
        </w:rPr>
        <w:t xml:space="preserve"> část – návrh nové struktury webových stránek a grafického modelu</w:t>
      </w:r>
    </w:p>
    <w:p w:rsidR="00000000" w:rsidDel="00000000" w:rsidP="00000000" w:rsidRDefault="00000000" w:rsidRPr="00000000" w14:paraId="0000006F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4881j1c9ohr9" w:id="2"/>
      <w:bookmarkEnd w:id="2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Rozcestník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Nadpis.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Text.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Dlaždice s odkazy na další stránky a externí prezentace třetích firem.</w:t>
      </w:r>
    </w:p>
    <w:p w:rsidR="00000000" w:rsidDel="00000000" w:rsidP="00000000" w:rsidRDefault="00000000" w:rsidRPr="00000000" w14:paraId="00000073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y14dtcny3llo" w:id="3"/>
      <w:bookmarkEnd w:id="3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Úvodní stránka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Nadpis.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Text.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Dlaždice s odkazy na stránky.</w:t>
      </w:r>
    </w:p>
    <w:p w:rsidR="00000000" w:rsidDel="00000000" w:rsidP="00000000" w:rsidRDefault="00000000" w:rsidRPr="00000000" w14:paraId="00000077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uqt9rxoot5c6" w:id="4"/>
      <w:bookmarkEnd w:id="4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Stránka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Stránky a jejich podstránky obsahují horní ukotvené menu a zápatí.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Banner s nadpisem volitelně?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Nadpis.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Text.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Dlaždice s odkazy na podstránky.</w:t>
      </w:r>
    </w:p>
    <w:p w:rsidR="00000000" w:rsidDel="00000000" w:rsidP="00000000" w:rsidRDefault="00000000" w:rsidRPr="00000000" w14:paraId="0000007E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83kxysrbn4bv" w:id="5"/>
      <w:bookmarkEnd w:id="5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Podstránky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Stránka nebo stránky složené z obsahových bloků, pomocí kterých je možné vytvořit libovolný obsah.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Banner s nadpisem volitelně?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Nadpis.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Obsahové bloky.</w:t>
      </w:r>
    </w:p>
    <w:p w:rsidR="00000000" w:rsidDel="00000000" w:rsidP="00000000" w:rsidRDefault="00000000" w:rsidRPr="00000000" w14:paraId="00000084">
      <w:pPr>
        <w:pStyle w:val="Heading3"/>
        <w:spacing w:before="320" w:line="276" w:lineRule="auto"/>
        <w:rPr>
          <w:rFonts w:ascii="Arial" w:cs="Arial" w:eastAsia="Arial" w:hAnsi="Arial"/>
          <w:b w:val="0"/>
          <w:color w:val="434343"/>
        </w:rPr>
      </w:pPr>
      <w:bookmarkStart w:colFirst="0" w:colLast="0" w:name="_heading=h.adsbv5trntta" w:id="6"/>
      <w:bookmarkEnd w:id="6"/>
      <w:r w:rsidDel="00000000" w:rsidR="00000000" w:rsidRPr="00000000">
        <w:rPr>
          <w:rFonts w:ascii="Arial" w:cs="Arial" w:eastAsia="Arial" w:hAnsi="Arial"/>
          <w:b w:val="0"/>
          <w:color w:val="434343"/>
          <w:rtl w:val="0"/>
        </w:rPr>
        <w:br w:type="textWrapping"/>
        <w:t xml:space="preserve">Obsahové bloky</w:t>
      </w:r>
    </w:p>
    <w:p w:rsidR="00000000" w:rsidDel="00000000" w:rsidP="00000000" w:rsidRDefault="00000000" w:rsidRPr="00000000" w14:paraId="00000085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e7ec6ramtgm3" w:id="7"/>
      <w:bookmarkEnd w:id="7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Nadpis a text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Nadpis a formátovaný text.</w:t>
      </w:r>
    </w:p>
    <w:p w:rsidR="00000000" w:rsidDel="00000000" w:rsidP="00000000" w:rsidRDefault="00000000" w:rsidRPr="00000000" w14:paraId="00000087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1xurtr3qsl6g" w:id="8"/>
      <w:bookmarkEnd w:id="8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Fotografie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Fotografie zobrazená na celou šířku stránky nebo polovinu stránky.</w:t>
      </w:r>
    </w:p>
    <w:p w:rsidR="00000000" w:rsidDel="00000000" w:rsidP="00000000" w:rsidRDefault="00000000" w:rsidRPr="00000000" w14:paraId="00000089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z35n8bn69108" w:id="9"/>
      <w:bookmarkEnd w:id="9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Seznam fotografií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Seznam fotografií pomocí náhledů. Po kliknutí na náhled se zobrazí galerie.</w:t>
      </w:r>
    </w:p>
    <w:p w:rsidR="00000000" w:rsidDel="00000000" w:rsidP="00000000" w:rsidRDefault="00000000" w:rsidRPr="00000000" w14:paraId="0000008B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320suu9o0gz5" w:id="10"/>
      <w:bookmarkEnd w:id="10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Video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Zobrazení videa z YouTube.</w:t>
      </w:r>
    </w:p>
    <w:p w:rsidR="00000000" w:rsidDel="00000000" w:rsidP="00000000" w:rsidRDefault="00000000" w:rsidRPr="00000000" w14:paraId="0000008D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fy86xobg5fqc" w:id="11"/>
      <w:bookmarkEnd w:id="11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Dlaždice s odkazem</w:t>
      </w:r>
    </w:p>
    <w:p w:rsidR="00000000" w:rsidDel="00000000" w:rsidP="00000000" w:rsidRDefault="00000000" w:rsidRPr="00000000" w14:paraId="0000008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Dlaždice s odkazem stejná jako na stránce.</w:t>
      </w:r>
    </w:p>
    <w:p w:rsidR="00000000" w:rsidDel="00000000" w:rsidP="00000000" w:rsidRDefault="00000000" w:rsidRPr="00000000" w14:paraId="0000008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Název.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Fotografie.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Odkaz.</w:t>
      </w:r>
    </w:p>
    <w:p w:rsidR="00000000" w:rsidDel="00000000" w:rsidP="00000000" w:rsidRDefault="00000000" w:rsidRPr="00000000" w14:paraId="00000093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ffwml218qgm" w:id="12"/>
      <w:bookmarkEnd w:id="12"/>
      <w:r w:rsidDel="00000000" w:rsidR="00000000" w:rsidRPr="00000000">
        <w:rPr>
          <w:rFonts w:ascii="Arial" w:cs="Arial" w:eastAsia="Arial" w:hAnsi="Arial"/>
          <w:b w:val="0"/>
          <w:color w:val="66666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Tlačítko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CTA tlačítko pro zobrazení jiné stránky.</w:t>
      </w:r>
    </w:p>
    <w:p w:rsidR="00000000" w:rsidDel="00000000" w:rsidP="00000000" w:rsidRDefault="00000000" w:rsidRPr="00000000" w14:paraId="00000095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exjd4jcev9l2" w:id="13"/>
      <w:bookmarkEnd w:id="13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Tabulka</w:t>
      </w:r>
    </w:p>
    <w:p w:rsidR="00000000" w:rsidDel="00000000" w:rsidP="00000000" w:rsidRDefault="00000000" w:rsidRPr="00000000" w14:paraId="0000009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Tabulka na stránce. Návrh sloupců tabulky a přidávání řádků podle potřeby.</w:t>
      </w:r>
    </w:p>
    <w:p w:rsidR="00000000" w:rsidDel="00000000" w:rsidP="00000000" w:rsidRDefault="00000000" w:rsidRPr="00000000" w14:paraId="00000097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67q5f5vsm60r" w:id="14"/>
      <w:bookmarkEnd w:id="14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Dokumenty ke stažení</w:t>
      </w:r>
    </w:p>
    <w:p w:rsidR="00000000" w:rsidDel="00000000" w:rsidP="00000000" w:rsidRDefault="00000000" w:rsidRPr="00000000" w14:paraId="0000009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Seznam dokumentů ke stažení. Výběr jestli budou dokumenty formou odkazů nebo dlaždic s náhledovým obrázkem.</w:t>
      </w:r>
    </w:p>
    <w:p w:rsidR="00000000" w:rsidDel="00000000" w:rsidP="00000000" w:rsidRDefault="00000000" w:rsidRPr="00000000" w14:paraId="00000099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76690poz5fog" w:id="15"/>
      <w:bookmarkEnd w:id="15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Kontakty</w:t>
      </w:r>
    </w:p>
    <w:p w:rsidR="00000000" w:rsidDel="00000000" w:rsidP="00000000" w:rsidRDefault="00000000" w:rsidRPr="00000000" w14:paraId="0000009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Kontakty rozdělené podle oddělení.</w:t>
      </w:r>
    </w:p>
    <w:p w:rsidR="00000000" w:rsidDel="00000000" w:rsidP="00000000" w:rsidRDefault="00000000" w:rsidRPr="00000000" w14:paraId="0000009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Jméno.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Funkce.</w:t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E-mail.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Telefon.</w:t>
      </w:r>
    </w:p>
    <w:p w:rsidR="00000000" w:rsidDel="00000000" w:rsidP="00000000" w:rsidRDefault="00000000" w:rsidRPr="00000000" w14:paraId="000000A0">
      <w:pPr>
        <w:pStyle w:val="Heading4"/>
        <w:spacing w:after="80" w:before="280" w:line="276" w:lineRule="auto"/>
        <w:rPr>
          <w:rFonts w:ascii="Arial" w:cs="Arial" w:eastAsia="Arial" w:hAnsi="Arial"/>
          <w:color w:val="666666"/>
        </w:rPr>
      </w:pPr>
      <w:bookmarkStart w:colFirst="0" w:colLast="0" w:name="_heading=h.t42qmgwr0s0w" w:id="16"/>
      <w:bookmarkEnd w:id="16"/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Další obsahové bloky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 potřeby vytvoříme obsahové bloky podle požadavků.</w:t>
      </w:r>
    </w:p>
    <w:p w:rsidR="00000000" w:rsidDel="00000000" w:rsidP="00000000" w:rsidRDefault="00000000" w:rsidRPr="00000000" w14:paraId="000000A2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q8eceeqncfub" w:id="17"/>
      <w:bookmarkEnd w:id="17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Kariéra</w:t>
      </w:r>
    </w:p>
    <w:p w:rsidR="00000000" w:rsidDel="00000000" w:rsidP="00000000" w:rsidRDefault="00000000" w:rsidRPr="00000000" w14:paraId="000000A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Prezentace volných pracovních míst.</w:t>
      </w:r>
    </w:p>
    <w:p w:rsidR="00000000" w:rsidDel="00000000" w:rsidP="00000000" w:rsidRDefault="00000000" w:rsidRPr="00000000" w14:paraId="000000A4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zdhboqo4dfnu" w:id="18"/>
      <w:bookmarkEnd w:id="18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Vyhledávání</w:t>
      </w:r>
    </w:p>
    <w:p w:rsidR="00000000" w:rsidDel="00000000" w:rsidP="00000000" w:rsidRDefault="00000000" w:rsidRPr="00000000" w14:paraId="000000A5">
      <w:pPr>
        <w:spacing w:line="276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Vyhledávání s našeptávačem pro všechny stránky.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Grafický model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Návrh Rozcestníku a Home page / Úvod viz příloha č. 1 této nabídky.</w:t>
        <w:br w:type="textWrapping"/>
        <w:br w:type="textWrapping"/>
        <w:br w:type="textWrapping"/>
      </w:r>
    </w:p>
    <w:p w:rsidR="00000000" w:rsidDel="00000000" w:rsidP="00000000" w:rsidRDefault="00000000" w:rsidRPr="00000000" w14:paraId="000000A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Cena: 28 000 Kč bez DPH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i w:val="1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i w:val="1"/>
          <w:sz w:val="42"/>
          <w:szCs w:val="42"/>
          <w:rtl w:val="0"/>
        </w:rPr>
        <w:t xml:space="preserve"> část – kódování grafiky a programování </w:t>
      </w:r>
    </w:p>
    <w:p w:rsidR="00000000" w:rsidDel="00000000" w:rsidP="00000000" w:rsidRDefault="00000000" w:rsidRPr="00000000" w14:paraId="000000A9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vdvr5kja1f1b" w:id="19"/>
      <w:bookmarkEnd w:id="19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Webdesign</w:t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Grafický design.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Stylování – barevnost, písmo, velikosti a další vizuální vlastnosti.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Zpracování výstupů/podkladů pro kodéra.</w:t>
      </w:r>
    </w:p>
    <w:p w:rsidR="00000000" w:rsidDel="00000000" w:rsidP="00000000" w:rsidRDefault="00000000" w:rsidRPr="00000000" w14:paraId="000000AD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6ll6n92ws4v3" w:id="20"/>
      <w:bookmarkEnd w:id="20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br w:type="textWrapping"/>
        <w:t xml:space="preserve">Programování</w:t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Frontend / veřejná část.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Backend / redakční neveřejná část.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Plnění obsahem jedné tematické linie.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Testování.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Uvedení webových stránek do provozu.</w:t>
      </w:r>
    </w:p>
    <w:p w:rsidR="00000000" w:rsidDel="00000000" w:rsidP="00000000" w:rsidRDefault="00000000" w:rsidRPr="00000000" w14:paraId="000000B3">
      <w:pPr>
        <w:pStyle w:val="Heading2"/>
        <w:spacing w:after="120" w:line="276" w:lineRule="auto"/>
        <w:rPr>
          <w:rFonts w:ascii="Arial" w:cs="Arial" w:eastAsia="Arial" w:hAnsi="Arial"/>
          <w:b w:val="0"/>
          <w:sz w:val="32"/>
          <w:szCs w:val="32"/>
          <w:u w:val="single"/>
        </w:rPr>
      </w:pPr>
      <w:bookmarkStart w:colFirst="0" w:colLast="0" w:name="_heading=h.mrhp3741lqq8" w:id="21"/>
      <w:bookmarkEnd w:id="21"/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single"/>
          <w:rtl w:val="0"/>
        </w:rPr>
        <w:t xml:space="preserve">Cena: 50 000 Kč bez DPH</w:t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-"/>
      <w:lvlJc w:val="left"/>
      <w:pPr>
        <w:ind w:left="644" w:hanging="359.99999999999994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rPr>
      <w:rFonts w:ascii="!UniversStudio" w:eastAsia="Geneva" w:hAnsi="!UniversStudio"/>
      <w:b w:val="1"/>
      <w:w w:val="100"/>
      <w:position w:val="-1"/>
      <w:u w:val="single"/>
      <w:effect w:val="none"/>
      <w:vertAlign w:val="baseline"/>
      <w:cs w:val="0"/>
      <w:em w:val="none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3257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akhk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gentura@tah.cz" TargetMode="External"/><Relationship Id="rId8" Type="http://schemas.openxmlformats.org/officeDocument/2006/relationships/hyperlink" Target="mailto:vakhk@vakhk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xq4eP+UiEAwlLnO9lGyeUMx9A==">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2025-06-30T10:01:00Z</dcterms:created>
  <dc:creator>Slavek Hamadak</dc:creator>
</cp:coreProperties>
</file>