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720" w:h="341" w:hRule="exact" w:wrap="none" w:vAnchor="page" w:hAnchor="page" w:x="1093" w:y="1130"/>
        <w:widowControl w:val="0"/>
        <w:shd w:val="clear" w:color="auto" w:fill="auto"/>
        <w:bidi w:val="0"/>
        <w:spacing w:before="0" w:after="0" w:line="240" w:lineRule="auto"/>
        <w:ind w:left="0" w:right="0" w:firstLine="0"/>
        <w:jc w:val="center"/>
        <w:rPr>
          <w:sz w:val="28"/>
          <w:szCs w:val="28"/>
        </w:rPr>
      </w:pPr>
      <w:bookmarkStart w:id="0" w:name="bookmark0"/>
      <w:r>
        <w:rPr>
          <w:rFonts w:ascii="Arial" w:eastAsia="Arial" w:hAnsi="Arial" w:cs="Arial"/>
          <w:b/>
          <w:bCs/>
          <w:color w:val="000000"/>
          <w:spacing w:val="0"/>
          <w:w w:val="100"/>
          <w:position w:val="0"/>
          <w:sz w:val="28"/>
          <w:szCs w:val="28"/>
          <w:shd w:val="clear" w:color="auto" w:fill="auto"/>
          <w:lang w:val="cs-CZ" w:eastAsia="cs-CZ" w:bidi="cs-CZ"/>
        </w:rPr>
        <w:t>Dodatek č. 1 ke smlouvě o dílo č. OMI-VZMR-2024-30</w:t>
      </w:r>
      <w:bookmarkEnd w:id="0"/>
    </w:p>
    <w:p>
      <w:pPr>
        <w:pStyle w:val="Style5"/>
        <w:keepNext w:val="0"/>
        <w:keepLines w:val="0"/>
        <w:framePr w:w="9720" w:h="778" w:hRule="exact" w:wrap="none" w:vAnchor="page" w:hAnchor="page" w:x="1093" w:y="2003"/>
        <w:widowControl w:val="0"/>
        <w:shd w:val="clear" w:color="auto" w:fill="auto"/>
        <w:bidi w:val="0"/>
        <w:spacing w:before="0" w:after="240" w:line="240" w:lineRule="auto"/>
        <w:ind w:left="10" w:right="0" w:firstLine="0"/>
        <w:jc w:val="left"/>
      </w:pPr>
      <w:r>
        <w:rPr>
          <w:b/>
          <w:bCs/>
          <w:color w:val="000000"/>
          <w:spacing w:val="0"/>
          <w:w w:val="100"/>
          <w:position w:val="0"/>
          <w:shd w:val="clear" w:color="auto" w:fill="auto"/>
          <w:lang w:val="cs-CZ" w:eastAsia="cs-CZ" w:bidi="cs-CZ"/>
        </w:rPr>
        <w:t>Smluvní strany:</w:t>
      </w:r>
    </w:p>
    <w:p>
      <w:pPr>
        <w:pStyle w:val="Style5"/>
        <w:keepNext w:val="0"/>
        <w:keepLines w:val="0"/>
        <w:framePr w:w="9720" w:h="778" w:hRule="exact" w:wrap="none" w:vAnchor="page" w:hAnchor="page" w:x="1093" w:y="2003"/>
        <w:widowControl w:val="0"/>
        <w:shd w:val="clear" w:color="auto" w:fill="auto"/>
        <w:bidi w:val="0"/>
        <w:spacing w:before="0" w:after="0" w:line="240" w:lineRule="auto"/>
        <w:ind w:left="10" w:right="0" w:firstLine="0"/>
        <w:jc w:val="left"/>
      </w:pPr>
      <w:r>
        <w:rPr>
          <w:b/>
          <w:bCs/>
          <w:color w:val="000000"/>
          <w:spacing w:val="0"/>
          <w:w w:val="100"/>
          <w:position w:val="0"/>
          <w:shd w:val="clear" w:color="auto" w:fill="auto"/>
          <w:lang w:val="cs-CZ" w:eastAsia="cs-CZ" w:bidi="cs-CZ"/>
        </w:rPr>
        <w:t>Zhotovitel:</w:t>
      </w:r>
    </w:p>
    <w:tbl>
      <w:tblPr>
        <w:tblOverlap w:val="never"/>
        <w:jc w:val="left"/>
        <w:tblLayout w:type="fixed"/>
      </w:tblPr>
      <w:tblGrid>
        <w:gridCol w:w="3552"/>
        <w:gridCol w:w="6072"/>
      </w:tblGrid>
      <w:tr>
        <w:trPr>
          <w:trHeight w:val="288" w:hRule="exact"/>
        </w:trPr>
        <w:tc>
          <w:tcPr>
            <w:tcBorders/>
            <w:shd w:val="clear" w:color="auto" w:fill="auto"/>
            <w:vAlign w:val="bottom"/>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auto"/>
            <w:vAlign w:val="bottom"/>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2EL, spol. s r.o.</w:t>
            </w:r>
          </w:p>
        </w:tc>
      </w:tr>
      <w:tr>
        <w:trPr>
          <w:trHeight w:val="504" w:hRule="exact"/>
        </w:trPr>
        <w:tc>
          <w:tcPr>
            <w:tcBorders/>
            <w:shd w:val="clear" w:color="auto" w:fill="auto"/>
            <w:vAlign w:val="top"/>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IČ:</w:t>
            </w:r>
          </w:p>
        </w:tc>
        <w:tc>
          <w:tcPr>
            <w:tcBorders/>
            <w:shd w:val="clear" w:color="auto" w:fill="auto"/>
            <w:vAlign w:val="top"/>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Na Staré Cidlině 663, 504 01 Nový Bydžov </w:t>
            </w:r>
            <w:r>
              <w:rPr>
                <w:color w:val="000000"/>
                <w:spacing w:val="0"/>
                <w:w w:val="100"/>
                <w:position w:val="0"/>
                <w:shd w:val="clear" w:color="auto" w:fill="auto"/>
                <w:lang w:val="cs-CZ" w:eastAsia="cs-CZ" w:bidi="cs-CZ"/>
              </w:rPr>
              <w:t>60112000</w:t>
            </w:r>
          </w:p>
        </w:tc>
      </w:tr>
      <w:tr>
        <w:trPr>
          <w:trHeight w:val="240" w:hRule="exact"/>
        </w:trPr>
        <w:tc>
          <w:tcPr>
            <w:tcBorders/>
            <w:shd w:val="clear" w:color="auto" w:fill="auto"/>
            <w:vAlign w:val="top"/>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8"/>
              <w:keepNext w:val="0"/>
              <w:keepLines w:val="0"/>
              <w:framePr w:w="9624" w:h="1032" w:wrap="none" w:vAnchor="page" w:hAnchor="page" w:x="1102" w:y="27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CZ60112000</w:t>
            </w:r>
          </w:p>
        </w:tc>
      </w:tr>
    </w:tbl>
    <w:p>
      <w:pPr>
        <w:pStyle w:val="Style11"/>
        <w:keepNext w:val="0"/>
        <w:keepLines w:val="0"/>
        <w:framePr w:w="8952" w:h="533" w:hRule="exact" w:wrap="none" w:vAnchor="page" w:hAnchor="page" w:x="1107" w:y="3775"/>
        <w:widowControl w:val="0"/>
        <w:shd w:val="clear" w:color="auto" w:fill="auto"/>
        <w:tabs>
          <w:tab w:pos="3600"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tab/>
        <w:t>společnost je zapsána v obchodním rejstříku vedeném</w:t>
      </w:r>
    </w:p>
    <w:p>
      <w:pPr>
        <w:pStyle w:val="Style11"/>
        <w:keepNext w:val="0"/>
        <w:keepLines w:val="0"/>
        <w:framePr w:w="8952" w:h="533" w:hRule="exact" w:wrap="none" w:vAnchor="page" w:hAnchor="page" w:x="1107" w:y="3775"/>
        <w:widowControl w:val="0"/>
        <w:shd w:val="clear" w:color="auto" w:fill="auto"/>
        <w:bidi w:val="0"/>
        <w:spacing w:before="0" w:after="0" w:line="240" w:lineRule="auto"/>
        <w:ind w:left="2900" w:right="0" w:firstLine="0"/>
        <w:jc w:val="left"/>
      </w:pPr>
      <w:r>
        <w:rPr>
          <w:color w:val="000000"/>
          <w:spacing w:val="0"/>
          <w:w w:val="100"/>
          <w:position w:val="0"/>
          <w:shd w:val="clear" w:color="auto" w:fill="auto"/>
          <w:lang w:val="cs-CZ" w:eastAsia="cs-CZ" w:bidi="cs-CZ"/>
        </w:rPr>
        <w:t>Krajským</w:t>
      </w:r>
    </w:p>
    <w:tbl>
      <w:tblPr>
        <w:tblOverlap w:val="never"/>
        <w:jc w:val="left"/>
        <w:tblLayout w:type="fixed"/>
      </w:tblPr>
      <w:tblGrid>
        <w:gridCol w:w="3552"/>
        <w:gridCol w:w="6072"/>
      </w:tblGrid>
      <w:tr>
        <w:trPr>
          <w:trHeight w:val="240" w:hRule="exact"/>
        </w:trPr>
        <w:tc>
          <w:tcPr>
            <w:tcBorders/>
            <w:shd w:val="clear" w:color="auto" w:fill="auto"/>
            <w:vAlign w:val="top"/>
          </w:tcPr>
          <w:p>
            <w:pPr>
              <w:framePr w:w="9624" w:h="1550" w:wrap="none" w:vAnchor="page" w:hAnchor="page" w:x="1102" w:y="4298"/>
              <w:widowControl w:val="0"/>
              <w:rPr>
                <w:sz w:val="10"/>
                <w:szCs w:val="10"/>
              </w:rPr>
            </w:pPr>
          </w:p>
        </w:tc>
        <w:tc>
          <w:tcPr>
            <w:tcBorders/>
            <w:shd w:val="clear" w:color="auto" w:fill="auto"/>
            <w:vAlign w:val="bottom"/>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soudem v Hradci Králové, oddíl C, vložka 5532</w:t>
            </w:r>
          </w:p>
        </w:tc>
      </w:tr>
      <w:tr>
        <w:trPr>
          <w:trHeight w:val="254" w:hRule="exact"/>
        </w:trPr>
        <w:tc>
          <w:tcPr>
            <w:tcBorders/>
            <w:shd w:val="clear" w:color="auto" w:fill="auto"/>
            <w:vAlign w:val="bottom"/>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auto"/>
            <w:vAlign w:val="bottom"/>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KB, a.s., Hradec Králové,</w:t>
            </w:r>
          </w:p>
        </w:tc>
      </w:tr>
      <w:tr>
        <w:trPr>
          <w:trHeight w:val="379" w:hRule="exact"/>
        </w:trPr>
        <w:tc>
          <w:tcPr>
            <w:tcBorders/>
            <w:shd w:val="clear" w:color="auto" w:fill="auto"/>
            <w:vAlign w:val="top"/>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auto"/>
            <w:vAlign w:val="top"/>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490648511/0100</w:t>
            </w:r>
          </w:p>
        </w:tc>
      </w:tr>
      <w:tr>
        <w:trPr>
          <w:trHeight w:val="394" w:hRule="exact"/>
        </w:trPr>
        <w:tc>
          <w:tcPr>
            <w:tcBorders/>
            <w:shd w:val="clear" w:color="auto" w:fill="auto"/>
            <w:vAlign w:val="bottom"/>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smluvních:</w:t>
            </w:r>
          </w:p>
        </w:tc>
        <w:tc>
          <w:tcPr>
            <w:tcBorders/>
            <w:shd w:val="clear" w:color="auto" w:fill="auto"/>
            <w:vAlign w:val="bottom"/>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Antonínem Lauterbachem - jednatelem společnosti</w:t>
            </w:r>
          </w:p>
        </w:tc>
      </w:tr>
      <w:tr>
        <w:trPr>
          <w:trHeight w:val="283" w:hRule="exact"/>
        </w:trPr>
        <w:tc>
          <w:tcPr>
            <w:tcBorders/>
            <w:shd w:val="clear" w:color="auto" w:fill="auto"/>
            <w:vAlign w:val="top"/>
          </w:tcPr>
          <w:p>
            <w:pPr>
              <w:pStyle w:val="Style8"/>
              <w:keepNext w:val="0"/>
              <w:keepLines w:val="0"/>
              <w:framePr w:w="9624" w:h="1550" w:wrap="none" w:vAnchor="page" w:hAnchor="page" w:x="1102" w:y="42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technických:</w:t>
            </w:r>
          </w:p>
        </w:tc>
        <w:tc>
          <w:tcPr>
            <w:tcBorders/>
            <w:shd w:val="clear" w:color="auto" w:fill="auto"/>
            <w:vAlign w:val="top"/>
          </w:tcPr>
          <w:p>
            <w:pPr>
              <w:pStyle w:val="Style8"/>
              <w:keepNext w:val="0"/>
              <w:keepLines w:val="0"/>
              <w:framePr w:w="9624" w:h="1550" w:wrap="none" w:vAnchor="page" w:hAnchor="page" w:x="1102" w:y="4298"/>
              <w:widowControl w:val="0"/>
              <w:shd w:val="clear" w:color="auto" w:fill="auto"/>
              <w:bidi w:val="0"/>
              <w:spacing w:before="0" w:after="0" w:line="240" w:lineRule="auto"/>
              <w:ind w:left="2540" w:right="0" w:firstLine="0"/>
              <w:jc w:val="left"/>
            </w:pPr>
            <w:r>
              <w:rPr>
                <w:color w:val="000000"/>
                <w:spacing w:val="0"/>
                <w:w w:val="100"/>
                <w:position w:val="0"/>
                <w:shd w:val="clear" w:color="auto" w:fill="auto"/>
                <w:lang w:val="cs-CZ" w:eastAsia="cs-CZ" w:bidi="cs-CZ"/>
              </w:rPr>
              <w:t>-jednatelem společnosti</w:t>
            </w:r>
          </w:p>
        </w:tc>
      </w:tr>
    </w:tbl>
    <w:p>
      <w:pPr>
        <w:pStyle w:val="Style5"/>
        <w:keepNext w:val="0"/>
        <w:keepLines w:val="0"/>
        <w:framePr w:w="9720" w:h="1541" w:hRule="exact" w:wrap="none" w:vAnchor="page" w:hAnchor="page" w:x="1093" w:y="5800"/>
        <w:widowControl w:val="0"/>
        <w:shd w:val="clear" w:color="auto" w:fill="auto"/>
        <w:bidi w:val="0"/>
        <w:spacing w:before="0" w:after="240" w:line="240" w:lineRule="auto"/>
        <w:ind w:left="20" w:right="0" w:firstLine="0"/>
        <w:jc w:val="left"/>
      </w:pPr>
      <w:r>
        <w:rPr>
          <w:color w:val="000000"/>
          <w:spacing w:val="0"/>
          <w:w w:val="100"/>
          <w:position w:val="0"/>
          <w:shd w:val="clear" w:color="auto" w:fill="auto"/>
          <w:lang w:val="cs-CZ" w:eastAsia="cs-CZ" w:bidi="cs-CZ"/>
        </w:rPr>
        <w:t>E-mail/telefon:</w:t>
        <w:br/>
      </w:r>
      <w:r>
        <w:rPr>
          <w:i/>
          <w:iCs/>
          <w:color w:val="000000"/>
          <w:spacing w:val="0"/>
          <w:w w:val="100"/>
          <w:position w:val="0"/>
          <w:shd w:val="clear" w:color="auto" w:fill="auto"/>
          <w:lang w:val="cs-CZ" w:eastAsia="cs-CZ" w:bidi="cs-CZ"/>
        </w:rPr>
        <w:t>(dále jen „zhotovitel“)</w:t>
      </w:r>
    </w:p>
    <w:p>
      <w:pPr>
        <w:pStyle w:val="Style5"/>
        <w:keepNext w:val="0"/>
        <w:keepLines w:val="0"/>
        <w:framePr w:w="9720" w:h="1541" w:hRule="exact" w:wrap="none" w:vAnchor="page" w:hAnchor="page" w:x="1093" w:y="5800"/>
        <w:widowControl w:val="0"/>
        <w:shd w:val="clear" w:color="auto" w:fill="auto"/>
        <w:bidi w:val="0"/>
        <w:spacing w:before="0" w:after="240" w:line="240" w:lineRule="auto"/>
        <w:ind w:left="20" w:right="0" w:firstLine="0"/>
        <w:jc w:val="left"/>
      </w:pPr>
      <w:r>
        <w:rPr>
          <w:b/>
          <w:bCs/>
          <w:color w:val="000000"/>
          <w:spacing w:val="0"/>
          <w:w w:val="100"/>
          <w:position w:val="0"/>
          <w:shd w:val="clear" w:color="auto" w:fill="auto"/>
          <w:lang w:val="cs-CZ" w:eastAsia="cs-CZ" w:bidi="cs-CZ"/>
        </w:rPr>
        <w:t>a</w:t>
      </w:r>
    </w:p>
    <w:p>
      <w:pPr>
        <w:pStyle w:val="Style5"/>
        <w:keepNext w:val="0"/>
        <w:keepLines w:val="0"/>
        <w:framePr w:w="9720" w:h="1541" w:hRule="exact" w:wrap="none" w:vAnchor="page" w:hAnchor="page" w:x="1093" w:y="5800"/>
        <w:widowControl w:val="0"/>
        <w:shd w:val="clear" w:color="auto" w:fill="auto"/>
        <w:bidi w:val="0"/>
        <w:spacing w:before="0" w:after="0" w:line="240" w:lineRule="auto"/>
        <w:ind w:left="20" w:right="0" w:firstLine="0"/>
        <w:jc w:val="left"/>
      </w:pPr>
      <w:r>
        <w:rPr>
          <w:b/>
          <w:bCs/>
          <w:color w:val="000000"/>
          <w:spacing w:val="0"/>
          <w:w w:val="100"/>
          <w:position w:val="0"/>
          <w:shd w:val="clear" w:color="auto" w:fill="auto"/>
          <w:lang w:val="cs-CZ" w:eastAsia="cs-CZ" w:bidi="cs-CZ"/>
        </w:rPr>
        <w:t>Objednatel:</w:t>
      </w:r>
    </w:p>
    <w:tbl>
      <w:tblPr>
        <w:tblOverlap w:val="never"/>
        <w:jc w:val="left"/>
        <w:tblLayout w:type="fixed"/>
      </w:tblPr>
      <w:tblGrid>
        <w:gridCol w:w="3552"/>
        <w:gridCol w:w="6077"/>
      </w:tblGrid>
      <w:tr>
        <w:trPr>
          <w:trHeight w:val="389" w:hRule="exact"/>
        </w:trPr>
        <w:tc>
          <w:tcPr>
            <w:tcBorders/>
            <w:shd w:val="clear" w:color="auto" w:fill="auto"/>
            <w:vAlign w:val="bottom"/>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shd w:val="clear" w:color="auto" w:fill="auto"/>
            <w:vAlign w:val="bottom"/>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statutární město Pardubice</w:t>
            </w:r>
          </w:p>
        </w:tc>
      </w:tr>
      <w:tr>
        <w:trPr>
          <w:trHeight w:val="758" w:hRule="exact"/>
        </w:trPr>
        <w:tc>
          <w:tcPr>
            <w:tcBorders/>
            <w:shd w:val="clear" w:color="auto" w:fill="auto"/>
            <w:vAlign w:val="top"/>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 DIČ:</w:t>
            </w:r>
          </w:p>
        </w:tc>
        <w:tc>
          <w:tcPr>
            <w:tcBorders/>
            <w:shd w:val="clear" w:color="auto" w:fill="auto"/>
            <w:vAlign w:val="top"/>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Pernštýnské náměstí 1, 530 21 Pardubice 00274046</w:t>
            </w:r>
          </w:p>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CZ00274046</w:t>
            </w:r>
          </w:p>
        </w:tc>
      </w:tr>
      <w:tr>
        <w:trPr>
          <w:trHeight w:val="254" w:hRule="exact"/>
        </w:trPr>
        <w:tc>
          <w:tcPr>
            <w:tcBorders/>
            <w:shd w:val="clear" w:color="auto" w:fill="auto"/>
            <w:vAlign w:val="bottom"/>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w:t>
            </w:r>
          </w:p>
        </w:tc>
        <w:tc>
          <w:tcPr>
            <w:tcBorders/>
            <w:shd w:val="clear" w:color="auto" w:fill="auto"/>
            <w:vAlign w:val="bottom"/>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KB, a.s., Pardubice</w:t>
            </w:r>
          </w:p>
        </w:tc>
      </w:tr>
      <w:tr>
        <w:trPr>
          <w:trHeight w:val="379" w:hRule="exact"/>
        </w:trPr>
        <w:tc>
          <w:tcPr>
            <w:tcBorders/>
            <w:shd w:val="clear" w:color="auto" w:fill="auto"/>
            <w:vAlign w:val="top"/>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účtu:</w:t>
            </w:r>
          </w:p>
        </w:tc>
        <w:tc>
          <w:tcPr>
            <w:tcBorders/>
            <w:shd w:val="clear" w:color="auto" w:fill="auto"/>
            <w:vAlign w:val="top"/>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326-561/0100</w:t>
            </w:r>
          </w:p>
        </w:tc>
      </w:tr>
      <w:tr>
        <w:trPr>
          <w:trHeight w:val="763" w:hRule="exact"/>
        </w:trPr>
        <w:tc>
          <w:tcPr>
            <w:tcBorders/>
            <w:shd w:val="clear" w:color="auto" w:fill="auto"/>
            <w:vAlign w:val="center"/>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ve věcech smluvních:</w:t>
            </w:r>
          </w:p>
        </w:tc>
        <w:tc>
          <w:tcPr>
            <w:tcBorders/>
            <w:shd w:val="clear" w:color="auto" w:fill="auto"/>
            <w:vAlign w:val="center"/>
          </w:tcPr>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Bc. Janem Nadrchalem, primátorem statutárního města Pardubice</w:t>
            </w:r>
          </w:p>
        </w:tc>
      </w:tr>
      <w:tr>
        <w:trPr>
          <w:trHeight w:val="2434" w:hRule="exact"/>
        </w:trPr>
        <w:tc>
          <w:tcPr>
            <w:tcBorders/>
            <w:shd w:val="clear" w:color="auto" w:fill="auto"/>
            <w:vAlign w:val="top"/>
          </w:tcPr>
          <w:p>
            <w:pPr>
              <w:pStyle w:val="Style8"/>
              <w:keepNext w:val="0"/>
              <w:keepLines w:val="0"/>
              <w:framePr w:w="9629" w:h="4978" w:wrap="none" w:vAnchor="page" w:hAnchor="page" w:x="1102" w:y="7432"/>
              <w:widowControl w:val="0"/>
              <w:shd w:val="clear" w:color="auto" w:fill="auto"/>
              <w:bidi w:val="0"/>
              <w:spacing w:before="120" w:after="0" w:line="240" w:lineRule="auto"/>
              <w:ind w:left="0" w:right="0" w:firstLine="0"/>
              <w:jc w:val="left"/>
            </w:pPr>
            <w:r>
              <w:rPr>
                <w:color w:val="000000"/>
                <w:spacing w:val="0"/>
                <w:w w:val="100"/>
                <w:position w:val="0"/>
                <w:shd w:val="clear" w:color="auto" w:fill="auto"/>
                <w:lang w:val="cs-CZ" w:eastAsia="cs-CZ" w:bidi="cs-CZ"/>
              </w:rPr>
              <w:t>Zastoupený ve věcech technických:</w:t>
            </w:r>
          </w:p>
        </w:tc>
        <w:tc>
          <w:tcPr>
            <w:tcBorders/>
            <w:shd w:val="clear" w:color="auto" w:fill="auto"/>
            <w:vAlign w:val="bottom"/>
          </w:tcPr>
          <w:p>
            <w:pPr>
              <w:pStyle w:val="Style8"/>
              <w:keepNext w:val="0"/>
              <w:keepLines w:val="0"/>
              <w:framePr w:w="9629" w:h="4978" w:wrap="none" w:vAnchor="page" w:hAnchor="page" w:x="1102" w:y="7432"/>
              <w:widowControl w:val="0"/>
              <w:shd w:val="clear" w:color="auto" w:fill="auto"/>
              <w:bidi w:val="0"/>
              <w:spacing w:before="0" w:after="240" w:line="240" w:lineRule="auto"/>
              <w:ind w:left="0" w:right="0" w:firstLine="2560"/>
              <w:jc w:val="both"/>
            </w:pPr>
            <w:r>
              <w:rPr>
                <w:color w:val="000000"/>
                <w:spacing w:val="0"/>
                <w:w w:val="100"/>
                <w:position w:val="0"/>
                <w:shd w:val="clear" w:color="auto" w:fill="auto"/>
                <w:lang w:val="cs-CZ" w:eastAsia="cs-CZ" w:bidi="cs-CZ"/>
              </w:rPr>
              <w:t xml:space="preserve">technikem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investic a technické správy Odboru majetku a investic MmP Tel: 466 859 194,739 505 860, e-mail:</w:t>
            </w:r>
          </w:p>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Ing. Janem Klempířem - vedoucím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investic a technické správy Odboru majetku a investic MmP</w:t>
            </w:r>
          </w:p>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Tel.:466 859 858,</w:t>
            </w:r>
          </w:p>
          <w:p>
            <w:pPr>
              <w:pStyle w:val="Style8"/>
              <w:keepNext w:val="0"/>
              <w:keepLines w:val="0"/>
              <w:framePr w:w="9629" w:h="4978" w:wrap="none" w:vAnchor="page" w:hAnchor="page" w:x="1102" w:y="74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e-mail: </w:t>
            </w:r>
            <w:r>
              <w:fldChar w:fldCharType="begin"/>
            </w:r>
            <w:r>
              <w:rPr/>
              <w:instrText> HYPERLINK "mailto:jan.klempir@mmp.cz" </w:instrText>
            </w:r>
            <w:r>
              <w:fldChar w:fldCharType="separate"/>
            </w:r>
            <w:r>
              <w:rPr>
                <w:color w:val="000000"/>
                <w:spacing w:val="0"/>
                <w:w w:val="100"/>
                <w:position w:val="0"/>
                <w:shd w:val="clear" w:color="auto" w:fill="auto"/>
                <w:lang w:val="en-US" w:eastAsia="en-US" w:bidi="en-US"/>
              </w:rPr>
              <w:t>jan.klempir@mmp.cz</w:t>
            </w:r>
            <w:r>
              <w:fldChar w:fldCharType="end"/>
            </w:r>
          </w:p>
        </w:tc>
      </w:tr>
    </w:tbl>
    <w:p>
      <w:pPr>
        <w:pStyle w:val="Style5"/>
        <w:keepNext w:val="0"/>
        <w:keepLines w:val="0"/>
        <w:framePr w:w="9720" w:h="533" w:hRule="exact" w:wrap="none" w:vAnchor="page" w:hAnchor="page" w:x="1093" w:y="1263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(dále jen „objednatel“)</w:t>
      </w:r>
    </w:p>
    <w:p>
      <w:pPr>
        <w:pStyle w:val="Style5"/>
        <w:keepNext w:val="0"/>
        <w:keepLines w:val="0"/>
        <w:framePr w:w="9720" w:h="533" w:hRule="exact" w:wrap="none" w:vAnchor="page" w:hAnchor="page" w:x="1093" w:y="1263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a </w:t>
      </w:r>
      <w:r>
        <w:rPr>
          <w:i/>
          <w:iCs/>
          <w:color w:val="000000"/>
          <w:spacing w:val="0"/>
          <w:w w:val="100"/>
          <w:position w:val="0"/>
          <w:shd w:val="clear" w:color="auto" w:fill="auto"/>
          <w:lang w:val="cs-CZ" w:eastAsia="cs-CZ" w:bidi="cs-CZ"/>
        </w:rPr>
        <w:t>„objednatel“</w:t>
      </w:r>
      <w:r>
        <w:rPr>
          <w:color w:val="000000"/>
          <w:spacing w:val="0"/>
          <w:w w:val="100"/>
          <w:position w:val="0"/>
          <w:shd w:val="clear" w:color="auto" w:fill="auto"/>
          <w:lang w:val="cs-CZ" w:eastAsia="cs-CZ" w:bidi="cs-CZ"/>
        </w:rPr>
        <w:t xml:space="preserve"> dále společně též jako </w:t>
      </w:r>
      <w:r>
        <w:rPr>
          <w:i/>
          <w:iCs/>
          <w:color w:val="000000"/>
          <w:spacing w:val="0"/>
          <w:w w:val="100"/>
          <w:position w:val="0"/>
          <w:shd w:val="clear" w:color="auto" w:fill="auto"/>
          <w:lang w:val="cs-CZ" w:eastAsia="cs-CZ" w:bidi="cs-CZ"/>
        </w:rPr>
        <w:t>„smluvní strany“)</w:t>
      </w:r>
    </w:p>
    <w:p>
      <w:pPr>
        <w:pStyle w:val="Style14"/>
        <w:keepNext w:val="0"/>
        <w:keepLines w:val="0"/>
        <w:framePr w:w="9720" w:h="1906" w:hRule="exact" w:wrap="none" w:vAnchor="page" w:hAnchor="page" w:x="1093" w:y="13571"/>
        <w:widowControl w:val="0"/>
        <w:numPr>
          <w:ilvl w:val="0"/>
          <w:numId w:val="1"/>
        </w:numPr>
        <w:shd w:val="clear" w:color="auto" w:fill="auto"/>
        <w:tabs>
          <w:tab w:pos="306" w:val="left"/>
        </w:tabs>
        <w:bidi w:val="0"/>
        <w:spacing w:before="0" w:after="0" w:line="240" w:lineRule="auto"/>
        <w:ind w:left="0" w:right="0" w:firstLine="0"/>
        <w:jc w:val="center"/>
      </w:pPr>
      <w:bookmarkStart w:id="2" w:name="bookmark2"/>
      <w:r>
        <w:rPr>
          <w:color w:val="000000"/>
          <w:spacing w:val="0"/>
          <w:w w:val="100"/>
          <w:position w:val="0"/>
          <w:shd w:val="clear" w:color="auto" w:fill="auto"/>
          <w:lang w:val="cs-CZ" w:eastAsia="cs-CZ" w:bidi="cs-CZ"/>
        </w:rPr>
        <w:t>Důvod a účel dodatku</w:t>
      </w:r>
      <w:bookmarkEnd w:id="2"/>
    </w:p>
    <w:p>
      <w:pPr>
        <w:pStyle w:val="Style5"/>
        <w:keepNext w:val="0"/>
        <w:keepLines w:val="0"/>
        <w:framePr w:w="9720" w:h="1906" w:hRule="exact" w:wrap="none" w:vAnchor="page" w:hAnchor="page" w:x="1093" w:y="13571"/>
        <w:widowControl w:val="0"/>
        <w:numPr>
          <w:ilvl w:val="0"/>
          <w:numId w:val="3"/>
        </w:numPr>
        <w:shd w:val="clear" w:color="auto" w:fill="auto"/>
        <w:tabs>
          <w:tab w:pos="334" w:val="left"/>
        </w:tabs>
        <w:bidi w:val="0"/>
        <w:spacing w:before="0" w:after="0" w:line="240" w:lineRule="auto"/>
        <w:ind w:left="300" w:right="0" w:hanging="300"/>
        <w:jc w:val="both"/>
      </w:pPr>
      <w:r>
        <w:rPr>
          <w:color w:val="000000"/>
          <w:spacing w:val="0"/>
          <w:w w:val="100"/>
          <w:position w:val="0"/>
          <w:shd w:val="clear" w:color="auto" w:fill="auto"/>
          <w:lang w:val="cs-CZ" w:eastAsia="cs-CZ" w:bidi="cs-CZ"/>
        </w:rPr>
        <w:t>Smluvní strany uzavřely dne 3. 7. 2024 smlouvu o dílo č. OMI-VZMR-2024-30 (dále též „smlouva“), jejímž předmětem je dodávka, včetně montáže díla s názvem „DDM DELTA - výměna dalekohledu“ (dále jen „předmět díla“).</w:t>
      </w:r>
    </w:p>
    <w:p>
      <w:pPr>
        <w:pStyle w:val="Style5"/>
        <w:keepNext w:val="0"/>
        <w:keepLines w:val="0"/>
        <w:framePr w:w="9720" w:h="1906" w:hRule="exact" w:wrap="none" w:vAnchor="page" w:hAnchor="page" w:x="1093" w:y="13571"/>
        <w:widowControl w:val="0"/>
        <w:numPr>
          <w:ilvl w:val="0"/>
          <w:numId w:val="3"/>
        </w:numPr>
        <w:shd w:val="clear" w:color="auto" w:fill="auto"/>
        <w:tabs>
          <w:tab w:pos="358" w:val="left"/>
        </w:tabs>
        <w:bidi w:val="0"/>
        <w:spacing w:before="0" w:after="0" w:line="240" w:lineRule="auto"/>
        <w:ind w:left="300" w:right="0" w:hanging="300"/>
        <w:jc w:val="both"/>
      </w:pPr>
      <w:r>
        <w:rPr>
          <w:color w:val="000000"/>
          <w:spacing w:val="0"/>
          <w:w w:val="100"/>
          <w:position w:val="0"/>
          <w:shd w:val="clear" w:color="auto" w:fill="auto"/>
          <w:lang w:val="cs-CZ" w:eastAsia="cs-CZ" w:bidi="cs-CZ"/>
        </w:rPr>
        <w:t>Vzhledem k tomu, že nebyla dosud dokončena rekonstrukce kopule hvězdárny barona Artura Krause (místo určené k instalaci předmětu díla dle smlouvy), nemůže být dalekohled včetně příslušenství, který tvoří část předmětu díla (dále jen „část předmětu díla“) v souladu s čl. II.</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696" w:h="533" w:hRule="exact" w:wrap="none" w:vAnchor="page" w:hAnchor="page" w:x="1101" w:y="1130"/>
        <w:widowControl w:val="0"/>
        <w:shd w:val="clear" w:color="auto" w:fill="auto"/>
        <w:bidi w:val="0"/>
        <w:spacing w:before="0" w:after="0" w:line="240" w:lineRule="auto"/>
        <w:ind w:left="320" w:right="0" w:firstLine="20"/>
        <w:jc w:val="both"/>
      </w:pPr>
      <w:r>
        <w:rPr>
          <w:color w:val="000000"/>
          <w:spacing w:val="0"/>
          <w:w w:val="100"/>
          <w:position w:val="0"/>
          <w:shd w:val="clear" w:color="auto" w:fill="auto"/>
          <w:lang w:val="cs-CZ" w:eastAsia="cs-CZ" w:bidi="cs-CZ"/>
        </w:rPr>
        <w:t>smlouvy nainstalován. Smluvní strany se proto dohodly na uzavření tohoto Dodatku č. 1 ke smlouvě (dále jen „Dodatek č. 1“), konkrétně na následujících změnách smlouvy.</w:t>
      </w:r>
    </w:p>
    <w:p>
      <w:pPr>
        <w:pStyle w:val="Style14"/>
        <w:keepNext w:val="0"/>
        <w:keepLines w:val="0"/>
        <w:framePr w:w="9696" w:h="13531" w:hRule="exact" w:wrap="none" w:vAnchor="page" w:hAnchor="page" w:x="1101" w:y="2095"/>
        <w:widowControl w:val="0"/>
        <w:numPr>
          <w:ilvl w:val="0"/>
          <w:numId w:val="5"/>
        </w:numPr>
        <w:shd w:val="clear" w:color="auto" w:fill="auto"/>
        <w:tabs>
          <w:tab w:pos="346" w:val="left"/>
        </w:tabs>
        <w:bidi w:val="0"/>
        <w:spacing w:before="0" w:after="0" w:line="254" w:lineRule="auto"/>
        <w:ind w:left="0" w:right="0" w:firstLine="0"/>
        <w:jc w:val="center"/>
      </w:pPr>
      <w:bookmarkStart w:id="4" w:name="bookmark4"/>
      <w:r>
        <w:rPr>
          <w:color w:val="000000"/>
          <w:spacing w:val="0"/>
          <w:w w:val="100"/>
          <w:position w:val="0"/>
          <w:shd w:val="clear" w:color="auto" w:fill="auto"/>
          <w:lang w:val="cs-CZ" w:eastAsia="cs-CZ" w:bidi="cs-CZ"/>
        </w:rPr>
        <w:t>Změna čl. II. smlouvy - Doba a místo plnění</w:t>
      </w:r>
      <w:bookmarkEnd w:id="4"/>
    </w:p>
    <w:p>
      <w:pPr>
        <w:pStyle w:val="Style5"/>
        <w:keepNext w:val="0"/>
        <w:keepLines w:val="0"/>
        <w:framePr w:w="9696" w:h="13531" w:hRule="exact" w:wrap="none" w:vAnchor="page" w:hAnchor="page" w:x="1101" w:y="2095"/>
        <w:widowControl w:val="0"/>
        <w:numPr>
          <w:ilvl w:val="0"/>
          <w:numId w:val="7"/>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Čl. II. odst. 1 smlouvy nově zní:</w:t>
      </w:r>
    </w:p>
    <w:p>
      <w:pPr>
        <w:pStyle w:val="Style5"/>
        <w:keepNext w:val="0"/>
        <w:keepLines w:val="0"/>
        <w:framePr w:w="9696" w:h="13531" w:hRule="exact" w:wrap="none" w:vAnchor="page" w:hAnchor="page" w:x="1101" w:y="2095"/>
        <w:widowControl w:val="0"/>
        <w:shd w:val="clear" w:color="auto" w:fill="auto"/>
        <w:bidi w:val="0"/>
        <w:spacing w:before="0" w:after="0" w:line="240" w:lineRule="auto"/>
        <w:ind w:left="280" w:right="0" w:firstLine="20"/>
        <w:jc w:val="both"/>
      </w:pPr>
      <w:r>
        <w:rPr>
          <w:color w:val="000000"/>
          <w:spacing w:val="0"/>
          <w:w w:val="100"/>
          <w:position w:val="0"/>
          <w:shd w:val="clear" w:color="auto" w:fill="auto"/>
          <w:lang w:val="cs-CZ" w:eastAsia="cs-CZ" w:bidi="cs-CZ"/>
        </w:rPr>
        <w:t>„1. Zhotovitel se zavazuje vyrobit část předmětu díla nejpozději do 12 kalendářních měsíců od nabytí účinnosti této smlouvy. Zhotovitel se zavazuje poté část předmětu díla uskladnit v prostorách sídla zhotovitele, a to po dobu nejdéle 1 roku ode dne nabytí účinnosti tohoto Dodatku č. 1. Jakmile bude ze strany objednatele zajištěna připravenost kopule hvězdárny barona Artura Krause (dále též „kopule hvězdárny“), nainstaluje zhotovitel předmět díla do kopule hvězdárny, která je dle odst. 2 tohoto článku místem dodání a montáže předmětu díla. K plnému zprovoznění a instruktáži je třeba jasné noční oblohy. Jelikož splnění této podmínky nemůže zhotovitel ovlivnit, dohodly se smluvní strany na tom, že zprovoznění části předmětu díla, včetně instruktáže, bude provedeno při první vhodné příležitosti po nainstalování části předmětu díla do kopule hvězdárny, tzn. že konkrétní termín bude určen vzájemnou dohodou smluvních stran, podle stavu počasí.“</w:t>
      </w:r>
    </w:p>
    <w:p>
      <w:pPr>
        <w:pStyle w:val="Style5"/>
        <w:keepNext w:val="0"/>
        <w:keepLines w:val="0"/>
        <w:framePr w:w="9696" w:h="13531" w:hRule="exact" w:wrap="none" w:vAnchor="page" w:hAnchor="page" w:x="1101" w:y="2095"/>
        <w:widowControl w:val="0"/>
        <w:numPr>
          <w:ilvl w:val="0"/>
          <w:numId w:val="7"/>
        </w:numPr>
        <w:shd w:val="clear" w:color="auto" w:fill="auto"/>
        <w:tabs>
          <w:tab w:pos="327" w:val="left"/>
        </w:tabs>
        <w:bidi w:val="0"/>
        <w:spacing w:before="0" w:after="240" w:line="240" w:lineRule="auto"/>
        <w:ind w:left="0" w:right="0" w:firstLine="0"/>
        <w:jc w:val="both"/>
      </w:pPr>
      <w:r>
        <w:rPr>
          <w:color w:val="000000"/>
          <w:spacing w:val="0"/>
          <w:w w:val="100"/>
          <w:position w:val="0"/>
          <w:shd w:val="clear" w:color="auto" w:fill="auto"/>
          <w:lang w:val="cs-CZ" w:eastAsia="cs-CZ" w:bidi="cs-CZ"/>
        </w:rPr>
        <w:t>V čl. II. smlouvy se za odst. 2 vkládají nové odstavce 3, 4, 5 a 6 v tomto znění:</w:t>
      </w:r>
    </w:p>
    <w:p>
      <w:pPr>
        <w:pStyle w:val="Style5"/>
        <w:keepNext w:val="0"/>
        <w:keepLines w:val="0"/>
        <w:framePr w:w="9696" w:h="13531" w:hRule="exact" w:wrap="none" w:vAnchor="page" w:hAnchor="page" w:x="1101" w:y="2095"/>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 Uskladnění části předmětu díla bude po dobu dle odst. 1 provedeno bezplatně.</w:t>
      </w:r>
    </w:p>
    <w:p>
      <w:pPr>
        <w:pStyle w:val="Style5"/>
        <w:keepNext w:val="0"/>
        <w:keepLines w:val="0"/>
        <w:framePr w:w="9696" w:h="13531" w:hRule="exact" w:wrap="none" w:vAnchor="page" w:hAnchor="page" w:x="1101" w:y="2095"/>
        <w:widowControl w:val="0"/>
        <w:numPr>
          <w:ilvl w:val="0"/>
          <w:numId w:val="9"/>
        </w:numPr>
        <w:shd w:val="clear" w:color="auto" w:fill="auto"/>
        <w:tabs>
          <w:tab w:pos="327"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odpovídá za uskladněnou část předmětu díla jako za svěřený majetek objednatele, včetně povinnosti zabezpečit jej proti poškození, ztrátě či zcizení.</w:t>
      </w:r>
    </w:p>
    <w:p>
      <w:pPr>
        <w:pStyle w:val="Style5"/>
        <w:keepNext w:val="0"/>
        <w:keepLines w:val="0"/>
        <w:framePr w:w="9696" w:h="13531" w:hRule="exact" w:wrap="none" w:vAnchor="page" w:hAnchor="page" w:x="1101" w:y="2095"/>
        <w:widowControl w:val="0"/>
        <w:numPr>
          <w:ilvl w:val="0"/>
          <w:numId w:val="9"/>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Vlastnické právo k předmětu díla přechází na objednatele v souladu s touto smlouvou, přestože bude po dobu uskladnění část předmětu díla fyzicky uložena u zhotovitele.</w:t>
      </w:r>
    </w:p>
    <w:p>
      <w:pPr>
        <w:pStyle w:val="Style5"/>
        <w:keepNext w:val="0"/>
        <w:keepLines w:val="0"/>
        <w:framePr w:w="9696" w:h="13531" w:hRule="exact" w:wrap="none" w:vAnchor="page" w:hAnchor="page" w:x="1101" w:y="2095"/>
        <w:widowControl w:val="0"/>
        <w:numPr>
          <w:ilvl w:val="0"/>
          <w:numId w:val="9"/>
        </w:numPr>
        <w:shd w:val="clear" w:color="auto" w:fill="auto"/>
        <w:tabs>
          <w:tab w:pos="322" w:val="left"/>
        </w:tabs>
        <w:bidi w:val="0"/>
        <w:spacing w:before="0" w:after="180" w:line="240" w:lineRule="auto"/>
        <w:ind w:left="0" w:right="0" w:firstLine="0"/>
        <w:jc w:val="both"/>
      </w:pPr>
      <w:r>
        <w:rPr>
          <w:color w:val="000000"/>
          <w:spacing w:val="0"/>
          <w:w w:val="100"/>
          <w:position w:val="0"/>
          <w:shd w:val="clear" w:color="auto" w:fill="auto"/>
          <w:lang w:val="cs-CZ" w:eastAsia="cs-CZ" w:bidi="cs-CZ"/>
        </w:rPr>
        <w:t>O převzetí části předmětu díla bude sepsán Částečný protokol o předání a převzetí části díla (dále též „částečný protokol“).“</w:t>
      </w:r>
    </w:p>
    <w:p>
      <w:pPr>
        <w:pStyle w:val="Style14"/>
        <w:keepNext w:val="0"/>
        <w:keepLines w:val="0"/>
        <w:framePr w:w="9696" w:h="13531" w:hRule="exact" w:wrap="none" w:vAnchor="page" w:hAnchor="page" w:x="1101" w:y="2095"/>
        <w:widowControl w:val="0"/>
        <w:numPr>
          <w:ilvl w:val="0"/>
          <w:numId w:val="11"/>
        </w:numPr>
        <w:shd w:val="clear" w:color="auto" w:fill="auto"/>
        <w:tabs>
          <w:tab w:pos="418" w:val="left"/>
        </w:tabs>
        <w:bidi w:val="0"/>
        <w:spacing w:before="0" w:after="0" w:line="254" w:lineRule="auto"/>
        <w:ind w:left="0" w:right="0" w:firstLine="0"/>
        <w:jc w:val="center"/>
      </w:pPr>
      <w:bookmarkStart w:id="6" w:name="bookmark6"/>
      <w:r>
        <w:rPr>
          <w:color w:val="000000"/>
          <w:spacing w:val="0"/>
          <w:w w:val="100"/>
          <w:position w:val="0"/>
          <w:shd w:val="clear" w:color="auto" w:fill="auto"/>
          <w:lang w:val="cs-CZ" w:eastAsia="cs-CZ" w:bidi="cs-CZ"/>
        </w:rPr>
        <w:t>Změna čl. III. - Cena díla a platební podmínky</w:t>
      </w:r>
      <w:bookmarkEnd w:id="6"/>
    </w:p>
    <w:p>
      <w:pPr>
        <w:pStyle w:val="Style5"/>
        <w:keepNext w:val="0"/>
        <w:keepLines w:val="0"/>
        <w:framePr w:w="9696" w:h="13531" w:hRule="exact" w:wrap="none" w:vAnchor="page" w:hAnchor="page" w:x="1101" w:y="2095"/>
        <w:widowControl w:val="0"/>
        <w:numPr>
          <w:ilvl w:val="0"/>
          <w:numId w:val="13"/>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Čl. III. odst. 4 smlouvy nově zní:</w:t>
      </w:r>
    </w:p>
    <w:p>
      <w:pPr>
        <w:pStyle w:val="Style5"/>
        <w:keepNext w:val="0"/>
        <w:keepLines w:val="0"/>
        <w:framePr w:w="9696" w:h="13531" w:hRule="exact" w:wrap="none" w:vAnchor="page" w:hAnchor="page" w:x="1101" w:y="2095"/>
        <w:widowControl w:val="0"/>
        <w:shd w:val="clear" w:color="auto" w:fill="auto"/>
        <w:bidi w:val="0"/>
        <w:spacing w:before="0" w:after="180" w:line="240" w:lineRule="auto"/>
        <w:ind w:left="280" w:right="0" w:firstLine="20"/>
        <w:jc w:val="both"/>
      </w:pPr>
      <w:r>
        <w:rPr>
          <w:color w:val="000000"/>
          <w:spacing w:val="0"/>
          <w:w w:val="100"/>
          <w:position w:val="0"/>
          <w:shd w:val="clear" w:color="auto" w:fill="auto"/>
          <w:lang w:val="cs-CZ" w:eastAsia="cs-CZ" w:bidi="cs-CZ"/>
        </w:rPr>
        <w:t>„4. Cena díla bude zaplacena objednatelem na základě vystaveného daňového dokladu - faktury (dále též „faktura“). První část ceny díla ve výši 1 890 000 Kč bez DPH (dále též „první část ceny díla“) bude uhrazena po výrobě části předmětu díla. Podkladem pro vystavení faktury za první část ceny díla je částečný protokol, odsouhlasený a podepsaný oprávněnými zástupci obou smluvních stran. Druhá část ceny díla ve výši 20 000,- Kč bez DPH (dále též „druhá část ceny díla“), která tvoří náklady na dopravu a usazení v kopuli hvězdárny, jak je uvedeno v Cenové nabídce na dopravu a instalaci u nás uskladněného dalekohledu ze dne 12. 6. 2025, která tvoří přílohu č. 1 tohoto Dodatku č. 1, bude uhrazena po zprovoznění předmětu díla v kopuli hvězdárny v rozsahu stanoveném smlouvou. Podkladem pro vystavení faktury za druhou část ceny díla je Finální protokol o předání a převzetí kompletního díla (dále též „finální protokol“), odsouhlasený a podepsaný oprávněnými zástupci obou smluvních stran.“</w:t>
      </w:r>
    </w:p>
    <w:p>
      <w:pPr>
        <w:pStyle w:val="Style14"/>
        <w:keepNext w:val="0"/>
        <w:keepLines w:val="0"/>
        <w:framePr w:w="9696" w:h="13531" w:hRule="exact" w:wrap="none" w:vAnchor="page" w:hAnchor="page" w:x="1101" w:y="2095"/>
        <w:widowControl w:val="0"/>
        <w:numPr>
          <w:ilvl w:val="0"/>
          <w:numId w:val="11"/>
        </w:numPr>
        <w:shd w:val="clear" w:color="auto" w:fill="auto"/>
        <w:tabs>
          <w:tab w:pos="447" w:val="left"/>
        </w:tabs>
        <w:bidi w:val="0"/>
        <w:spacing w:before="0" w:after="0" w:line="254" w:lineRule="auto"/>
        <w:ind w:left="0" w:right="0" w:firstLine="0"/>
        <w:jc w:val="center"/>
      </w:pPr>
      <w:bookmarkStart w:id="8" w:name="bookmark8"/>
      <w:r>
        <w:rPr>
          <w:color w:val="000000"/>
          <w:spacing w:val="0"/>
          <w:w w:val="100"/>
          <w:position w:val="0"/>
          <w:shd w:val="clear" w:color="auto" w:fill="auto"/>
          <w:lang w:val="cs-CZ" w:eastAsia="cs-CZ" w:bidi="cs-CZ"/>
        </w:rPr>
        <w:t>Změna čl. IV. smlouvy - Splnění závazku, Přechod nebezpečí škody na</w:t>
        <w:br/>
        <w:t>věci a vlastnické právo k předmětu díla</w:t>
      </w:r>
      <w:bookmarkEnd w:id="8"/>
    </w:p>
    <w:p>
      <w:pPr>
        <w:pStyle w:val="Style5"/>
        <w:keepNext w:val="0"/>
        <w:keepLines w:val="0"/>
        <w:framePr w:w="9696" w:h="13531" w:hRule="exact" w:wrap="none" w:vAnchor="page" w:hAnchor="page" w:x="1101" w:y="2095"/>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1. V čl. IV. odst. 1 a 2 smlouvy se slovo „Protokolu“ nahrazuje slovy „finálního protokolu“.</w:t>
      </w:r>
    </w:p>
    <w:p>
      <w:pPr>
        <w:pStyle w:val="Style14"/>
        <w:keepNext w:val="0"/>
        <w:keepLines w:val="0"/>
        <w:framePr w:w="9696" w:h="13531" w:hRule="exact" w:wrap="none" w:vAnchor="page" w:hAnchor="page" w:x="1101" w:y="2095"/>
        <w:widowControl w:val="0"/>
        <w:shd w:val="clear" w:color="auto" w:fill="auto"/>
        <w:bidi w:val="0"/>
        <w:spacing w:before="0" w:after="0" w:line="240" w:lineRule="auto"/>
        <w:ind w:left="0" w:right="0" w:firstLine="0"/>
        <w:jc w:val="center"/>
      </w:pPr>
      <w:bookmarkStart w:id="10" w:name="bookmark10"/>
      <w:r>
        <w:rPr>
          <w:color w:val="000000"/>
          <w:spacing w:val="0"/>
          <w:w w:val="100"/>
          <w:position w:val="0"/>
          <w:shd w:val="clear" w:color="auto" w:fill="auto"/>
          <w:lang w:val="cs-CZ" w:eastAsia="cs-CZ" w:bidi="cs-CZ"/>
        </w:rPr>
        <w:t>V. Změna čl. V. smlouvy - Odpovědnost zhotovitele za vady a jakost</w:t>
      </w:r>
      <w:bookmarkEnd w:id="10"/>
    </w:p>
    <w:p>
      <w:pPr>
        <w:pStyle w:val="Style5"/>
        <w:keepNext w:val="0"/>
        <w:keepLines w:val="0"/>
        <w:framePr w:w="9696" w:h="13531" w:hRule="exact" w:wrap="none" w:vAnchor="page" w:hAnchor="page" w:x="1101" w:y="2095"/>
        <w:widowControl w:val="0"/>
        <w:shd w:val="clear" w:color="auto" w:fill="auto"/>
        <w:bidi w:val="0"/>
        <w:spacing w:before="0" w:after="440" w:line="240" w:lineRule="auto"/>
        <w:ind w:left="280" w:right="0" w:hanging="280"/>
        <w:jc w:val="both"/>
      </w:pPr>
      <w:r>
        <w:rPr>
          <w:color w:val="000000"/>
          <w:spacing w:val="0"/>
          <w:w w:val="100"/>
          <w:position w:val="0"/>
          <w:shd w:val="clear" w:color="auto" w:fill="auto"/>
          <w:lang w:val="cs-CZ" w:eastAsia="cs-CZ" w:bidi="cs-CZ"/>
        </w:rPr>
        <w:t>1. V čl. V. odst. 4 smlouvy se věta „Záruční doba činí 36 měsíců ode dne předání a převzetí bezvadného předmětu díla.“ nahrazuje novou větou, která zní: „Záruční doba činí 36 měsíců ode dne podepsání finálního protokolu oprávněnými zástupci obou smluvních stran.“</w:t>
      </w:r>
    </w:p>
    <w:p>
      <w:pPr>
        <w:pStyle w:val="Style14"/>
        <w:keepNext w:val="0"/>
        <w:keepLines w:val="0"/>
        <w:framePr w:w="9696" w:h="13531" w:hRule="exact" w:wrap="none" w:vAnchor="page" w:hAnchor="page" w:x="1101" w:y="2095"/>
        <w:widowControl w:val="0"/>
        <w:shd w:val="clear" w:color="auto" w:fill="auto"/>
        <w:bidi w:val="0"/>
        <w:spacing w:before="0" w:after="0" w:line="240" w:lineRule="auto"/>
        <w:ind w:left="0" w:right="0" w:firstLine="0"/>
        <w:jc w:val="center"/>
      </w:pPr>
      <w:bookmarkStart w:id="12" w:name="bookmark12"/>
      <w:r>
        <w:rPr>
          <w:color w:val="000000"/>
          <w:spacing w:val="0"/>
          <w:w w:val="100"/>
          <w:position w:val="0"/>
          <w:shd w:val="clear" w:color="auto" w:fill="auto"/>
          <w:lang w:val="cs-CZ" w:eastAsia="cs-CZ" w:bidi="cs-CZ"/>
        </w:rPr>
        <w:t>VI. Závěrečná ustanovení</w:t>
      </w:r>
      <w:bookmarkEnd w:id="12"/>
    </w:p>
    <w:p>
      <w:pPr>
        <w:pStyle w:val="Style5"/>
        <w:keepNext w:val="0"/>
        <w:keepLines w:val="0"/>
        <w:framePr w:w="9696" w:h="13531" w:hRule="exact" w:wrap="none" w:vAnchor="page" w:hAnchor="page" w:x="1101" w:y="2095"/>
        <w:widowControl w:val="0"/>
        <w:numPr>
          <w:ilvl w:val="0"/>
          <w:numId w:val="15"/>
        </w:numPr>
        <w:shd w:val="clear" w:color="auto" w:fill="auto"/>
        <w:tabs>
          <w:tab w:pos="303" w:val="left"/>
        </w:tabs>
        <w:bidi w:val="0"/>
        <w:spacing w:before="0" w:after="0" w:line="240" w:lineRule="auto"/>
        <w:ind w:left="280" w:right="0" w:hanging="280"/>
        <w:jc w:val="both"/>
      </w:pPr>
      <w:r>
        <w:rPr>
          <w:color w:val="000000"/>
          <w:spacing w:val="0"/>
          <w:w w:val="100"/>
          <w:position w:val="0"/>
          <w:shd w:val="clear" w:color="auto" w:fill="auto"/>
          <w:lang w:val="cs-CZ" w:eastAsia="cs-CZ" w:bidi="cs-CZ"/>
        </w:rPr>
        <w:t>Ostatní ustanovení smlouvy nedotčená ustanoveními čl. II., III., IV. a V. Dodatku č. 1 zůstávají beze změn a jsou nadále platná a účinná.</w:t>
      </w:r>
    </w:p>
    <w:p>
      <w:pPr>
        <w:pStyle w:val="Style5"/>
        <w:keepNext w:val="0"/>
        <w:keepLines w:val="0"/>
        <w:framePr w:w="9696" w:h="13531" w:hRule="exact" w:wrap="none" w:vAnchor="page" w:hAnchor="page" w:x="1101" w:y="2095"/>
        <w:widowControl w:val="0"/>
        <w:numPr>
          <w:ilvl w:val="0"/>
          <w:numId w:val="15"/>
        </w:numPr>
        <w:shd w:val="clear" w:color="auto" w:fill="auto"/>
        <w:tabs>
          <w:tab w:pos="322" w:val="left"/>
        </w:tabs>
        <w:bidi w:val="0"/>
        <w:spacing w:before="0" w:after="0" w:line="240" w:lineRule="auto"/>
        <w:ind w:left="0" w:right="0" w:firstLine="0"/>
        <w:jc w:val="both"/>
      </w:pPr>
      <w:r>
        <w:rPr>
          <w:color w:val="000000"/>
          <w:spacing w:val="0"/>
          <w:w w:val="100"/>
          <w:position w:val="0"/>
          <w:shd w:val="clear" w:color="auto" w:fill="auto"/>
          <w:lang w:val="cs-CZ" w:eastAsia="cs-CZ" w:bidi="cs-CZ"/>
        </w:rPr>
        <w:t>Tento Dodatek č. 1 je vyhotoven pouze v jednom elektronickém vyhotovení s platností originálu.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5"/>
        <w:keepNext w:val="0"/>
        <w:keepLines w:val="0"/>
        <w:framePr w:w="9696" w:h="5088" w:hRule="exact" w:wrap="none" w:vAnchor="page" w:hAnchor="page" w:x="1105" w:y="1130"/>
        <w:widowControl w:val="0"/>
        <w:numPr>
          <w:ilvl w:val="0"/>
          <w:numId w:val="17"/>
        </w:numPr>
        <w:shd w:val="clear" w:color="auto" w:fill="auto"/>
        <w:tabs>
          <w:tab w:pos="307" w:val="left"/>
        </w:tabs>
        <w:bidi w:val="0"/>
        <w:spacing w:before="0" w:after="0" w:line="240" w:lineRule="auto"/>
        <w:ind w:left="280" w:right="0" w:hanging="280"/>
        <w:jc w:val="both"/>
      </w:pPr>
      <w:r>
        <w:rPr>
          <w:color w:val="000000"/>
          <w:spacing w:val="0"/>
          <w:w w:val="100"/>
          <w:position w:val="0"/>
          <w:shd w:val="clear" w:color="auto" w:fill="auto"/>
          <w:lang w:val="cs-CZ" w:eastAsia="cs-CZ" w:bidi="cs-CZ"/>
        </w:rPr>
        <w:t>Tento Dodatek č. 1 nabývá platnosti dnem jeho podpisu oběma smluvními stranami a účinnosti dnem jeho zveřejnění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pPr>
        <w:pStyle w:val="Style5"/>
        <w:keepNext w:val="0"/>
        <w:keepLines w:val="0"/>
        <w:framePr w:w="9696" w:h="5088" w:hRule="exact" w:wrap="none" w:vAnchor="page" w:hAnchor="page" w:x="1105" w:y="1130"/>
        <w:widowControl w:val="0"/>
        <w:numPr>
          <w:ilvl w:val="0"/>
          <w:numId w:val="17"/>
        </w:numPr>
        <w:shd w:val="clear" w:color="auto" w:fill="auto"/>
        <w:tabs>
          <w:tab w:pos="31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Smluvní strany se dohodly, že objednatel bezodkladně po uzavření tohoto Dodatku č. 1 odešle tento Dodatek č. 1 k řádnému uveřejnění do registru smluv. O uveřejnění tohoto Dodatku č. 1 objednatel bezodkladně informuje druhou smluvní stranu, nebyl-li kontaktní údaj této smluvní strany uveden přímo do registru smluv jako kontakt pro notifikaci o uveřejnění.</w:t>
      </w:r>
    </w:p>
    <w:p>
      <w:pPr>
        <w:pStyle w:val="Style5"/>
        <w:keepNext w:val="0"/>
        <w:keepLines w:val="0"/>
        <w:framePr w:w="9696" w:h="5088" w:hRule="exact" w:wrap="none" w:vAnchor="page" w:hAnchor="page" w:x="1105" w:y="1130"/>
        <w:widowControl w:val="0"/>
        <w:numPr>
          <w:ilvl w:val="0"/>
          <w:numId w:val="17"/>
        </w:numPr>
        <w:shd w:val="clear" w:color="auto" w:fill="auto"/>
        <w:tabs>
          <w:tab w:pos="307" w:val="left"/>
        </w:tabs>
        <w:bidi w:val="0"/>
        <w:spacing w:before="0" w:after="0" w:line="240" w:lineRule="auto"/>
        <w:ind w:left="280" w:right="0" w:hanging="280"/>
        <w:jc w:val="both"/>
      </w:pPr>
      <w:r>
        <w:rPr>
          <w:color w:val="000000"/>
          <w:spacing w:val="0"/>
          <w:w w:val="100"/>
          <w:position w:val="0"/>
          <w:shd w:val="clear" w:color="auto" w:fill="auto"/>
          <w:lang w:val="cs-CZ" w:eastAsia="cs-CZ" w:bidi="cs-CZ"/>
        </w:rPr>
        <w:t>Smluvní strany berou na vědomí, že nebude-li tento Dodatek č. 1 zveřejněn ani do tří měsíců ode dne jeho uzavření, je následujícím dnem zrušen od počátku s účinky případného bezdůvodného obohacení.</w:t>
      </w:r>
    </w:p>
    <w:p>
      <w:pPr>
        <w:pStyle w:val="Style5"/>
        <w:keepNext w:val="0"/>
        <w:keepLines w:val="0"/>
        <w:framePr w:w="9696" w:h="5088" w:hRule="exact" w:wrap="none" w:vAnchor="page" w:hAnchor="page" w:x="1105" w:y="1130"/>
        <w:widowControl w:val="0"/>
        <w:numPr>
          <w:ilvl w:val="0"/>
          <w:numId w:val="17"/>
        </w:numPr>
        <w:shd w:val="clear" w:color="auto" w:fill="auto"/>
        <w:tabs>
          <w:tab w:pos="312" w:val="left"/>
        </w:tabs>
        <w:bidi w:val="0"/>
        <w:spacing w:before="0" w:after="0" w:line="240" w:lineRule="auto"/>
        <w:ind w:left="280" w:right="0" w:hanging="280"/>
        <w:jc w:val="both"/>
      </w:pPr>
      <w:r>
        <w:rPr>
          <w:color w:val="000000"/>
          <w:spacing w:val="0"/>
          <w:w w:val="100"/>
          <w:position w:val="0"/>
          <w:shd w:val="clear" w:color="auto" w:fill="auto"/>
          <w:lang w:val="cs-CZ" w:eastAsia="cs-CZ" w:bidi="cs-CZ"/>
        </w:rPr>
        <w:t>Smluvní strany prohlašují, že žádná část tohoto Dodatku č. 1 nenaplňuje znaky obchodního tajemství (§ 504 zák. č. 89/2012 Sb., občanský zákoník).</w:t>
      </w:r>
    </w:p>
    <w:p>
      <w:pPr>
        <w:pStyle w:val="Style5"/>
        <w:keepNext w:val="0"/>
        <w:keepLines w:val="0"/>
        <w:framePr w:w="9696" w:h="5088" w:hRule="exact" w:wrap="none" w:vAnchor="page" w:hAnchor="page" w:x="1105" w:y="1130"/>
        <w:widowControl w:val="0"/>
        <w:numPr>
          <w:ilvl w:val="0"/>
          <w:numId w:val="17"/>
        </w:numPr>
        <w:shd w:val="clear" w:color="auto" w:fill="auto"/>
        <w:tabs>
          <w:tab w:pos="307" w:val="left"/>
        </w:tabs>
        <w:bidi w:val="0"/>
        <w:spacing w:before="0" w:after="500" w:line="240" w:lineRule="auto"/>
        <w:ind w:left="280" w:right="0" w:hanging="280"/>
        <w:jc w:val="both"/>
      </w:pPr>
      <w:r>
        <w:rPr>
          <w:color w:val="000000"/>
          <w:spacing w:val="0"/>
          <w:w w:val="100"/>
          <w:position w:val="0"/>
          <w:shd w:val="clear" w:color="auto" w:fill="auto"/>
          <w:lang w:val="cs-CZ" w:eastAsia="cs-CZ" w:bidi="cs-CZ"/>
        </w:rPr>
        <w:t>Smluvní strany si tento Dodatek č. 1 řádně přečetly, prohlašují, že je projevem jejich svobodné a vážné vůle, že nebyl sjednán v tísni za nápadně nevýhodných podmínek a že s jeho obsahem souhlasí, což potvrzují oprávnění zástupci obou smluvních stran svými elektronickými podpisy.</w:t>
      </w:r>
    </w:p>
    <w:p>
      <w:pPr>
        <w:pStyle w:val="Style5"/>
        <w:keepNext w:val="0"/>
        <w:keepLines w:val="0"/>
        <w:framePr w:w="9696" w:h="5088" w:hRule="exact" w:wrap="none" w:vAnchor="page" w:hAnchor="page" w:x="1105" w:y="1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Přílohy:</w:t>
      </w:r>
    </w:p>
    <w:p>
      <w:pPr>
        <w:pStyle w:val="Style5"/>
        <w:keepNext w:val="0"/>
        <w:keepLines w:val="0"/>
        <w:framePr w:w="9696" w:h="5088" w:hRule="exact" w:wrap="none" w:vAnchor="page" w:hAnchor="page" w:x="1105" w:y="1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č. 1: Cenová nabídka na dopravu a instalaci u nás uskladněného dalekohledu</w:t>
      </w:r>
    </w:p>
    <w:p>
      <w:pPr>
        <w:pStyle w:val="Style5"/>
        <w:keepNext w:val="0"/>
        <w:keepLines w:val="0"/>
        <w:framePr w:w="9696" w:h="533" w:hRule="exact" w:wrap="none" w:vAnchor="page" w:hAnchor="page" w:x="1105" w:y="66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Doložka dle § 41 zákona č. 128/2000 Sb., o obcích, ve znění pozdějších předpisů Schváleno usnesením Rady města Pardubic dne 18. 6. 2025, č. usnesení R/5936/2025</w:t>
      </w:r>
    </w:p>
    <w:p>
      <w:pPr>
        <w:pStyle w:val="Style5"/>
        <w:keepNext w:val="0"/>
        <w:keepLines w:val="0"/>
        <w:framePr w:wrap="none" w:vAnchor="page" w:hAnchor="page" w:x="1105" w:y="7965"/>
        <w:widowControl w:val="0"/>
        <w:shd w:val="clear" w:color="auto" w:fill="auto"/>
        <w:tabs>
          <w:tab w:pos="5035" w:val="left"/>
          <w:tab w:leader="dot" w:pos="8318" w:val="left"/>
        </w:tabs>
        <w:bidi w:val="0"/>
        <w:spacing w:before="0" w:after="0" w:line="240" w:lineRule="auto"/>
        <w:ind w:left="0" w:right="0" w:firstLine="0"/>
        <w:jc w:val="both"/>
      </w:pPr>
      <w:r>
        <w:rPr>
          <w:color w:val="000000"/>
          <w:spacing w:val="0"/>
          <w:w w:val="100"/>
          <w:position w:val="0"/>
          <w:shd w:val="clear" w:color="auto" w:fill="auto"/>
          <w:lang w:val="cs-CZ" w:eastAsia="cs-CZ" w:bidi="cs-CZ"/>
        </w:rPr>
        <w:t>V Novém Bydžově dne ... 24.6.2025 ...</w:t>
        <w:tab/>
        <w:t>V Pardubicích dne</w:t>
        <w:tab/>
      </w:r>
    </w:p>
    <w:p>
      <w:pPr>
        <w:pStyle w:val="Style5"/>
        <w:keepNext w:val="0"/>
        <w:keepLines w:val="0"/>
        <w:framePr w:wrap="none" w:vAnchor="page" w:hAnchor="page" w:x="1105" w:y="948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p>
      <w:pPr>
        <w:pStyle w:val="Style5"/>
        <w:keepNext w:val="0"/>
        <w:keepLines w:val="0"/>
        <w:framePr w:w="2405" w:h="787" w:hRule="exact" w:wrap="none" w:vAnchor="page" w:hAnchor="page" w:x="1090" w:y="1023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2EL, spol. s r.o.</w:t>
      </w:r>
    </w:p>
    <w:p>
      <w:pPr>
        <w:pStyle w:val="Style5"/>
        <w:keepNext w:val="0"/>
        <w:keepLines w:val="0"/>
        <w:framePr w:w="2405" w:h="787" w:hRule="exact" w:wrap="none" w:vAnchor="page" w:hAnchor="page" w:x="1090" w:y="102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Ing. Antonín </w:t>
      </w:r>
      <w:r>
        <w:rPr>
          <w:color w:val="000000"/>
          <w:spacing w:val="0"/>
          <w:w w:val="100"/>
          <w:position w:val="0"/>
          <w:shd w:val="clear" w:color="auto" w:fill="auto"/>
          <w:lang w:val="en-US" w:eastAsia="en-US" w:bidi="en-US"/>
        </w:rPr>
        <w:t>Lauterbach</w:t>
        <w:br/>
      </w:r>
      <w:r>
        <w:rPr>
          <w:color w:val="000000"/>
          <w:spacing w:val="0"/>
          <w:w w:val="100"/>
          <w:position w:val="0"/>
          <w:shd w:val="clear" w:color="auto" w:fill="auto"/>
          <w:lang w:val="cs-CZ" w:eastAsia="cs-CZ" w:bidi="cs-CZ"/>
        </w:rPr>
        <w:t>jednatel</w:t>
      </w:r>
    </w:p>
    <w:p>
      <w:pPr>
        <w:pStyle w:val="Style5"/>
        <w:keepNext w:val="0"/>
        <w:keepLines w:val="0"/>
        <w:framePr w:wrap="none" w:vAnchor="page" w:hAnchor="page" w:x="1105" w:y="9482"/>
        <w:widowControl w:val="0"/>
        <w:shd w:val="clear" w:color="auto" w:fill="auto"/>
        <w:bidi w:val="0"/>
        <w:spacing w:before="0" w:after="0" w:line="240" w:lineRule="auto"/>
        <w:ind w:left="5045" w:right="0" w:firstLine="0"/>
        <w:jc w:val="left"/>
      </w:pPr>
      <w:r>
        <w:rPr>
          <w:color w:val="000000"/>
          <w:spacing w:val="0"/>
          <w:w w:val="100"/>
          <w:position w:val="0"/>
          <w:shd w:val="clear" w:color="auto" w:fill="auto"/>
          <w:lang w:val="cs-CZ" w:eastAsia="cs-CZ" w:bidi="cs-CZ"/>
        </w:rPr>
        <w:t>Objednatel</w:t>
      </w:r>
    </w:p>
    <w:p>
      <w:pPr>
        <w:pStyle w:val="Style5"/>
        <w:keepNext w:val="0"/>
        <w:keepLines w:val="0"/>
        <w:framePr w:w="9696" w:h="787" w:hRule="exact" w:wrap="none" w:vAnchor="page" w:hAnchor="page" w:x="1105" w:y="10235"/>
        <w:widowControl w:val="0"/>
        <w:shd w:val="clear" w:color="auto" w:fill="auto"/>
        <w:bidi w:val="0"/>
        <w:spacing w:before="0" w:after="0" w:line="240" w:lineRule="auto"/>
        <w:ind w:left="5045" w:right="0" w:firstLine="0"/>
        <w:jc w:val="left"/>
      </w:pPr>
      <w:r>
        <w:rPr>
          <w:b/>
          <w:bCs/>
          <w:color w:val="000000"/>
          <w:spacing w:val="0"/>
          <w:w w:val="100"/>
          <w:position w:val="0"/>
          <w:shd w:val="clear" w:color="auto" w:fill="auto"/>
          <w:lang w:val="cs-CZ" w:eastAsia="cs-CZ" w:bidi="cs-CZ"/>
        </w:rPr>
        <w:t>Statutární město Pardubice</w:t>
      </w:r>
    </w:p>
    <w:p>
      <w:pPr>
        <w:pStyle w:val="Style5"/>
        <w:keepNext w:val="0"/>
        <w:keepLines w:val="0"/>
        <w:framePr w:w="9696" w:h="787" w:hRule="exact" w:wrap="none" w:vAnchor="page" w:hAnchor="page" w:x="1105" w:y="10235"/>
        <w:widowControl w:val="0"/>
        <w:shd w:val="clear" w:color="auto" w:fill="auto"/>
        <w:bidi w:val="0"/>
        <w:spacing w:before="0" w:after="0" w:line="240" w:lineRule="auto"/>
        <w:ind w:left="5045" w:right="0" w:firstLine="0"/>
        <w:jc w:val="left"/>
      </w:pPr>
      <w:r>
        <w:rPr>
          <w:color w:val="000000"/>
          <w:spacing w:val="0"/>
          <w:w w:val="100"/>
          <w:position w:val="0"/>
          <w:shd w:val="clear" w:color="auto" w:fill="auto"/>
          <w:lang w:val="cs-CZ" w:eastAsia="cs-CZ" w:bidi="cs-CZ"/>
        </w:rPr>
        <w:t>Bc. Jan Nadrchal</w:t>
        <w:br/>
        <w:t>primátor města</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6"/>
        <w:keepNext w:val="0"/>
        <w:keepLines w:val="0"/>
        <w:framePr w:wrap="none" w:vAnchor="page" w:hAnchor="page" w:x="769" w:y="655"/>
        <w:widowControl w:val="0"/>
        <w:shd w:val="clear" w:color="auto" w:fill="auto"/>
        <w:bidi w:val="0"/>
        <w:spacing w:before="0" w:after="0" w:line="240" w:lineRule="auto"/>
        <w:ind w:left="0" w:right="0" w:firstLine="0"/>
        <w:jc w:val="both"/>
      </w:pPr>
      <w:bookmarkStart w:id="14" w:name="bookmark14"/>
      <w:r>
        <w:rPr>
          <w:color w:val="007F01"/>
          <w:spacing w:val="0"/>
          <w:w w:val="100"/>
          <w:position w:val="0"/>
          <w:shd w:val="clear" w:color="auto" w:fill="auto"/>
          <w:lang w:val="cs-CZ" w:eastAsia="cs-CZ" w:bidi="cs-CZ"/>
        </w:rPr>
        <w:t>ŽEL</w:t>
      </w:r>
      <w:bookmarkEnd w:id="14"/>
    </w:p>
    <w:p>
      <w:pPr>
        <w:pStyle w:val="Style19"/>
        <w:keepNext w:val="0"/>
        <w:keepLines w:val="0"/>
        <w:framePr w:w="2856" w:h="686" w:hRule="exact" w:wrap="none" w:vAnchor="page" w:hAnchor="page" w:x="8176" w:y="707"/>
        <w:widowControl w:val="0"/>
        <w:shd w:val="clear" w:color="auto" w:fill="auto"/>
        <w:bidi w:val="0"/>
        <w:spacing w:before="0" w:after="0" w:line="240" w:lineRule="auto"/>
        <w:ind w:left="0" w:right="0" w:firstLine="0"/>
        <w:jc w:val="right"/>
      </w:pPr>
      <w:r>
        <w:rPr>
          <w:b/>
          <w:bCs/>
          <w:i/>
          <w:iCs/>
          <w:color w:val="007F01"/>
          <w:spacing w:val="0"/>
          <w:w w:val="100"/>
          <w:position w:val="0"/>
          <w:shd w:val="clear" w:color="auto" w:fill="auto"/>
          <w:lang w:val="cs-CZ" w:eastAsia="cs-CZ" w:bidi="cs-CZ"/>
        </w:rPr>
        <w:t xml:space="preserve">2 EL, </w:t>
      </w:r>
      <w:r>
        <w:rPr>
          <w:b/>
          <w:bCs/>
          <w:i/>
          <w:iCs/>
          <w:color w:val="007F01"/>
          <w:spacing w:val="0"/>
          <w:w w:val="100"/>
          <w:position w:val="0"/>
          <w:shd w:val="clear" w:color="auto" w:fill="auto"/>
          <w:lang w:val="en-US" w:eastAsia="en-US" w:bidi="en-US"/>
        </w:rPr>
        <w:t xml:space="preserve">spots </w:t>
      </w:r>
      <w:r>
        <w:rPr>
          <w:b/>
          <w:bCs/>
          <w:i/>
          <w:iCs/>
          <w:color w:val="007F01"/>
          <w:spacing w:val="0"/>
          <w:w w:val="100"/>
          <w:position w:val="0"/>
          <w:shd w:val="clear" w:color="auto" w:fill="auto"/>
          <w:lang w:val="cs-CZ" w:eastAsia="cs-CZ" w:bidi="cs-CZ"/>
        </w:rPr>
        <w:t>r.o. Na Staré Cidlině 663 CZ-50401 Nový Bydžov</w:t>
      </w:r>
    </w:p>
    <w:p>
      <w:pPr>
        <w:pStyle w:val="Style22"/>
        <w:keepNext w:val="0"/>
        <w:keepLines w:val="0"/>
        <w:framePr w:w="2856" w:h="211" w:hRule="exact" w:wrap="none" w:vAnchor="page" w:hAnchor="page" w:x="8176" w:y="1667"/>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xml:space="preserve">Web: </w:t>
      </w:r>
      <w:r>
        <w:rPr>
          <w:spacing w:val="0"/>
          <w:w w:val="100"/>
          <w:position w:val="0"/>
          <w:shd w:val="clear" w:color="auto" w:fill="auto"/>
        </w:rPr>
        <w:t>2EL.magnetotherapy.com</w:t>
      </w:r>
    </w:p>
    <w:p>
      <w:pPr>
        <w:pStyle w:val="Style19"/>
        <w:keepNext w:val="0"/>
        <w:keepLines w:val="0"/>
        <w:framePr w:wrap="none" w:vAnchor="page" w:hAnchor="page" w:x="2996" w:y="1639"/>
        <w:widowControl w:val="0"/>
        <w:pBdr>
          <w:top w:val="single" w:sz="4" w:space="0" w:color="auto"/>
        </w:pBdr>
        <w:shd w:val="clear" w:color="auto" w:fill="auto"/>
        <w:bidi w:val="0"/>
        <w:spacing w:before="0" w:after="0" w:line="240" w:lineRule="auto"/>
        <w:ind w:left="0" w:right="0" w:firstLine="0"/>
        <w:jc w:val="left"/>
      </w:pPr>
      <w:r>
        <w:rPr>
          <w:i/>
          <w:iCs/>
          <w:color w:val="007F01"/>
          <w:spacing w:val="0"/>
          <w:w w:val="100"/>
          <w:position w:val="0"/>
          <w:shd w:val="clear" w:color="auto" w:fill="auto"/>
          <w:lang w:val="cs-CZ" w:eastAsia="cs-CZ" w:bidi="cs-CZ"/>
        </w:rPr>
        <w:t>Tel./fax: 495 491 188</w:t>
      </w:r>
    </w:p>
    <w:p>
      <w:pPr>
        <w:framePr w:wrap="none" w:vAnchor="page" w:hAnchor="page" w:x="5492" w:y="2258"/>
        <w:widowControl w:val="0"/>
        <w:rPr>
          <w:sz w:val="2"/>
          <w:szCs w:val="2"/>
        </w:rPr>
      </w:pPr>
      <w:r>
        <w:drawing>
          <wp:inline>
            <wp:extent cx="3615055" cy="22542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615055" cy="225425"/>
                    </a:xfrm>
                    <a:prstGeom prst="rect"/>
                  </pic:spPr>
                </pic:pic>
              </a:graphicData>
            </a:graphic>
          </wp:inline>
        </w:drawing>
      </w:r>
    </w:p>
    <w:p>
      <w:pPr>
        <w:pStyle w:val="Style14"/>
        <w:keepNext w:val="0"/>
        <w:keepLines w:val="0"/>
        <w:framePr w:w="10262" w:h="1310" w:hRule="exact" w:wrap="none" w:vAnchor="page" w:hAnchor="page" w:x="817" w:y="2959"/>
        <w:widowControl w:val="0"/>
        <w:shd w:val="clear" w:color="auto" w:fill="auto"/>
        <w:bidi w:val="0"/>
        <w:spacing w:before="0" w:after="0" w:line="240" w:lineRule="auto"/>
        <w:ind w:left="5700" w:right="0" w:firstLine="0"/>
        <w:jc w:val="left"/>
      </w:pPr>
      <w:bookmarkStart w:id="16" w:name="bookmark16"/>
      <w:r>
        <w:rPr>
          <w:rFonts w:ascii="Arial" w:eastAsia="Arial" w:hAnsi="Arial" w:cs="Arial"/>
          <w:color w:val="000000"/>
          <w:spacing w:val="0"/>
          <w:w w:val="100"/>
          <w:position w:val="0"/>
          <w:shd w:val="clear" w:color="auto" w:fill="auto"/>
          <w:lang w:val="cs-CZ" w:eastAsia="cs-CZ" w:bidi="cs-CZ"/>
        </w:rPr>
        <w:t>Statutární město Pardubice</w:t>
      </w:r>
      <w:bookmarkEnd w:id="16"/>
    </w:p>
    <w:p>
      <w:pPr>
        <w:pStyle w:val="Style14"/>
        <w:keepNext w:val="0"/>
        <w:keepLines w:val="0"/>
        <w:framePr w:w="10262" w:h="1310" w:hRule="exact" w:wrap="none" w:vAnchor="page" w:hAnchor="page" w:x="817" w:y="2959"/>
        <w:widowControl w:val="0"/>
        <w:shd w:val="clear" w:color="auto" w:fill="auto"/>
        <w:bidi w:val="0"/>
        <w:spacing w:before="0" w:after="0" w:line="240" w:lineRule="auto"/>
        <w:ind w:left="5700" w:right="0" w:firstLine="0"/>
        <w:jc w:val="left"/>
      </w:pPr>
      <w:bookmarkStart w:id="18" w:name="bookmark18"/>
      <w:r>
        <w:rPr>
          <w:rFonts w:ascii="Arial" w:eastAsia="Arial" w:hAnsi="Arial" w:cs="Arial"/>
          <w:color w:val="000000"/>
          <w:spacing w:val="0"/>
          <w:w w:val="100"/>
          <w:position w:val="0"/>
          <w:shd w:val="clear" w:color="auto" w:fill="auto"/>
          <w:lang w:val="cs-CZ" w:eastAsia="cs-CZ" w:bidi="cs-CZ"/>
        </w:rPr>
        <w:t>Pernštýnské náměstí 1</w:t>
      </w:r>
      <w:bookmarkEnd w:id="18"/>
    </w:p>
    <w:p>
      <w:pPr>
        <w:pStyle w:val="Style14"/>
        <w:keepNext w:val="0"/>
        <w:keepLines w:val="0"/>
        <w:framePr w:w="10262" w:h="1310" w:hRule="exact" w:wrap="none" w:vAnchor="page" w:hAnchor="page" w:x="817" w:y="2959"/>
        <w:widowControl w:val="0"/>
        <w:shd w:val="clear" w:color="auto" w:fill="auto"/>
        <w:bidi w:val="0"/>
        <w:spacing w:before="0" w:after="0" w:line="240" w:lineRule="auto"/>
        <w:ind w:left="5700" w:right="0" w:firstLine="0"/>
        <w:jc w:val="left"/>
      </w:pPr>
      <w:bookmarkStart w:id="20" w:name="bookmark20"/>
      <w:r>
        <w:rPr>
          <w:rFonts w:ascii="Arial" w:eastAsia="Arial" w:hAnsi="Arial" w:cs="Arial"/>
          <w:color w:val="000000"/>
          <w:spacing w:val="0"/>
          <w:w w:val="100"/>
          <w:position w:val="0"/>
          <w:shd w:val="clear" w:color="auto" w:fill="auto"/>
          <w:lang w:val="cs-CZ" w:eastAsia="cs-CZ" w:bidi="cs-CZ"/>
        </w:rPr>
        <w:t>Pardubice</w:t>
      </w:r>
      <w:bookmarkEnd w:id="20"/>
    </w:p>
    <w:p>
      <w:pPr>
        <w:pStyle w:val="Style14"/>
        <w:keepNext w:val="0"/>
        <w:keepLines w:val="0"/>
        <w:framePr w:w="10262" w:h="1310" w:hRule="exact" w:wrap="none" w:vAnchor="page" w:hAnchor="page" w:x="817" w:y="2959"/>
        <w:widowControl w:val="0"/>
        <w:shd w:val="clear" w:color="auto" w:fill="auto"/>
        <w:bidi w:val="0"/>
        <w:spacing w:before="0" w:after="0" w:line="240" w:lineRule="auto"/>
        <w:ind w:left="5700" w:right="0" w:firstLine="0"/>
        <w:jc w:val="left"/>
      </w:pPr>
      <w:bookmarkStart w:id="22" w:name="bookmark22"/>
      <w:r>
        <w:rPr>
          <w:rFonts w:ascii="Arial" w:eastAsia="Arial" w:hAnsi="Arial" w:cs="Arial"/>
          <w:color w:val="000000"/>
          <w:spacing w:val="0"/>
          <w:w w:val="100"/>
          <w:position w:val="0"/>
          <w:shd w:val="clear" w:color="auto" w:fill="auto"/>
          <w:lang w:val="cs-CZ" w:eastAsia="cs-CZ" w:bidi="cs-CZ"/>
        </w:rPr>
        <w:t>530 21</w:t>
      </w:r>
      <w:bookmarkEnd w:id="22"/>
    </w:p>
    <w:p>
      <w:pPr>
        <w:pStyle w:val="Style5"/>
        <w:keepNext w:val="0"/>
        <w:keepLines w:val="0"/>
        <w:framePr w:wrap="none" w:vAnchor="page" w:hAnchor="page" w:x="817" w:y="5114"/>
        <w:widowControl w:val="0"/>
        <w:shd w:val="clear" w:color="auto" w:fill="auto"/>
        <w:bidi w:val="0"/>
        <w:spacing w:before="0" w:after="0" w:line="240" w:lineRule="auto"/>
        <w:ind w:left="6640" w:right="0" w:firstLine="0"/>
        <w:jc w:val="left"/>
        <w:rPr>
          <w:sz w:val="24"/>
          <w:szCs w:val="24"/>
        </w:rPr>
      </w:pPr>
      <w:r>
        <w:rPr>
          <w:color w:val="000000"/>
          <w:spacing w:val="0"/>
          <w:w w:val="100"/>
          <w:position w:val="0"/>
          <w:sz w:val="24"/>
          <w:szCs w:val="24"/>
          <w:shd w:val="clear" w:color="auto" w:fill="auto"/>
          <w:lang w:val="cs-CZ" w:eastAsia="cs-CZ" w:bidi="cs-CZ"/>
        </w:rPr>
        <w:t>Nový Bydžov, 12. června 2025</w:t>
      </w:r>
    </w:p>
    <w:p>
      <w:pPr>
        <w:pStyle w:val="Style2"/>
        <w:keepNext w:val="0"/>
        <w:keepLines w:val="0"/>
        <w:framePr w:wrap="none" w:vAnchor="page" w:hAnchor="page" w:x="817" w:y="6285"/>
        <w:widowControl w:val="0"/>
        <w:shd w:val="clear" w:color="auto" w:fill="auto"/>
        <w:bidi w:val="0"/>
        <w:spacing w:before="0" w:after="0" w:line="240" w:lineRule="auto"/>
        <w:ind w:left="0" w:right="0" w:firstLine="0"/>
        <w:jc w:val="left"/>
        <w:rPr>
          <w:sz w:val="28"/>
          <w:szCs w:val="28"/>
        </w:rPr>
      </w:pPr>
      <w:bookmarkStart w:id="24" w:name="bookmark24"/>
      <w:r>
        <w:rPr>
          <w:rFonts w:ascii="Times New Roman" w:eastAsia="Times New Roman" w:hAnsi="Times New Roman" w:cs="Times New Roman"/>
          <w:b/>
          <w:bCs/>
          <w:color w:val="000000"/>
          <w:spacing w:val="0"/>
          <w:w w:val="100"/>
          <w:position w:val="0"/>
          <w:sz w:val="28"/>
          <w:szCs w:val="28"/>
          <w:shd w:val="clear" w:color="auto" w:fill="auto"/>
          <w:lang w:val="cs-CZ" w:eastAsia="cs-CZ" w:bidi="cs-CZ"/>
        </w:rPr>
        <w:t>Cenová nabídka na dopravu a instalaci u nás uskladněného dalekohledu.</w:t>
      </w:r>
      <w:bookmarkEnd w:id="24"/>
    </w:p>
    <w:p>
      <w:pPr>
        <w:pStyle w:val="Style14"/>
        <w:keepNext w:val="0"/>
        <w:keepLines w:val="0"/>
        <w:framePr w:wrap="none" w:vAnchor="page" w:hAnchor="page" w:x="817" w:y="7888"/>
        <w:widowControl w:val="0"/>
        <w:shd w:val="clear" w:color="auto" w:fill="auto"/>
        <w:tabs>
          <w:tab w:leader="dot" w:pos="4392" w:val="left"/>
        </w:tabs>
        <w:bidi w:val="0"/>
        <w:spacing w:before="0" w:after="0" w:line="240" w:lineRule="auto"/>
        <w:ind w:left="0" w:right="0" w:firstLine="0"/>
        <w:jc w:val="left"/>
      </w:pPr>
      <w:bookmarkStart w:id="26" w:name="bookmark26"/>
      <w:r>
        <w:rPr>
          <w:color w:val="000000"/>
          <w:spacing w:val="0"/>
          <w:w w:val="100"/>
          <w:position w:val="0"/>
          <w:shd w:val="clear" w:color="auto" w:fill="auto"/>
          <w:lang w:val="cs-CZ" w:eastAsia="cs-CZ" w:bidi="cs-CZ"/>
        </w:rPr>
        <w:t>Doprava a instalace dalekohledu</w:t>
        <w:tab/>
        <w:t xml:space="preserve"> 20 000,- Kč bez DPH</w:t>
      </w:r>
      <w:bookmarkEnd w:id="26"/>
    </w:p>
    <w:p>
      <w:pPr>
        <w:pStyle w:val="Style14"/>
        <w:keepNext w:val="0"/>
        <w:keepLines w:val="0"/>
        <w:framePr w:wrap="none" w:vAnchor="page" w:hAnchor="page" w:x="817" w:y="8531"/>
        <w:widowControl w:val="0"/>
        <w:shd w:val="clear" w:color="auto" w:fill="auto"/>
        <w:bidi w:val="0"/>
        <w:spacing w:before="0" w:after="0" w:line="240" w:lineRule="auto"/>
        <w:ind w:left="0" w:right="0" w:firstLine="0"/>
        <w:jc w:val="left"/>
      </w:pPr>
      <w:bookmarkStart w:id="28" w:name="bookmark28"/>
      <w:r>
        <w:rPr>
          <w:color w:val="000000"/>
          <w:spacing w:val="0"/>
          <w:w w:val="100"/>
          <w:position w:val="0"/>
          <w:shd w:val="clear" w:color="auto" w:fill="auto"/>
          <w:lang w:val="cs-CZ" w:eastAsia="cs-CZ" w:bidi="cs-CZ"/>
        </w:rPr>
        <w:t>Cenová nabídka je platná po dobu uskladnění dalekohledu ve firmě 2EL, spol. s r.o.</w:t>
      </w:r>
      <w:bookmarkEnd w:id="28"/>
    </w:p>
    <w:p>
      <w:pPr>
        <w:pStyle w:val="Style14"/>
        <w:keepNext w:val="0"/>
        <w:keepLines w:val="0"/>
        <w:framePr w:wrap="none" w:vAnchor="page" w:hAnchor="page" w:x="817" w:y="11258"/>
        <w:widowControl w:val="0"/>
        <w:shd w:val="clear" w:color="auto" w:fill="auto"/>
        <w:bidi w:val="0"/>
        <w:spacing w:before="0" w:after="0" w:line="240" w:lineRule="auto"/>
        <w:ind w:left="5460" w:right="0" w:firstLine="0"/>
        <w:jc w:val="left"/>
      </w:pPr>
      <w:bookmarkStart w:id="30" w:name="bookmark30"/>
      <w:r>
        <w:rPr>
          <w:color w:val="000000"/>
          <w:spacing w:val="0"/>
          <w:w w:val="100"/>
          <w:position w:val="0"/>
          <w:shd w:val="clear" w:color="auto" w:fill="auto"/>
          <w:lang w:val="cs-CZ" w:eastAsia="cs-CZ" w:bidi="cs-CZ"/>
        </w:rPr>
        <w:t>Ing. Martin Myslivec</w:t>
      </w:r>
      <w:bookmarkEnd w:id="30"/>
    </w:p>
    <w:p>
      <w:pPr>
        <w:pStyle w:val="Style5"/>
        <w:keepNext w:val="0"/>
        <w:keepLines w:val="0"/>
        <w:framePr w:w="1987" w:h="590" w:hRule="exact" w:wrap="none" w:vAnchor="page" w:hAnchor="page" w:x="817" w:y="14800"/>
        <w:widowControl w:val="0"/>
        <w:shd w:val="clear" w:color="auto" w:fill="auto"/>
        <w:bidi w:val="0"/>
        <w:spacing w:before="0" w:after="0" w:line="240" w:lineRule="auto"/>
        <w:ind w:left="0" w:right="0" w:firstLine="0"/>
        <w:jc w:val="left"/>
        <w:rPr>
          <w:sz w:val="24"/>
          <w:szCs w:val="24"/>
        </w:rPr>
      </w:pPr>
      <w:r>
        <w:rPr>
          <w:color w:val="007F01"/>
          <w:spacing w:val="0"/>
          <w:w w:val="100"/>
          <w:position w:val="0"/>
          <w:sz w:val="24"/>
          <w:szCs w:val="24"/>
          <w:shd w:val="clear" w:color="auto" w:fill="auto"/>
          <w:lang w:val="cs-CZ" w:eastAsia="cs-CZ" w:bidi="cs-CZ"/>
        </w:rPr>
        <w:t>IČO: 60112000</w:t>
      </w:r>
    </w:p>
    <w:p>
      <w:pPr>
        <w:pStyle w:val="Style5"/>
        <w:keepNext w:val="0"/>
        <w:keepLines w:val="0"/>
        <w:framePr w:w="1987" w:h="590" w:hRule="exact" w:wrap="none" w:vAnchor="page" w:hAnchor="page" w:x="817" w:y="14800"/>
        <w:widowControl w:val="0"/>
        <w:shd w:val="clear" w:color="auto" w:fill="auto"/>
        <w:bidi w:val="0"/>
        <w:spacing w:before="0" w:after="0" w:line="240" w:lineRule="auto"/>
        <w:ind w:left="0" w:right="0" w:firstLine="0"/>
        <w:jc w:val="left"/>
        <w:rPr>
          <w:sz w:val="24"/>
          <w:szCs w:val="24"/>
        </w:rPr>
      </w:pPr>
      <w:r>
        <w:rPr>
          <w:color w:val="007F01"/>
          <w:spacing w:val="0"/>
          <w:w w:val="100"/>
          <w:position w:val="0"/>
          <w:sz w:val="24"/>
          <w:szCs w:val="24"/>
          <w:shd w:val="clear" w:color="auto" w:fill="auto"/>
          <w:lang w:val="cs-CZ" w:eastAsia="cs-CZ" w:bidi="cs-CZ"/>
        </w:rPr>
        <w:t>DIČ: CZ 60112000</w:t>
      </w:r>
    </w:p>
    <w:p>
      <w:pPr>
        <w:pStyle w:val="Style5"/>
        <w:keepNext w:val="0"/>
        <w:keepLines w:val="0"/>
        <w:framePr w:w="10262" w:h="576" w:hRule="exact" w:wrap="none" w:vAnchor="page" w:hAnchor="page" w:x="817" w:y="14819"/>
        <w:widowControl w:val="0"/>
        <w:shd w:val="clear" w:color="auto" w:fill="auto"/>
        <w:bidi w:val="0"/>
        <w:spacing w:before="0" w:after="0" w:line="240" w:lineRule="auto"/>
        <w:ind w:left="7421" w:right="0" w:firstLine="0"/>
        <w:jc w:val="left"/>
        <w:rPr>
          <w:sz w:val="24"/>
          <w:szCs w:val="24"/>
        </w:rPr>
      </w:pPr>
      <w:r>
        <w:rPr>
          <w:color w:val="007F01"/>
          <w:spacing w:val="0"/>
          <w:w w:val="100"/>
          <w:position w:val="0"/>
          <w:sz w:val="24"/>
          <w:szCs w:val="24"/>
          <w:shd w:val="clear" w:color="auto" w:fill="auto"/>
          <w:lang w:val="cs-CZ" w:eastAsia="cs-CZ" w:bidi="cs-CZ"/>
        </w:rPr>
        <w:t>Banka: KB Hradec Králové</w:t>
        <w:br/>
        <w:t>Číslo účtu:</w:t>
      </w:r>
    </w:p>
    <w:p>
      <w:pPr>
        <w:pStyle w:val="Style19"/>
        <w:keepNext w:val="0"/>
        <w:keepLines w:val="0"/>
        <w:framePr w:wrap="none" w:vAnchor="page" w:hAnchor="page" w:x="817" w:y="15472"/>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 xml:space="preserve">Spot </w:t>
      </w:r>
      <w:r>
        <w:rPr>
          <w:i/>
          <w:iCs/>
          <w:color w:val="000000"/>
          <w:spacing w:val="0"/>
          <w:w w:val="100"/>
          <w:position w:val="0"/>
          <w:shd w:val="clear" w:color="auto" w:fill="auto"/>
          <w:lang w:val="cs-CZ" w:eastAsia="cs-CZ" w:bidi="cs-CZ"/>
        </w:rPr>
        <w:t>2EL je zapsána v Obchodním rejstříku vedeném Krajským soudem v Hradci Králové, v oddíle C, vložka 5532</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2"/>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Tahoma" w:eastAsia="Tahoma" w:hAnsi="Tahoma" w:cs="Tahoma"/>
      <w:b w:val="0"/>
      <w:bCs w:val="0"/>
      <w:i w:val="0"/>
      <w:iCs w:val="0"/>
      <w:smallCaps w:val="0"/>
      <w:strike w:val="0"/>
      <w:sz w:val="32"/>
      <w:szCs w:val="32"/>
      <w:u w:val="none"/>
    </w:rPr>
  </w:style>
  <w:style w:type="character" w:customStyle="1" w:styleId="CharStyle6">
    <w:name w:val="Základní text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Jiné_"/>
    <w:basedOn w:val="DefaultParagraphFont"/>
    <w:link w:val="Style8"/>
    <w:rPr>
      <w:rFonts w:ascii="Times New Roman" w:eastAsia="Times New Roman" w:hAnsi="Times New Roman" w:cs="Times New Roman"/>
      <w:b w:val="0"/>
      <w:bCs w:val="0"/>
      <w:i w:val="0"/>
      <w:iCs w:val="0"/>
      <w:smallCaps w:val="0"/>
      <w:strike w:val="0"/>
      <w:sz w:val="22"/>
      <w:szCs w:val="22"/>
      <w:u w:val="none"/>
    </w:rPr>
  </w:style>
  <w:style w:type="character" w:customStyle="1" w:styleId="CharStyle12">
    <w:name w:val="Titulek tabulky_"/>
    <w:basedOn w:val="DefaultParagraphFont"/>
    <w:link w:val="Style11"/>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Nadpis #3_"/>
    <w:basedOn w:val="DefaultParagraphFont"/>
    <w:link w:val="Style14"/>
    <w:rPr>
      <w:rFonts w:ascii="Times New Roman" w:eastAsia="Times New Roman" w:hAnsi="Times New Roman" w:cs="Times New Roman"/>
      <w:b w:val="0"/>
      <w:bCs w:val="0"/>
      <w:i w:val="0"/>
      <w:iCs w:val="0"/>
      <w:smallCaps w:val="0"/>
      <w:strike w:val="0"/>
      <w:sz w:val="28"/>
      <w:szCs w:val="28"/>
      <w:u w:val="none"/>
    </w:rPr>
  </w:style>
  <w:style w:type="character" w:customStyle="1" w:styleId="CharStyle17">
    <w:name w:val="Nadpis #1_"/>
    <w:basedOn w:val="DefaultParagraphFont"/>
    <w:link w:val="Style16"/>
    <w:rPr>
      <w:rFonts w:ascii="Arial" w:eastAsia="Arial" w:hAnsi="Arial" w:cs="Arial"/>
      <w:b/>
      <w:bCs/>
      <w:i/>
      <w:iCs/>
      <w:smallCaps w:val="0"/>
      <w:strike w:val="0"/>
      <w:color w:val="008000"/>
      <w:sz w:val="98"/>
      <w:szCs w:val="98"/>
      <w:u w:val="none"/>
    </w:rPr>
  </w:style>
  <w:style w:type="character" w:customStyle="1" w:styleId="CharStyle20">
    <w:name w:val="Základní text (3)_"/>
    <w:basedOn w:val="DefaultParagraphFont"/>
    <w:link w:val="Style19"/>
    <w:rPr>
      <w:rFonts w:ascii="Arial" w:eastAsia="Arial" w:hAnsi="Arial" w:cs="Arial"/>
      <w:b w:val="0"/>
      <w:bCs w:val="0"/>
      <w:i w:val="0"/>
      <w:iCs w:val="0"/>
      <w:smallCaps w:val="0"/>
      <w:strike w:val="0"/>
      <w:sz w:val="20"/>
      <w:szCs w:val="20"/>
      <w:u w:val="none"/>
    </w:rPr>
  </w:style>
  <w:style w:type="character" w:customStyle="1" w:styleId="CharStyle23">
    <w:name w:val="Titulek obrázku_"/>
    <w:basedOn w:val="DefaultParagraphFont"/>
    <w:link w:val="Style22"/>
    <w:rPr>
      <w:rFonts w:ascii="Arial" w:eastAsia="Arial" w:hAnsi="Arial" w:cs="Arial"/>
      <w:b w:val="0"/>
      <w:bCs w:val="0"/>
      <w:i/>
      <w:iCs/>
      <w:smallCaps w:val="0"/>
      <w:strike w:val="0"/>
      <w:color w:val="007F01"/>
      <w:sz w:val="20"/>
      <w:szCs w:val="20"/>
      <w:u w:val="none"/>
      <w:lang w:val="en-US" w:eastAsia="en-US" w:bidi="en-US"/>
    </w:rPr>
  </w:style>
  <w:style w:type="paragraph" w:customStyle="1" w:styleId="Style2">
    <w:name w:val="Nadpis #2"/>
    <w:basedOn w:val="Normal"/>
    <w:link w:val="CharStyle3"/>
    <w:pPr>
      <w:widowControl w:val="0"/>
      <w:shd w:val="clear" w:color="auto" w:fill="auto"/>
      <w:outlineLvl w:val="1"/>
    </w:pPr>
    <w:rPr>
      <w:rFonts w:ascii="Tahoma" w:eastAsia="Tahoma" w:hAnsi="Tahoma" w:cs="Tahoma"/>
      <w:b w:val="0"/>
      <w:bCs w:val="0"/>
      <w:i w:val="0"/>
      <w:iCs w:val="0"/>
      <w:smallCaps w:val="0"/>
      <w:strike w:val="0"/>
      <w:sz w:val="32"/>
      <w:szCs w:val="32"/>
      <w:u w:val="none"/>
    </w:rPr>
  </w:style>
  <w:style w:type="paragraph" w:customStyle="1" w:styleId="Style5">
    <w:name w:val="Základní text"/>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Jiné"/>
    <w:basedOn w:val="Normal"/>
    <w:link w:val="CharStyle9"/>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1">
    <w:name w:val="Titulek tabulky"/>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Nadpis #3"/>
    <w:basedOn w:val="Normal"/>
    <w:link w:val="CharStyle15"/>
    <w:pPr>
      <w:widowControl w:val="0"/>
      <w:shd w:val="clear" w:color="auto" w:fill="auto"/>
      <w:outlineLvl w:val="2"/>
    </w:pPr>
    <w:rPr>
      <w:rFonts w:ascii="Times New Roman" w:eastAsia="Times New Roman" w:hAnsi="Times New Roman" w:cs="Times New Roman"/>
      <w:b w:val="0"/>
      <w:bCs w:val="0"/>
      <w:i w:val="0"/>
      <w:iCs w:val="0"/>
      <w:smallCaps w:val="0"/>
      <w:strike w:val="0"/>
      <w:sz w:val="28"/>
      <w:szCs w:val="28"/>
      <w:u w:val="none"/>
    </w:rPr>
  </w:style>
  <w:style w:type="paragraph" w:customStyle="1" w:styleId="Style16">
    <w:name w:val="Nadpis #1"/>
    <w:basedOn w:val="Normal"/>
    <w:link w:val="CharStyle17"/>
    <w:pPr>
      <w:widowControl w:val="0"/>
      <w:shd w:val="clear" w:color="auto" w:fill="auto"/>
      <w:outlineLvl w:val="0"/>
    </w:pPr>
    <w:rPr>
      <w:rFonts w:ascii="Arial" w:eastAsia="Arial" w:hAnsi="Arial" w:cs="Arial"/>
      <w:b/>
      <w:bCs/>
      <w:i/>
      <w:iCs/>
      <w:smallCaps w:val="0"/>
      <w:strike w:val="0"/>
      <w:color w:val="008000"/>
      <w:sz w:val="98"/>
      <w:szCs w:val="98"/>
      <w:u w:val="none"/>
    </w:rPr>
  </w:style>
  <w:style w:type="paragraph" w:customStyle="1" w:styleId="Style19">
    <w:name w:val="Základní text (3)"/>
    <w:basedOn w:val="Normal"/>
    <w:link w:val="CharStyle20"/>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22">
    <w:name w:val="Titulek obrázku"/>
    <w:basedOn w:val="Normal"/>
    <w:link w:val="CharStyle23"/>
    <w:pPr>
      <w:widowControl w:val="0"/>
      <w:shd w:val="clear" w:color="auto" w:fill="auto"/>
    </w:pPr>
    <w:rPr>
      <w:rFonts w:ascii="Arial" w:eastAsia="Arial" w:hAnsi="Arial" w:cs="Arial"/>
      <w:b w:val="0"/>
      <w:bCs w:val="0"/>
      <w:i/>
      <w:iCs/>
      <w:smallCaps w:val="0"/>
      <w:strike w:val="0"/>
      <w:color w:val="007F01"/>
      <w:sz w:val="20"/>
      <w:szCs w:val="20"/>
      <w:u w:val="none"/>
      <w:lang w:val="en-US" w:eastAsia="en-US" w:bidi="en-U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Dodatek_SOD-DDM_final.docx</dc:title>
  <dc:subject/>
  <dc:creator/>
  <cp:keywords/>
</cp:coreProperties>
</file>