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869"/>
        <w:gridCol w:w="4046"/>
        <w:gridCol w:w="1310"/>
        <w:gridCol w:w="1104"/>
        <w:gridCol w:w="950"/>
        <w:gridCol w:w="4272"/>
        <w:gridCol w:w="3130"/>
        <w:gridCol w:w="6048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Dílčí činnost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Fáze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2025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2026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(měsíce)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březen duben květen červen červenec srpen září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říjen listopad prosinec leden únor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tabs>
                <w:tab w:pos="431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březen duben květen červen červenec srpen září</w:t>
              <w:tab/>
              <w:t>říjen listopad prosinec</w:t>
            </w:r>
          </w:p>
        </w:tc>
      </w:tr>
      <w:tr>
        <w:trPr>
          <w:trHeight w:val="6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439" w:lineRule="auto"/>
              <w:ind w:right="0" w:firstLine="1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Aktualizace dokladů, žádost o povolení kácení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příprava VŘ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předrealizační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Uzavírání smluv s dotčenými vlastníky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předrealizační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Výběrové řízení na zhotovitele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předrealizační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Uzavření SoD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right="0" w:firstLine="1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Příprava zhotovitele - havarjiní a povodňový plán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předrealizační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401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 realizace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realizace celkem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right="0" w:firstLine="1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 celkem (realizace)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80" w:after="0" w:line="240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opevnění ř.km 2,460-2,577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tížných zdí a dna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01.2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konstrukce v řešeném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1730" w:h="7483" w:wrap="none" w:hAnchor="page" w:x="1033" w:y="85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zeleně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*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stropní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1730" w:h="7483" w:wrap="none" w:hAnchor="page" w:x="1033" w:y="855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přejímka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stropní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1730" w:h="7483" w:wrap="none" w:hAnchor="page" w:x="1033" w:y="85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Obnova chodníku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konstrukce v řešeném úseku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1730" w:h="7483" w:wrap="none" w:hAnchor="page" w:x="1033" w:y="85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zeleně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 (rekonstrukce)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15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převzetí díla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30" w:lineRule="auto"/>
              <w:ind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Vedlejší a ostatní náklady (oprava) </w:t>
            </w:r>
            <w:r>
              <w:rPr>
                <w:b/>
                <w:bCs/>
                <w:color w:val="FF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Poznámka: omezení SÚS - zásahy do komunikace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)*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730" w:h="7483" w:wrap="none" w:hAnchor="page" w:x="1033" w:y="855"/>
              <w:widowControl w:val="0"/>
              <w:shd w:val="clear" w:color="auto" w:fill="auto"/>
              <w:bidi w:val="0"/>
              <w:spacing w:before="0" w:after="0" w:line="317" w:lineRule="auto"/>
              <w:ind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(výkopové práce) pouze od 1.4. do 31.10. - omezení pro SO 02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1730" w:h="7483" w:wrap="none" w:hAnchor="page" w:x="1033" w:y="8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730" w:h="7483" w:wrap="none" w:hAnchor="page" w:x="1033" w:y="8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630555</wp:posOffset>
            </wp:positionH>
            <wp:positionV relativeFrom="margin">
              <wp:posOffset>0</wp:posOffset>
            </wp:positionV>
            <wp:extent cx="13846810" cy="52666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846810" cy="5266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19" w:orient="landscape"/>
      <w:pgMar w:top="1056" w:left="993" w:right="1012" w:bottom="1056" w:header="628" w:footer="6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left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