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0CD" w:rsidRDefault="00000000">
      <w:pPr>
        <w:spacing w:after="0" w:line="259" w:lineRule="auto"/>
        <w:ind w:left="32" w:right="14" w:hanging="10"/>
        <w:jc w:val="center"/>
      </w:pPr>
      <w:r>
        <w:rPr>
          <w:sz w:val="28"/>
        </w:rPr>
        <w:t>SMLOUVA O OBCHODNÍCH PODMÍNKÁCH</w:t>
      </w:r>
    </w:p>
    <w:p w:rsidR="00EF00CD" w:rsidRDefault="00000000">
      <w:pPr>
        <w:spacing w:after="0" w:line="259" w:lineRule="auto"/>
        <w:ind w:left="7" w:firstLine="0"/>
        <w:jc w:val="center"/>
      </w:pPr>
      <w:r>
        <w:rPr>
          <w:sz w:val="24"/>
        </w:rPr>
        <w:t xml:space="preserve">číslo 8026S63675 - </w:t>
      </w:r>
      <w:proofErr w:type="gramStart"/>
      <w:r>
        <w:rPr>
          <w:sz w:val="24"/>
        </w:rPr>
        <w:t>47973145 - 199663</w:t>
      </w:r>
      <w:proofErr w:type="gramEnd"/>
    </w:p>
    <w:p w:rsidR="00EF00CD" w:rsidRDefault="00000000">
      <w:pPr>
        <w:pStyle w:val="Nadpis1"/>
        <w:spacing w:after="245"/>
        <w:ind w:left="32"/>
      </w:pPr>
      <w:r>
        <w:t>(dále „Smlouva”)</w:t>
      </w:r>
    </w:p>
    <w:tbl>
      <w:tblPr>
        <w:tblStyle w:val="TableGrid"/>
        <w:tblW w:w="7182" w:type="dxa"/>
        <w:tblInd w:w="22" w:type="dxa"/>
        <w:tblCellMar>
          <w:top w:w="5" w:type="dxa"/>
          <w:left w:w="0" w:type="dxa"/>
          <w:bottom w:w="0" w:type="dxa"/>
          <w:right w:w="0" w:type="dxa"/>
        </w:tblCellMar>
        <w:tblLook w:val="04A0" w:firstRow="1" w:lastRow="0" w:firstColumn="1" w:lastColumn="0" w:noHBand="0" w:noVBand="1"/>
      </w:tblPr>
      <w:tblGrid>
        <w:gridCol w:w="2478"/>
        <w:gridCol w:w="4704"/>
      </w:tblGrid>
      <w:tr w:rsidR="00EF00CD">
        <w:trPr>
          <w:trHeight w:val="816"/>
        </w:trPr>
        <w:tc>
          <w:tcPr>
            <w:tcW w:w="2478" w:type="dxa"/>
            <w:tcBorders>
              <w:top w:val="nil"/>
              <w:left w:val="nil"/>
              <w:bottom w:val="nil"/>
              <w:right w:val="nil"/>
            </w:tcBorders>
          </w:tcPr>
          <w:p w:rsidR="00EF00CD" w:rsidRDefault="00000000">
            <w:pPr>
              <w:spacing w:after="338" w:line="259" w:lineRule="auto"/>
              <w:ind w:left="0" w:firstLine="0"/>
              <w:jc w:val="left"/>
            </w:pPr>
            <w:r>
              <w:t>uzavřená mezi:</w:t>
            </w:r>
          </w:p>
          <w:p w:rsidR="00EF00CD" w:rsidRDefault="00000000">
            <w:pPr>
              <w:spacing w:after="0" w:line="259" w:lineRule="auto"/>
              <w:ind w:left="0" w:firstLine="0"/>
              <w:jc w:val="left"/>
            </w:pPr>
            <w:r>
              <w:rPr>
                <w:sz w:val="24"/>
              </w:rPr>
              <w:t>Plzeňský Prazdroj, a. s.</w:t>
            </w:r>
          </w:p>
        </w:tc>
        <w:tc>
          <w:tcPr>
            <w:tcW w:w="4704" w:type="dxa"/>
            <w:tcBorders>
              <w:top w:val="nil"/>
              <w:left w:val="nil"/>
              <w:bottom w:val="nil"/>
              <w:right w:val="nil"/>
            </w:tcBorders>
          </w:tcPr>
          <w:p w:rsidR="00EF00CD" w:rsidRDefault="00EF00CD">
            <w:pPr>
              <w:spacing w:after="160" w:line="259" w:lineRule="auto"/>
              <w:ind w:left="0" w:firstLine="0"/>
              <w:jc w:val="left"/>
            </w:pPr>
          </w:p>
        </w:tc>
      </w:tr>
      <w:tr w:rsidR="00EF00CD">
        <w:trPr>
          <w:trHeight w:val="232"/>
        </w:trPr>
        <w:tc>
          <w:tcPr>
            <w:tcW w:w="2478" w:type="dxa"/>
            <w:tcBorders>
              <w:top w:val="nil"/>
              <w:left w:val="nil"/>
              <w:bottom w:val="nil"/>
              <w:right w:val="nil"/>
            </w:tcBorders>
          </w:tcPr>
          <w:p w:rsidR="00EF00CD" w:rsidRDefault="00000000">
            <w:pPr>
              <w:spacing w:after="0" w:line="259" w:lineRule="auto"/>
              <w:ind w:left="7" w:firstLine="0"/>
              <w:jc w:val="left"/>
            </w:pPr>
            <w:r>
              <w:rPr>
                <w:sz w:val="22"/>
              </w:rPr>
              <w:t>Se sídlem:</w:t>
            </w:r>
          </w:p>
        </w:tc>
        <w:tc>
          <w:tcPr>
            <w:tcW w:w="4704" w:type="dxa"/>
            <w:tcBorders>
              <w:top w:val="nil"/>
              <w:left w:val="nil"/>
              <w:bottom w:val="nil"/>
              <w:right w:val="nil"/>
            </w:tcBorders>
          </w:tcPr>
          <w:p w:rsidR="00EF00CD" w:rsidRDefault="00000000" w:rsidP="0068038A">
            <w:pPr>
              <w:spacing w:after="0" w:line="259" w:lineRule="auto"/>
              <w:ind w:left="0" w:firstLine="0"/>
              <w:jc w:val="center"/>
            </w:pPr>
            <w:r>
              <w:t xml:space="preserve">U Prazdroje 64/7, Východní Předměstí, 301 </w:t>
            </w:r>
            <w:r w:rsidR="0068038A">
              <w:t>00</w:t>
            </w:r>
            <w:r>
              <w:t xml:space="preserve"> Plzeň</w:t>
            </w:r>
          </w:p>
        </w:tc>
      </w:tr>
      <w:tr w:rsidR="00EF00CD">
        <w:trPr>
          <w:trHeight w:val="246"/>
        </w:trPr>
        <w:tc>
          <w:tcPr>
            <w:tcW w:w="2478" w:type="dxa"/>
            <w:tcBorders>
              <w:top w:val="nil"/>
              <w:left w:val="nil"/>
              <w:bottom w:val="nil"/>
              <w:right w:val="nil"/>
            </w:tcBorders>
          </w:tcPr>
          <w:p w:rsidR="00EF00CD" w:rsidRDefault="00000000">
            <w:pPr>
              <w:spacing w:after="0" w:line="259" w:lineRule="auto"/>
              <w:ind w:left="0" w:firstLine="0"/>
              <w:jc w:val="left"/>
            </w:pPr>
            <w:r>
              <w:rPr>
                <w:sz w:val="22"/>
              </w:rPr>
              <w:t>Zastoupená:</w:t>
            </w:r>
          </w:p>
        </w:tc>
        <w:tc>
          <w:tcPr>
            <w:tcW w:w="4704" w:type="dxa"/>
            <w:tcBorders>
              <w:top w:val="nil"/>
              <w:left w:val="nil"/>
              <w:bottom w:val="nil"/>
              <w:right w:val="nil"/>
            </w:tcBorders>
          </w:tcPr>
          <w:p w:rsidR="00EF00CD" w:rsidRDefault="00000000">
            <w:pPr>
              <w:spacing w:after="0" w:line="259" w:lineRule="auto"/>
              <w:ind w:left="245" w:firstLine="0"/>
              <w:jc w:val="left"/>
            </w:pPr>
            <w:r>
              <w:t xml:space="preserve">Pavel Ryba — vedoucí oblasti ON </w:t>
            </w:r>
            <w:proofErr w:type="spellStart"/>
            <w:r>
              <w:t>Trade</w:t>
            </w:r>
            <w:proofErr w:type="spellEnd"/>
            <w:r>
              <w:t xml:space="preserve"> senior</w:t>
            </w:r>
          </w:p>
        </w:tc>
      </w:tr>
      <w:tr w:rsidR="00EF00CD">
        <w:trPr>
          <w:trHeight w:val="240"/>
        </w:trPr>
        <w:tc>
          <w:tcPr>
            <w:tcW w:w="2478" w:type="dxa"/>
            <w:tcBorders>
              <w:top w:val="nil"/>
              <w:left w:val="nil"/>
              <w:bottom w:val="nil"/>
              <w:right w:val="nil"/>
            </w:tcBorders>
          </w:tcPr>
          <w:p w:rsidR="00EF00CD" w:rsidRDefault="00000000">
            <w:pPr>
              <w:spacing w:after="0" w:line="259" w:lineRule="auto"/>
              <w:ind w:left="7" w:firstLine="0"/>
              <w:jc w:val="left"/>
            </w:pPr>
            <w:r>
              <w:t>IČO:</w:t>
            </w:r>
          </w:p>
        </w:tc>
        <w:tc>
          <w:tcPr>
            <w:tcW w:w="4704" w:type="dxa"/>
            <w:tcBorders>
              <w:top w:val="nil"/>
              <w:left w:val="nil"/>
              <w:bottom w:val="nil"/>
              <w:right w:val="nil"/>
            </w:tcBorders>
          </w:tcPr>
          <w:p w:rsidR="00EF00CD" w:rsidRDefault="00000000">
            <w:pPr>
              <w:spacing w:after="0" w:line="259" w:lineRule="auto"/>
              <w:ind w:left="259" w:firstLine="0"/>
              <w:jc w:val="left"/>
            </w:pPr>
            <w:r>
              <w:t>45357366</w:t>
            </w:r>
          </w:p>
        </w:tc>
      </w:tr>
      <w:tr w:rsidR="00EF00CD">
        <w:trPr>
          <w:trHeight w:val="248"/>
        </w:trPr>
        <w:tc>
          <w:tcPr>
            <w:tcW w:w="2478" w:type="dxa"/>
            <w:tcBorders>
              <w:top w:val="nil"/>
              <w:left w:val="nil"/>
              <w:bottom w:val="nil"/>
              <w:right w:val="nil"/>
            </w:tcBorders>
          </w:tcPr>
          <w:p w:rsidR="00EF00CD" w:rsidRDefault="00000000">
            <w:pPr>
              <w:spacing w:after="0" w:line="259" w:lineRule="auto"/>
              <w:ind w:left="0" w:firstLine="0"/>
              <w:jc w:val="left"/>
            </w:pPr>
            <w:r>
              <w:rPr>
                <w:sz w:val="22"/>
              </w:rPr>
              <w:t>DIČ:</w:t>
            </w:r>
          </w:p>
        </w:tc>
        <w:tc>
          <w:tcPr>
            <w:tcW w:w="4704" w:type="dxa"/>
            <w:tcBorders>
              <w:top w:val="nil"/>
              <w:left w:val="nil"/>
              <w:bottom w:val="nil"/>
              <w:right w:val="nil"/>
            </w:tcBorders>
          </w:tcPr>
          <w:p w:rsidR="00EF00CD" w:rsidRDefault="00000000">
            <w:pPr>
              <w:spacing w:after="0" w:line="259" w:lineRule="auto"/>
              <w:ind w:left="245" w:firstLine="0"/>
              <w:jc w:val="left"/>
            </w:pPr>
            <w:r>
              <w:rPr>
                <w:sz w:val="22"/>
              </w:rPr>
              <w:t>CZ45357366 (plátce DPH)</w:t>
            </w:r>
          </w:p>
        </w:tc>
      </w:tr>
      <w:tr w:rsidR="00EF00CD">
        <w:trPr>
          <w:trHeight w:val="246"/>
        </w:trPr>
        <w:tc>
          <w:tcPr>
            <w:tcW w:w="2478" w:type="dxa"/>
            <w:tcBorders>
              <w:top w:val="nil"/>
              <w:left w:val="nil"/>
              <w:bottom w:val="nil"/>
              <w:right w:val="nil"/>
            </w:tcBorders>
          </w:tcPr>
          <w:p w:rsidR="00EF00CD" w:rsidRDefault="00000000">
            <w:pPr>
              <w:spacing w:after="0" w:line="259" w:lineRule="auto"/>
              <w:ind w:left="7" w:firstLine="0"/>
              <w:jc w:val="left"/>
            </w:pPr>
            <w:r>
              <w:rPr>
                <w:sz w:val="22"/>
              </w:rPr>
              <w:t>Bank. spojení:</w:t>
            </w:r>
          </w:p>
        </w:tc>
        <w:tc>
          <w:tcPr>
            <w:tcW w:w="4704" w:type="dxa"/>
            <w:tcBorders>
              <w:top w:val="nil"/>
              <w:left w:val="nil"/>
              <w:bottom w:val="nil"/>
              <w:right w:val="nil"/>
            </w:tcBorders>
          </w:tcPr>
          <w:p w:rsidR="00EF00CD" w:rsidRDefault="00000000">
            <w:pPr>
              <w:spacing w:after="0" w:line="259" w:lineRule="auto"/>
              <w:ind w:left="245" w:firstLine="0"/>
              <w:jc w:val="left"/>
            </w:pPr>
            <w:r>
              <w:rPr>
                <w:sz w:val="22"/>
              </w:rPr>
              <w:t xml:space="preserve">Citibank </w:t>
            </w:r>
            <w:proofErr w:type="spellStart"/>
            <w:r>
              <w:rPr>
                <w:sz w:val="22"/>
              </w:rPr>
              <w:t>Europe</w:t>
            </w:r>
            <w:proofErr w:type="spellEnd"/>
            <w:r>
              <w:rPr>
                <w:sz w:val="22"/>
              </w:rPr>
              <w:t xml:space="preserve"> PIC, organizační složka</w:t>
            </w:r>
          </w:p>
        </w:tc>
      </w:tr>
      <w:tr w:rsidR="00EF00CD">
        <w:trPr>
          <w:trHeight w:val="236"/>
        </w:trPr>
        <w:tc>
          <w:tcPr>
            <w:tcW w:w="2478" w:type="dxa"/>
            <w:tcBorders>
              <w:top w:val="nil"/>
              <w:left w:val="nil"/>
              <w:bottom w:val="nil"/>
              <w:right w:val="nil"/>
            </w:tcBorders>
          </w:tcPr>
          <w:p w:rsidR="00EF00CD" w:rsidRDefault="00000000">
            <w:pPr>
              <w:spacing w:after="0" w:line="259" w:lineRule="auto"/>
              <w:ind w:left="7" w:firstLine="0"/>
              <w:jc w:val="left"/>
            </w:pPr>
            <w:r>
              <w:rPr>
                <w:sz w:val="22"/>
              </w:rPr>
              <w:t>Číslo účtu:</w:t>
            </w:r>
          </w:p>
        </w:tc>
        <w:tc>
          <w:tcPr>
            <w:tcW w:w="4704" w:type="dxa"/>
            <w:tcBorders>
              <w:top w:val="nil"/>
              <w:left w:val="nil"/>
              <w:bottom w:val="nil"/>
              <w:right w:val="nil"/>
            </w:tcBorders>
          </w:tcPr>
          <w:p w:rsidR="00EF00CD" w:rsidRDefault="00000000">
            <w:pPr>
              <w:spacing w:after="0" w:line="259" w:lineRule="auto"/>
              <w:ind w:left="245" w:firstLine="0"/>
              <w:jc w:val="left"/>
            </w:pPr>
            <w:r>
              <w:rPr>
                <w:sz w:val="22"/>
              </w:rPr>
              <w:t>2029990107/2600</w:t>
            </w:r>
          </w:p>
        </w:tc>
      </w:tr>
      <w:tr w:rsidR="00EF00CD">
        <w:trPr>
          <w:trHeight w:val="264"/>
        </w:trPr>
        <w:tc>
          <w:tcPr>
            <w:tcW w:w="2478" w:type="dxa"/>
            <w:tcBorders>
              <w:top w:val="nil"/>
              <w:left w:val="nil"/>
              <w:bottom w:val="nil"/>
              <w:right w:val="nil"/>
            </w:tcBorders>
          </w:tcPr>
          <w:p w:rsidR="00EF00CD" w:rsidRDefault="00000000">
            <w:pPr>
              <w:spacing w:after="0" w:line="259" w:lineRule="auto"/>
              <w:ind w:left="7" w:firstLine="0"/>
              <w:jc w:val="left"/>
            </w:pPr>
            <w:r>
              <w:t>Zapsán v OR (SP. zn.):</w:t>
            </w:r>
          </w:p>
        </w:tc>
        <w:tc>
          <w:tcPr>
            <w:tcW w:w="4704" w:type="dxa"/>
            <w:tcBorders>
              <w:top w:val="nil"/>
              <w:left w:val="nil"/>
              <w:bottom w:val="nil"/>
              <w:right w:val="nil"/>
            </w:tcBorders>
          </w:tcPr>
          <w:p w:rsidR="00EF00CD" w:rsidRDefault="00000000">
            <w:pPr>
              <w:spacing w:after="0" w:line="259" w:lineRule="auto"/>
              <w:ind w:left="245" w:firstLine="0"/>
              <w:jc w:val="left"/>
            </w:pPr>
            <w:r>
              <w:t>B 227 Krajský soud v Plzni; 01.05.1992</w:t>
            </w:r>
          </w:p>
        </w:tc>
      </w:tr>
    </w:tbl>
    <w:p w:rsidR="00EF00CD" w:rsidRDefault="00000000">
      <w:pPr>
        <w:spacing w:after="3" w:line="354" w:lineRule="auto"/>
        <w:ind w:left="24" w:right="7600" w:hanging="10"/>
        <w:jc w:val="left"/>
      </w:pPr>
      <w:r>
        <w:rPr>
          <w:sz w:val="22"/>
        </w:rPr>
        <w:t>(dále jen „Prodávající”) a</w:t>
      </w:r>
    </w:p>
    <w:tbl>
      <w:tblPr>
        <w:tblStyle w:val="TableGrid"/>
        <w:tblpPr w:vertAnchor="text" w:tblpX="36" w:tblpY="166"/>
        <w:tblOverlap w:val="never"/>
        <w:tblW w:w="7499" w:type="dxa"/>
        <w:tblInd w:w="0" w:type="dxa"/>
        <w:tblCellMar>
          <w:top w:w="13" w:type="dxa"/>
          <w:left w:w="0" w:type="dxa"/>
          <w:bottom w:w="0" w:type="dxa"/>
          <w:right w:w="0" w:type="dxa"/>
        </w:tblCellMar>
        <w:tblLook w:val="04A0" w:firstRow="1" w:lastRow="0" w:firstColumn="1" w:lastColumn="0" w:noHBand="0" w:noVBand="1"/>
      </w:tblPr>
      <w:tblGrid>
        <w:gridCol w:w="2464"/>
        <w:gridCol w:w="5035"/>
      </w:tblGrid>
      <w:tr w:rsidR="00EF00CD">
        <w:trPr>
          <w:trHeight w:val="273"/>
        </w:trPr>
        <w:tc>
          <w:tcPr>
            <w:tcW w:w="2464" w:type="dxa"/>
            <w:tcBorders>
              <w:top w:val="nil"/>
              <w:left w:val="nil"/>
              <w:bottom w:val="nil"/>
              <w:right w:val="nil"/>
            </w:tcBorders>
          </w:tcPr>
          <w:p w:rsidR="00EF00CD" w:rsidRDefault="00000000">
            <w:pPr>
              <w:spacing w:after="0" w:line="259" w:lineRule="auto"/>
              <w:ind w:left="7" w:firstLine="0"/>
              <w:jc w:val="left"/>
            </w:pPr>
            <w:r>
              <w:rPr>
                <w:sz w:val="22"/>
              </w:rPr>
              <w:t>Se sídlem:</w:t>
            </w:r>
          </w:p>
        </w:tc>
        <w:tc>
          <w:tcPr>
            <w:tcW w:w="5035" w:type="dxa"/>
            <w:tcBorders>
              <w:top w:val="nil"/>
              <w:left w:val="nil"/>
              <w:bottom w:val="nil"/>
              <w:right w:val="nil"/>
            </w:tcBorders>
          </w:tcPr>
          <w:p w:rsidR="00EF00CD" w:rsidRDefault="00000000">
            <w:pPr>
              <w:spacing w:after="0" w:line="259" w:lineRule="auto"/>
              <w:ind w:left="0" w:firstLine="0"/>
              <w:jc w:val="right"/>
            </w:pPr>
            <w:r>
              <w:t xml:space="preserve">NÁMĚSTÍ SNP 2012/1, 700 30, </w:t>
            </w:r>
            <w:proofErr w:type="gramStart"/>
            <w:r>
              <w:t>OSTRAVA - ZÁBŘEH</w:t>
            </w:r>
            <w:proofErr w:type="gramEnd"/>
          </w:p>
        </w:tc>
      </w:tr>
      <w:tr w:rsidR="00EF00CD">
        <w:trPr>
          <w:trHeight w:val="254"/>
        </w:trPr>
        <w:tc>
          <w:tcPr>
            <w:tcW w:w="2464" w:type="dxa"/>
            <w:tcBorders>
              <w:top w:val="nil"/>
              <w:left w:val="nil"/>
              <w:bottom w:val="nil"/>
              <w:right w:val="nil"/>
            </w:tcBorders>
          </w:tcPr>
          <w:p w:rsidR="00EF00CD" w:rsidRDefault="00000000">
            <w:pPr>
              <w:spacing w:after="0" w:line="259" w:lineRule="auto"/>
              <w:ind w:left="0" w:firstLine="0"/>
              <w:jc w:val="left"/>
            </w:pPr>
            <w:r>
              <w:rPr>
                <w:sz w:val="22"/>
              </w:rPr>
              <w:t>Zastoupená:</w:t>
            </w:r>
          </w:p>
        </w:tc>
        <w:tc>
          <w:tcPr>
            <w:tcW w:w="5035" w:type="dxa"/>
            <w:tcBorders>
              <w:top w:val="nil"/>
              <w:left w:val="nil"/>
              <w:bottom w:val="nil"/>
              <w:right w:val="nil"/>
            </w:tcBorders>
          </w:tcPr>
          <w:p w:rsidR="00EF00CD" w:rsidRDefault="00000000">
            <w:pPr>
              <w:spacing w:after="0" w:line="259" w:lineRule="auto"/>
              <w:ind w:left="252" w:firstLine="0"/>
              <w:jc w:val="left"/>
            </w:pPr>
            <w:r>
              <w:t>Mgr. Darina Daňková</w:t>
            </w:r>
          </w:p>
        </w:tc>
      </w:tr>
      <w:tr w:rsidR="00EF00CD">
        <w:trPr>
          <w:trHeight w:val="231"/>
        </w:trPr>
        <w:tc>
          <w:tcPr>
            <w:tcW w:w="2464" w:type="dxa"/>
            <w:tcBorders>
              <w:top w:val="nil"/>
              <w:left w:val="nil"/>
              <w:bottom w:val="nil"/>
              <w:right w:val="nil"/>
            </w:tcBorders>
          </w:tcPr>
          <w:p w:rsidR="00EF00CD" w:rsidRDefault="00000000">
            <w:pPr>
              <w:spacing w:after="0" w:line="259" w:lineRule="auto"/>
              <w:ind w:left="7" w:firstLine="0"/>
              <w:jc w:val="left"/>
            </w:pPr>
            <w:r>
              <w:t>IČO:</w:t>
            </w:r>
          </w:p>
        </w:tc>
        <w:tc>
          <w:tcPr>
            <w:tcW w:w="5035" w:type="dxa"/>
            <w:tcBorders>
              <w:top w:val="nil"/>
              <w:left w:val="nil"/>
              <w:bottom w:val="nil"/>
              <w:right w:val="nil"/>
            </w:tcBorders>
          </w:tcPr>
          <w:p w:rsidR="00EF00CD" w:rsidRDefault="00000000">
            <w:pPr>
              <w:spacing w:after="0" w:line="259" w:lineRule="auto"/>
              <w:ind w:left="267" w:firstLine="0"/>
              <w:jc w:val="left"/>
            </w:pPr>
            <w:r>
              <w:t>47973145</w:t>
            </w:r>
          </w:p>
        </w:tc>
      </w:tr>
      <w:tr w:rsidR="00EF00CD">
        <w:trPr>
          <w:trHeight w:val="259"/>
        </w:trPr>
        <w:tc>
          <w:tcPr>
            <w:tcW w:w="2464" w:type="dxa"/>
            <w:tcBorders>
              <w:top w:val="nil"/>
              <w:left w:val="nil"/>
              <w:bottom w:val="nil"/>
              <w:right w:val="nil"/>
            </w:tcBorders>
          </w:tcPr>
          <w:p w:rsidR="00EF00CD" w:rsidRDefault="00000000">
            <w:pPr>
              <w:spacing w:after="0" w:line="259" w:lineRule="auto"/>
              <w:ind w:left="0" w:firstLine="0"/>
              <w:jc w:val="left"/>
            </w:pPr>
            <w:r>
              <w:rPr>
                <w:sz w:val="22"/>
              </w:rPr>
              <w:t>DIČ:</w:t>
            </w:r>
          </w:p>
        </w:tc>
        <w:tc>
          <w:tcPr>
            <w:tcW w:w="5035" w:type="dxa"/>
            <w:tcBorders>
              <w:top w:val="nil"/>
              <w:left w:val="nil"/>
              <w:bottom w:val="nil"/>
              <w:right w:val="nil"/>
            </w:tcBorders>
          </w:tcPr>
          <w:p w:rsidR="00EF00CD" w:rsidRDefault="00000000">
            <w:pPr>
              <w:spacing w:after="0" w:line="259" w:lineRule="auto"/>
              <w:ind w:left="252" w:firstLine="0"/>
              <w:jc w:val="left"/>
            </w:pPr>
            <w:r>
              <w:rPr>
                <w:sz w:val="22"/>
              </w:rPr>
              <w:t>CZ47973145 (plátce DPH)</w:t>
            </w:r>
          </w:p>
        </w:tc>
      </w:tr>
      <w:tr w:rsidR="00EF00CD">
        <w:trPr>
          <w:trHeight w:val="258"/>
        </w:trPr>
        <w:tc>
          <w:tcPr>
            <w:tcW w:w="2464" w:type="dxa"/>
            <w:tcBorders>
              <w:top w:val="nil"/>
              <w:left w:val="nil"/>
              <w:bottom w:val="nil"/>
              <w:right w:val="nil"/>
            </w:tcBorders>
          </w:tcPr>
          <w:p w:rsidR="00EF00CD" w:rsidRDefault="00000000">
            <w:pPr>
              <w:spacing w:after="0" w:line="259" w:lineRule="auto"/>
              <w:ind w:left="0" w:firstLine="0"/>
              <w:jc w:val="left"/>
            </w:pPr>
            <w:r>
              <w:rPr>
                <w:sz w:val="24"/>
              </w:rPr>
              <w:t xml:space="preserve">Předmět podnikání: </w:t>
            </w:r>
            <w:r>
              <w:rPr>
                <w:noProof/>
              </w:rPr>
              <w:drawing>
                <wp:inline distT="0" distB="0" distL="0" distR="0">
                  <wp:extent cx="13722" cy="13721"/>
                  <wp:effectExtent l="0" t="0" r="0" b="0"/>
                  <wp:docPr id="2753" name="Picture 2753"/>
                  <wp:cNvGraphicFramePr/>
                  <a:graphic xmlns:a="http://schemas.openxmlformats.org/drawingml/2006/main">
                    <a:graphicData uri="http://schemas.openxmlformats.org/drawingml/2006/picture">
                      <pic:pic xmlns:pic="http://schemas.openxmlformats.org/drawingml/2006/picture">
                        <pic:nvPicPr>
                          <pic:cNvPr id="2753" name="Picture 2753"/>
                          <pic:cNvPicPr/>
                        </pic:nvPicPr>
                        <pic:blipFill>
                          <a:blip r:embed="rId7"/>
                          <a:stretch>
                            <a:fillRect/>
                          </a:stretch>
                        </pic:blipFill>
                        <pic:spPr>
                          <a:xfrm>
                            <a:off x="0" y="0"/>
                            <a:ext cx="13722" cy="13721"/>
                          </a:xfrm>
                          <a:prstGeom prst="rect">
                            <a:avLst/>
                          </a:prstGeom>
                        </pic:spPr>
                      </pic:pic>
                    </a:graphicData>
                  </a:graphic>
                </wp:inline>
              </w:drawing>
            </w:r>
          </w:p>
        </w:tc>
        <w:tc>
          <w:tcPr>
            <w:tcW w:w="5035" w:type="dxa"/>
            <w:tcBorders>
              <w:top w:val="nil"/>
              <w:left w:val="nil"/>
              <w:bottom w:val="nil"/>
              <w:right w:val="nil"/>
            </w:tcBorders>
          </w:tcPr>
          <w:p w:rsidR="00EF00CD" w:rsidRDefault="00000000">
            <w:pPr>
              <w:spacing w:after="0" w:line="259" w:lineRule="auto"/>
              <w:ind w:left="252" w:firstLine="0"/>
              <w:jc w:val="left"/>
            </w:pPr>
            <w:r>
              <w:rPr>
                <w:sz w:val="22"/>
              </w:rPr>
              <w:t>Hostinská činnost</w:t>
            </w:r>
          </w:p>
        </w:tc>
      </w:tr>
      <w:tr w:rsidR="00EF00CD">
        <w:trPr>
          <w:trHeight w:val="242"/>
        </w:trPr>
        <w:tc>
          <w:tcPr>
            <w:tcW w:w="2464" w:type="dxa"/>
            <w:tcBorders>
              <w:top w:val="nil"/>
              <w:left w:val="nil"/>
              <w:bottom w:val="nil"/>
              <w:right w:val="nil"/>
            </w:tcBorders>
          </w:tcPr>
          <w:p w:rsidR="00EF00CD" w:rsidRDefault="00000000">
            <w:pPr>
              <w:spacing w:after="0" w:line="259" w:lineRule="auto"/>
              <w:ind w:left="7" w:firstLine="0"/>
              <w:jc w:val="left"/>
            </w:pPr>
            <w:r>
              <w:rPr>
                <w:sz w:val="22"/>
              </w:rPr>
              <w:t>Číslo účtu:</w:t>
            </w:r>
          </w:p>
        </w:tc>
        <w:tc>
          <w:tcPr>
            <w:tcW w:w="5035" w:type="dxa"/>
            <w:tcBorders>
              <w:top w:val="nil"/>
              <w:left w:val="nil"/>
              <w:bottom w:val="nil"/>
              <w:right w:val="nil"/>
            </w:tcBorders>
          </w:tcPr>
          <w:p w:rsidR="00EF00CD" w:rsidRDefault="00000000">
            <w:pPr>
              <w:spacing w:after="0" w:line="259" w:lineRule="auto"/>
              <w:ind w:left="274" w:firstLine="0"/>
              <w:jc w:val="left"/>
            </w:pPr>
            <w:r>
              <w:rPr>
                <w:sz w:val="22"/>
              </w:rPr>
              <w:t>1645833389/0800</w:t>
            </w:r>
          </w:p>
        </w:tc>
      </w:tr>
      <w:tr w:rsidR="00EF00CD">
        <w:trPr>
          <w:trHeight w:val="262"/>
        </w:trPr>
        <w:tc>
          <w:tcPr>
            <w:tcW w:w="2464" w:type="dxa"/>
            <w:tcBorders>
              <w:top w:val="nil"/>
              <w:left w:val="nil"/>
              <w:bottom w:val="nil"/>
              <w:right w:val="nil"/>
            </w:tcBorders>
          </w:tcPr>
          <w:p w:rsidR="00EF00CD" w:rsidRDefault="00000000">
            <w:pPr>
              <w:spacing w:after="0" w:line="259" w:lineRule="auto"/>
              <w:ind w:left="7" w:firstLine="0"/>
              <w:jc w:val="left"/>
            </w:pPr>
            <w:r>
              <w:t>Zapsán v OR (SP. zn.):</w:t>
            </w:r>
          </w:p>
        </w:tc>
        <w:tc>
          <w:tcPr>
            <w:tcW w:w="5035" w:type="dxa"/>
            <w:tcBorders>
              <w:top w:val="nil"/>
              <w:left w:val="nil"/>
              <w:bottom w:val="nil"/>
              <w:right w:val="nil"/>
            </w:tcBorders>
          </w:tcPr>
          <w:p w:rsidR="00EF00CD" w:rsidRDefault="00000000">
            <w:pPr>
              <w:spacing w:after="0" w:line="259" w:lineRule="auto"/>
              <w:ind w:left="252" w:firstLine="0"/>
              <w:jc w:val="left"/>
            </w:pPr>
            <w:r>
              <w:rPr>
                <w:sz w:val="22"/>
              </w:rPr>
              <w:t>C 5281/KSOS</w:t>
            </w:r>
          </w:p>
        </w:tc>
      </w:tr>
    </w:tbl>
    <w:p w:rsidR="00EF00CD" w:rsidRDefault="00000000">
      <w:pPr>
        <w:spacing w:after="3" w:line="265" w:lineRule="auto"/>
        <w:ind w:left="24" w:hanging="10"/>
        <w:jc w:val="left"/>
      </w:pPr>
      <w:r>
        <w:rPr>
          <w:noProof/>
        </w:rPr>
        <w:drawing>
          <wp:anchor distT="0" distB="0" distL="114300" distR="114300" simplePos="0" relativeHeight="251658240" behindDoc="0" locked="0" layoutInCell="1" allowOverlap="0">
            <wp:simplePos x="0" y="0"/>
            <wp:positionH relativeFrom="column">
              <wp:posOffset>1276189</wp:posOffset>
            </wp:positionH>
            <wp:positionV relativeFrom="paragraph">
              <wp:posOffset>109991</wp:posOffset>
            </wp:positionV>
            <wp:extent cx="9148" cy="9148"/>
            <wp:effectExtent l="0" t="0" r="0" b="0"/>
            <wp:wrapSquare wrapText="bothSides"/>
            <wp:docPr id="2700" name="Picture 2700"/>
            <wp:cNvGraphicFramePr/>
            <a:graphic xmlns:a="http://schemas.openxmlformats.org/drawingml/2006/main">
              <a:graphicData uri="http://schemas.openxmlformats.org/drawingml/2006/picture">
                <pic:pic xmlns:pic="http://schemas.openxmlformats.org/drawingml/2006/picture">
                  <pic:nvPicPr>
                    <pic:cNvPr id="2700" name="Picture 2700"/>
                    <pic:cNvPicPr/>
                  </pic:nvPicPr>
                  <pic:blipFill>
                    <a:blip r:embed="rId8"/>
                    <a:stretch>
                      <a:fillRect/>
                    </a:stretch>
                  </pic:blipFill>
                  <pic:spPr>
                    <a:xfrm>
                      <a:off x="0" y="0"/>
                      <a:ext cx="9148" cy="9148"/>
                    </a:xfrm>
                    <a:prstGeom prst="rect">
                      <a:avLst/>
                    </a:prstGeom>
                  </pic:spPr>
                </pic:pic>
              </a:graphicData>
            </a:graphic>
          </wp:anchor>
        </w:drawing>
      </w:r>
      <w:r>
        <w:rPr>
          <w:sz w:val="22"/>
        </w:rPr>
        <w:t>AKORD &amp; POKLAD s ro</w:t>
      </w:r>
      <w:r>
        <w:rPr>
          <w:noProof/>
        </w:rPr>
        <w:drawing>
          <wp:inline distT="0" distB="0" distL="0" distR="0">
            <wp:extent cx="22871" cy="27443"/>
            <wp:effectExtent l="0" t="0" r="0" b="0"/>
            <wp:docPr id="2699" name="Picture 2699"/>
            <wp:cNvGraphicFramePr/>
            <a:graphic xmlns:a="http://schemas.openxmlformats.org/drawingml/2006/main">
              <a:graphicData uri="http://schemas.openxmlformats.org/drawingml/2006/picture">
                <pic:pic xmlns:pic="http://schemas.openxmlformats.org/drawingml/2006/picture">
                  <pic:nvPicPr>
                    <pic:cNvPr id="2699" name="Picture 2699"/>
                    <pic:cNvPicPr/>
                  </pic:nvPicPr>
                  <pic:blipFill>
                    <a:blip r:embed="rId9"/>
                    <a:stretch>
                      <a:fillRect/>
                    </a:stretch>
                  </pic:blipFill>
                  <pic:spPr>
                    <a:xfrm>
                      <a:off x="0" y="0"/>
                      <a:ext cx="22871" cy="27443"/>
                    </a:xfrm>
                    <a:prstGeom prst="rect">
                      <a:avLst/>
                    </a:prstGeom>
                  </pic:spPr>
                </pic:pic>
              </a:graphicData>
            </a:graphic>
          </wp:inline>
        </w:drawing>
      </w:r>
    </w:p>
    <w:p w:rsidR="00EF00CD" w:rsidRDefault="00000000">
      <w:pPr>
        <w:spacing w:before="104" w:after="86" w:line="265" w:lineRule="auto"/>
        <w:ind w:left="24" w:hanging="10"/>
        <w:jc w:val="left"/>
      </w:pPr>
      <w:r>
        <w:rPr>
          <w:sz w:val="22"/>
        </w:rPr>
        <w:t>(dále jen „Kupující”)</w:t>
      </w:r>
    </w:p>
    <w:p w:rsidR="00EF00CD" w:rsidRDefault="00000000">
      <w:pPr>
        <w:spacing w:after="466" w:line="265" w:lineRule="auto"/>
        <w:ind w:left="24" w:hanging="10"/>
        <w:jc w:val="left"/>
      </w:pPr>
      <w:r>
        <w:rPr>
          <w:sz w:val="22"/>
        </w:rPr>
        <w:t>(dále společně též „Smluvní strany” či jednotlivě „Smluvní strana”)</w:t>
      </w:r>
    </w:p>
    <w:p w:rsidR="00EF00CD" w:rsidRDefault="00000000">
      <w:pPr>
        <w:spacing w:after="242"/>
        <w:ind w:left="64" w:right="14"/>
      </w:pPr>
      <w:r>
        <w:t>Smluvní strany se v návaznosti na mezi nimi uzavřenou Rámcovou smlouvu dohodly na následujícím:</w:t>
      </w:r>
    </w:p>
    <w:p w:rsidR="00EF00CD" w:rsidRDefault="0068038A">
      <w:pPr>
        <w:spacing w:after="253" w:line="259" w:lineRule="auto"/>
        <w:ind w:left="79" w:firstLine="0"/>
        <w:jc w:val="center"/>
      </w:pPr>
      <w:r>
        <w:t>I</w:t>
      </w:r>
      <w:r w:rsidR="00000000">
        <w:t>.</w:t>
      </w:r>
    </w:p>
    <w:p w:rsidR="00EF00CD" w:rsidRDefault="00000000">
      <w:pPr>
        <w:ind w:left="64" w:right="14"/>
      </w:pPr>
      <w:r>
        <w:t>Kupující se zavazuje v souvislosti s nabídkou a prodejem výrobků značek Prodávajícího v níže uvedené provozovně / uvedených provozovnách Kupujícího:</w:t>
      </w:r>
    </w:p>
    <w:tbl>
      <w:tblPr>
        <w:tblStyle w:val="TableGrid"/>
        <w:tblW w:w="9729" w:type="dxa"/>
        <w:tblInd w:w="58" w:type="dxa"/>
        <w:tblCellMar>
          <w:top w:w="0" w:type="dxa"/>
          <w:left w:w="36" w:type="dxa"/>
          <w:bottom w:w="5" w:type="dxa"/>
          <w:right w:w="33" w:type="dxa"/>
        </w:tblCellMar>
        <w:tblLook w:val="04A0" w:firstRow="1" w:lastRow="0" w:firstColumn="1" w:lastColumn="0" w:noHBand="0" w:noVBand="1"/>
      </w:tblPr>
      <w:tblGrid>
        <w:gridCol w:w="9729"/>
      </w:tblGrid>
      <w:tr w:rsidR="00EF00CD">
        <w:trPr>
          <w:trHeight w:val="267"/>
        </w:trPr>
        <w:tc>
          <w:tcPr>
            <w:tcW w:w="9729" w:type="dxa"/>
            <w:tcBorders>
              <w:top w:val="single" w:sz="2" w:space="0" w:color="000000"/>
              <w:left w:val="single" w:sz="2" w:space="0" w:color="000000"/>
              <w:bottom w:val="single" w:sz="2" w:space="0" w:color="000000"/>
              <w:right w:val="single" w:sz="2" w:space="0" w:color="000000"/>
            </w:tcBorders>
          </w:tcPr>
          <w:p w:rsidR="00EF00CD" w:rsidRDefault="00000000">
            <w:pPr>
              <w:spacing w:after="0" w:line="259" w:lineRule="auto"/>
              <w:ind w:left="0" w:right="2550" w:firstLine="0"/>
              <w:jc w:val="center"/>
            </w:pPr>
            <w:r>
              <w:rPr>
                <w:sz w:val="22"/>
              </w:rPr>
              <w:t xml:space="preserve">Název * adresa * ID Č. </w:t>
            </w:r>
            <w:r w:rsidR="0068038A">
              <w:rPr>
                <w:sz w:val="22"/>
              </w:rPr>
              <w:t>p</w:t>
            </w:r>
            <w:r>
              <w:rPr>
                <w:sz w:val="22"/>
              </w:rPr>
              <w:t>říjemce v IS Prodávajícího</w:t>
            </w:r>
          </w:p>
        </w:tc>
      </w:tr>
      <w:tr w:rsidR="00EF00CD">
        <w:trPr>
          <w:trHeight w:val="471"/>
        </w:trPr>
        <w:tc>
          <w:tcPr>
            <w:tcW w:w="9729" w:type="dxa"/>
            <w:tcBorders>
              <w:top w:val="single" w:sz="2" w:space="0" w:color="000000"/>
              <w:left w:val="single" w:sz="2" w:space="0" w:color="000000"/>
              <w:bottom w:val="single" w:sz="2" w:space="0" w:color="000000"/>
              <w:right w:val="single" w:sz="2" w:space="0" w:color="000000"/>
            </w:tcBorders>
            <w:vAlign w:val="bottom"/>
          </w:tcPr>
          <w:p w:rsidR="00EF00CD" w:rsidRDefault="00000000">
            <w:pPr>
              <w:spacing w:after="0" w:line="259" w:lineRule="auto"/>
              <w:ind w:left="7" w:firstLine="0"/>
              <w:jc w:val="center"/>
            </w:pPr>
            <w:r>
              <w:t xml:space="preserve">RESTAURACE POKLAD 2 * MATĚJE KOPECKÉHO 675/21, 708 </w:t>
            </w:r>
            <w:r w:rsidR="0068038A">
              <w:t>00</w:t>
            </w:r>
            <w:r>
              <w:t xml:space="preserve">, </w:t>
            </w:r>
            <w:proofErr w:type="gramStart"/>
            <w:r>
              <w:t>OSTRAVA - PORUBA</w:t>
            </w:r>
            <w:proofErr w:type="gramEnd"/>
            <w:r>
              <w:t xml:space="preserve"> * 1710032</w:t>
            </w:r>
          </w:p>
        </w:tc>
      </w:tr>
    </w:tbl>
    <w:p w:rsidR="00EF00CD" w:rsidRDefault="00000000">
      <w:pPr>
        <w:spacing w:after="260"/>
        <w:ind w:left="64" w:right="14"/>
      </w:pPr>
      <w:r>
        <w:t>plnit řádně po celou dobu trvání této Smlouvy tyto podmínky:</w:t>
      </w:r>
    </w:p>
    <w:p w:rsidR="00EF00CD" w:rsidRDefault="00000000">
      <w:pPr>
        <w:numPr>
          <w:ilvl w:val="0"/>
          <w:numId w:val="1"/>
        </w:numPr>
        <w:ind w:right="14" w:hanging="274"/>
      </w:pPr>
      <w:r>
        <w:t>prodávat, podávat a prezentovat sudové i lahvové (příp. tankové) pivo značek Prodávajícího dohodnutým způsobem a v požadované kvalitě;</w:t>
      </w:r>
    </w:p>
    <w:p w:rsidR="00EF00CD" w:rsidRDefault="00000000">
      <w:pPr>
        <w:numPr>
          <w:ilvl w:val="0"/>
          <w:numId w:val="1"/>
        </w:numPr>
        <w:spacing w:after="44"/>
        <w:ind w:right="14" w:hanging="274"/>
      </w:pPr>
      <w:r>
        <w:t>viditelným způsobem používat Prodávajícím předané reklamní předměty na podporu prodeje výrobků</w:t>
      </w:r>
    </w:p>
    <w:p w:rsidR="00EF00CD" w:rsidRDefault="00000000" w:rsidP="0068038A">
      <w:pPr>
        <w:spacing w:after="739" w:line="265" w:lineRule="auto"/>
        <w:ind w:left="363" w:hanging="10"/>
        <w:jc w:val="left"/>
      </w:pPr>
      <w:r>
        <w:rPr>
          <w:sz w:val="22"/>
        </w:rPr>
        <w:t>Prodávajícího (např. sklenice, tácky, jídelní lístky)</w:t>
      </w:r>
    </w:p>
    <w:p w:rsidR="00EF00CD" w:rsidRDefault="00000000">
      <w:pPr>
        <w:numPr>
          <w:ilvl w:val="0"/>
          <w:numId w:val="1"/>
        </w:numPr>
        <w:ind w:right="14" w:hanging="274"/>
      </w:pPr>
      <w:r>
        <w:t>průběžně doplňovat veškerý spotřební materiál a drobné předměty užívané ve spojení s nabídkou výrobků Prodávajícího (např. sklenice, tácky) v případě, že nebudou k dispozici v množství a stavu odpovídajícím potřebám řádného provozu předmětné provozovny/předmětných provozoven, a to i nad rámec nároků Kupujícího na poskytnutí těchto předmětů Prodávajícím dle rámcové kupní smlouvy na dodávky piv;</w:t>
      </w:r>
    </w:p>
    <w:p w:rsidR="00EF00CD" w:rsidRDefault="00000000">
      <w:pPr>
        <w:numPr>
          <w:ilvl w:val="0"/>
          <w:numId w:val="1"/>
        </w:numPr>
        <w:ind w:right="14" w:hanging="274"/>
      </w:pPr>
      <w:r>
        <w:t>viditelně rozmísťovat reklamní předměty a zařízení Prodávajícího (např. světelné reklamy, logotypy) a dekorativní prvky Prodávajícího (např. sudová dna) v interiéru a vně provozovny/provozoven;</w:t>
      </w:r>
    </w:p>
    <w:p w:rsidR="00EF00CD" w:rsidRDefault="00000000">
      <w:pPr>
        <w:numPr>
          <w:ilvl w:val="0"/>
          <w:numId w:val="1"/>
        </w:numPr>
        <w:ind w:right="14" w:hanging="274"/>
      </w:pPr>
      <w:r>
        <w:lastRenderedPageBreak/>
        <w:t>umísťovat polepy logotypů Prodávajícího podle požadavků Prodávajícího (např. na výlohy, vnitřní dveře, venkovní dveře);</w:t>
      </w:r>
    </w:p>
    <w:p w:rsidR="0068038A" w:rsidRDefault="00000000">
      <w:pPr>
        <w:numPr>
          <w:ilvl w:val="0"/>
          <w:numId w:val="1"/>
        </w:numPr>
        <w:spacing w:after="233"/>
        <w:ind w:right="14" w:hanging="274"/>
      </w:pPr>
      <w:r>
        <w:t xml:space="preserve">viditelně instalovat výčepní zařízení Prodávajícího s tím, že na tomto zařízení budou čepovány pouze výrobky Prodávajícího v souladu s označením druhu takového výrobku uvedeného na jednotlivých výčepních hlavách a tím se zamezí tomu, aby spotřebitelé byli užíváním jiných označení klamáni co do obsahu nebo rozsahu nabídky; </w:t>
      </w:r>
    </w:p>
    <w:p w:rsidR="00EF00CD" w:rsidRDefault="00000000">
      <w:pPr>
        <w:numPr>
          <w:ilvl w:val="0"/>
          <w:numId w:val="1"/>
        </w:numPr>
        <w:spacing w:after="233"/>
        <w:ind w:right="14" w:hanging="274"/>
      </w:pPr>
      <w:r>
        <w:t>provádět nezbytné úpravy v provozovně/provozovnách v případě, že jej o to Prodávající požádá v souvislosti s koncepcí nabídky pivních značek Prodávajícího; způsob finančně náročných úprav bude předměte</w:t>
      </w:r>
      <w:r w:rsidR="0068038A">
        <w:t>m</w:t>
      </w:r>
      <w:r>
        <w:t xml:space="preserve"> zvláštní písemné dohody, případně písemného dodatku k této Smlouvě.</w:t>
      </w:r>
    </w:p>
    <w:p w:rsidR="00EF00CD" w:rsidRDefault="00000000">
      <w:pPr>
        <w:spacing w:after="462"/>
        <w:ind w:left="346" w:right="14"/>
      </w:pPr>
      <w:r>
        <w:t>Kupující je povinen plnit výše uvedené podmínky dle této Smlouvy osobně a nemůže plnit své závazky vyplývající z této Smlouvy prostřednictvím třetí osoby.</w:t>
      </w:r>
    </w:p>
    <w:p w:rsidR="00EF00CD" w:rsidRDefault="0068038A">
      <w:pPr>
        <w:spacing w:after="256" w:line="259" w:lineRule="auto"/>
        <w:ind w:left="666" w:right="598" w:hanging="10"/>
        <w:jc w:val="center"/>
      </w:pPr>
      <w:r>
        <w:rPr>
          <w:sz w:val="18"/>
        </w:rPr>
        <w:t>II</w:t>
      </w:r>
      <w:r w:rsidR="00000000">
        <w:rPr>
          <w:sz w:val="18"/>
        </w:rPr>
        <w:t>.</w:t>
      </w:r>
    </w:p>
    <w:p w:rsidR="00EF00CD" w:rsidRDefault="00000000">
      <w:pPr>
        <w:spacing w:after="211"/>
        <w:ind w:left="64" w:right="14"/>
      </w:pPr>
      <w:proofErr w:type="gramStart"/>
      <w:r>
        <w:t>l .</w:t>
      </w:r>
      <w:proofErr w:type="gramEnd"/>
      <w:r>
        <w:t xml:space="preserve"> Smluvní strany se dohodly, že Prodávající poskytne Kupujícímu za řádné plnění všech podmínek uvedených v čl. I. této Smlouvy zpětný roční bonus ve výši 10,00%, a to z částky odpovídající skutečnému obratu dosaženého Kupujícím nákupem výrobků Prodávajícího přímo od Prodávajícího (s výjimkou výrobků z kategorie </w:t>
      </w:r>
      <w:proofErr w:type="spellStart"/>
      <w:r>
        <w:t>Swist</w:t>
      </w:r>
      <w:proofErr w:type="spellEnd"/>
      <w:r>
        <w:t xml:space="preserve"> limonády) (tj. součtu základních ceníkových cen výrobků Prodávajícího (bez hodnoty obalů a DPH, po odečtení všech případných slev pochopitelně vyjma slev-bonusů poskytnutých na základě této Smlouvy) odebraných Kupujícím přímo od Prodávajícího pouze přímo na </w:t>
      </w:r>
      <w:proofErr w:type="spellStart"/>
      <w:r>
        <w:t>provozovn</w:t>
      </w:r>
      <w:proofErr w:type="spellEnd"/>
      <w:r>
        <w:t xml:space="preserve">-u/-y uvedené v čl. I. této Smlouvy) v daném roce trvání této Smlouvy (tj. období dvanácti po sobě jdoucích měsících počítaných vždy ode dne, který se pojmenováním nebo číslem shoduje s prvním dnem účinnosti této Smlouvy — viz čl. III. odst. I níže — dále </w:t>
      </w:r>
      <w:proofErr w:type="gramStart"/>
      <w:r>
        <w:t>jen ,rok</w:t>
      </w:r>
      <w:proofErr w:type="gramEnd"/>
      <w:r>
        <w:t xml:space="preserve"> trvání Smlouvy”), dále jen „Skutečný obrat”</w:t>
      </w:r>
      <w:r>
        <w:rPr>
          <w:noProof/>
        </w:rPr>
        <w:drawing>
          <wp:inline distT="0" distB="0" distL="0" distR="0">
            <wp:extent cx="18297" cy="18295"/>
            <wp:effectExtent l="0" t="0" r="0" b="0"/>
            <wp:docPr id="6366" name="Picture 6366"/>
            <wp:cNvGraphicFramePr/>
            <a:graphic xmlns:a="http://schemas.openxmlformats.org/drawingml/2006/main">
              <a:graphicData uri="http://schemas.openxmlformats.org/drawingml/2006/picture">
                <pic:pic xmlns:pic="http://schemas.openxmlformats.org/drawingml/2006/picture">
                  <pic:nvPicPr>
                    <pic:cNvPr id="6366" name="Picture 6366"/>
                    <pic:cNvPicPr/>
                  </pic:nvPicPr>
                  <pic:blipFill>
                    <a:blip r:embed="rId10"/>
                    <a:stretch>
                      <a:fillRect/>
                    </a:stretch>
                  </pic:blipFill>
                  <pic:spPr>
                    <a:xfrm>
                      <a:off x="0" y="0"/>
                      <a:ext cx="18297" cy="18295"/>
                    </a:xfrm>
                    <a:prstGeom prst="rect">
                      <a:avLst/>
                    </a:prstGeom>
                  </pic:spPr>
                </pic:pic>
              </a:graphicData>
            </a:graphic>
          </wp:inline>
        </w:drawing>
      </w:r>
    </w:p>
    <w:p w:rsidR="00EF00CD" w:rsidRDefault="00000000">
      <w:pPr>
        <w:spacing w:after="108"/>
        <w:ind w:left="64" w:right="14"/>
      </w:pPr>
      <w:proofErr w:type="gramStart"/>
      <w:r>
        <w:t>Tzn. :</w:t>
      </w:r>
      <w:proofErr w:type="gramEnd"/>
      <w:r>
        <w:t xml:space="preserve"> Bonus =</w:t>
      </w:r>
      <w:proofErr w:type="gramStart"/>
      <w:r>
        <w:t>10,00%</w:t>
      </w:r>
      <w:proofErr w:type="gramEnd"/>
      <w:r>
        <w:t xml:space="preserve"> ze Skutečného obratu (dále jen </w:t>
      </w:r>
      <w:proofErr w:type="gramStart"/>
      <w:r>
        <w:t>„ Bonus</w:t>
      </w:r>
      <w:proofErr w:type="gramEnd"/>
      <w:r>
        <w:t xml:space="preserve"> ")</w:t>
      </w:r>
    </w:p>
    <w:p w:rsidR="00EF00CD" w:rsidRDefault="00000000">
      <w:pPr>
        <w:spacing w:after="241"/>
        <w:ind w:left="64" w:right="14"/>
      </w:pPr>
      <w:r>
        <w:t xml:space="preserve">Smluvní strany dále ujednávají, že v případě, že Skutečný obrat Kupujícího přesáhne v daném roce trvání Smlouvy částku ve výši rovnající se 12/60 z částky 3 289 061,00 Kč (tímto výpočtem určená částka dále </w:t>
      </w:r>
      <w:proofErr w:type="gramStart"/>
      <w:r>
        <w:t>jen ,</w:t>
      </w:r>
      <w:proofErr w:type="gramEnd"/>
      <w:r>
        <w:t xml:space="preserve"> Maximální roční obrat”), bude Kupujícímu v daném roce trvání Smlouvy poskytnut Bonus ve výši pouze </w:t>
      </w:r>
      <w:proofErr w:type="gramStart"/>
      <w:r>
        <w:t>10,00%</w:t>
      </w:r>
      <w:proofErr w:type="gramEnd"/>
      <w:r>
        <w:t xml:space="preserve"> z Maximálního ročního obratu, tzn. Kupujícímu nebude již v daném roce trvání Smlouvy poskytnut bonus z části Skutečného obratu přesahující Maximální roční obrat.</w:t>
      </w:r>
    </w:p>
    <w:p w:rsidR="00EF00CD" w:rsidRDefault="00000000">
      <w:pPr>
        <w:spacing w:after="355"/>
        <w:ind w:left="64" w:right="14"/>
      </w:pPr>
      <w:r>
        <w:t>Pokud tato Smlouva nebude účinná alespoň rok, pak Maximální roční obrat pro takové období trvání Smlouvy činí: (počet dnů skutečné účinnosti Smlouvy v takovém roce trvání Smlouvy/365) x Maximální roční obrat</w:t>
      </w:r>
    </w:p>
    <w:p w:rsidR="00EF00CD" w:rsidRDefault="00000000">
      <w:pPr>
        <w:ind w:left="64" w:right="14"/>
      </w:pPr>
      <w:r>
        <w:t>2. Po vzájemném odsouhlasení výše Bonusu vystaví, pokud nebude dohodnuto jinak, Prodávající Kupujícímu nejpozději do 15. dne následujícího měsíce po uplynutí sledovaného období (tj. rok trvání Smlouvy, v případě skončení Smlouvy v průběhu roku trvání Smlouvy po skončení tohoto období) opravný daňový doklad (doklad dle platného znění zákona o DPH, případně jiných souvisejících předpisů) s lhůtou splatnosti nejpozději do 45 dnů ode dne vystavení opravného daňového dokladu.</w:t>
      </w:r>
    </w:p>
    <w:p w:rsidR="00EF00CD" w:rsidRDefault="00000000">
      <w:pPr>
        <w:spacing w:after="213"/>
        <w:ind w:left="64" w:right="14"/>
      </w:pPr>
      <w:r>
        <w:t>Bonus bude vyplacen za podmínky, že kupní ceny veškerých výrobků odebraných Kupujícím pří</w:t>
      </w:r>
      <w:r w:rsidR="0068038A">
        <w:t>m</w:t>
      </w:r>
      <w:r>
        <w:t>o od Prodávajícího, tj. výrobků, z jejichž kupních cen má být stanoven Skutečný obrat dle této Smlouvy, budou Kupujícím Prodávajícímu též řádně a včas uhrazeny.</w:t>
      </w:r>
    </w:p>
    <w:p w:rsidR="00EF00CD" w:rsidRDefault="0068038A">
      <w:pPr>
        <w:spacing w:after="256" w:line="259" w:lineRule="auto"/>
        <w:ind w:left="666" w:right="612" w:hanging="10"/>
        <w:jc w:val="center"/>
      </w:pPr>
      <w:r>
        <w:rPr>
          <w:sz w:val="18"/>
        </w:rPr>
        <w:t>III</w:t>
      </w:r>
      <w:r w:rsidR="00000000">
        <w:rPr>
          <w:sz w:val="18"/>
        </w:rPr>
        <w:t>.</w:t>
      </w:r>
    </w:p>
    <w:p w:rsidR="00EF00CD" w:rsidRDefault="00000000">
      <w:pPr>
        <w:spacing w:after="431" w:line="265" w:lineRule="auto"/>
        <w:ind w:left="96" w:hanging="10"/>
        <w:jc w:val="left"/>
      </w:pPr>
      <w:proofErr w:type="gramStart"/>
      <w:r>
        <w:rPr>
          <w:sz w:val="22"/>
        </w:rPr>
        <w:t>l .</w:t>
      </w:r>
      <w:proofErr w:type="gramEnd"/>
      <w:r>
        <w:rPr>
          <w:sz w:val="22"/>
        </w:rPr>
        <w:t xml:space="preserve"> Tato Smlouva se uzavírá na dobu určitou, tj. na dobu ode dne 1.5.2025 do 30.4.2030.</w:t>
      </w:r>
    </w:p>
    <w:p w:rsidR="00EF00CD" w:rsidRDefault="00000000">
      <w:pPr>
        <w:spacing w:after="0" w:line="259" w:lineRule="auto"/>
        <w:ind w:left="3602" w:firstLine="0"/>
        <w:jc w:val="center"/>
      </w:pPr>
      <w:r>
        <w:rPr>
          <w:sz w:val="14"/>
        </w:rPr>
        <w:t xml:space="preserve">&amp; </w:t>
      </w:r>
    </w:p>
    <w:p w:rsidR="00EF00CD" w:rsidRDefault="00000000">
      <w:pPr>
        <w:numPr>
          <w:ilvl w:val="0"/>
          <w:numId w:val="2"/>
        </w:numPr>
        <w:spacing w:after="144"/>
        <w:ind w:right="14"/>
      </w:pPr>
      <w:r>
        <w:t>Kupující má právo kdykoliv ukončit tuto Smlouvu z jakéhokoliv důvodu nebo i bez udání důvodu, a to na základě písemné výpovědi doručené Prodávajícímu ve výpovědní lhůtě I kalendářního měsíce. Výpovědní lhůta podle předchozí věty počíná běžet prvním dnem kalendářního měsíce následujícího po doručení výpovědi Prodávajícímu.</w:t>
      </w:r>
    </w:p>
    <w:p w:rsidR="00EF00CD" w:rsidRDefault="0068038A">
      <w:pPr>
        <w:numPr>
          <w:ilvl w:val="0"/>
          <w:numId w:val="2"/>
        </w:numPr>
        <w:spacing w:after="110"/>
        <w:ind w:right="14"/>
      </w:pPr>
      <w:r>
        <w:t>Ú</w:t>
      </w:r>
      <w:r w:rsidR="00000000">
        <w:t>činnost této Smlouvy skončí:</w:t>
      </w:r>
    </w:p>
    <w:p w:rsidR="00EF00CD" w:rsidRDefault="00000000">
      <w:pPr>
        <w:numPr>
          <w:ilvl w:val="1"/>
          <w:numId w:val="2"/>
        </w:numPr>
        <w:spacing w:after="3" w:line="265" w:lineRule="auto"/>
        <w:ind w:right="14" w:hanging="274"/>
      </w:pPr>
      <w:r>
        <w:rPr>
          <w:sz w:val="22"/>
        </w:rPr>
        <w:t>uplynutím sjednané doby trvání této Smlouvy, nebo</w:t>
      </w:r>
    </w:p>
    <w:p w:rsidR="00EF00CD" w:rsidRDefault="00000000">
      <w:pPr>
        <w:numPr>
          <w:ilvl w:val="1"/>
          <w:numId w:val="2"/>
        </w:numPr>
        <w:spacing w:after="3" w:line="265" w:lineRule="auto"/>
        <w:ind w:right="14" w:hanging="274"/>
      </w:pPr>
      <w:r>
        <w:rPr>
          <w:sz w:val="22"/>
        </w:rPr>
        <w:lastRenderedPageBreak/>
        <w:t>písemnou dohodou obou Smluvních stran, nebo</w:t>
      </w:r>
    </w:p>
    <w:p w:rsidR="00EF00CD" w:rsidRDefault="00000000">
      <w:pPr>
        <w:numPr>
          <w:ilvl w:val="1"/>
          <w:numId w:val="2"/>
        </w:numPr>
        <w:spacing w:after="34"/>
        <w:ind w:right="14" w:hanging="274"/>
      </w:pPr>
      <w:r>
        <w:t>ukončením podnikatelské činnosti Kupujícího v kterékoliv provozovně uvedené v čl. I. této Smlouvy, nebo</w:t>
      </w:r>
    </w:p>
    <w:p w:rsidR="00EF00CD" w:rsidRDefault="00000000">
      <w:pPr>
        <w:numPr>
          <w:ilvl w:val="1"/>
          <w:numId w:val="2"/>
        </w:numPr>
        <w:ind w:right="14" w:hanging="274"/>
      </w:pPr>
      <w:r>
        <w:t>zrušením kterékoliv provozovny uvedené v čl. I. této Smlouvy, nebo</w:t>
      </w:r>
    </w:p>
    <w:p w:rsidR="00EF00CD" w:rsidRDefault="00000000">
      <w:pPr>
        <w:numPr>
          <w:ilvl w:val="1"/>
          <w:numId w:val="2"/>
        </w:numPr>
        <w:ind w:right="14" w:hanging="274"/>
      </w:pPr>
      <w:r>
        <w:t>jednostranným odstoupením od této Smlouvy, nebo</w:t>
      </w:r>
    </w:p>
    <w:p w:rsidR="00EF00CD" w:rsidRDefault="00000000">
      <w:pPr>
        <w:numPr>
          <w:ilvl w:val="1"/>
          <w:numId w:val="2"/>
        </w:numPr>
        <w:spacing w:after="30"/>
        <w:ind w:right="14" w:hanging="274"/>
      </w:pPr>
      <w:r>
        <w:t>uplynutím výpovědní lhůty při ukončení Smlouvy výpovědí ze strany Kupujícího dle čl. III. odst. 2 této Smlouvy, nebo</w:t>
      </w:r>
    </w:p>
    <w:p w:rsidR="00EF00CD" w:rsidRDefault="00000000">
      <w:pPr>
        <w:numPr>
          <w:ilvl w:val="1"/>
          <w:numId w:val="2"/>
        </w:numPr>
        <w:spacing w:after="3" w:line="265" w:lineRule="auto"/>
        <w:ind w:right="14" w:hanging="274"/>
      </w:pPr>
      <w:r>
        <w:rPr>
          <w:sz w:val="22"/>
        </w:rPr>
        <w:t>výpovědí ze strany Prodávajícího dle čl. III. odst. 5 této Smlouvy, nebo</w:t>
      </w:r>
    </w:p>
    <w:p w:rsidR="00EF00CD" w:rsidRDefault="00000000">
      <w:pPr>
        <w:numPr>
          <w:ilvl w:val="1"/>
          <w:numId w:val="2"/>
        </w:numPr>
        <w:spacing w:after="109" w:line="265" w:lineRule="auto"/>
        <w:ind w:right="14" w:hanging="274"/>
      </w:pPr>
      <w:r>
        <w:rPr>
          <w:sz w:val="22"/>
        </w:rPr>
        <w:t>dalšími způsoby v souladu s obecně závaznými právními předpisy.</w:t>
      </w:r>
    </w:p>
    <w:p w:rsidR="00EF00CD" w:rsidRDefault="00000000">
      <w:pPr>
        <w:numPr>
          <w:ilvl w:val="0"/>
          <w:numId w:val="2"/>
        </w:numPr>
        <w:spacing w:after="116"/>
        <w:ind w:right="14"/>
      </w:pPr>
      <w:r>
        <w:t>Prodávající je oprávněn odstoupit od této Smlouvy mj. v následujících případech:</w:t>
      </w:r>
    </w:p>
    <w:p w:rsidR="00EF00CD" w:rsidRDefault="00000000">
      <w:pPr>
        <w:numPr>
          <w:ilvl w:val="1"/>
          <w:numId w:val="2"/>
        </w:numPr>
        <w:spacing w:after="31"/>
        <w:ind w:right="14" w:hanging="274"/>
      </w:pPr>
      <w:r>
        <w:t>prodlení Kupujícího s placením peněžitého závazku z Kupních smluv na dodávky piva po dobu delší než 2 měsíce po sobě jdoucí;</w:t>
      </w:r>
    </w:p>
    <w:p w:rsidR="00EF00CD" w:rsidRDefault="00000000">
      <w:pPr>
        <w:numPr>
          <w:ilvl w:val="1"/>
          <w:numId w:val="2"/>
        </w:numPr>
        <w:ind w:right="14" w:hanging="274"/>
      </w:pPr>
      <w:r>
        <w:t>nesplnění kterékoli povinnosti Kupujícího uvedené v čl. I. této Smlouvy;</w:t>
      </w:r>
    </w:p>
    <w:p w:rsidR="00EF00CD" w:rsidRDefault="00000000">
      <w:pPr>
        <w:numPr>
          <w:ilvl w:val="1"/>
          <w:numId w:val="2"/>
        </w:numPr>
        <w:ind w:right="14" w:hanging="274"/>
      </w:pPr>
      <w:r>
        <w:t xml:space="preserve">bezdůvodné přerušení obchodní spolupráce, narušování mezi Smluvními stranami zavedené nebo v obchodních vztazích obvyklé spolupráce po dobu delší než </w:t>
      </w:r>
      <w:r w:rsidR="0068038A">
        <w:t>1</w:t>
      </w:r>
      <w:r>
        <w:t xml:space="preserve"> měsíc ze strany Kupujícího, zejména, nikoliv však výlučně, neodůvodněné a nesdělené porušení či ukončení obvyklé komunikace s Prodávajícím ve sjednaných obchodních záležitostech, nepřebírání obchodní korespondence na Kupujícím sdělené nebo posledně známé adrese, dopisů či jiných písemných zpráv a výzev od Prodávajícího, a jiné obdobné obstrukční chování ze strany Kupujícího vůči Prodávajícímu;</w:t>
      </w:r>
    </w:p>
    <w:p w:rsidR="00EF00CD" w:rsidRDefault="00000000">
      <w:pPr>
        <w:numPr>
          <w:ilvl w:val="1"/>
          <w:numId w:val="2"/>
        </w:numPr>
        <w:spacing w:after="107" w:line="259" w:lineRule="auto"/>
        <w:ind w:right="14" w:hanging="274"/>
      </w:pPr>
      <w:proofErr w:type="gramStart"/>
      <w:r>
        <w:rPr>
          <w:sz w:val="18"/>
        </w:rPr>
        <w:t>stanoví—</w:t>
      </w:r>
      <w:proofErr w:type="spellStart"/>
      <w:r>
        <w:rPr>
          <w:sz w:val="18"/>
        </w:rPr>
        <w:t>li</w:t>
      </w:r>
      <w:proofErr w:type="spellEnd"/>
      <w:proofErr w:type="gramEnd"/>
      <w:r>
        <w:rPr>
          <w:sz w:val="18"/>
        </w:rPr>
        <w:t xml:space="preserve"> tak zákon.</w:t>
      </w:r>
    </w:p>
    <w:p w:rsidR="00EF00CD" w:rsidRDefault="00000000">
      <w:pPr>
        <w:numPr>
          <w:ilvl w:val="0"/>
          <w:numId w:val="2"/>
        </w:numPr>
        <w:spacing w:after="105"/>
        <w:ind w:right="14"/>
      </w:pPr>
      <w:r>
        <w:t xml:space="preserve">Prodávající má právo kdykoliv ukončit tuto Smlouvu s okamžitou účinností na základě písemné výpovědi doručené Kupujícímu, a </w:t>
      </w:r>
      <w:proofErr w:type="gramStart"/>
      <w:r>
        <w:t>to</w:t>
      </w:r>
      <w:proofErr w:type="gramEnd"/>
      <w:r>
        <w:t xml:space="preserve"> pokud Skutečný obrat v některém z prvních dvou roků trvání Smlouvy bude nižší než </w:t>
      </w:r>
      <w:proofErr w:type="gramStart"/>
      <w:r>
        <w:t>40%</w:t>
      </w:r>
      <w:proofErr w:type="gramEnd"/>
      <w:r>
        <w:t xml:space="preserve"> Maximálního ročního obratu, nebo pokud Skutečný obrat v třetím či jakémkoli dalším roce trvání Smlouvy bude nižší než </w:t>
      </w:r>
      <w:proofErr w:type="gramStart"/>
      <w:r>
        <w:t>30%</w:t>
      </w:r>
      <w:proofErr w:type="gramEnd"/>
      <w:r>
        <w:t xml:space="preserve"> Maximálního ročního obratu.</w:t>
      </w:r>
    </w:p>
    <w:p w:rsidR="00EF00CD" w:rsidRDefault="00000000">
      <w:pPr>
        <w:numPr>
          <w:ilvl w:val="0"/>
          <w:numId w:val="2"/>
        </w:numPr>
        <w:spacing w:after="218"/>
        <w:ind w:right="14"/>
      </w:pPr>
      <w:r>
        <w:t>Ukončení Smlouvy nemá vliv na neuspokojená práva a nesplněné závazky Smluvních stran vzniklé před ukončením účinnosti této Smlouvy ani na práva či závazky, z jejichž povahy vyplývá, že trvají i po jejím zániku. Tyto zůstanou platné a vymahatelné i přes ukončení této Smlouvy.</w:t>
      </w:r>
    </w:p>
    <w:p w:rsidR="00EF00CD" w:rsidRDefault="00000000">
      <w:pPr>
        <w:spacing w:after="224" w:line="259" w:lineRule="auto"/>
        <w:ind w:left="50" w:firstLine="0"/>
        <w:jc w:val="center"/>
      </w:pPr>
      <w:r>
        <w:rPr>
          <w:sz w:val="22"/>
        </w:rPr>
        <w:t>IV.</w:t>
      </w:r>
    </w:p>
    <w:p w:rsidR="00EF00CD" w:rsidRDefault="00000000">
      <w:pPr>
        <w:spacing w:after="110"/>
        <w:ind w:left="64" w:right="14"/>
      </w:pPr>
      <w:proofErr w:type="gramStart"/>
      <w:r>
        <w:t>l .</w:t>
      </w:r>
      <w:proofErr w:type="gramEnd"/>
      <w:r>
        <w:t xml:space="preserve"> Smluvní strany sjednávají, že veškeré písemnosti zasílané Kupujícím Prodávajícímu v souvislosti s touto Smlouvou budou doručovány datovou schránkou nebo poštou na adresu uvedenou v záhlaví této Smlouvy, případně na jinou, Prodávajícím Kupujícímu výslovně uvedenou adresu. Smluvní strany sjednávají, že veškeré písemnosti zasílané Prodávajícím Kupujícímu v souvislosti s touto Smlouvou budou Kupujícímu doručovány dle volby Prodávajícího některým z následujících způsobů:</w:t>
      </w:r>
    </w:p>
    <w:p w:rsidR="00EF00CD" w:rsidRDefault="00000000">
      <w:pPr>
        <w:numPr>
          <w:ilvl w:val="0"/>
          <w:numId w:val="3"/>
        </w:numPr>
        <w:spacing w:after="148"/>
        <w:ind w:left="602" w:right="7" w:hanging="274"/>
        <w:jc w:val="left"/>
      </w:pPr>
      <w:r>
        <w:t>poštou/ osobně/ kurýrem na adresu sídla Kupujícího uvedenou v záhlaví této Smlouvy</w:t>
      </w:r>
    </w:p>
    <w:p w:rsidR="00EF00CD" w:rsidRDefault="00000000">
      <w:pPr>
        <w:numPr>
          <w:ilvl w:val="0"/>
          <w:numId w:val="3"/>
        </w:numPr>
        <w:spacing w:after="114" w:line="265" w:lineRule="auto"/>
        <w:ind w:left="602" w:right="7" w:hanging="274"/>
        <w:jc w:val="left"/>
      </w:pPr>
      <w:r>
        <w:rPr>
          <w:sz w:val="22"/>
        </w:rPr>
        <w:t>do datové schránky Kupujícího v případě, že datovou schránku vlastní.</w:t>
      </w:r>
    </w:p>
    <w:p w:rsidR="00EF00CD" w:rsidRDefault="00000000">
      <w:pPr>
        <w:spacing w:after="125"/>
        <w:ind w:left="64" w:right="14"/>
      </w:pPr>
      <w:r>
        <w:t>Pro vyloučení pochybností se Smluvní strany dohodly, že právní jednání opatřené prostým elektronickým podpisem (tj. elektronickým podpisem nesplňujícím požadavky právních předpisů na zaručený nebo kvalifikovaný elektronický podpis) jednající Smluvní strany doručené druhé Smluvní straně pomocí datové schránky splňuje požadavek písemné formy sjednaný touto Smlouvou nebo dohodou Smluvních stran.</w:t>
      </w:r>
    </w:p>
    <w:p w:rsidR="00EF00CD" w:rsidRDefault="00000000">
      <w:pPr>
        <w:numPr>
          <w:ilvl w:val="0"/>
          <w:numId w:val="4"/>
        </w:numPr>
        <w:spacing w:after="161"/>
        <w:ind w:right="14"/>
      </w:pPr>
      <w:r>
        <w:t>Smlouva může být doplňována nebo měněna pouze dohodou Smluvních stran, a to ve formě písemných dodatků.</w:t>
      </w:r>
    </w:p>
    <w:p w:rsidR="00EF00CD" w:rsidRDefault="00000000">
      <w:pPr>
        <w:numPr>
          <w:ilvl w:val="0"/>
          <w:numId w:val="4"/>
        </w:numPr>
        <w:ind w:right="14"/>
      </w:pPr>
      <w:r>
        <w:t>Prodávající i Kupující jsou si vědomi toho, že v rámci plnění této Smlouvy může každá Smluvní strana nebo její zaměstnanci či smluvní partneři získat přístup k důvěrným informacím druhé Smluvní strany. Prodávající i Kupující se proto zavazují nakládat s důvěrnými informacemi jako s obchodním tajemstvím, zejména uchovávat je v tajnosti</w:t>
      </w:r>
    </w:p>
    <w:p w:rsidR="00EF00CD" w:rsidRDefault="00EF00CD">
      <w:pPr>
        <w:sectPr w:rsidR="00EF00CD">
          <w:headerReference w:type="even" r:id="rId11"/>
          <w:headerReference w:type="default" r:id="rId12"/>
          <w:footerReference w:type="even" r:id="rId13"/>
          <w:footerReference w:type="default" r:id="rId14"/>
          <w:headerReference w:type="first" r:id="rId15"/>
          <w:footerReference w:type="first" r:id="rId16"/>
          <w:pgSz w:w="11900" w:h="16840"/>
          <w:pgMar w:top="1185" w:right="1124" w:bottom="1369" w:left="987" w:header="915" w:footer="1196" w:gutter="0"/>
          <w:cols w:space="708"/>
          <w:titlePg/>
        </w:sectPr>
      </w:pPr>
    </w:p>
    <w:p w:rsidR="00EF00CD" w:rsidRDefault="00000000">
      <w:pPr>
        <w:spacing w:after="126"/>
        <w:ind w:left="64" w:right="14"/>
      </w:pPr>
      <w:r>
        <w:lastRenderedPageBreak/>
        <w:t>a učinit veškerá smluvní a technická opatření zabraňující jejich zneužití či prozrazení. Prodávající i Kupující mohou sdělit tyto důvěrné informace svým zaměstnancům v rozsahu nezbytně nutném pro řádné plnění závazků dle této Smlouvy. Prodávající i Kupující mohou sdělit tyto důvěrné informace třetím osobám pouze s předchozím písemným souhlasem druhé Smluvní strany. Má se za to, že takový souhlas je vždy vázán na povinnost Smluvní strany zavázat třetí osobu, aby nakládala s těmito informacemi jako s důvěrnými, a to alespoň v rozsahu stanoveném touto Smlouvou. Tím nejsou dotčeny povinnosti Smluvních stran stanovené právními předpisy pro nakládání s obchodním tajemstvím či informacemi označenými těmito předpisy za důvěrné, tajné apod. Prodávající i Kupující jsou povinni zavázat k povinnosti mlčenlivosti a ochrany důvěrných informací dle této Smlouvy své smluvní partnery, které si, s předchozím písemným souhlasem druhé Smluvní strany, přizve, byť i k dílčímu jednání, nebo které s důvěrnými informacemi jinak seznámí.</w:t>
      </w:r>
    </w:p>
    <w:p w:rsidR="00EF00CD" w:rsidRDefault="00000000">
      <w:pPr>
        <w:spacing w:after="117"/>
        <w:ind w:left="64" w:right="14" w:firstLine="353"/>
      </w:pPr>
      <w:r>
        <w:t xml:space="preserve">Pro účely této Smlouvy se za důvěrné informace ve smyslu ustanovení 1730 zák. č. 89/2012, občanského zákoníku a předmět obchodního tajemství ve smyslu ustanovení 504 zák. č. 89/2012 občanského zákoníku pokládají veškeré informace, které si Smluvní strany o své činnosti i záměrech před podpisem Smlouvy i do budoucna vymění ve formě písemné či ústní příp. technickými prostředky a výslovně je neoznačí jako „volně přístupné". Za </w:t>
      </w:r>
      <w:r>
        <w:rPr>
          <w:noProof/>
        </w:rPr>
        <w:drawing>
          <wp:inline distT="0" distB="0" distL="0" distR="0">
            <wp:extent cx="18297" cy="41164"/>
            <wp:effectExtent l="0" t="0" r="0" b="0"/>
            <wp:docPr id="14688" name="Picture 14688"/>
            <wp:cNvGraphicFramePr/>
            <a:graphic xmlns:a="http://schemas.openxmlformats.org/drawingml/2006/main">
              <a:graphicData uri="http://schemas.openxmlformats.org/drawingml/2006/picture">
                <pic:pic xmlns:pic="http://schemas.openxmlformats.org/drawingml/2006/picture">
                  <pic:nvPicPr>
                    <pic:cNvPr id="14688" name="Picture 14688"/>
                    <pic:cNvPicPr/>
                  </pic:nvPicPr>
                  <pic:blipFill>
                    <a:blip r:embed="rId17"/>
                    <a:stretch>
                      <a:fillRect/>
                    </a:stretch>
                  </pic:blipFill>
                  <pic:spPr>
                    <a:xfrm>
                      <a:off x="0" y="0"/>
                      <a:ext cx="18297" cy="41164"/>
                    </a:xfrm>
                    <a:prstGeom prst="rect">
                      <a:avLst/>
                    </a:prstGeom>
                  </pic:spPr>
                </pic:pic>
              </a:graphicData>
            </a:graphic>
          </wp:inline>
        </w:drawing>
      </w:r>
      <w:r>
        <w:t>,důvěrné informace” se dále pokládají veškeré informace a jakékoliv údaje týkající se činnosti, produktů, výrobních postupů, podnikatelských plánů a záměrů, know-how, účetních a daňových skutečností, obchodní a cenové strategie Prodávajícího, organizace, struktury a zabezpečení informačních systémů a technologií Prodávajícího, podmínek této Smlouvy, a dále takové informace, které Prodávající jako důvěrné a chráněné označí.</w:t>
      </w:r>
      <w:r>
        <w:rPr>
          <w:noProof/>
        </w:rPr>
        <w:drawing>
          <wp:inline distT="0" distB="0" distL="0" distR="0">
            <wp:extent cx="4574" cy="4574"/>
            <wp:effectExtent l="0" t="0" r="0" b="0"/>
            <wp:docPr id="14689" name="Picture 14689"/>
            <wp:cNvGraphicFramePr/>
            <a:graphic xmlns:a="http://schemas.openxmlformats.org/drawingml/2006/main">
              <a:graphicData uri="http://schemas.openxmlformats.org/drawingml/2006/picture">
                <pic:pic xmlns:pic="http://schemas.openxmlformats.org/drawingml/2006/picture">
                  <pic:nvPicPr>
                    <pic:cNvPr id="14689" name="Picture 14689"/>
                    <pic:cNvPicPr/>
                  </pic:nvPicPr>
                  <pic:blipFill>
                    <a:blip r:embed="rId18"/>
                    <a:stretch>
                      <a:fillRect/>
                    </a:stretch>
                  </pic:blipFill>
                  <pic:spPr>
                    <a:xfrm>
                      <a:off x="0" y="0"/>
                      <a:ext cx="4574" cy="4574"/>
                    </a:xfrm>
                    <a:prstGeom prst="rect">
                      <a:avLst/>
                    </a:prstGeom>
                  </pic:spPr>
                </pic:pic>
              </a:graphicData>
            </a:graphic>
          </wp:inline>
        </w:drawing>
      </w:r>
    </w:p>
    <w:p w:rsidR="00EF00CD" w:rsidRDefault="00000000">
      <w:pPr>
        <w:spacing w:after="132"/>
        <w:ind w:left="64" w:right="14" w:firstLine="353"/>
      </w:pPr>
      <w:r>
        <w:t xml:space="preserve">Kupující si je vědom skutečnosti, že „důvěrnými informacemi” v rozsahu dle předcházejícího odstavce jsou, kromě důvěrných informací týkajících se Prodávajícího, též důvěrné informace týkající se kterékoli společnosti ze skupiny </w:t>
      </w:r>
      <w:proofErr w:type="spellStart"/>
      <w:r>
        <w:t>Asahi</w:t>
      </w:r>
      <w:proofErr w:type="spellEnd"/>
      <w:r>
        <w:t>. Důvěrnými informacemi nejsou nebo přestávají být: a) informace, které byly v době, kdy byly Smluvní straně poskytnuty, veřejně známé; b) informace, které se stanou veřejně známými poté, co byly Smluvní straně poskytnuty, s výjimkou případů, kdy se tyto informace stanou veřejně známými v důsledku porušení závazků Smluvní strany podle této Smlouvy; c) informace, které byly Smluvní straně prokazatelně známé před jejich poskytnutím.</w:t>
      </w:r>
    </w:p>
    <w:p w:rsidR="00EF00CD" w:rsidRDefault="00000000">
      <w:pPr>
        <w:spacing w:after="132"/>
        <w:ind w:left="64" w:right="14" w:firstLine="346"/>
      </w:pPr>
      <w:r>
        <w:t>Povinnost mlčenlivosti dle tohoto článku Smlouvy se nevztahuje na případy, kdy je Smluvní strana povinna sdělit důvěrné informace osobám oprávněným na základě obecně závazných právních předpisů.</w:t>
      </w:r>
    </w:p>
    <w:p w:rsidR="00EF00CD" w:rsidRDefault="00000000">
      <w:pPr>
        <w:spacing w:after="122"/>
        <w:ind w:left="64" w:right="14" w:firstLine="346"/>
      </w:pPr>
      <w:r>
        <w:t>Dojde-li k jakémukoliv zneužití důvěrných informací Prodávajícího ze strany třetích osob, není Kupující bez předchozího písemného souhlasu Prodávajícího oprávněn jakýmkoliv způsobem vymáhat jakákoliv práva k takovým důvěrným informacím. A to ani v případě, že se jedná o důvěrné informace nabyté pro účely plnění této Smlouvy.</w:t>
      </w:r>
    </w:p>
    <w:p w:rsidR="00EF00CD" w:rsidRDefault="00000000">
      <w:pPr>
        <w:spacing w:after="94"/>
        <w:ind w:left="64" w:right="14" w:firstLine="339"/>
      </w:pPr>
      <w:r>
        <w:t xml:space="preserve">Za každé jednotlivé porušení povinností uvedených v tomto odstavci 3 tohoto článku Smlouvy je porušivší Smluvní strana povinna zaplatit druhé Smluvní straně smluvní pokutu ve výši </w:t>
      </w:r>
      <w:r w:rsidR="00343946">
        <w:t>10</w:t>
      </w:r>
      <w:r>
        <w:t xml:space="preserve"> 000,-- Kč. Ujednáním o smluvní pokutě není dotčen případný nárok na náhradu škody. Ustanovení předchozích odstavců platí i po ukončení této Smlouvy, a to až do doby, kdy se tyto informace stanou obecně známými, maximálně po dobu 5 let.</w:t>
      </w:r>
    </w:p>
    <w:p w:rsidR="00EF00CD" w:rsidRDefault="00000000">
      <w:pPr>
        <w:numPr>
          <w:ilvl w:val="0"/>
          <w:numId w:val="5"/>
        </w:numPr>
        <w:spacing w:after="113"/>
        <w:ind w:right="14"/>
      </w:pPr>
      <w:r>
        <w:t>Je-li nebo stane-li se některé ustanovení této Smlouvy neplatným, neúčinným, nevymahatelným či prakticky neupotřebitelným, nebude tím dotčena platnost, účinnost a vymahatelnost jejích zbývajících ustanovení. Smluvní strany se zavazují nahradit takové neplatné, neúčinné, nevymahatelné nebo prakticky neupotřebitelné ustanovení ustanovením platným, účinným, vymahatelným a upotřebitelným se shodným či do největší míry shodným ekonomickým a právním významem.</w:t>
      </w:r>
    </w:p>
    <w:p w:rsidR="00EF00CD" w:rsidRDefault="00000000">
      <w:pPr>
        <w:numPr>
          <w:ilvl w:val="0"/>
          <w:numId w:val="5"/>
        </w:numPr>
        <w:spacing w:after="106"/>
        <w:ind w:right="14"/>
      </w:pPr>
      <w:r>
        <w:t>Případné spory Smluvních stran se budou řešit v dobré víře přednostně smírným způsobem. Sjednává se že, veškeré spory vzniklé na základě této Smlouvy nebo v souvislosti s ní budou řešeny u věcně příslušného soudu, v jehož obvodu má sídlo Prodávající.</w:t>
      </w:r>
    </w:p>
    <w:p w:rsidR="00EF00CD" w:rsidRDefault="00000000">
      <w:pPr>
        <w:numPr>
          <w:ilvl w:val="0"/>
          <w:numId w:val="5"/>
        </w:numPr>
        <w:spacing w:after="134"/>
        <w:ind w:right="14"/>
      </w:pPr>
      <w:r>
        <w:t xml:space="preserve">V případě, že Kupující zaznamená v souvislosti s obchodním stykem s Prodávajícím jakékoli neetické či dokonce nezákonné jednání ze strany Prodávajícího nebo ze strany třetího </w:t>
      </w:r>
      <w:proofErr w:type="gramStart"/>
      <w:r>
        <w:t>subjektu - obchodního</w:t>
      </w:r>
      <w:proofErr w:type="gramEnd"/>
      <w:r>
        <w:t xml:space="preserve"> partnera Prodávajícího (či pokus o takové jednání), může takovou skutečnost s důvěrou oznámit právnímu oddělení Prodávajícího elektronickou poštou: </w:t>
      </w:r>
      <w:proofErr w:type="spellStart"/>
      <w:r w:rsidR="00343946">
        <w:rPr>
          <w:u w:val="single" w:color="000000"/>
        </w:rPr>
        <w:t>xxxxxxxxxxxxxxxx</w:t>
      </w:r>
      <w:proofErr w:type="spellEnd"/>
    </w:p>
    <w:p w:rsidR="00EF00CD" w:rsidRDefault="00000000">
      <w:pPr>
        <w:numPr>
          <w:ilvl w:val="0"/>
          <w:numId w:val="5"/>
        </w:numPr>
        <w:spacing w:after="107"/>
        <w:ind w:right="14"/>
      </w:pPr>
      <w:r>
        <w:t>Tato Smlouva je vyhotovena ve dvou exemplářích majících povahu originálu, z nichž každá Smluvní strana obdrží jedno vyhotovení.</w:t>
      </w:r>
    </w:p>
    <w:p w:rsidR="00EF00CD" w:rsidRDefault="00000000">
      <w:pPr>
        <w:numPr>
          <w:ilvl w:val="0"/>
          <w:numId w:val="5"/>
        </w:numPr>
        <w:spacing w:after="240"/>
        <w:ind w:right="14"/>
      </w:pPr>
      <w:r>
        <w:t xml:space="preserve">Smluvní strany prohlašují, že si tuto Smlouvu přečetly a že tato Smlouva odpovídá jejich pravé a svobodné vůli </w:t>
      </w:r>
      <w:r>
        <w:rPr>
          <w:noProof/>
        </w:rPr>
        <w:drawing>
          <wp:inline distT="0" distB="0" distL="0" distR="0">
            <wp:extent cx="22871" cy="36590"/>
            <wp:effectExtent l="0" t="0" r="0" b="0"/>
            <wp:docPr id="14690" name="Picture 14690"/>
            <wp:cNvGraphicFramePr/>
            <a:graphic xmlns:a="http://schemas.openxmlformats.org/drawingml/2006/main">
              <a:graphicData uri="http://schemas.openxmlformats.org/drawingml/2006/picture">
                <pic:pic xmlns:pic="http://schemas.openxmlformats.org/drawingml/2006/picture">
                  <pic:nvPicPr>
                    <pic:cNvPr id="14690" name="Picture 14690"/>
                    <pic:cNvPicPr/>
                  </pic:nvPicPr>
                  <pic:blipFill>
                    <a:blip r:embed="rId19"/>
                    <a:stretch>
                      <a:fillRect/>
                    </a:stretch>
                  </pic:blipFill>
                  <pic:spPr>
                    <a:xfrm>
                      <a:off x="0" y="0"/>
                      <a:ext cx="22871" cy="36590"/>
                    </a:xfrm>
                    <a:prstGeom prst="rect">
                      <a:avLst/>
                    </a:prstGeom>
                  </pic:spPr>
                </pic:pic>
              </a:graphicData>
            </a:graphic>
          </wp:inline>
        </w:drawing>
      </w:r>
      <w:r>
        <w:t>na důkaz čehož připojují své vlastnoruční podpisy.</w:t>
      </w:r>
    </w:p>
    <w:p w:rsidR="00EF00CD" w:rsidRDefault="00000000">
      <w:pPr>
        <w:tabs>
          <w:tab w:val="center" w:pos="1052"/>
          <w:tab w:val="center" w:pos="6894"/>
        </w:tabs>
        <w:spacing w:after="104" w:line="265" w:lineRule="auto"/>
        <w:ind w:left="0" w:firstLine="0"/>
        <w:jc w:val="left"/>
      </w:pPr>
      <w:r>
        <w:rPr>
          <w:sz w:val="16"/>
        </w:rPr>
        <w:tab/>
      </w:r>
      <w:proofErr w:type="spellStart"/>
      <w:r>
        <w:rPr>
          <w:sz w:val="16"/>
        </w:rPr>
        <w:t>Prodávajícího.formálně</w:t>
      </w:r>
      <w:proofErr w:type="spellEnd"/>
      <w:r>
        <w:rPr>
          <w:sz w:val="16"/>
        </w:rPr>
        <w:t xml:space="preserve"> </w:t>
      </w:r>
      <w:r>
        <w:rPr>
          <w:sz w:val="16"/>
        </w:rPr>
        <w:tab/>
      </w:r>
      <w:proofErr w:type="spellStart"/>
      <w:r>
        <w:rPr>
          <w:sz w:val="16"/>
        </w:rPr>
        <w:t>Kupujícíhoformálně</w:t>
      </w:r>
      <w:proofErr w:type="spellEnd"/>
      <w:r>
        <w:rPr>
          <w:sz w:val="16"/>
        </w:rPr>
        <w:t xml:space="preserve"> </w:t>
      </w:r>
    </w:p>
    <w:p w:rsidR="00EF00CD" w:rsidRDefault="00EF00CD">
      <w:pPr>
        <w:sectPr w:rsidR="00EF00CD">
          <w:headerReference w:type="even" r:id="rId20"/>
          <w:headerReference w:type="default" r:id="rId21"/>
          <w:footerReference w:type="even" r:id="rId22"/>
          <w:footerReference w:type="default" r:id="rId23"/>
          <w:headerReference w:type="first" r:id="rId24"/>
          <w:footerReference w:type="first" r:id="rId25"/>
          <w:pgSz w:w="11900" w:h="16840"/>
          <w:pgMar w:top="1440" w:right="1145" w:bottom="1440" w:left="1030" w:header="915" w:footer="1210" w:gutter="0"/>
          <w:cols w:space="708"/>
        </w:sectPr>
      </w:pPr>
    </w:p>
    <w:p w:rsidR="00EF00CD" w:rsidRDefault="00000000">
      <w:pPr>
        <w:spacing w:after="942" w:line="265" w:lineRule="auto"/>
        <w:ind w:left="24" w:hanging="10"/>
        <w:jc w:val="left"/>
      </w:pPr>
      <w:r>
        <w:rPr>
          <w:sz w:val="22"/>
        </w:rPr>
        <w:lastRenderedPageBreak/>
        <w:t>NOŠOVICE dne 1.5.2025</w:t>
      </w:r>
    </w:p>
    <w:p w:rsidR="00EF00CD" w:rsidRDefault="00000000">
      <w:pPr>
        <w:spacing w:after="184" w:line="259" w:lineRule="auto"/>
        <w:ind w:left="238" w:firstLine="0"/>
        <w:jc w:val="left"/>
      </w:pPr>
      <w:r>
        <w:rPr>
          <w:noProof/>
          <w:sz w:val="22"/>
        </w:rPr>
        <mc:AlternateContent>
          <mc:Choice Requires="wpg">
            <w:drawing>
              <wp:inline distT="0" distB="0" distL="0" distR="0">
                <wp:extent cx="1482025" cy="4574"/>
                <wp:effectExtent l="0" t="0" r="0" b="0"/>
                <wp:docPr id="28822" name="Group 28822"/>
                <wp:cNvGraphicFramePr/>
                <a:graphic xmlns:a="http://schemas.openxmlformats.org/drawingml/2006/main">
                  <a:graphicData uri="http://schemas.microsoft.com/office/word/2010/wordprocessingGroup">
                    <wpg:wgp>
                      <wpg:cNvGrpSpPr/>
                      <wpg:grpSpPr>
                        <a:xfrm>
                          <a:off x="0" y="0"/>
                          <a:ext cx="1482025" cy="4574"/>
                          <a:chOff x="0" y="0"/>
                          <a:chExt cx="1482025" cy="4574"/>
                        </a:xfrm>
                      </wpg:grpSpPr>
                      <wps:wsp>
                        <wps:cNvPr id="28821" name="Shape 28821"/>
                        <wps:cNvSpPr/>
                        <wps:spPr>
                          <a:xfrm>
                            <a:off x="0" y="0"/>
                            <a:ext cx="1482025" cy="4574"/>
                          </a:xfrm>
                          <a:custGeom>
                            <a:avLst/>
                            <a:gdLst/>
                            <a:ahLst/>
                            <a:cxnLst/>
                            <a:rect l="0" t="0" r="0" b="0"/>
                            <a:pathLst>
                              <a:path w="1482025" h="4574">
                                <a:moveTo>
                                  <a:pt x="0" y="2287"/>
                                </a:moveTo>
                                <a:lnTo>
                                  <a:pt x="1482025" y="2287"/>
                                </a:lnTo>
                              </a:path>
                            </a:pathLst>
                          </a:custGeom>
                          <a:ln w="457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8822" style="width:116.695pt;height:0.360138pt;mso-position-horizontal-relative:char;mso-position-vertical-relative:line" coordsize="14820,45">
                <v:shape id="Shape 28821" style="position:absolute;width:14820;height:45;left:0;top:0;" coordsize="1482025,4574" path="m0,2287l1482025,2287">
                  <v:stroke weight="0.360138pt" endcap="flat" joinstyle="miter" miterlimit="1" on="true" color="#000000"/>
                  <v:fill on="false" color="#000000"/>
                </v:shape>
              </v:group>
            </w:pict>
          </mc:Fallback>
        </mc:AlternateContent>
      </w:r>
    </w:p>
    <w:p w:rsidR="00EF00CD" w:rsidRDefault="00000000">
      <w:pPr>
        <w:ind w:left="231" w:right="14"/>
      </w:pPr>
      <w:r>
        <w:t>Prodávající</w:t>
      </w:r>
    </w:p>
    <w:p w:rsidR="00EF00CD" w:rsidRDefault="00000000">
      <w:pPr>
        <w:ind w:left="231" w:right="14"/>
      </w:pPr>
      <w:r>
        <w:t>Plzeňský Prazdroj, a. s.</w:t>
      </w:r>
    </w:p>
    <w:p w:rsidR="00EF00CD" w:rsidRDefault="00000000">
      <w:pPr>
        <w:spacing w:after="10826"/>
        <w:ind w:left="238" w:right="14"/>
      </w:pPr>
      <w:r>
        <w:t xml:space="preserve">Pavel Ryba — vedoucí oblasti ON </w:t>
      </w:r>
      <w:proofErr w:type="spellStart"/>
      <w:r>
        <w:t>Trade</w:t>
      </w:r>
      <w:proofErr w:type="spellEnd"/>
      <w:r>
        <w:t xml:space="preserve"> senior</w:t>
      </w:r>
    </w:p>
    <w:p w:rsidR="00EF00CD" w:rsidRDefault="00000000">
      <w:pPr>
        <w:spacing w:after="307" w:line="265" w:lineRule="auto"/>
        <w:ind w:left="413" w:hanging="10"/>
        <w:jc w:val="left"/>
      </w:pPr>
      <w:r>
        <w:rPr>
          <w:sz w:val="16"/>
        </w:rPr>
        <w:t xml:space="preserve">Prodávajícího formálně </w:t>
      </w:r>
    </w:p>
    <w:p w:rsidR="00EF00CD" w:rsidRDefault="00000000">
      <w:pPr>
        <w:spacing w:after="0" w:line="259" w:lineRule="auto"/>
        <w:ind w:left="0" w:right="43" w:firstLine="0"/>
        <w:jc w:val="right"/>
      </w:pPr>
      <w:r>
        <w:rPr>
          <w:sz w:val="18"/>
        </w:rPr>
        <w:t xml:space="preserve">802063675 </w:t>
      </w:r>
    </w:p>
    <w:p w:rsidR="00EF00CD" w:rsidRDefault="00EF00CD">
      <w:pPr>
        <w:spacing w:after="184" w:line="259" w:lineRule="auto"/>
        <w:ind w:left="14" w:firstLine="0"/>
        <w:jc w:val="left"/>
      </w:pPr>
    </w:p>
    <w:p w:rsidR="00EF00CD" w:rsidRDefault="00000000">
      <w:pPr>
        <w:ind w:left="64" w:right="14"/>
      </w:pPr>
      <w:r>
        <w:t>Kupující</w:t>
      </w:r>
    </w:p>
    <w:p w:rsidR="00EF00CD" w:rsidRDefault="00000000">
      <w:pPr>
        <w:spacing w:after="3" w:line="265" w:lineRule="auto"/>
        <w:ind w:left="24" w:hanging="10"/>
        <w:jc w:val="left"/>
      </w:pPr>
      <w:r>
        <w:rPr>
          <w:sz w:val="22"/>
        </w:rPr>
        <w:t>AKORD &amp; POKLAD, s.r.o.</w:t>
      </w:r>
    </w:p>
    <w:p w:rsidR="00EF00CD" w:rsidRDefault="00000000">
      <w:pPr>
        <w:spacing w:after="10757" w:line="265" w:lineRule="auto"/>
        <w:ind w:left="24" w:hanging="10"/>
        <w:jc w:val="left"/>
      </w:pPr>
      <w:r>
        <w:rPr>
          <w:sz w:val="22"/>
        </w:rPr>
        <w:t>Mgr. Darina Daňková</w:t>
      </w:r>
    </w:p>
    <w:p w:rsidR="00EF00CD" w:rsidRDefault="00000000">
      <w:pPr>
        <w:spacing w:after="0" w:line="259" w:lineRule="auto"/>
        <w:ind w:left="0" w:right="1888" w:firstLine="0"/>
        <w:jc w:val="right"/>
      </w:pPr>
      <w:r>
        <w:rPr>
          <w:sz w:val="16"/>
        </w:rPr>
        <w:t xml:space="preserve">Kupujícího formálně </w:t>
      </w:r>
    </w:p>
    <w:p w:rsidR="00EF00CD" w:rsidRDefault="00000000">
      <w:pPr>
        <w:spacing w:after="146" w:line="259" w:lineRule="auto"/>
        <w:ind w:left="10" w:right="1117" w:hanging="10"/>
        <w:jc w:val="center"/>
      </w:pPr>
      <w:r>
        <w:rPr>
          <w:sz w:val="16"/>
        </w:rPr>
        <w:t xml:space="preserve">&amp; </w:t>
      </w:r>
    </w:p>
    <w:p w:rsidR="00EF00CD" w:rsidRDefault="00EF00CD">
      <w:pPr>
        <w:sectPr w:rsidR="00EF00CD">
          <w:type w:val="continuous"/>
          <w:pgSz w:w="11900" w:h="16840"/>
          <w:pgMar w:top="1440" w:right="1440" w:bottom="1440" w:left="958" w:header="708" w:footer="708" w:gutter="0"/>
          <w:cols w:num="2" w:space="708" w:equalWidth="0">
            <w:col w:w="5565" w:space="778"/>
            <w:col w:w="3158"/>
          </w:cols>
        </w:sectPr>
      </w:pPr>
    </w:p>
    <w:p w:rsidR="00EF00CD" w:rsidRDefault="00000000">
      <w:pPr>
        <w:spacing w:after="0" w:line="259" w:lineRule="auto"/>
        <w:ind w:left="-1440" w:right="10460" w:firstLine="0"/>
        <w:jc w:val="left"/>
      </w:pPr>
      <w:r>
        <w:rPr>
          <w:noProof/>
        </w:rPr>
        <w:lastRenderedPageBreak/>
        <w:drawing>
          <wp:anchor distT="0" distB="0" distL="114300" distR="114300" simplePos="0" relativeHeight="251660288" behindDoc="0" locked="0" layoutInCell="1" allowOverlap="0">
            <wp:simplePos x="0" y="0"/>
            <wp:positionH relativeFrom="page">
              <wp:posOffset>11430</wp:posOffset>
            </wp:positionH>
            <wp:positionV relativeFrom="page">
              <wp:posOffset>6350</wp:posOffset>
            </wp:positionV>
            <wp:extent cx="7534910" cy="10680700"/>
            <wp:effectExtent l="0" t="0" r="0" b="0"/>
            <wp:wrapTopAndBottom/>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6"/>
                    <a:stretch>
                      <a:fillRect/>
                    </a:stretch>
                  </pic:blipFill>
                  <pic:spPr>
                    <a:xfrm>
                      <a:off x="0" y="0"/>
                      <a:ext cx="7534910" cy="10680700"/>
                    </a:xfrm>
                    <a:prstGeom prst="rect">
                      <a:avLst/>
                    </a:prstGeom>
                  </pic:spPr>
                </pic:pic>
              </a:graphicData>
            </a:graphic>
          </wp:anchor>
        </w:drawing>
      </w:r>
    </w:p>
    <w:sectPr w:rsidR="00EF00CD">
      <w:headerReference w:type="even" r:id="rId27"/>
      <w:headerReference w:type="default" r:id="rId28"/>
      <w:footerReference w:type="even" r:id="rId29"/>
      <w:footerReference w:type="default" r:id="rId30"/>
      <w:headerReference w:type="first" r:id="rId31"/>
      <w:footerReference w:type="first" r:id="rId32"/>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54F6" w:rsidRDefault="00DE54F6">
      <w:pPr>
        <w:spacing w:after="0" w:line="240" w:lineRule="auto"/>
      </w:pPr>
      <w:r>
        <w:separator/>
      </w:r>
    </w:p>
  </w:endnote>
  <w:endnote w:type="continuationSeparator" w:id="0">
    <w:p w:rsidR="00DE54F6" w:rsidRDefault="00DE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000000">
    <w:pPr>
      <w:tabs>
        <w:tab w:val="center" w:pos="7542"/>
      </w:tabs>
      <w:spacing w:after="0" w:line="259" w:lineRule="auto"/>
      <w:ind w:left="0" w:firstLine="0"/>
      <w:jc w:val="left"/>
    </w:pPr>
    <w:r>
      <w:rPr>
        <w:sz w:val="16"/>
      </w:rPr>
      <w:t xml:space="preserve">Za Prodávajícího formálně </w:t>
    </w:r>
    <w:r>
      <w:t xml:space="preserve">a </w:t>
    </w:r>
    <w:r>
      <w:rPr>
        <w:sz w:val="14"/>
      </w:rPr>
      <w:t xml:space="preserve">věcně </w:t>
    </w:r>
    <w:r>
      <w:rPr>
        <w:sz w:val="16"/>
      </w:rPr>
      <w:t>překontroloval</w:t>
    </w:r>
    <w:r>
      <w:rPr>
        <w:sz w:val="16"/>
      </w:rPr>
      <w:tab/>
      <w:t xml:space="preserve">Za Kupujícího formálně </w:t>
    </w:r>
    <w:r>
      <w:t xml:space="preserve">a </w:t>
    </w:r>
    <w:r>
      <w:rPr>
        <w:sz w:val="14"/>
      </w:rPr>
      <w:t xml:space="preserve">věcné </w:t>
    </w:r>
    <w:r>
      <w:rPr>
        <w:sz w:val="16"/>
      </w:rPr>
      <w:t>překontroloval</w:t>
    </w:r>
  </w:p>
  <w:p w:rsidR="00EF00CD" w:rsidRDefault="00000000">
    <w:pPr>
      <w:tabs>
        <w:tab w:val="center" w:pos="756"/>
        <w:tab w:val="center" w:pos="6919"/>
      </w:tabs>
      <w:spacing w:after="0" w:line="259" w:lineRule="auto"/>
      <w:ind w:left="0" w:firstLine="0"/>
      <w:jc w:val="left"/>
    </w:pPr>
    <w:r>
      <w:rPr>
        <w:sz w:val="22"/>
      </w:rPr>
      <w:tab/>
    </w:r>
    <w:r>
      <w:rPr>
        <w:sz w:val="16"/>
      </w:rPr>
      <w:t xml:space="preserve">Martina </w:t>
    </w:r>
    <w:proofErr w:type="spellStart"/>
    <w:r>
      <w:rPr>
        <w:sz w:val="14"/>
      </w:rPr>
      <w:t>Klimasová</w:t>
    </w:r>
    <w:proofErr w:type="spellEnd"/>
    <w:r>
      <w:rPr>
        <w:sz w:val="14"/>
      </w:rPr>
      <w:tab/>
      <w:t xml:space="preserve">AKORD POKLAD, </w:t>
    </w:r>
    <w:r>
      <w:rPr>
        <w:sz w:val="16"/>
      </w:rPr>
      <w:t>s.r.o.</w:t>
    </w:r>
  </w:p>
  <w:p w:rsidR="00EF00CD" w:rsidRDefault="00000000">
    <w:pPr>
      <w:spacing w:after="0" w:line="259" w:lineRule="auto"/>
      <w:ind w:left="3767" w:firstLine="0"/>
      <w:jc w:val="center"/>
    </w:pPr>
    <w:r>
      <w:rPr>
        <w:sz w:val="14"/>
      </w:rPr>
      <w:t xml:space="preserve">Mgr. </w:t>
    </w:r>
    <w:r>
      <w:rPr>
        <w:sz w:val="16"/>
      </w:rPr>
      <w:t>Darina Daňková</w:t>
    </w:r>
  </w:p>
  <w:p w:rsidR="00EF00CD" w:rsidRDefault="00000000">
    <w:pPr>
      <w:spacing w:after="0" w:line="259" w:lineRule="auto"/>
      <w:ind w:left="0" w:right="468" w:firstLine="0"/>
      <w:jc w:val="center"/>
    </w:pPr>
    <w:r>
      <w:rPr>
        <w:sz w:val="16"/>
      </w:rPr>
      <w:t>8026S63675</w:t>
    </w:r>
    <w:r>
      <w:rPr>
        <w:sz w:val="18"/>
      </w:rPr>
      <w:t xml:space="preserve">- </w:t>
    </w:r>
    <w:proofErr w:type="gramStart"/>
    <w:r>
      <w:rPr>
        <w:sz w:val="16"/>
      </w:rPr>
      <w:t xml:space="preserve">47973145 </w:t>
    </w:r>
    <w:r>
      <w:rPr>
        <w:sz w:val="14"/>
      </w:rPr>
      <w:t xml:space="preserve">- </w:t>
    </w:r>
    <w:r>
      <w:rPr>
        <w:sz w:val="16"/>
      </w:rPr>
      <w:t>199663</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000000">
    <w:pPr>
      <w:tabs>
        <w:tab w:val="center" w:pos="7542"/>
      </w:tabs>
      <w:spacing w:after="0" w:line="259" w:lineRule="auto"/>
      <w:ind w:left="0" w:firstLine="0"/>
      <w:jc w:val="left"/>
    </w:pPr>
    <w:r>
      <w:rPr>
        <w:sz w:val="16"/>
      </w:rPr>
      <w:t xml:space="preserve">Za Prodávajícího formálně </w:t>
    </w:r>
    <w:r>
      <w:t xml:space="preserve">a </w:t>
    </w:r>
    <w:r>
      <w:rPr>
        <w:sz w:val="14"/>
      </w:rPr>
      <w:t xml:space="preserve">věcně </w:t>
    </w:r>
    <w:r>
      <w:rPr>
        <w:sz w:val="16"/>
      </w:rPr>
      <w:t>překontroloval</w:t>
    </w:r>
    <w:r>
      <w:rPr>
        <w:sz w:val="16"/>
      </w:rPr>
      <w:tab/>
      <w:t xml:space="preserve">Za Kupujícího formálně </w:t>
    </w:r>
    <w:r>
      <w:t xml:space="preserve">a </w:t>
    </w:r>
    <w:r>
      <w:rPr>
        <w:sz w:val="14"/>
      </w:rPr>
      <w:t xml:space="preserve">věcné </w:t>
    </w:r>
    <w:r>
      <w:rPr>
        <w:sz w:val="16"/>
      </w:rPr>
      <w:t>překontroloval</w:t>
    </w:r>
  </w:p>
  <w:p w:rsidR="00EF00CD" w:rsidRDefault="00000000">
    <w:pPr>
      <w:tabs>
        <w:tab w:val="center" w:pos="756"/>
        <w:tab w:val="center" w:pos="6919"/>
      </w:tabs>
      <w:spacing w:after="0" w:line="259" w:lineRule="auto"/>
      <w:ind w:left="0" w:firstLine="0"/>
      <w:jc w:val="left"/>
    </w:pPr>
    <w:r>
      <w:rPr>
        <w:sz w:val="22"/>
      </w:rPr>
      <w:tab/>
    </w:r>
    <w:r>
      <w:rPr>
        <w:sz w:val="16"/>
      </w:rPr>
      <w:t xml:space="preserve">Martina </w:t>
    </w:r>
    <w:proofErr w:type="spellStart"/>
    <w:r>
      <w:rPr>
        <w:sz w:val="14"/>
      </w:rPr>
      <w:t>Klimasová</w:t>
    </w:r>
    <w:proofErr w:type="spellEnd"/>
    <w:r>
      <w:rPr>
        <w:sz w:val="14"/>
      </w:rPr>
      <w:tab/>
      <w:t xml:space="preserve">AKORD POKLAD, </w:t>
    </w:r>
    <w:r>
      <w:rPr>
        <w:sz w:val="16"/>
      </w:rPr>
      <w:t>s.r.o.</w:t>
    </w:r>
  </w:p>
  <w:p w:rsidR="00EF00CD" w:rsidRDefault="00000000">
    <w:pPr>
      <w:spacing w:after="0" w:line="259" w:lineRule="auto"/>
      <w:ind w:left="3767" w:firstLine="0"/>
      <w:jc w:val="center"/>
    </w:pPr>
    <w:r>
      <w:rPr>
        <w:sz w:val="14"/>
      </w:rPr>
      <w:t xml:space="preserve">Mgr. </w:t>
    </w:r>
    <w:r>
      <w:rPr>
        <w:sz w:val="16"/>
      </w:rPr>
      <w:t>Darina Daňková</w:t>
    </w:r>
  </w:p>
  <w:p w:rsidR="00EF00CD" w:rsidRDefault="00000000">
    <w:pPr>
      <w:spacing w:after="0" w:line="259" w:lineRule="auto"/>
      <w:ind w:left="0" w:right="468" w:firstLine="0"/>
      <w:jc w:val="center"/>
    </w:pPr>
    <w:r>
      <w:rPr>
        <w:sz w:val="16"/>
      </w:rPr>
      <w:t>8026S63675</w:t>
    </w:r>
    <w:r>
      <w:rPr>
        <w:sz w:val="18"/>
      </w:rPr>
      <w:t xml:space="preserve">- </w:t>
    </w:r>
    <w:proofErr w:type="gramStart"/>
    <w:r>
      <w:rPr>
        <w:sz w:val="16"/>
      </w:rPr>
      <w:t xml:space="preserve">47973145 </w:t>
    </w:r>
    <w:r>
      <w:rPr>
        <w:sz w:val="14"/>
      </w:rPr>
      <w:t xml:space="preserve">- </w:t>
    </w:r>
    <w:r>
      <w:rPr>
        <w:sz w:val="16"/>
      </w:rPr>
      <w:t>199663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000000">
    <w:pPr>
      <w:tabs>
        <w:tab w:val="center" w:pos="1732"/>
        <w:tab w:val="center" w:pos="7585"/>
      </w:tabs>
      <w:spacing w:after="0" w:line="259" w:lineRule="auto"/>
      <w:ind w:left="0" w:firstLine="0"/>
      <w:jc w:val="left"/>
    </w:pPr>
    <w:r>
      <w:rPr>
        <w:sz w:val="22"/>
      </w:rPr>
      <w:tab/>
    </w:r>
    <w:r>
      <w:rPr>
        <w:sz w:val="16"/>
      </w:rPr>
      <w:t>Za Prodáva</w:t>
    </w:r>
    <w:r w:rsidR="0068038A">
      <w:rPr>
        <w:sz w:val="16"/>
      </w:rPr>
      <w:t>j</w:t>
    </w:r>
    <w:r>
      <w:rPr>
        <w:sz w:val="16"/>
      </w:rPr>
      <w:t xml:space="preserve">ícího formálně </w:t>
    </w:r>
    <w:r>
      <w:rPr>
        <w:sz w:val="18"/>
      </w:rPr>
      <w:t xml:space="preserve">a </w:t>
    </w:r>
    <w:r>
      <w:rPr>
        <w:sz w:val="16"/>
      </w:rPr>
      <w:t>věcně překontroloval</w:t>
    </w:r>
    <w:r>
      <w:rPr>
        <w:sz w:val="16"/>
      </w:rPr>
      <w:tab/>
    </w:r>
    <w:r>
      <w:rPr>
        <w:sz w:val="14"/>
      </w:rPr>
      <w:t xml:space="preserve">Za </w:t>
    </w:r>
    <w:r>
      <w:rPr>
        <w:sz w:val="16"/>
      </w:rPr>
      <w:t>Kupujícího</w:t>
    </w:r>
    <w:r w:rsidR="0068038A">
      <w:rPr>
        <w:sz w:val="16"/>
      </w:rPr>
      <w:t xml:space="preserve"> </w:t>
    </w:r>
    <w:r>
      <w:rPr>
        <w:sz w:val="16"/>
      </w:rPr>
      <w:t xml:space="preserve">formálně </w:t>
    </w:r>
    <w:r>
      <w:t xml:space="preserve">a </w:t>
    </w:r>
    <w:r>
      <w:rPr>
        <w:sz w:val="14"/>
      </w:rPr>
      <w:t xml:space="preserve">věcně </w:t>
    </w:r>
    <w:r>
      <w:rPr>
        <w:sz w:val="16"/>
      </w:rPr>
      <w:t>překontroloval</w:t>
    </w:r>
  </w:p>
  <w:p w:rsidR="00EF00CD" w:rsidRDefault="00000000">
    <w:pPr>
      <w:tabs>
        <w:tab w:val="center" w:pos="778"/>
        <w:tab w:val="center" w:pos="6966"/>
      </w:tabs>
      <w:spacing w:after="0" w:line="259" w:lineRule="auto"/>
      <w:ind w:left="0" w:firstLine="0"/>
      <w:jc w:val="left"/>
    </w:pPr>
    <w:r>
      <w:rPr>
        <w:sz w:val="22"/>
      </w:rPr>
      <w:tab/>
    </w:r>
    <w:r>
      <w:rPr>
        <w:sz w:val="16"/>
      </w:rPr>
      <w:t xml:space="preserve">Martina </w:t>
    </w:r>
    <w:proofErr w:type="spellStart"/>
    <w:r>
      <w:rPr>
        <w:sz w:val="14"/>
      </w:rPr>
      <w:t>Klimasová</w:t>
    </w:r>
    <w:proofErr w:type="spellEnd"/>
    <w:r>
      <w:rPr>
        <w:sz w:val="14"/>
      </w:rPr>
      <w:tab/>
      <w:t xml:space="preserve">AKORD POKLAD, </w:t>
    </w:r>
    <w:r>
      <w:rPr>
        <w:sz w:val="16"/>
      </w:rPr>
      <w:t>s.r.o.</w:t>
    </w:r>
  </w:p>
  <w:p w:rsidR="00EF00CD" w:rsidRDefault="00000000">
    <w:pPr>
      <w:spacing w:after="9" w:line="259" w:lineRule="auto"/>
      <w:ind w:left="3854" w:firstLine="0"/>
      <w:jc w:val="center"/>
    </w:pPr>
    <w:r>
      <w:rPr>
        <w:sz w:val="14"/>
      </w:rPr>
      <w:t xml:space="preserve">Mgr. </w:t>
    </w:r>
    <w:r>
      <w:rPr>
        <w:sz w:val="16"/>
      </w:rPr>
      <w:t>Darina Daňková</w:t>
    </w:r>
  </w:p>
  <w:p w:rsidR="00EF00CD" w:rsidRDefault="00000000">
    <w:pPr>
      <w:spacing w:after="0" w:line="259" w:lineRule="auto"/>
      <w:ind w:left="0" w:right="389" w:firstLine="0"/>
      <w:jc w:val="center"/>
    </w:pPr>
    <w:r>
      <w:rPr>
        <w:sz w:val="16"/>
      </w:rPr>
      <w:t>8026S63675 -47973145 199663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000000">
    <w:pPr>
      <w:tabs>
        <w:tab w:val="center" w:pos="2518"/>
        <w:tab w:val="center" w:pos="6144"/>
        <w:tab w:val="center" w:pos="8259"/>
      </w:tabs>
      <w:spacing w:after="0" w:line="259" w:lineRule="auto"/>
      <w:ind w:left="0" w:firstLine="0"/>
      <w:jc w:val="left"/>
    </w:pPr>
    <w:r>
      <w:rPr>
        <w:sz w:val="16"/>
      </w:rPr>
      <w:t xml:space="preserve">Za </w:t>
    </w:r>
    <w:r>
      <w:rPr>
        <w:sz w:val="16"/>
      </w:rPr>
      <w:tab/>
    </w:r>
    <w:r>
      <w:rPr>
        <w:sz w:val="18"/>
      </w:rPr>
      <w:t xml:space="preserve">a </w:t>
    </w:r>
    <w:r>
      <w:rPr>
        <w:sz w:val="16"/>
      </w:rPr>
      <w:t>věcně překontroloval</w:t>
    </w:r>
    <w:r>
      <w:rPr>
        <w:sz w:val="16"/>
      </w:rPr>
      <w:tab/>
      <w:t xml:space="preserve">Za </w:t>
    </w:r>
    <w:r>
      <w:rPr>
        <w:sz w:val="16"/>
      </w:rPr>
      <w:tab/>
    </w:r>
    <w:r>
      <w:rPr>
        <w:sz w:val="18"/>
      </w:rPr>
      <w:t xml:space="preserve">a </w:t>
    </w:r>
    <w:r>
      <w:rPr>
        <w:sz w:val="16"/>
      </w:rPr>
      <w:t>věcně překontroloval</w:t>
    </w:r>
  </w:p>
  <w:p w:rsidR="00EF00CD" w:rsidRDefault="00000000">
    <w:pPr>
      <w:tabs>
        <w:tab w:val="center" w:pos="6886"/>
      </w:tabs>
      <w:spacing w:after="0" w:line="259" w:lineRule="auto"/>
      <w:ind w:left="0" w:firstLine="0"/>
      <w:jc w:val="left"/>
    </w:pPr>
    <w:r>
      <w:rPr>
        <w:sz w:val="16"/>
      </w:rPr>
      <w:t xml:space="preserve">Martina </w:t>
    </w:r>
    <w:proofErr w:type="spellStart"/>
    <w:r>
      <w:rPr>
        <w:sz w:val="14"/>
      </w:rPr>
      <w:t>Klimasová</w:t>
    </w:r>
    <w:proofErr w:type="spellEnd"/>
    <w:r>
      <w:rPr>
        <w:sz w:val="14"/>
      </w:rPr>
      <w:tab/>
      <w:t xml:space="preserve">AKORD POKLAD, </w:t>
    </w:r>
    <w:r>
      <w:rPr>
        <w:sz w:val="16"/>
      </w:rPr>
      <w:t>s.r.o.</w:t>
    </w:r>
  </w:p>
  <w:p w:rsidR="00EF00CD" w:rsidRDefault="00000000">
    <w:pPr>
      <w:spacing w:after="8" w:line="259" w:lineRule="auto"/>
      <w:ind w:left="3760" w:firstLine="0"/>
      <w:jc w:val="center"/>
    </w:pPr>
    <w:r>
      <w:rPr>
        <w:sz w:val="14"/>
      </w:rPr>
      <w:t xml:space="preserve">Mgr. </w:t>
    </w:r>
    <w:r>
      <w:rPr>
        <w:sz w:val="16"/>
      </w:rPr>
      <w:t>Darina Daňková</w:t>
    </w:r>
  </w:p>
  <w:p w:rsidR="00EF00CD" w:rsidRDefault="00000000">
    <w:pPr>
      <w:spacing w:after="0" w:line="259" w:lineRule="auto"/>
      <w:ind w:left="0" w:right="475" w:firstLine="0"/>
      <w:jc w:val="center"/>
    </w:pPr>
    <w:r>
      <w:rPr>
        <w:sz w:val="16"/>
      </w:rPr>
      <w:t xml:space="preserve">8026S63675 </w:t>
    </w:r>
    <w:r>
      <w:rPr>
        <w:sz w:val="18"/>
      </w:rPr>
      <w:t xml:space="preserve">- </w:t>
    </w:r>
    <w:proofErr w:type="gramStart"/>
    <w:r>
      <w:rPr>
        <w:sz w:val="16"/>
      </w:rPr>
      <w:t xml:space="preserve">47973145 </w:t>
    </w:r>
    <w:r>
      <w:rPr>
        <w:sz w:val="18"/>
      </w:rPr>
      <w:t xml:space="preserve">- </w:t>
    </w:r>
    <w:r>
      <w:rPr>
        <w:sz w:val="16"/>
      </w:rPr>
      <w:t>199663</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000000">
    <w:pPr>
      <w:tabs>
        <w:tab w:val="center" w:pos="2539"/>
        <w:tab w:val="center" w:pos="6159"/>
        <w:tab w:val="center" w:pos="8280"/>
      </w:tabs>
      <w:spacing w:after="0" w:line="259" w:lineRule="auto"/>
      <w:ind w:left="0" w:firstLine="0"/>
      <w:jc w:val="left"/>
    </w:pPr>
    <w:r>
      <w:rPr>
        <w:sz w:val="16"/>
      </w:rPr>
      <w:t xml:space="preserve">Za </w:t>
    </w:r>
    <w:r>
      <w:rPr>
        <w:sz w:val="16"/>
      </w:rPr>
      <w:tab/>
    </w:r>
    <w:r>
      <w:t xml:space="preserve">a </w:t>
    </w:r>
    <w:r>
      <w:rPr>
        <w:sz w:val="16"/>
      </w:rPr>
      <w:t>věcně překontroloval</w:t>
    </w:r>
    <w:r>
      <w:rPr>
        <w:sz w:val="16"/>
      </w:rPr>
      <w:tab/>
    </w:r>
    <w:r>
      <w:rPr>
        <w:sz w:val="14"/>
      </w:rPr>
      <w:t xml:space="preserve">Za </w:t>
    </w:r>
    <w:r>
      <w:rPr>
        <w:sz w:val="14"/>
      </w:rPr>
      <w:tab/>
    </w:r>
    <w:r>
      <w:rPr>
        <w:sz w:val="18"/>
      </w:rPr>
      <w:t xml:space="preserve">a </w:t>
    </w:r>
    <w:r>
      <w:rPr>
        <w:sz w:val="14"/>
      </w:rPr>
      <w:t xml:space="preserve">věcné </w:t>
    </w:r>
    <w:r>
      <w:rPr>
        <w:sz w:val="16"/>
      </w:rPr>
      <w:t>překontroloval</w:t>
    </w:r>
  </w:p>
  <w:p w:rsidR="00EF00CD" w:rsidRDefault="00000000">
    <w:pPr>
      <w:tabs>
        <w:tab w:val="center" w:pos="6912"/>
      </w:tabs>
      <w:spacing w:after="0" w:line="259" w:lineRule="auto"/>
      <w:ind w:left="0" w:firstLine="0"/>
      <w:jc w:val="left"/>
    </w:pPr>
    <w:r>
      <w:rPr>
        <w:sz w:val="16"/>
      </w:rPr>
      <w:t xml:space="preserve">Martina </w:t>
    </w:r>
    <w:proofErr w:type="spellStart"/>
    <w:r>
      <w:rPr>
        <w:sz w:val="16"/>
      </w:rPr>
      <w:t>Klimasová</w:t>
    </w:r>
    <w:proofErr w:type="spellEnd"/>
    <w:r>
      <w:rPr>
        <w:sz w:val="16"/>
      </w:rPr>
      <w:tab/>
    </w:r>
    <w:r>
      <w:rPr>
        <w:sz w:val="14"/>
      </w:rPr>
      <w:t xml:space="preserve">AKORD POKLAD, </w:t>
    </w:r>
    <w:r>
      <w:rPr>
        <w:sz w:val="16"/>
      </w:rPr>
      <w:t>s.r.o.</w:t>
    </w:r>
  </w:p>
  <w:p w:rsidR="00EF00CD" w:rsidRDefault="00000000">
    <w:pPr>
      <w:spacing w:after="4" w:line="259" w:lineRule="auto"/>
      <w:ind w:left="6094" w:firstLine="0"/>
      <w:jc w:val="left"/>
    </w:pPr>
    <w:r>
      <w:rPr>
        <w:sz w:val="14"/>
      </w:rPr>
      <w:t xml:space="preserve">Mgr. </w:t>
    </w:r>
    <w:r>
      <w:rPr>
        <w:sz w:val="16"/>
      </w:rPr>
      <w:t>Darina Daňková</w:t>
    </w:r>
  </w:p>
  <w:p w:rsidR="00EF00CD" w:rsidRDefault="00000000">
    <w:pPr>
      <w:spacing w:after="0" w:line="259" w:lineRule="auto"/>
      <w:ind w:left="375" w:firstLine="0"/>
      <w:jc w:val="center"/>
    </w:pPr>
    <w:r>
      <w:rPr>
        <w:sz w:val="18"/>
      </w:rPr>
      <w:t xml:space="preserve">- </w:t>
    </w:r>
    <w:proofErr w:type="gramStart"/>
    <w:r>
      <w:rPr>
        <w:sz w:val="16"/>
      </w:rPr>
      <w:t xml:space="preserve">47973145 </w:t>
    </w:r>
    <w:r>
      <w:rPr>
        <w:sz w:val="18"/>
      </w:rPr>
      <w:t xml:space="preserve">- </w:t>
    </w:r>
    <w:r>
      <w:rPr>
        <w:sz w:val="16"/>
      </w:rPr>
      <w:t>199663</w:t>
    </w:r>
    <w:proofErr w:type="gramEnd"/>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000000">
    <w:pPr>
      <w:tabs>
        <w:tab w:val="center" w:pos="2518"/>
        <w:tab w:val="center" w:pos="6144"/>
        <w:tab w:val="center" w:pos="8259"/>
      </w:tabs>
      <w:spacing w:after="0" w:line="259" w:lineRule="auto"/>
      <w:ind w:left="0" w:firstLine="0"/>
      <w:jc w:val="left"/>
    </w:pPr>
    <w:r>
      <w:rPr>
        <w:sz w:val="16"/>
      </w:rPr>
      <w:t xml:space="preserve">Za </w:t>
    </w:r>
    <w:r>
      <w:rPr>
        <w:sz w:val="16"/>
      </w:rPr>
      <w:tab/>
    </w:r>
    <w:r>
      <w:rPr>
        <w:sz w:val="18"/>
      </w:rPr>
      <w:t xml:space="preserve">a </w:t>
    </w:r>
    <w:r>
      <w:rPr>
        <w:sz w:val="16"/>
      </w:rPr>
      <w:t>věcně překontroloval</w:t>
    </w:r>
    <w:r>
      <w:rPr>
        <w:sz w:val="16"/>
      </w:rPr>
      <w:tab/>
      <w:t xml:space="preserve">Za </w:t>
    </w:r>
    <w:r>
      <w:rPr>
        <w:sz w:val="16"/>
      </w:rPr>
      <w:tab/>
    </w:r>
    <w:r>
      <w:rPr>
        <w:sz w:val="18"/>
      </w:rPr>
      <w:t xml:space="preserve">a </w:t>
    </w:r>
    <w:r>
      <w:rPr>
        <w:sz w:val="16"/>
      </w:rPr>
      <w:t>věcně překontroloval</w:t>
    </w:r>
  </w:p>
  <w:p w:rsidR="00EF00CD" w:rsidRDefault="00000000">
    <w:pPr>
      <w:tabs>
        <w:tab w:val="center" w:pos="6886"/>
      </w:tabs>
      <w:spacing w:after="0" w:line="259" w:lineRule="auto"/>
      <w:ind w:left="0" w:firstLine="0"/>
      <w:jc w:val="left"/>
    </w:pPr>
    <w:r>
      <w:rPr>
        <w:sz w:val="16"/>
      </w:rPr>
      <w:t xml:space="preserve">Martina </w:t>
    </w:r>
    <w:proofErr w:type="spellStart"/>
    <w:r>
      <w:rPr>
        <w:sz w:val="14"/>
      </w:rPr>
      <w:t>Klimasová</w:t>
    </w:r>
    <w:proofErr w:type="spellEnd"/>
    <w:r>
      <w:rPr>
        <w:sz w:val="14"/>
      </w:rPr>
      <w:tab/>
      <w:t xml:space="preserve">AKORD POKLAD, </w:t>
    </w:r>
    <w:r>
      <w:rPr>
        <w:sz w:val="16"/>
      </w:rPr>
      <w:t>s.r.o.</w:t>
    </w:r>
  </w:p>
  <w:p w:rsidR="00EF00CD" w:rsidRDefault="00000000">
    <w:pPr>
      <w:spacing w:after="8" w:line="259" w:lineRule="auto"/>
      <w:ind w:left="3760" w:firstLine="0"/>
      <w:jc w:val="center"/>
    </w:pPr>
    <w:r>
      <w:rPr>
        <w:sz w:val="14"/>
      </w:rPr>
      <w:t xml:space="preserve">Mgr. </w:t>
    </w:r>
    <w:r>
      <w:rPr>
        <w:sz w:val="16"/>
      </w:rPr>
      <w:t>Darina Daňková</w:t>
    </w:r>
  </w:p>
  <w:p w:rsidR="00EF00CD" w:rsidRDefault="00000000">
    <w:pPr>
      <w:spacing w:after="0" w:line="259" w:lineRule="auto"/>
      <w:ind w:left="0" w:right="475" w:firstLine="0"/>
      <w:jc w:val="center"/>
    </w:pPr>
    <w:r>
      <w:rPr>
        <w:sz w:val="16"/>
      </w:rPr>
      <w:t xml:space="preserve">8026S63675 </w:t>
    </w:r>
    <w:r>
      <w:rPr>
        <w:sz w:val="18"/>
      </w:rPr>
      <w:t xml:space="preserve">- </w:t>
    </w:r>
    <w:proofErr w:type="gramStart"/>
    <w:r>
      <w:rPr>
        <w:sz w:val="16"/>
      </w:rPr>
      <w:t xml:space="preserve">47973145 </w:t>
    </w:r>
    <w:r>
      <w:rPr>
        <w:sz w:val="18"/>
      </w:rPr>
      <w:t xml:space="preserve">- </w:t>
    </w:r>
    <w:r>
      <w:rPr>
        <w:sz w:val="16"/>
      </w:rPr>
      <w:t>199663</w:t>
    </w:r>
    <w:proofErr w:type="gramEnd"/>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EF00CD">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EF00CD">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EF00C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54F6" w:rsidRDefault="00DE54F6">
      <w:pPr>
        <w:spacing w:after="0" w:line="240" w:lineRule="auto"/>
      </w:pPr>
      <w:r>
        <w:separator/>
      </w:r>
    </w:p>
  </w:footnote>
  <w:footnote w:type="continuationSeparator" w:id="0">
    <w:p w:rsidR="00DE54F6" w:rsidRDefault="00DE5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000000">
    <w:pPr>
      <w:spacing w:after="0" w:line="259" w:lineRule="auto"/>
      <w:ind w:left="36" w:firstLine="0"/>
      <w:jc w:val="center"/>
    </w:pPr>
    <w:r>
      <w:fldChar w:fldCharType="begin"/>
    </w:r>
    <w:r>
      <w:instrText xml:space="preserve"> PAGE   \* MERGEFORMAT </w:instrText>
    </w:r>
    <w:r>
      <w:fldChar w:fldCharType="separate"/>
    </w:r>
    <w:r>
      <w:rPr>
        <w:sz w:val="22"/>
      </w:rPr>
      <w:t>1</w:t>
    </w:r>
    <w:r>
      <w:rPr>
        <w:sz w:val="22"/>
      </w:rPr>
      <w:fldChar w:fldCharType="end"/>
    </w:r>
    <w:r>
      <w:rPr>
        <w:sz w:val="2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000000">
    <w:pPr>
      <w:spacing w:after="0" w:line="259" w:lineRule="auto"/>
      <w:ind w:left="36" w:firstLine="0"/>
      <w:jc w:val="center"/>
    </w:pPr>
    <w:r>
      <w:fldChar w:fldCharType="begin"/>
    </w:r>
    <w:r>
      <w:instrText xml:space="preserve"> PAGE   \* MERGEFORMAT </w:instrText>
    </w:r>
    <w:r>
      <w:fldChar w:fldCharType="separate"/>
    </w:r>
    <w:r>
      <w:rPr>
        <w:sz w:val="22"/>
      </w:rPr>
      <w:t>1</w:t>
    </w:r>
    <w:r>
      <w:rPr>
        <w:sz w:val="22"/>
      </w:rPr>
      <w:fldChar w:fldCharType="end"/>
    </w:r>
    <w:r>
      <w:rPr>
        <w:sz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000000">
    <w:pPr>
      <w:spacing w:after="0" w:line="259" w:lineRule="auto"/>
      <w:ind w:left="36" w:firstLine="0"/>
      <w:jc w:val="center"/>
    </w:pPr>
    <w:r>
      <w:fldChar w:fldCharType="begin"/>
    </w:r>
    <w:r>
      <w:instrText xml:space="preserve"> PAGE   \* MERGEFORMAT </w:instrText>
    </w:r>
    <w:r>
      <w:fldChar w:fldCharType="separate"/>
    </w:r>
    <w:r>
      <w:rPr>
        <w:sz w:val="22"/>
      </w:rPr>
      <w:t>1</w:t>
    </w:r>
    <w:r>
      <w:rPr>
        <w:sz w:val="22"/>
      </w:rPr>
      <w:fldChar w:fldCharType="end"/>
    </w:r>
    <w:r>
      <w:rPr>
        <w:sz w:val="22"/>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000000">
    <w:pPr>
      <w:spacing w:after="0" w:line="259" w:lineRule="auto"/>
      <w:ind w:left="14" w:firstLine="0"/>
      <w:jc w:val="center"/>
    </w:pPr>
    <w:r>
      <w:fldChar w:fldCharType="begin"/>
    </w:r>
    <w:r>
      <w:instrText xml:space="preserve"> PAGE   \* MERGEFORMAT </w:instrText>
    </w:r>
    <w:r>
      <w:fldChar w:fldCharType="separate"/>
    </w:r>
    <w:r>
      <w:rPr>
        <w:sz w:val="22"/>
      </w:rPr>
      <w:t>1</w:t>
    </w:r>
    <w:r>
      <w:rPr>
        <w:sz w:val="22"/>
      </w:rPr>
      <w:fldChar w:fldCharType="end"/>
    </w:r>
    <w:r>
      <w:rPr>
        <w:sz w:val="22"/>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000000">
    <w:pPr>
      <w:spacing w:after="0" w:line="259" w:lineRule="auto"/>
      <w:ind w:left="14" w:firstLine="0"/>
      <w:jc w:val="center"/>
    </w:pPr>
    <w:r>
      <w:fldChar w:fldCharType="begin"/>
    </w:r>
    <w:r>
      <w:instrText xml:space="preserve"> PAGE   \* MERGEFORMAT </w:instrText>
    </w:r>
    <w:r>
      <w:fldChar w:fldCharType="separate"/>
    </w:r>
    <w:r>
      <w:rPr>
        <w:sz w:val="22"/>
      </w:rPr>
      <w:t>1</w:t>
    </w:r>
    <w:r>
      <w:rPr>
        <w:sz w:val="22"/>
      </w:rPr>
      <w:fldChar w:fldCharType="end"/>
    </w:r>
    <w:r>
      <w:rPr>
        <w:sz w:val="22"/>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000000">
    <w:pPr>
      <w:spacing w:after="0" w:line="259" w:lineRule="auto"/>
      <w:ind w:left="14" w:firstLine="0"/>
      <w:jc w:val="center"/>
    </w:pPr>
    <w:r>
      <w:fldChar w:fldCharType="begin"/>
    </w:r>
    <w:r>
      <w:instrText xml:space="preserve"> PAGE   \* MERGEFORMAT </w:instrText>
    </w:r>
    <w:r>
      <w:fldChar w:fldCharType="separate"/>
    </w:r>
    <w:r>
      <w:rPr>
        <w:sz w:val="22"/>
      </w:rPr>
      <w:t>1</w:t>
    </w:r>
    <w:r>
      <w:rPr>
        <w:sz w:val="22"/>
      </w:rPr>
      <w:fldChar w:fldCharType="end"/>
    </w:r>
    <w:r>
      <w:rPr>
        <w:sz w:val="22"/>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EF00CD">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EF00CD">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0CD" w:rsidRDefault="00EF00C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B3D"/>
    <w:multiLevelType w:val="hybridMultilevel"/>
    <w:tmpl w:val="33FCBF18"/>
    <w:lvl w:ilvl="0" w:tplc="800260AE">
      <w:start w:val="2"/>
      <w:numFmt w:val="decimal"/>
      <w:lvlText w:val="%1."/>
      <w:lvlJc w:val="left"/>
      <w:pPr>
        <w:ind w:left="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869C76">
      <w:start w:val="1"/>
      <w:numFmt w:val="lowerLetter"/>
      <w:lvlText w:val="%2"/>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0A598A">
      <w:start w:val="1"/>
      <w:numFmt w:val="lowerRoman"/>
      <w:lvlText w:val="%3"/>
      <w:lvlJc w:val="left"/>
      <w:pPr>
        <w:ind w:left="1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2A0E38">
      <w:start w:val="1"/>
      <w:numFmt w:val="decimal"/>
      <w:lvlText w:val="%4"/>
      <w:lvlJc w:val="left"/>
      <w:pPr>
        <w:ind w:left="2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7CDA2E">
      <w:start w:val="1"/>
      <w:numFmt w:val="lowerLetter"/>
      <w:lvlText w:val="%5"/>
      <w:lvlJc w:val="left"/>
      <w:pPr>
        <w:ind w:left="3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7001BC">
      <w:start w:val="1"/>
      <w:numFmt w:val="lowerRoman"/>
      <w:lvlText w:val="%6"/>
      <w:lvlJc w:val="left"/>
      <w:pPr>
        <w:ind w:left="4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C2ACF0">
      <w:start w:val="1"/>
      <w:numFmt w:val="decimal"/>
      <w:lvlText w:val="%7"/>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980C6A">
      <w:start w:val="1"/>
      <w:numFmt w:val="lowerLetter"/>
      <w:lvlText w:val="%8"/>
      <w:lvlJc w:val="left"/>
      <w:pPr>
        <w:ind w:left="5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F043EE">
      <w:start w:val="1"/>
      <w:numFmt w:val="lowerRoman"/>
      <w:lvlText w:val="%9"/>
      <w:lvlJc w:val="left"/>
      <w:pPr>
        <w:ind w:left="6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FC4FF9"/>
    <w:multiLevelType w:val="hybridMultilevel"/>
    <w:tmpl w:val="89621FCC"/>
    <w:lvl w:ilvl="0" w:tplc="27F2C1AC">
      <w:start w:val="4"/>
      <w:numFmt w:val="decimal"/>
      <w:lvlText w:val="%1."/>
      <w:lvlJc w:val="left"/>
      <w:pPr>
        <w:ind w:left="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384196">
      <w:start w:val="1"/>
      <w:numFmt w:val="lowerLetter"/>
      <w:lvlText w:val="%2"/>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FE6DD4">
      <w:start w:val="1"/>
      <w:numFmt w:val="lowerRoman"/>
      <w:lvlText w:val="%3"/>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F24826">
      <w:start w:val="1"/>
      <w:numFmt w:val="decimal"/>
      <w:lvlText w:val="%4"/>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38E53C">
      <w:start w:val="1"/>
      <w:numFmt w:val="lowerLetter"/>
      <w:lvlText w:val="%5"/>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5C1FB6">
      <w:start w:val="1"/>
      <w:numFmt w:val="lowerRoman"/>
      <w:lvlText w:val="%6"/>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660D6A">
      <w:start w:val="1"/>
      <w:numFmt w:val="decimal"/>
      <w:lvlText w:val="%7"/>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EA2BBE">
      <w:start w:val="1"/>
      <w:numFmt w:val="lowerLetter"/>
      <w:lvlText w:val="%8"/>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E010B2">
      <w:start w:val="1"/>
      <w:numFmt w:val="lowerRoman"/>
      <w:lvlText w:val="%9"/>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2DE0601"/>
    <w:multiLevelType w:val="hybridMultilevel"/>
    <w:tmpl w:val="3C8E669A"/>
    <w:lvl w:ilvl="0" w:tplc="976222DA">
      <w:start w:val="1"/>
      <w:numFmt w:val="lowerLetter"/>
      <w:lvlText w:val="%1)"/>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E6F3BA">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C6CB6A">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CEE884">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9259C4">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D2CBAE">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EC131E">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AA8284">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E6C144">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E12C9D"/>
    <w:multiLevelType w:val="hybridMultilevel"/>
    <w:tmpl w:val="931043C6"/>
    <w:lvl w:ilvl="0" w:tplc="999A2A06">
      <w:start w:val="1"/>
      <w:numFmt w:val="lowerLetter"/>
      <w:lvlText w:val="%1)"/>
      <w:lvlJc w:val="left"/>
      <w:pPr>
        <w:ind w:left="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3A0F30">
      <w:start w:val="1"/>
      <w:numFmt w:val="lowerLetter"/>
      <w:lvlText w:val="%2"/>
      <w:lvlJc w:val="left"/>
      <w:pPr>
        <w:ind w:left="1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F6FB7E">
      <w:start w:val="1"/>
      <w:numFmt w:val="lowerRoman"/>
      <w:lvlText w:val="%3"/>
      <w:lvlJc w:val="left"/>
      <w:pPr>
        <w:ind w:left="2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926E4C">
      <w:start w:val="1"/>
      <w:numFmt w:val="decimal"/>
      <w:lvlText w:val="%4"/>
      <w:lvlJc w:val="left"/>
      <w:pPr>
        <w:ind w:left="2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4446D2">
      <w:start w:val="1"/>
      <w:numFmt w:val="lowerLetter"/>
      <w:lvlText w:val="%5"/>
      <w:lvlJc w:val="left"/>
      <w:pPr>
        <w:ind w:left="3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888E94">
      <w:start w:val="1"/>
      <w:numFmt w:val="lowerRoman"/>
      <w:lvlText w:val="%6"/>
      <w:lvlJc w:val="left"/>
      <w:pPr>
        <w:ind w:left="4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E4D732">
      <w:start w:val="1"/>
      <w:numFmt w:val="decimal"/>
      <w:lvlText w:val="%7"/>
      <w:lvlJc w:val="left"/>
      <w:pPr>
        <w:ind w:left="5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C68788">
      <w:start w:val="1"/>
      <w:numFmt w:val="lowerLetter"/>
      <w:lvlText w:val="%8"/>
      <w:lvlJc w:val="left"/>
      <w:pPr>
        <w:ind w:left="5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5CB860">
      <w:start w:val="1"/>
      <w:numFmt w:val="lowerRoman"/>
      <w:lvlText w:val="%9"/>
      <w:lvlJc w:val="left"/>
      <w:pPr>
        <w:ind w:left="6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4A53EC"/>
    <w:multiLevelType w:val="hybridMultilevel"/>
    <w:tmpl w:val="85E2D220"/>
    <w:lvl w:ilvl="0" w:tplc="8B606CB0">
      <w:start w:val="2"/>
      <w:numFmt w:val="decimal"/>
      <w:lvlText w:val="%1."/>
      <w:lvlJc w:val="left"/>
      <w:pPr>
        <w:ind w:left="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50945A">
      <w:start w:val="1"/>
      <w:numFmt w:val="lowerLetter"/>
      <w:lvlText w:val="%2)"/>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A2ECEA">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F821FA">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8081CC">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2AB5E8">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7E9F0A">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BAFC5A">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AC7EA4">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44073373">
    <w:abstractNumId w:val="2"/>
  </w:num>
  <w:num w:numId="2" w16cid:durableId="717170426">
    <w:abstractNumId w:val="4"/>
  </w:num>
  <w:num w:numId="3" w16cid:durableId="758912668">
    <w:abstractNumId w:val="3"/>
  </w:num>
  <w:num w:numId="4" w16cid:durableId="1335375962">
    <w:abstractNumId w:val="0"/>
  </w:num>
  <w:num w:numId="5" w16cid:durableId="1959987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CD"/>
    <w:rsid w:val="00343946"/>
    <w:rsid w:val="0068038A"/>
    <w:rsid w:val="006A52F8"/>
    <w:rsid w:val="00DE54F6"/>
    <w:rsid w:val="00EF0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F8AE"/>
  <w15:docId w15:val="{E252D233-2B20-46D5-AF2D-E48024FA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8" w:lineRule="auto"/>
      <w:ind w:left="58" w:firstLine="4"/>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0" w:line="259" w:lineRule="auto"/>
      <w:ind w:left="17" w:hanging="10"/>
      <w:jc w:val="center"/>
      <w:outlineLvl w:val="0"/>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jpg"/><Relationship Id="rId26"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image" Target="media/image5.jpg"/><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image" Target="media/image4.jpg"/><Relationship Id="rId19" Type="http://schemas.openxmlformats.org/officeDocument/2006/relationships/image" Target="media/image7.jpg"/><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2100</Words>
  <Characters>12391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Pivčíková Michaela</dc:creator>
  <cp:keywords/>
  <cp:lastModifiedBy>Pivčíková Michaela</cp:lastModifiedBy>
  <cp:revision>2</cp:revision>
  <dcterms:created xsi:type="dcterms:W3CDTF">2025-07-14T08:48:00Z</dcterms:created>
  <dcterms:modified xsi:type="dcterms:W3CDTF">2025-07-14T08:48:00Z</dcterms:modified>
</cp:coreProperties>
</file>