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4CB3" w14:textId="3983F5E8" w:rsidR="008A45EB" w:rsidRPr="00E943C7" w:rsidRDefault="004C2797" w:rsidP="00B04DC3">
      <w:pPr>
        <w:keepNext/>
        <w:keepLines/>
        <w:tabs>
          <w:tab w:val="left" w:pos="4253"/>
          <w:tab w:val="left" w:pos="4962"/>
          <w:tab w:val="left" w:pos="6804"/>
        </w:tabs>
        <w:ind w:left="567"/>
        <w:rPr>
          <w:rFonts w:ascii="Arial" w:hAnsi="Arial" w:cs="Arial"/>
          <w:sz w:val="16"/>
        </w:rPr>
      </w:pPr>
      <w:r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B04DC3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E943C7" w:rsidRDefault="00FC406E" w:rsidP="004C5537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45BA3E" w14:textId="0FE86708" w:rsidR="00E253DD" w:rsidRPr="00F26ED9" w:rsidRDefault="00E27347" w:rsidP="004C5537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F26ED9">
        <w:t>Název společnosti:</w:t>
      </w:r>
      <w:r w:rsidR="00F26ED9" w:rsidRPr="00F26ED9">
        <w:t xml:space="preserve"> Centrála cestovního ruchu – Jižní Morava, </w:t>
      </w:r>
      <w:proofErr w:type="spellStart"/>
      <w:r w:rsidR="00F26ED9" w:rsidRPr="00F26ED9">
        <w:t>z.s.p.o</w:t>
      </w:r>
      <w:proofErr w:type="spellEnd"/>
      <w:r w:rsidR="00F26ED9" w:rsidRPr="00F26ED9">
        <w:t>.</w:t>
      </w:r>
    </w:p>
    <w:p w14:paraId="371D7009" w14:textId="1FDF52E4" w:rsidR="00AE2460" w:rsidRPr="00F26ED9" w:rsidRDefault="00E27347" w:rsidP="004C5537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F26ED9">
        <w:rPr>
          <w:rFonts w:ascii="Georgia" w:hAnsi="Georgia"/>
          <w:sz w:val="22"/>
          <w:szCs w:val="22"/>
        </w:rPr>
        <w:t>Adresa</w:t>
      </w:r>
      <w:r w:rsidR="00F26ED9" w:rsidRPr="00F26ED9">
        <w:rPr>
          <w:rFonts w:ascii="Georgia" w:hAnsi="Georgia"/>
          <w:sz w:val="22"/>
          <w:szCs w:val="22"/>
        </w:rPr>
        <w:t>: Radnická 2, Brno 602 00</w:t>
      </w:r>
    </w:p>
    <w:p w14:paraId="047A91CF" w14:textId="335B82E2" w:rsidR="00242B0D" w:rsidRPr="00F26ED9" w:rsidRDefault="00E253DD" w:rsidP="004C5537">
      <w:pPr>
        <w:keepNext/>
        <w:keepLines/>
        <w:tabs>
          <w:tab w:val="left" w:pos="5387"/>
        </w:tabs>
        <w:ind w:left="567"/>
        <w:rPr>
          <w:rFonts w:ascii="Georgia" w:hAnsi="Georgia"/>
          <w:sz w:val="22"/>
          <w:szCs w:val="22"/>
        </w:rPr>
      </w:pPr>
      <w:r w:rsidRPr="00F26ED9">
        <w:rPr>
          <w:rFonts w:ascii="Georgia" w:hAnsi="Georgia"/>
          <w:sz w:val="22"/>
          <w:szCs w:val="22"/>
        </w:rPr>
        <w:t>IČ</w:t>
      </w:r>
      <w:r w:rsidR="00242B0D" w:rsidRPr="00F26ED9">
        <w:rPr>
          <w:rFonts w:ascii="Georgia" w:hAnsi="Georgia"/>
          <w:sz w:val="22"/>
          <w:szCs w:val="22"/>
        </w:rPr>
        <w:t>O</w:t>
      </w:r>
      <w:r w:rsidRPr="00F26ED9">
        <w:rPr>
          <w:rFonts w:ascii="Georgia" w:hAnsi="Georgia"/>
          <w:sz w:val="22"/>
          <w:szCs w:val="22"/>
        </w:rPr>
        <w:t>:</w:t>
      </w:r>
      <w:r w:rsidR="00F26ED9" w:rsidRPr="00F26ED9">
        <w:rPr>
          <w:rFonts w:ascii="Georgia" w:hAnsi="Georgia"/>
          <w:sz w:val="22"/>
          <w:szCs w:val="22"/>
        </w:rPr>
        <w:t xml:space="preserve"> 75063638</w:t>
      </w:r>
    </w:p>
    <w:p w14:paraId="5DAA980A" w14:textId="008E354A" w:rsidR="00E27347" w:rsidRPr="00F26ED9" w:rsidRDefault="00242B0D" w:rsidP="004C5537">
      <w:pPr>
        <w:keepNext/>
        <w:keepLines/>
        <w:tabs>
          <w:tab w:val="left" w:pos="5387"/>
        </w:tabs>
        <w:ind w:left="567"/>
        <w:rPr>
          <w:rFonts w:ascii="Georgia" w:hAnsi="Georgia"/>
          <w:sz w:val="22"/>
          <w:szCs w:val="22"/>
        </w:rPr>
      </w:pPr>
      <w:r w:rsidRPr="00F26ED9">
        <w:rPr>
          <w:rFonts w:ascii="Georgia" w:hAnsi="Georgia"/>
          <w:sz w:val="22"/>
          <w:szCs w:val="22"/>
        </w:rPr>
        <w:t>DIČ:</w:t>
      </w:r>
      <w:r w:rsidR="00E253DD" w:rsidRPr="00F26ED9">
        <w:rPr>
          <w:rFonts w:ascii="Georgia" w:hAnsi="Georgia"/>
          <w:sz w:val="22"/>
          <w:szCs w:val="22"/>
        </w:rPr>
        <w:t xml:space="preserve"> </w:t>
      </w:r>
      <w:r w:rsidR="00F26ED9" w:rsidRPr="00F26ED9">
        <w:rPr>
          <w:rFonts w:ascii="Georgia" w:hAnsi="Georgia"/>
          <w:sz w:val="22"/>
          <w:szCs w:val="22"/>
        </w:rPr>
        <w:t>CZ75063638</w:t>
      </w:r>
    </w:p>
    <w:p w14:paraId="75330F1A" w14:textId="315082D9" w:rsidR="00AE2460" w:rsidRPr="00E943C7" w:rsidRDefault="00E27347" w:rsidP="004C5537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F26ED9">
        <w:rPr>
          <w:rFonts w:ascii="Georgia" w:hAnsi="Georgia"/>
          <w:sz w:val="22"/>
          <w:szCs w:val="22"/>
        </w:rPr>
        <w:t>Kontaktní osoba:</w:t>
      </w:r>
      <w:r w:rsidR="00F26ED9" w:rsidRPr="00F26ED9">
        <w:rPr>
          <w:rFonts w:ascii="Georgia" w:hAnsi="Georgia"/>
          <w:sz w:val="22"/>
          <w:szCs w:val="22"/>
        </w:rPr>
        <w:t xml:space="preserve"> </w:t>
      </w:r>
      <w:r w:rsidR="00781BBF">
        <w:rPr>
          <w:rFonts w:ascii="Georgia" w:hAnsi="Georgia"/>
          <w:sz w:val="22"/>
          <w:szCs w:val="22"/>
        </w:rPr>
        <w:t>XXX</w:t>
      </w:r>
      <w:r w:rsidR="005C46BB" w:rsidRPr="00E943C7">
        <w:br/>
      </w:r>
    </w:p>
    <w:p w14:paraId="42D75820" w14:textId="195F1BB3" w:rsidR="00611D65" w:rsidRDefault="00CB64D3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 w:rsidRPr="005A6D91">
        <w:rPr>
          <w:rFonts w:ascii="Georgia" w:hAnsi="Georgia"/>
          <w:b/>
          <w:bCs/>
          <w:color w:val="000000"/>
          <w:sz w:val="22"/>
          <w:szCs w:val="22"/>
        </w:rPr>
        <w:t xml:space="preserve">krajská </w:t>
      </w:r>
      <w:r w:rsidR="00CD2CD1" w:rsidRPr="005A6D91">
        <w:rPr>
          <w:rFonts w:ascii="Georgia" w:hAnsi="Georgia"/>
          <w:b/>
          <w:bCs/>
          <w:color w:val="000000"/>
          <w:sz w:val="22"/>
          <w:szCs w:val="22"/>
        </w:rPr>
        <w:t>úroveň</w:t>
      </w:r>
    </w:p>
    <w:p w14:paraId="5C177448" w14:textId="77777777" w:rsidR="00F31EDA" w:rsidRDefault="00F31EDA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160ADA">
        <w:rPr>
          <w:rFonts w:ascii="Georgia" w:hAnsi="Georgia"/>
          <w:b/>
          <w:bCs/>
          <w:color w:val="000000"/>
          <w:sz w:val="22"/>
          <w:szCs w:val="22"/>
        </w:rPr>
        <w:t>Účelnost:</w:t>
      </w:r>
      <w:r>
        <w:rPr>
          <w:rFonts w:ascii="Georgia" w:hAnsi="Georgia"/>
          <w:color w:val="000000"/>
          <w:sz w:val="22"/>
          <w:szCs w:val="22"/>
        </w:rPr>
        <w:t xml:space="preserve"> Tato aktivita </w:t>
      </w:r>
      <w:r w:rsidRPr="00160ADA">
        <w:rPr>
          <w:rFonts w:ascii="Georgia" w:hAnsi="Georgia"/>
          <w:color w:val="000000"/>
          <w:sz w:val="22"/>
          <w:szCs w:val="22"/>
          <w:u w:val="single"/>
        </w:rPr>
        <w:t>je v souladu se strategií agentury CzechTourism 2021 – 2025</w:t>
      </w:r>
      <w:r>
        <w:rPr>
          <w:rFonts w:ascii="Georgia" w:hAnsi="Georgia"/>
          <w:color w:val="000000"/>
          <w:sz w:val="22"/>
          <w:szCs w:val="22"/>
        </w:rPr>
        <w:t>:</w:t>
      </w:r>
    </w:p>
    <w:p w14:paraId="0AD4C8C0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podpora podnikatelů a regionů</w:t>
      </w:r>
    </w:p>
    <w:p w14:paraId="20261204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destinační management</w:t>
      </w:r>
    </w:p>
    <w:p w14:paraId="7DFE87C2" w14:textId="725D1199" w:rsidR="00741C23" w:rsidRDefault="00745AF5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7790B0C" wp14:editId="1ED767D0">
                <wp:simplePos x="0" y="0"/>
                <wp:positionH relativeFrom="page">
                  <wp:posOffset>276860</wp:posOffset>
                </wp:positionH>
                <wp:positionV relativeFrom="margin">
                  <wp:align>center</wp:align>
                </wp:positionV>
                <wp:extent cx="1089660" cy="3143250"/>
                <wp:effectExtent l="0" t="0" r="152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DEAEF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2A62CF83" wp14:editId="2BBFA657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1FEA7300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004A8EDC" w14:textId="6825A12B" w:rsidR="00745AF5" w:rsidRDefault="00781BBF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475748D1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vedoucí OPM a RS</w:t>
                            </w:r>
                          </w:p>
                          <w:p w14:paraId="7A914AEC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32F43586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DB61DD6" w14:textId="257232DB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AC1048">
                              <w:rPr>
                                <w:rStyle w:val="Siln"/>
                                <w:rFonts w:ascii="Georgia" w:hAnsi="Georgia"/>
                              </w:rPr>
                              <w:t>18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. </w:t>
                            </w:r>
                            <w:r w:rsidR="00AC1048">
                              <w:rPr>
                                <w:rStyle w:val="Siln"/>
                                <w:rFonts w:ascii="Georgia" w:hAnsi="Georgia"/>
                              </w:rPr>
                              <w:t>6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. 2025</w:t>
                            </w:r>
                          </w:p>
                          <w:p w14:paraId="2EA37183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4F466F1A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5C212158" w14:textId="1F6C3D68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25/310</w:t>
                            </w:r>
                            <w:r w:rsidR="00BE466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002</w:t>
                            </w:r>
                          </w:p>
                          <w:p w14:paraId="7E09123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Certifikace DMO</w:t>
                            </w:r>
                          </w:p>
                          <w:p w14:paraId="3D0BF137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0E3197EF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9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1F9E7435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1CDCDA91" w14:textId="77777777" w:rsidR="00745AF5" w:rsidRPr="00506AAF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hlavní</w:t>
                            </w:r>
                          </w:p>
                          <w:p w14:paraId="5FB9A0D3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90B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.8pt;margin-top:0;width:85.8pt;height:24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" filled="f" stroked="f">
                <v:textbox inset="0,0,0,0">
                  <w:txbxContent>
                    <w:p w14:paraId="5EDEAEF2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2A62CF83" wp14:editId="2BBFA657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1FEA7300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004A8EDC" w14:textId="6825A12B" w:rsidR="00745AF5" w:rsidRDefault="00781BBF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XXX</w:t>
                      </w:r>
                    </w:p>
                    <w:p w14:paraId="475748D1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vedoucí OPM a RS</w:t>
                      </w:r>
                    </w:p>
                    <w:p w14:paraId="7A914AEC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32F43586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DB61DD6" w14:textId="257232DB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AC1048">
                        <w:rPr>
                          <w:rStyle w:val="Siln"/>
                          <w:rFonts w:ascii="Georgia" w:hAnsi="Georgia"/>
                        </w:rPr>
                        <w:t>18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 xml:space="preserve">. </w:t>
                      </w:r>
                      <w:r w:rsidR="00AC1048">
                        <w:rPr>
                          <w:rStyle w:val="Siln"/>
                          <w:rFonts w:ascii="Georgia" w:hAnsi="Georgia"/>
                        </w:rPr>
                        <w:t>6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>. 2025</w:t>
                      </w:r>
                    </w:p>
                    <w:p w14:paraId="2EA37183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4F466F1A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5C212158" w14:textId="1F6C3D68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25/310</w:t>
                      </w:r>
                      <w:r w:rsidR="00BE466D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002</w:t>
                      </w:r>
                    </w:p>
                    <w:p w14:paraId="7E091232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Certifikace DMO</w:t>
                      </w:r>
                    </w:p>
                    <w:p w14:paraId="3D0BF137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0E3197EF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9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1F9E7435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1CDCDA91" w14:textId="77777777" w:rsidR="00745AF5" w:rsidRPr="00506AAF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hlavní</w:t>
                      </w:r>
                    </w:p>
                    <w:p w14:paraId="5FB9A0D3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2A4303E2" w14:textId="5D4DE038" w:rsidR="00CE7D62" w:rsidRPr="00444D97" w:rsidRDefault="00CE7D62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3F6F4994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bookmarkStart w:id="1" w:name="_Hlk71288784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Průběžné zasílání novinek a relevantních informací z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ú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zem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DMO prost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ednictv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 krajsk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é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ho koordin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tora k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dal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ší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mu vyu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ž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. </w:t>
      </w:r>
      <w:r w:rsidRPr="003A634F">
        <w:rPr>
          <w:rStyle w:val="scxw238866318"/>
          <w:rFonts w:ascii="Georgia" w:hAnsi="Georgia"/>
          <w:color w:val="000000"/>
          <w:sz w:val="20"/>
          <w:szCs w:val="20"/>
        </w:rPr>
        <w:t> </w:t>
      </w:r>
      <w:r w:rsidRPr="003A634F">
        <w:rPr>
          <w:rFonts w:ascii="Georgia" w:hAnsi="Georgia"/>
          <w:color w:val="000000"/>
          <w:sz w:val="20"/>
          <w:szCs w:val="20"/>
        </w:rPr>
        <w:br/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2B6699DE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Style w:val="normaltextrun"/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Koordinace činnosti v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oblasti 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–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spolupr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ce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prav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ě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aktivit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a jejich zahraničních zastoupení jako jsou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press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fam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influencer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tripy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, incomingové a DCR kampaně, eventy; spolupráce při přípravě obsahů pro destinační/korporátní web a sociální sítě apod.</w:t>
      </w:r>
    </w:p>
    <w:p w14:paraId="1A29B118" w14:textId="77777777" w:rsidR="00B27BD6" w:rsidRPr="003A634F" w:rsidRDefault="00B27BD6" w:rsidP="00C453C2">
      <w:pPr>
        <w:pStyle w:val="paragraph"/>
        <w:keepNext/>
        <w:keepLines/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4C7B9838" w14:textId="77777777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Uvedení loga </w:t>
      </w:r>
      <w:proofErr w:type="spellStart"/>
      <w:r w:rsidRPr="003A634F">
        <w:rPr>
          <w:rFonts w:ascii="Georgia" w:hAnsi="Georgia"/>
          <w:b/>
          <w:bCs/>
          <w:color w:val="000000"/>
          <w:sz w:val="20"/>
          <w:szCs w:val="20"/>
        </w:rPr>
        <w:t>KudyzNudy</w:t>
      </w:r>
      <w:proofErr w:type="spellEnd"/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na destinačním webu DMO</w:t>
      </w:r>
      <w:r w:rsidRPr="003A634F">
        <w:rPr>
          <w:rFonts w:ascii="Georgia" w:hAnsi="Georgia"/>
          <w:color w:val="000000"/>
          <w:sz w:val="20"/>
          <w:szCs w:val="20"/>
        </w:rPr>
        <w:t xml:space="preserve"> vč. aktivního </w:t>
      </w:r>
      <w:proofErr w:type="spellStart"/>
      <w:r w:rsidRPr="003A634F">
        <w:rPr>
          <w:rFonts w:ascii="Georgia" w:hAnsi="Georgia"/>
          <w:color w:val="000000"/>
          <w:sz w:val="20"/>
          <w:szCs w:val="20"/>
        </w:rPr>
        <w:t>prolinku</w:t>
      </w:r>
      <w:proofErr w:type="spellEnd"/>
      <w:r w:rsidRPr="003A634F">
        <w:rPr>
          <w:rFonts w:ascii="Georgia" w:hAnsi="Georgia"/>
          <w:color w:val="000000"/>
          <w:sz w:val="20"/>
          <w:szCs w:val="20"/>
        </w:rPr>
        <w:t xml:space="preserve"> na web </w:t>
      </w:r>
      <w:hyperlink r:id="rId12" w:history="1">
        <w:r w:rsidRPr="003A634F">
          <w:rPr>
            <w:rStyle w:val="Hypertextovodkaz"/>
            <w:rFonts w:ascii="Georgia" w:hAnsi="Georgia"/>
            <w:sz w:val="20"/>
            <w:szCs w:val="20"/>
          </w:rPr>
          <w:t>www.kudyznudy.cz</w:t>
        </w:r>
      </w:hyperlink>
      <w:r w:rsidRPr="003A634F">
        <w:rPr>
          <w:rFonts w:ascii="Georgia" w:hAnsi="Georgia"/>
          <w:color w:val="000000"/>
          <w:sz w:val="20"/>
          <w:szCs w:val="20"/>
        </w:rPr>
        <w:t>.</w:t>
      </w:r>
    </w:p>
    <w:p w14:paraId="3C8B8685" w14:textId="77777777" w:rsidR="00B27BD6" w:rsidRPr="003A634F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</w:p>
    <w:p w14:paraId="559C36F1" w14:textId="669C8033" w:rsidR="00B27BD6" w:rsidRPr="0064671E" w:rsidRDefault="00B27BD6" w:rsidP="00C453C2">
      <w:pPr>
        <w:pStyle w:val="Odstavecseseznamem"/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alespoň </w:t>
      </w:r>
      <w:r w:rsidR="0083644E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produktových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>,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článků</w:t>
      </w:r>
      <w:r w:rsidRPr="003A634F">
        <w:rPr>
          <w:rFonts w:ascii="Georgia" w:hAnsi="Georgia"/>
          <w:color w:val="000000"/>
          <w:sz w:val="20"/>
          <w:szCs w:val="20"/>
        </w:rPr>
        <w:t xml:space="preserve"> (v českém nebo anglickém jazyce), dle specifik dané oblasti určených pro propagaci turistické oblasti na domácím i na zahraničních trzích. Preferovaná délka 1 článku: alespoň </w:t>
      </w:r>
      <w:r w:rsidR="0064671E">
        <w:rPr>
          <w:rFonts w:ascii="Georgia" w:hAnsi="Georgia"/>
          <w:color w:val="000000"/>
          <w:sz w:val="20"/>
          <w:szCs w:val="20"/>
        </w:rPr>
        <w:t>1</w:t>
      </w:r>
      <w:r w:rsidRPr="003A634F">
        <w:rPr>
          <w:rFonts w:ascii="Georgia" w:hAnsi="Georgia"/>
          <w:color w:val="000000"/>
          <w:sz w:val="20"/>
          <w:szCs w:val="20"/>
        </w:rPr>
        <w:t xml:space="preserve"> normostran</w:t>
      </w:r>
      <w:r w:rsidR="0064671E">
        <w:rPr>
          <w:rFonts w:ascii="Georgia" w:hAnsi="Georgia"/>
          <w:color w:val="000000"/>
          <w:sz w:val="20"/>
          <w:szCs w:val="20"/>
        </w:rPr>
        <w:t>a</w:t>
      </w:r>
      <w:r w:rsidRPr="003A634F">
        <w:rPr>
          <w:rFonts w:ascii="Georgia" w:hAnsi="Georgia"/>
          <w:color w:val="000000"/>
          <w:sz w:val="20"/>
          <w:szCs w:val="20"/>
        </w:rPr>
        <w:t>.</w:t>
      </w:r>
      <w:bookmarkStart w:id="2" w:name="_Hlk71288717"/>
    </w:p>
    <w:p w14:paraId="15141A83" w14:textId="5EE0E2DD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bookmarkStart w:id="3" w:name="_Hlk105143698"/>
      <w:bookmarkStart w:id="4" w:name="_Hlk71288735"/>
      <w:bookmarkEnd w:id="2"/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>1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5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fotografií atraktivit destinace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eastAsia="Georgia" w:hAnsi="Georgia" w:cs="Georgia"/>
          <w:color w:val="000000"/>
          <w:sz w:val="20"/>
          <w:szCs w:val="20"/>
        </w:rPr>
        <w:t>(dále „Dílo), dle specifik dané oblasti určených pro</w:t>
      </w:r>
      <w:r w:rsidRPr="003A634F">
        <w:rPr>
          <w:rFonts w:ascii="Georgia" w:hAnsi="Georgia"/>
          <w:color w:val="000000"/>
          <w:sz w:val="20"/>
          <w:szCs w:val="20"/>
        </w:rPr>
        <w:t xml:space="preserve"> propagaci turistické oblasti na domácím i na zahraničních trzích. </w:t>
      </w:r>
    </w:p>
    <w:p w14:paraId="3F49DC1F" w14:textId="70775B03" w:rsidR="00B27BD6" w:rsidRPr="003A634F" w:rsidRDefault="00C453C2" w:rsidP="00C453C2">
      <w:pPr>
        <w:pStyle w:val="Odstavecseseznamem"/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</w:t>
      </w:r>
      <w:r w:rsidR="00B27BD6" w:rsidRPr="003A634F">
        <w:rPr>
          <w:rFonts w:ascii="Georgia" w:hAnsi="Georgia"/>
          <w:color w:val="000000"/>
          <w:sz w:val="20"/>
          <w:szCs w:val="20"/>
        </w:rPr>
        <w:t>Doporučená kvalita fotek: alespoň 300 dpi při formátu A3</w:t>
      </w:r>
      <w:r w:rsidR="0064671E">
        <w:rPr>
          <w:rFonts w:ascii="Georgia" w:hAnsi="Georgia"/>
          <w:color w:val="000000"/>
          <w:sz w:val="20"/>
          <w:szCs w:val="20"/>
        </w:rPr>
        <w:t>.</w:t>
      </w:r>
    </w:p>
    <w:bookmarkEnd w:id="3"/>
    <w:p w14:paraId="0F8E6483" w14:textId="531D0AB5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2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 xml:space="preserve">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itinerář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ů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="004D0747">
        <w:rPr>
          <w:rFonts w:ascii="Georgia" w:hAnsi="Georgia"/>
          <w:color w:val="000000"/>
          <w:sz w:val="20"/>
          <w:szCs w:val="20"/>
        </w:rPr>
        <w:t>kraje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o délce min.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dnů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="00385923">
        <w:rPr>
          <w:rFonts w:ascii="Georgia" w:hAnsi="Georgia"/>
          <w:color w:val="000000"/>
          <w:sz w:val="20"/>
          <w:szCs w:val="20"/>
        </w:rPr>
        <w:t>vhodných</w:t>
      </w:r>
      <w:r w:rsidRPr="003A634F">
        <w:rPr>
          <w:rFonts w:ascii="Georgia" w:hAnsi="Georgia"/>
          <w:color w:val="000000"/>
          <w:sz w:val="20"/>
          <w:szCs w:val="20"/>
        </w:rPr>
        <w:t xml:space="preserve"> pro příjezdový cestovní ruch formou vyplněné vzorové šablony, která tvoří Přílohu č. 2 této Objednávky.</w:t>
      </w:r>
    </w:p>
    <w:p w14:paraId="64B2A17F" w14:textId="77777777" w:rsidR="00B27BD6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2"/>
          <w:szCs w:val="22"/>
        </w:rPr>
      </w:pPr>
    </w:p>
    <w:p w14:paraId="61EA9018" w14:textId="0F4007C1" w:rsidR="00385923" w:rsidRDefault="004D0747" w:rsidP="00C453C2">
      <w:pPr>
        <w:keepNext/>
        <w:keepLines/>
        <w:ind w:left="993"/>
        <w:rPr>
          <w:rFonts w:ascii="Georgia" w:hAnsi="Georgia"/>
          <w:color w:val="000000"/>
          <w:sz w:val="20"/>
          <w:szCs w:val="20"/>
        </w:rPr>
      </w:pPr>
      <w:r w:rsidRPr="004D0747">
        <w:rPr>
          <w:rFonts w:ascii="Georgia" w:hAnsi="Georgia"/>
          <w:color w:val="000000"/>
          <w:sz w:val="20"/>
          <w:szCs w:val="20"/>
        </w:rPr>
        <w:t>Specifikace preferovaných okruhů plnění čl. I, odstavce 4, 5 a 6 Objednávky jsou uvedené v Příloze č. 1 této Objednávky.  </w:t>
      </w:r>
    </w:p>
    <w:p w14:paraId="50B69BDF" w14:textId="77777777" w:rsidR="004C553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2D6189B0" w14:textId="77777777" w:rsidR="004C5537" w:rsidRPr="004D074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5D61344F" w14:textId="77777777" w:rsidR="00B27BD6" w:rsidRPr="00741C23" w:rsidRDefault="00B27BD6" w:rsidP="00B04DC3">
      <w:pPr>
        <w:keepNext/>
        <w:keepLines/>
        <w:ind w:left="567"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lastRenderedPageBreak/>
        <w:t xml:space="preserve">II. Licenční ujednání </w:t>
      </w:r>
    </w:p>
    <w:bookmarkEnd w:id="4"/>
    <w:p w14:paraId="7D488B4D" w14:textId="77777777" w:rsidR="00B27BD6" w:rsidRPr="00E943C7" w:rsidRDefault="00B27BD6" w:rsidP="00B04DC3">
      <w:pPr>
        <w:keepNext/>
        <w:keepLines/>
        <w:ind w:left="567"/>
        <w:rPr>
          <w:rFonts w:ascii="Georgia" w:hAnsi="Georgia"/>
          <w:color w:val="000000"/>
          <w:sz w:val="22"/>
          <w:szCs w:val="22"/>
        </w:rPr>
      </w:pPr>
    </w:p>
    <w:p w14:paraId="63151191" w14:textId="77777777" w:rsidR="00B27BD6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60F9FF8C" w14:textId="77777777" w:rsidR="004C5537" w:rsidRPr="00741C23" w:rsidRDefault="004C5537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3A4FC69C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1832DD5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40821214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58FC70F7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7869C8E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3230D1D9" w14:textId="77777777" w:rsidR="00B27BD6" w:rsidRPr="00BA4894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5EF38A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155CB802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E0995BD" w14:textId="77777777" w:rsidR="00621677" w:rsidRPr="00741C23" w:rsidRDefault="00621677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dílo užít </w:t>
      </w:r>
      <w:r w:rsidRPr="00C1170A">
        <w:rPr>
          <w:rFonts w:ascii="Georgia" w:hAnsi="Georgia"/>
          <w:sz w:val="18"/>
          <w:szCs w:val="18"/>
        </w:rPr>
        <w:t xml:space="preserve">ke </w:t>
      </w:r>
      <w:r w:rsidRPr="00385923">
        <w:rPr>
          <w:rFonts w:ascii="Georgia" w:hAnsi="Georgia"/>
          <w:b/>
          <w:bCs/>
          <w:sz w:val="18"/>
          <w:szCs w:val="18"/>
        </w:rPr>
        <w:t>komerčním/k nekomerčním účelům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177A55">
        <w:rPr>
          <w:rFonts w:ascii="Georgia" w:hAnsi="Georgia"/>
          <w:sz w:val="18"/>
          <w:szCs w:val="18"/>
        </w:rPr>
        <w:t>dle specifikace v plnění, které bude</w:t>
      </w:r>
      <w:r>
        <w:rPr>
          <w:rFonts w:ascii="Georgia" w:hAnsi="Georgia"/>
          <w:sz w:val="18"/>
          <w:szCs w:val="18"/>
        </w:rPr>
        <w:t xml:space="preserve"> doloženo Poskytovatelem v rámci plnění Objednávky</w:t>
      </w:r>
      <w:r w:rsidRPr="006249A3">
        <w:rPr>
          <w:rFonts w:ascii="Georgia" w:hAnsi="Georgia"/>
          <w:sz w:val="18"/>
          <w:szCs w:val="18"/>
        </w:rPr>
        <w:t xml:space="preserve">. </w:t>
      </w:r>
    </w:p>
    <w:p w14:paraId="60048275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280D9A66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 xml:space="preserve">zařazením fotografií/videí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(media banky) a s následným použitím těchto fotografií/videí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2CE8F101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F7284CF" w14:textId="77777777" w:rsidR="00B27BD6" w:rsidRPr="006249A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6249A3">
        <w:rPr>
          <w:rFonts w:ascii="Georgia" w:hAnsi="Georgia"/>
          <w:sz w:val="18"/>
          <w:szCs w:val="18"/>
        </w:rPr>
        <w:t xml:space="preserve">Nabyvatel je oprávněn udělit oprávnění dílo zcela nebo zčásti užít třetí osobě (podlicence). </w:t>
      </w:r>
    </w:p>
    <w:p w14:paraId="675DE40B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8027B1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323946A6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5A581C9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014E390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30EEAFC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4FD9AD1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CD2749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60CF47DA" w14:textId="77777777" w:rsidR="00B27BD6" w:rsidRPr="00E943C7" w:rsidRDefault="00B27BD6" w:rsidP="00C453C2">
      <w:pPr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4106295A" w14:textId="3458F355" w:rsidR="00B27BD6" w:rsidRPr="004C5537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lastRenderedPageBreak/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246D4A13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není povinen licenci využít.</w:t>
      </w:r>
    </w:p>
    <w:p w14:paraId="0FBF6F5B" w14:textId="77777777" w:rsidR="00B27BD6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08723A44" w14:textId="387FDB9A" w:rsidR="00F82A6B" w:rsidRPr="00BA4894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bookmarkEnd w:id="1"/>
    <w:p w14:paraId="238E4F61" w14:textId="33D751D7" w:rsidR="002A6FF4" w:rsidRPr="00E943C7" w:rsidRDefault="002A6FF4" w:rsidP="00BE466D">
      <w:pPr>
        <w:keepNext/>
        <w:keepLines/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Cena celkem</w:t>
      </w:r>
      <w:r w:rsidRPr="00E943C7">
        <w:rPr>
          <w:rFonts w:ascii="Georgia" w:hAnsi="Georgia" w:cs="Arial"/>
          <w:sz w:val="22"/>
          <w:szCs w:val="22"/>
        </w:rPr>
        <w:t xml:space="preserve">: </w:t>
      </w:r>
      <w:r w:rsidR="000C370D">
        <w:rPr>
          <w:rFonts w:ascii="Georgia" w:hAnsi="Georgia" w:cs="Arial"/>
          <w:sz w:val="22"/>
          <w:szCs w:val="22"/>
        </w:rPr>
        <w:t>89</w:t>
      </w:r>
      <w:r w:rsidR="00E77983">
        <w:rPr>
          <w:rFonts w:ascii="Georgia" w:hAnsi="Georgia" w:cs="Arial"/>
          <w:sz w:val="22"/>
          <w:szCs w:val="22"/>
        </w:rPr>
        <w:t xml:space="preserve"> </w:t>
      </w:r>
      <w:r w:rsidR="000C370D">
        <w:rPr>
          <w:rFonts w:ascii="Georgia" w:hAnsi="Georgia" w:cs="Arial"/>
          <w:sz w:val="22"/>
          <w:szCs w:val="22"/>
        </w:rPr>
        <w:t>256</w:t>
      </w:r>
      <w:r w:rsidR="00E943C7">
        <w:rPr>
          <w:rFonts w:ascii="Georgia" w:hAnsi="Georgia" w:cs="Arial"/>
          <w:sz w:val="22"/>
          <w:szCs w:val="22"/>
        </w:rPr>
        <w:t xml:space="preserve"> CZK </w:t>
      </w:r>
      <w:r w:rsidR="00206237" w:rsidRPr="0035756C">
        <w:rPr>
          <w:rFonts w:ascii="Georgia" w:hAnsi="Georgia" w:cs="Arial"/>
          <w:sz w:val="22"/>
          <w:szCs w:val="22"/>
        </w:rPr>
        <w:t>(Poskytovatel není</w:t>
      </w:r>
      <w:r w:rsidR="00F26ED9" w:rsidRPr="0035756C">
        <w:rPr>
          <w:rFonts w:ascii="Georgia" w:hAnsi="Georgia" w:cs="Arial"/>
          <w:sz w:val="22"/>
          <w:szCs w:val="22"/>
        </w:rPr>
        <w:t xml:space="preserve"> plátcem DPH</w:t>
      </w:r>
      <w:r w:rsidR="00206237" w:rsidRPr="0035756C">
        <w:rPr>
          <w:rFonts w:ascii="Georgia" w:hAnsi="Georgia" w:cs="Arial"/>
          <w:sz w:val="22"/>
          <w:szCs w:val="22"/>
        </w:rPr>
        <w:t>)</w:t>
      </w:r>
    </w:p>
    <w:p w14:paraId="2587F290" w14:textId="77777777" w:rsidR="001772D8" w:rsidRPr="00E943C7" w:rsidRDefault="001772D8" w:rsidP="00BE466D">
      <w:pPr>
        <w:keepNext/>
        <w:keepLines/>
        <w:ind w:left="426"/>
        <w:rPr>
          <w:rFonts w:ascii="Georgia" w:hAnsi="Georgia" w:cs="Arial"/>
          <w:sz w:val="22"/>
          <w:szCs w:val="22"/>
        </w:rPr>
      </w:pPr>
    </w:p>
    <w:p w14:paraId="18758FD4" w14:textId="77233BBE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Pr="00E943C7">
        <w:rPr>
          <w:rFonts w:ascii="Georgia" w:hAnsi="Georgia" w:cs="Arial"/>
          <w:bCs/>
          <w:sz w:val="22"/>
          <w:szCs w:val="22"/>
        </w:rPr>
        <w:t>do 3</w:t>
      </w:r>
      <w:r w:rsidR="009C27A4">
        <w:rPr>
          <w:rFonts w:ascii="Georgia" w:hAnsi="Georgia" w:cs="Arial"/>
          <w:bCs/>
          <w:sz w:val="22"/>
          <w:szCs w:val="22"/>
        </w:rPr>
        <w:t>1</w:t>
      </w:r>
      <w:r w:rsidRPr="00E943C7">
        <w:rPr>
          <w:rFonts w:ascii="Georgia" w:hAnsi="Georgia" w:cs="Arial"/>
          <w:bCs/>
          <w:sz w:val="22"/>
          <w:szCs w:val="22"/>
        </w:rPr>
        <w:t xml:space="preserve">. </w:t>
      </w:r>
      <w:r>
        <w:rPr>
          <w:rFonts w:ascii="Georgia" w:hAnsi="Georgia" w:cs="Arial"/>
          <w:bCs/>
          <w:sz w:val="22"/>
          <w:szCs w:val="22"/>
        </w:rPr>
        <w:t>8</w:t>
      </w:r>
      <w:r w:rsidRPr="00E943C7">
        <w:rPr>
          <w:rFonts w:ascii="Georgia" w:hAnsi="Georgia" w:cs="Arial"/>
          <w:bCs/>
          <w:sz w:val="22"/>
          <w:szCs w:val="22"/>
        </w:rPr>
        <w:t>. 202</w:t>
      </w:r>
      <w:r w:rsidR="009C27A4">
        <w:rPr>
          <w:rFonts w:ascii="Georgia" w:hAnsi="Georgia" w:cs="Arial"/>
          <w:bCs/>
          <w:sz w:val="22"/>
          <w:szCs w:val="22"/>
        </w:rPr>
        <w:t>5</w:t>
      </w:r>
    </w:p>
    <w:p w14:paraId="711B820B" w14:textId="77777777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6C047C11" w14:textId="4428A4A4" w:rsidR="002A6FF4" w:rsidRPr="00E943C7" w:rsidRDefault="501AAEF6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501AAEF6">
        <w:rPr>
          <w:rFonts w:ascii="Georgia" w:hAnsi="Georgia" w:cs="Arial"/>
          <w:b/>
          <w:bCs/>
          <w:sz w:val="22"/>
          <w:szCs w:val="22"/>
        </w:rPr>
        <w:t xml:space="preserve">Výstup: </w:t>
      </w:r>
      <w:r w:rsidRPr="501AAEF6">
        <w:rPr>
          <w:rFonts w:ascii="Georgia" w:hAnsi="Georgia" w:cs="Arial"/>
          <w:sz w:val="22"/>
          <w:szCs w:val="22"/>
        </w:rPr>
        <w:t xml:space="preserve">Doložení výše uvedeného předmětu plnění – webové stránky DMO, 3 produktové články destinace, </w:t>
      </w:r>
      <w:r w:rsidRPr="0035756C">
        <w:rPr>
          <w:rFonts w:ascii="Georgia" w:hAnsi="Georgia" w:cs="Arial"/>
          <w:sz w:val="22"/>
          <w:szCs w:val="22"/>
        </w:rPr>
        <w:t>15 fotografií atraktivit</w:t>
      </w:r>
      <w:r w:rsidR="0035756C">
        <w:rPr>
          <w:rFonts w:ascii="Georgia" w:hAnsi="Georgia" w:cs="Arial"/>
          <w:sz w:val="22"/>
          <w:szCs w:val="22"/>
        </w:rPr>
        <w:t xml:space="preserve"> </w:t>
      </w:r>
      <w:r w:rsidRPr="501AAEF6">
        <w:rPr>
          <w:rFonts w:ascii="Georgia" w:hAnsi="Georgia" w:cs="Arial"/>
          <w:sz w:val="22"/>
          <w:szCs w:val="22"/>
        </w:rPr>
        <w:t>s neomezenou licencí pro CzechTourism, 2 itineráře destinace.</w:t>
      </w:r>
    </w:p>
    <w:p w14:paraId="5885A6F6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1A630416" w14:textId="77777777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3A075DD" w14:textId="33F003D6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>100 % celkové ceny bude uhrazeno po dodání výstupů plynoucích z objednávky. V případě, že nebude Dodavatelem dodáno veškeré plnění, faktura nebude přijata. Faktura bude vystavena nejpozději do 1</w:t>
      </w:r>
      <w:r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 xml:space="preserve">. </w:t>
      </w:r>
      <w:r>
        <w:rPr>
          <w:rFonts w:ascii="Georgia" w:hAnsi="Georgia"/>
          <w:color w:val="000000"/>
          <w:sz w:val="22"/>
          <w:szCs w:val="22"/>
        </w:rPr>
        <w:t>9</w:t>
      </w:r>
      <w:r w:rsidRPr="00E943C7">
        <w:rPr>
          <w:rFonts w:ascii="Georgia" w:hAnsi="Georgia"/>
          <w:color w:val="000000"/>
          <w:sz w:val="22"/>
          <w:szCs w:val="22"/>
        </w:rPr>
        <w:t>. 202</w:t>
      </w:r>
      <w:r w:rsidR="009C27A4"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1DD69021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4B640A98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57F7436E" w14:textId="77777777" w:rsidR="00203E4D" w:rsidRPr="00E943C7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3E2C779" w14:textId="366F88E6" w:rsidR="00203E4D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Prosíme o uvedení čísla objednávky na faktuře. Fakturu spolu s kopií této objednávky prosím zaslat na e-mail</w:t>
      </w:r>
      <w:r>
        <w:rPr>
          <w:rFonts w:ascii="Georgia" w:hAnsi="Georgia"/>
          <w:sz w:val="22"/>
          <w:szCs w:val="22"/>
        </w:rPr>
        <w:t xml:space="preserve"> </w:t>
      </w:r>
      <w:r w:rsidR="00781BBF">
        <w:t xml:space="preserve">XXX </w:t>
      </w:r>
      <w:r>
        <w:rPr>
          <w:rFonts w:ascii="Georgia" w:hAnsi="Georgia"/>
          <w:sz w:val="22"/>
          <w:szCs w:val="22"/>
        </w:rPr>
        <w:t>a</w:t>
      </w:r>
      <w:r w:rsidR="00781BBF">
        <w:t xml:space="preserve"> XXX</w:t>
      </w:r>
      <w:r w:rsidRPr="00E943C7">
        <w:rPr>
          <w:rFonts w:ascii="Georgia" w:hAnsi="Georgia"/>
          <w:sz w:val="22"/>
          <w:szCs w:val="22"/>
        </w:rPr>
        <w:t xml:space="preserve">. </w:t>
      </w:r>
    </w:p>
    <w:p w14:paraId="4C26E61B" w14:textId="77777777" w:rsidR="00E21592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6778D212" w14:textId="77777777" w:rsidR="00E21592" w:rsidRPr="00E943C7" w:rsidRDefault="00E21592" w:rsidP="00E21592">
      <w:pPr>
        <w:keepNext/>
        <w:keepLines/>
        <w:ind w:left="426" w:right="425"/>
        <w:rPr>
          <w:rFonts w:ascii="Georgia" w:hAnsi="Georgia"/>
          <w:sz w:val="22"/>
          <w:szCs w:val="22"/>
        </w:rPr>
      </w:pPr>
      <w:r w:rsidRPr="00425D21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0FDE8AA0" w14:textId="77777777" w:rsidR="00E21592" w:rsidRPr="00E943C7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CCE76A4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BE466D">
      <w:pPr>
        <w:keepNext/>
        <w:keepLines/>
        <w:spacing w:beforeAutospacing="1" w:after="100" w:afterAutospacing="1"/>
        <w:ind w:left="426"/>
        <w:rPr>
          <w:rFonts w:ascii="Georgia" w:hAnsi="Georgia" w:cs="Arial"/>
          <w:sz w:val="22"/>
          <w:szCs w:val="22"/>
        </w:rPr>
      </w:pPr>
    </w:p>
    <w:p w14:paraId="254570FF" w14:textId="3E7229A4" w:rsidR="009C27A4" w:rsidRPr="009C27A4" w:rsidRDefault="009C27A4" w:rsidP="00E21592">
      <w:pPr>
        <w:keepNext/>
        <w:keepLines/>
        <w:ind w:left="426"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r w:rsidRPr="009C27A4">
        <w:rPr>
          <w:rFonts w:ascii="Georgia" w:hAnsi="Georgia"/>
          <w:b/>
          <w:sz w:val="22"/>
          <w:szCs w:val="22"/>
        </w:rPr>
        <w:t> </w:t>
      </w:r>
    </w:p>
    <w:p w14:paraId="740CA32D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bCs/>
          <w:sz w:val="20"/>
          <w:szCs w:val="20"/>
        </w:rPr>
        <w:t>Příkazce operace:</w:t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proofErr w:type="spellStart"/>
      <w:r w:rsidRPr="009C27A4">
        <w:rPr>
          <w:rFonts w:ascii="Georgia" w:hAnsi="Georgia"/>
          <w:b/>
          <w:bCs/>
          <w:sz w:val="20"/>
          <w:szCs w:val="20"/>
          <w:lang w:val="de-DE"/>
        </w:rPr>
        <w:t>Poskytovatel</w:t>
      </w:r>
      <w:proofErr w:type="spellEnd"/>
      <w:r w:rsidRPr="009C27A4">
        <w:rPr>
          <w:rFonts w:ascii="Georgia" w:hAnsi="Georgia"/>
          <w:b/>
          <w:bCs/>
          <w:sz w:val="20"/>
          <w:szCs w:val="20"/>
          <w:lang w:val="de-DE"/>
        </w:rPr>
        <w:t>:</w:t>
      </w:r>
      <w:r w:rsidRPr="009C27A4">
        <w:rPr>
          <w:rFonts w:ascii="Georgia" w:hAnsi="Georgia"/>
          <w:b/>
          <w:sz w:val="20"/>
          <w:szCs w:val="20"/>
        </w:rPr>
        <w:t> </w:t>
      </w:r>
    </w:p>
    <w:tbl>
      <w:tblPr>
        <w:tblpPr w:leftFromText="141" w:rightFromText="141" w:vertAnchor="text" w:horzAnchor="margin" w:tblpY="145"/>
        <w:tblW w:w="8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960"/>
      </w:tblGrid>
      <w:tr w:rsidR="006C6CAF" w:rsidRPr="009C27A4" w14:paraId="5B8CC02B" w14:textId="77777777" w:rsidTr="0073314B">
        <w:trPr>
          <w:trHeight w:val="57"/>
        </w:trPr>
        <w:tc>
          <w:tcPr>
            <w:tcW w:w="4245" w:type="dxa"/>
            <w:shd w:val="clear" w:color="auto" w:fill="auto"/>
            <w:hideMark/>
          </w:tcPr>
          <w:p w14:paraId="34AEC176" w14:textId="77777777" w:rsidR="006C6CAF" w:rsidRPr="00B8267E" w:rsidRDefault="006C6CAF" w:rsidP="00B8267E">
            <w:pPr>
              <w:keepNext/>
              <w:keepLines/>
              <w:ind w:left="426"/>
              <w:rPr>
                <w:rFonts w:ascii="Georgia" w:hAnsi="Georgia"/>
                <w:b/>
                <w:sz w:val="22"/>
                <w:szCs w:val="22"/>
              </w:rPr>
            </w:pPr>
            <w:r w:rsidRPr="00B8267E">
              <w:rPr>
                <w:rFonts w:ascii="Georgia" w:hAnsi="Georgia"/>
                <w:b/>
                <w:sz w:val="22"/>
                <w:szCs w:val="22"/>
                <w:lang w:val="de-DE"/>
              </w:rPr>
              <w:t>Ing. Tereza Hofmanová</w:t>
            </w:r>
            <w:r w:rsidRPr="00B8267E">
              <w:rPr>
                <w:rFonts w:ascii="Georgia" w:hAnsi="Georgia"/>
                <w:b/>
                <w:sz w:val="22"/>
                <w:szCs w:val="22"/>
              </w:rPr>
              <w:t> </w:t>
            </w:r>
          </w:p>
        </w:tc>
        <w:tc>
          <w:tcPr>
            <w:tcW w:w="3960" w:type="dxa"/>
            <w:shd w:val="clear" w:color="auto" w:fill="auto"/>
          </w:tcPr>
          <w:p w14:paraId="2F409479" w14:textId="1BD812C5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6C6CAF" w:rsidRPr="009C27A4" w14:paraId="4B65EB99" w14:textId="77777777" w:rsidTr="0073314B">
        <w:trPr>
          <w:trHeight w:val="57"/>
        </w:trPr>
        <w:tc>
          <w:tcPr>
            <w:tcW w:w="4245" w:type="dxa"/>
            <w:shd w:val="clear" w:color="auto" w:fill="auto"/>
            <w:hideMark/>
          </w:tcPr>
          <w:p w14:paraId="41B52623" w14:textId="77777777" w:rsidR="006C6CAF" w:rsidRPr="00B8267E" w:rsidRDefault="006C6CAF" w:rsidP="00B8267E">
            <w:pPr>
              <w:keepNext/>
              <w:keepLines/>
              <w:ind w:left="426"/>
              <w:rPr>
                <w:rFonts w:ascii="Georgia" w:hAnsi="Georgia"/>
                <w:bCs/>
                <w:sz w:val="22"/>
                <w:szCs w:val="22"/>
              </w:rPr>
            </w:pPr>
            <w:r w:rsidRPr="00B8267E">
              <w:rPr>
                <w:rFonts w:ascii="Georgia" w:hAnsi="Georgia"/>
                <w:bCs/>
                <w:sz w:val="22"/>
                <w:szCs w:val="22"/>
                <w:lang w:val="de-DE"/>
              </w:rPr>
              <w:t>ČCCR - CzechTourism</w:t>
            </w:r>
            <w:r w:rsidRPr="00B8267E">
              <w:rPr>
                <w:rFonts w:ascii="Georgia" w:hAnsi="Georgia"/>
                <w:bCs/>
                <w:sz w:val="22"/>
                <w:szCs w:val="22"/>
              </w:rPr>
              <w:t> </w:t>
            </w:r>
          </w:p>
        </w:tc>
        <w:tc>
          <w:tcPr>
            <w:tcW w:w="3960" w:type="dxa"/>
            <w:shd w:val="clear" w:color="auto" w:fill="auto"/>
          </w:tcPr>
          <w:p w14:paraId="5D84D17F" w14:textId="4B54D121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6C6CAF" w:rsidRPr="009C27A4" w14:paraId="14CB43F1" w14:textId="77777777" w:rsidTr="0073314B">
        <w:trPr>
          <w:trHeight w:val="57"/>
        </w:trPr>
        <w:tc>
          <w:tcPr>
            <w:tcW w:w="4245" w:type="dxa"/>
            <w:shd w:val="clear" w:color="auto" w:fill="auto"/>
            <w:hideMark/>
          </w:tcPr>
          <w:p w14:paraId="200C2D18" w14:textId="77777777" w:rsidR="006C6CAF" w:rsidRPr="00B8267E" w:rsidRDefault="006C6CAF" w:rsidP="00B8267E">
            <w:pPr>
              <w:keepNext/>
              <w:keepLines/>
              <w:ind w:left="426"/>
              <w:rPr>
                <w:rFonts w:ascii="Georgia" w:hAnsi="Georgia"/>
                <w:bCs/>
                <w:sz w:val="22"/>
                <w:szCs w:val="22"/>
              </w:rPr>
            </w:pPr>
            <w:proofErr w:type="spellStart"/>
            <w:r w:rsidRPr="00B8267E">
              <w:rPr>
                <w:rFonts w:ascii="Georgia" w:hAnsi="Georgia"/>
                <w:bCs/>
                <w:sz w:val="22"/>
                <w:szCs w:val="22"/>
                <w:lang w:val="de-DE"/>
              </w:rPr>
              <w:t>ředitelka</w:t>
            </w:r>
            <w:proofErr w:type="spellEnd"/>
            <w:r w:rsidRPr="00B8267E">
              <w:rPr>
                <w:rFonts w:ascii="Georgia" w:hAnsi="Georgia"/>
                <w:bCs/>
                <w:sz w:val="22"/>
                <w:szCs w:val="22"/>
                <w:lang w:val="de-DE"/>
              </w:rPr>
              <w:t xml:space="preserve"> OPMVB2B</w:t>
            </w:r>
            <w:r w:rsidRPr="00B8267E">
              <w:rPr>
                <w:rFonts w:ascii="Georgia" w:hAnsi="Georgia"/>
                <w:bCs/>
                <w:sz w:val="22"/>
                <w:szCs w:val="22"/>
              </w:rPr>
              <w:t> </w:t>
            </w:r>
          </w:p>
        </w:tc>
        <w:tc>
          <w:tcPr>
            <w:tcW w:w="3960" w:type="dxa"/>
            <w:shd w:val="clear" w:color="auto" w:fill="auto"/>
          </w:tcPr>
          <w:p w14:paraId="0E2AA366" w14:textId="0FE7B65C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6C6CAF" w:rsidRPr="009C27A4" w14:paraId="29C819AA" w14:textId="77777777" w:rsidTr="0073314B">
        <w:trPr>
          <w:trHeight w:val="57"/>
        </w:trPr>
        <w:tc>
          <w:tcPr>
            <w:tcW w:w="4245" w:type="dxa"/>
            <w:shd w:val="clear" w:color="auto" w:fill="auto"/>
            <w:hideMark/>
          </w:tcPr>
          <w:p w14:paraId="54FA3DC1" w14:textId="7599F94F" w:rsidR="006C6CAF" w:rsidRPr="00B8267E" w:rsidRDefault="006C6CAF" w:rsidP="00CC58EE">
            <w:pPr>
              <w:keepNext/>
              <w:keepLines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F2000B6" w14:textId="474B92F5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6C6CAF" w:rsidRPr="009C27A4" w14:paraId="6966A9EF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756D5720" w14:textId="77777777" w:rsidR="006C6CAF" w:rsidRPr="00B8267E" w:rsidRDefault="006C6CAF" w:rsidP="00B8267E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EB463D4" w14:textId="77777777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6C6CAF" w:rsidRPr="009C27A4" w14:paraId="6A5B69FD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7D86A585" w14:textId="77777777" w:rsidR="006C6CAF" w:rsidRPr="00B8267E" w:rsidRDefault="006C6CAF" w:rsidP="00B8267E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188DB8C" w14:textId="77777777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6C6CAF" w:rsidRPr="009C27A4" w14:paraId="646ABE73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56017BE6" w14:textId="77777777" w:rsidR="006C6CAF" w:rsidRPr="00B8267E" w:rsidRDefault="006C6CAF" w:rsidP="00B8267E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1FAFA8D" w14:textId="77777777" w:rsidR="006C6CAF" w:rsidRPr="00B8267E" w:rsidRDefault="006C6CAF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B8267E" w:rsidRPr="009C27A4" w14:paraId="1DCFCE24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1DE9A373" w14:textId="77777777" w:rsidR="00B8267E" w:rsidRDefault="00B8267E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0248C2F7" w14:textId="77777777" w:rsidR="00B8267E" w:rsidRDefault="00B8267E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07FF210E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6187215B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5AF67855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2CC81881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05FB4A86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446C11BE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4BE87146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0AFED17D" w14:textId="77777777" w:rsidR="0073314B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  <w:p w14:paraId="7A1C2B9C" w14:textId="31891908" w:rsidR="00B8267E" w:rsidRPr="00B8267E" w:rsidRDefault="0073314B" w:rsidP="00B8267E">
            <w:pPr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</w:t>
            </w:r>
            <w:r w:rsidR="00B8267E" w:rsidRPr="00B8267E">
              <w:rPr>
                <w:rFonts w:ascii="Georgia" w:hAnsi="Georgia"/>
                <w:sz w:val="22"/>
                <w:szCs w:val="22"/>
              </w:rPr>
              <w:t>V zastoupení</w:t>
            </w:r>
          </w:p>
        </w:tc>
        <w:tc>
          <w:tcPr>
            <w:tcW w:w="3960" w:type="dxa"/>
            <w:shd w:val="clear" w:color="auto" w:fill="auto"/>
          </w:tcPr>
          <w:p w14:paraId="25C1FB3B" w14:textId="77777777" w:rsidR="00B8267E" w:rsidRPr="00B8267E" w:rsidRDefault="00B8267E" w:rsidP="00B8267E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73314B" w:rsidRPr="009C27A4" w14:paraId="360FADD5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158AF347" w14:textId="1F86FAB9" w:rsidR="0073314B" w:rsidRPr="00B8267E" w:rsidRDefault="0073314B" w:rsidP="0073314B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  <w:r w:rsidRPr="00B8267E">
              <w:rPr>
                <w:rFonts w:ascii="Georgia" w:hAnsi="Georgia"/>
                <w:b/>
                <w:bCs/>
                <w:sz w:val="22"/>
                <w:szCs w:val="22"/>
              </w:rPr>
              <w:t>doc. Ing. Petr Janeček, PhD.</w:t>
            </w:r>
          </w:p>
        </w:tc>
        <w:tc>
          <w:tcPr>
            <w:tcW w:w="3960" w:type="dxa"/>
            <w:shd w:val="clear" w:color="auto" w:fill="auto"/>
          </w:tcPr>
          <w:p w14:paraId="0EA39ECC" w14:textId="040A1AFB" w:rsidR="0073314B" w:rsidRPr="00B8267E" w:rsidRDefault="0073314B" w:rsidP="0073314B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  <w:r w:rsidRPr="00B8267E">
              <w:rPr>
                <w:rFonts w:ascii="Georgia" w:hAnsi="Georgia"/>
                <w:b/>
                <w:sz w:val="22"/>
                <w:szCs w:val="22"/>
              </w:rPr>
              <w:t xml:space="preserve">Mgr. Martina </w:t>
            </w:r>
            <w:proofErr w:type="spellStart"/>
            <w:r w:rsidRPr="00B8267E">
              <w:rPr>
                <w:rFonts w:ascii="Georgia" w:hAnsi="Georgia"/>
                <w:b/>
                <w:sz w:val="22"/>
                <w:szCs w:val="22"/>
              </w:rPr>
              <w:t>Grůzová</w:t>
            </w:r>
            <w:proofErr w:type="spellEnd"/>
            <w:r w:rsidRPr="00B8267E">
              <w:rPr>
                <w:rFonts w:ascii="Georgia" w:hAnsi="Georgia"/>
                <w:b/>
                <w:sz w:val="22"/>
                <w:szCs w:val="22"/>
              </w:rPr>
              <w:t xml:space="preserve">, </w:t>
            </w:r>
            <w:proofErr w:type="spellStart"/>
            <w:r w:rsidRPr="00B8267E">
              <w:rPr>
                <w:rFonts w:ascii="Georgia" w:hAnsi="Georgia"/>
                <w:b/>
                <w:sz w:val="22"/>
                <w:szCs w:val="22"/>
              </w:rPr>
              <w:t>MSc</w:t>
            </w:r>
            <w:proofErr w:type="spellEnd"/>
            <w:r w:rsidRPr="00B8267E">
              <w:rPr>
                <w:rFonts w:ascii="Georgia" w:hAnsi="Georgia"/>
                <w:b/>
                <w:sz w:val="22"/>
                <w:szCs w:val="22"/>
              </w:rPr>
              <w:t> </w:t>
            </w:r>
          </w:p>
        </w:tc>
      </w:tr>
      <w:tr w:rsidR="0073314B" w:rsidRPr="009C27A4" w14:paraId="73949549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6C74E8E0" w14:textId="184D3ED6" w:rsidR="0073314B" w:rsidRPr="00B8267E" w:rsidRDefault="0073314B" w:rsidP="0073314B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  <w:r w:rsidRPr="00B8267E">
              <w:rPr>
                <w:rFonts w:ascii="Georgia" w:hAnsi="Georgia"/>
                <w:sz w:val="22"/>
                <w:szCs w:val="22"/>
              </w:rPr>
              <w:t>ČCCR - CzechTourism</w:t>
            </w:r>
          </w:p>
        </w:tc>
        <w:tc>
          <w:tcPr>
            <w:tcW w:w="3960" w:type="dxa"/>
            <w:shd w:val="clear" w:color="auto" w:fill="auto"/>
          </w:tcPr>
          <w:p w14:paraId="5C16D920" w14:textId="12B9D2FF" w:rsidR="0073314B" w:rsidRPr="00B8267E" w:rsidRDefault="0073314B" w:rsidP="0073314B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  <w:r w:rsidRPr="00B8267E">
              <w:rPr>
                <w:rFonts w:ascii="Georgia" w:hAnsi="Georgia"/>
                <w:bCs/>
                <w:sz w:val="22"/>
                <w:szCs w:val="22"/>
              </w:rPr>
              <w:t>Centrála cestovního ruchu – Jižní Morava </w:t>
            </w:r>
          </w:p>
        </w:tc>
      </w:tr>
      <w:tr w:rsidR="0073314B" w:rsidRPr="009C27A4" w14:paraId="02FFDA06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469E1004" w14:textId="667050FC" w:rsidR="0073314B" w:rsidRPr="00B8267E" w:rsidRDefault="0073314B" w:rsidP="0073314B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  <w:r w:rsidRPr="00B8267E">
              <w:rPr>
                <w:rFonts w:ascii="Georgia" w:hAnsi="Georgia"/>
                <w:sz w:val="22"/>
                <w:szCs w:val="22"/>
              </w:rPr>
              <w:t>Vedoucí oddělení institutu turismu</w:t>
            </w:r>
          </w:p>
        </w:tc>
        <w:tc>
          <w:tcPr>
            <w:tcW w:w="3960" w:type="dxa"/>
            <w:shd w:val="clear" w:color="auto" w:fill="auto"/>
          </w:tcPr>
          <w:p w14:paraId="38D94A30" w14:textId="7DE042DF" w:rsidR="0073314B" w:rsidRPr="00B8267E" w:rsidRDefault="0073314B" w:rsidP="0073314B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  <w:r w:rsidRPr="00B8267E">
              <w:rPr>
                <w:rFonts w:ascii="Georgia" w:hAnsi="Georgia"/>
                <w:bCs/>
                <w:sz w:val="22"/>
                <w:szCs w:val="22"/>
              </w:rPr>
              <w:t>ředitelka </w:t>
            </w:r>
          </w:p>
        </w:tc>
      </w:tr>
      <w:tr w:rsidR="0073314B" w:rsidRPr="009C27A4" w14:paraId="30593882" w14:textId="77777777" w:rsidTr="00B8267E">
        <w:trPr>
          <w:trHeight w:val="57"/>
        </w:trPr>
        <w:tc>
          <w:tcPr>
            <w:tcW w:w="4245" w:type="dxa"/>
            <w:shd w:val="clear" w:color="auto" w:fill="auto"/>
          </w:tcPr>
          <w:p w14:paraId="2B0CD4AE" w14:textId="2EFE2FBB" w:rsidR="0073314B" w:rsidRPr="00B8267E" w:rsidRDefault="0073314B" w:rsidP="0073314B">
            <w:pPr>
              <w:keepNext/>
              <w:keepLines/>
              <w:ind w:left="426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647ECEE" w14:textId="6879DF4A" w:rsidR="0073314B" w:rsidRPr="00B8267E" w:rsidRDefault="0073314B" w:rsidP="0073314B">
            <w:pPr>
              <w:keepNext/>
              <w:keepLines/>
              <w:ind w:left="51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</w:tbl>
    <w:p w14:paraId="23DCEC90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D6C037C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3CEAE92" w14:textId="77777777" w:rsid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072F7485" w14:textId="77777777" w:rsidR="000714FE" w:rsidRDefault="000714FE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</w:p>
    <w:p w14:paraId="097DEFA4" w14:textId="77777777" w:rsidR="000714FE" w:rsidRPr="009C27A4" w:rsidRDefault="000714FE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</w:p>
    <w:p w14:paraId="0B0C0111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6919D79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46F9A1D6" w14:textId="6707FDA6" w:rsidR="00144CEE" w:rsidRPr="0026565A" w:rsidRDefault="00144CEE" w:rsidP="00E21592">
      <w:pPr>
        <w:keepNext/>
        <w:keepLines/>
        <w:rPr>
          <w:rFonts w:ascii="Georgia" w:hAnsi="Georgia" w:cs="Arial"/>
          <w:sz w:val="22"/>
          <w:szCs w:val="22"/>
        </w:rPr>
      </w:pPr>
    </w:p>
    <w:sectPr w:rsidR="00144CEE" w:rsidRPr="0026565A" w:rsidSect="004C5537">
      <w:headerReference w:type="default" r:id="rId13"/>
      <w:pgSz w:w="11906" w:h="16838"/>
      <w:pgMar w:top="2443" w:right="1133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1F91" w14:textId="77777777" w:rsidR="008A65A4" w:rsidRDefault="008A65A4" w:rsidP="003F1B27">
      <w:r>
        <w:separator/>
      </w:r>
    </w:p>
  </w:endnote>
  <w:endnote w:type="continuationSeparator" w:id="0">
    <w:p w14:paraId="24627DAE" w14:textId="77777777" w:rsidR="008A65A4" w:rsidRDefault="008A65A4" w:rsidP="003F1B27">
      <w:r>
        <w:continuationSeparator/>
      </w:r>
    </w:p>
  </w:endnote>
  <w:endnote w:type="continuationNotice" w:id="1">
    <w:p w14:paraId="4729A2FC" w14:textId="77777777" w:rsidR="008A65A4" w:rsidRDefault="008A6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4668" w14:textId="77777777" w:rsidR="008A65A4" w:rsidRDefault="008A65A4" w:rsidP="003F1B27">
      <w:r>
        <w:separator/>
      </w:r>
    </w:p>
  </w:footnote>
  <w:footnote w:type="continuationSeparator" w:id="0">
    <w:p w14:paraId="2515773B" w14:textId="77777777" w:rsidR="008A65A4" w:rsidRDefault="008A65A4" w:rsidP="003F1B27">
      <w:r>
        <w:continuationSeparator/>
      </w:r>
    </w:p>
  </w:footnote>
  <w:footnote w:type="continuationNotice" w:id="1">
    <w:p w14:paraId="65E379EA" w14:textId="77777777" w:rsidR="008A65A4" w:rsidRDefault="008A6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B1DF" w14:textId="1F8F585D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423255057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360DE6">
      <w:rPr>
        <w:rFonts w:ascii="Georgia" w:hAnsi="Georgia"/>
        <w:b/>
        <w:bCs/>
        <w:sz w:val="22"/>
        <w:szCs w:val="22"/>
      </w:rPr>
      <w:t>1706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385923">
      <w:rPr>
        <w:rFonts w:ascii="Georgia" w:hAnsi="Georgia" w:cs="Arial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56E57"/>
    <w:multiLevelType w:val="hybridMultilevel"/>
    <w:tmpl w:val="F9E207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05A01"/>
    <w:multiLevelType w:val="hybridMultilevel"/>
    <w:tmpl w:val="291C73A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9"/>
  </w:num>
  <w:num w:numId="3" w16cid:durableId="346296723">
    <w:abstractNumId w:val="23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20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5"/>
  </w:num>
  <w:num w:numId="11" w16cid:durableId="1104617333">
    <w:abstractNumId w:val="24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7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21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5"/>
  </w:num>
  <w:num w:numId="23" w16cid:durableId="245307686">
    <w:abstractNumId w:val="8"/>
  </w:num>
  <w:num w:numId="24" w16cid:durableId="1614707803">
    <w:abstractNumId w:val="22"/>
  </w:num>
  <w:num w:numId="25" w16cid:durableId="1865820533">
    <w:abstractNumId w:val="16"/>
  </w:num>
  <w:num w:numId="26" w16cid:durableId="783840809">
    <w:abstractNumId w:val="18"/>
  </w:num>
  <w:num w:numId="27" w16cid:durableId="1384065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35001"/>
    <w:rsid w:val="00041CEE"/>
    <w:rsid w:val="00042958"/>
    <w:rsid w:val="00054B52"/>
    <w:rsid w:val="00066EEE"/>
    <w:rsid w:val="00070423"/>
    <w:rsid w:val="000714FE"/>
    <w:rsid w:val="00076A5F"/>
    <w:rsid w:val="00081C83"/>
    <w:rsid w:val="0008403F"/>
    <w:rsid w:val="00094E52"/>
    <w:rsid w:val="00095947"/>
    <w:rsid w:val="00097B5E"/>
    <w:rsid w:val="000B12B7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25778"/>
    <w:rsid w:val="00142D05"/>
    <w:rsid w:val="00144CEE"/>
    <w:rsid w:val="00145DD7"/>
    <w:rsid w:val="001473BD"/>
    <w:rsid w:val="00155FC8"/>
    <w:rsid w:val="00160711"/>
    <w:rsid w:val="001772D8"/>
    <w:rsid w:val="00182C99"/>
    <w:rsid w:val="00193807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E54FE"/>
    <w:rsid w:val="001E693B"/>
    <w:rsid w:val="00202C57"/>
    <w:rsid w:val="00203E4D"/>
    <w:rsid w:val="002045B6"/>
    <w:rsid w:val="00206237"/>
    <w:rsid w:val="002065AA"/>
    <w:rsid w:val="002108E8"/>
    <w:rsid w:val="00220EF0"/>
    <w:rsid w:val="00223789"/>
    <w:rsid w:val="00227B0C"/>
    <w:rsid w:val="00242B0D"/>
    <w:rsid w:val="00255F42"/>
    <w:rsid w:val="002566BA"/>
    <w:rsid w:val="00257662"/>
    <w:rsid w:val="00261A9E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D1EAB"/>
    <w:rsid w:val="002D1F43"/>
    <w:rsid w:val="002E1A48"/>
    <w:rsid w:val="002F5747"/>
    <w:rsid w:val="002F79C4"/>
    <w:rsid w:val="00302ACA"/>
    <w:rsid w:val="003069E9"/>
    <w:rsid w:val="00307B09"/>
    <w:rsid w:val="00324CC3"/>
    <w:rsid w:val="0034011F"/>
    <w:rsid w:val="00344CA5"/>
    <w:rsid w:val="003456B5"/>
    <w:rsid w:val="0034669B"/>
    <w:rsid w:val="003552C4"/>
    <w:rsid w:val="0035756C"/>
    <w:rsid w:val="00357D70"/>
    <w:rsid w:val="00360DE6"/>
    <w:rsid w:val="00385923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30AD7"/>
    <w:rsid w:val="00436034"/>
    <w:rsid w:val="00441815"/>
    <w:rsid w:val="00444D97"/>
    <w:rsid w:val="004471B9"/>
    <w:rsid w:val="0044730B"/>
    <w:rsid w:val="00452F6A"/>
    <w:rsid w:val="00463F14"/>
    <w:rsid w:val="0047196D"/>
    <w:rsid w:val="004767ED"/>
    <w:rsid w:val="00482CA3"/>
    <w:rsid w:val="00497ABC"/>
    <w:rsid w:val="004A792C"/>
    <w:rsid w:val="004B022A"/>
    <w:rsid w:val="004C136C"/>
    <w:rsid w:val="004C2797"/>
    <w:rsid w:val="004C5537"/>
    <w:rsid w:val="004C761C"/>
    <w:rsid w:val="004D0747"/>
    <w:rsid w:val="004E0671"/>
    <w:rsid w:val="004F49E2"/>
    <w:rsid w:val="00511802"/>
    <w:rsid w:val="00514DDD"/>
    <w:rsid w:val="00527AE8"/>
    <w:rsid w:val="0053530B"/>
    <w:rsid w:val="005464D5"/>
    <w:rsid w:val="00552FAC"/>
    <w:rsid w:val="00586ABC"/>
    <w:rsid w:val="00592A86"/>
    <w:rsid w:val="005961D4"/>
    <w:rsid w:val="00596AE6"/>
    <w:rsid w:val="005A2A31"/>
    <w:rsid w:val="005A6D9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5F44"/>
    <w:rsid w:val="00607142"/>
    <w:rsid w:val="0061025C"/>
    <w:rsid w:val="00611D65"/>
    <w:rsid w:val="00613384"/>
    <w:rsid w:val="00621677"/>
    <w:rsid w:val="006249A3"/>
    <w:rsid w:val="00635928"/>
    <w:rsid w:val="006430E1"/>
    <w:rsid w:val="006436B2"/>
    <w:rsid w:val="00645C5D"/>
    <w:rsid w:val="0064671E"/>
    <w:rsid w:val="00653098"/>
    <w:rsid w:val="00657230"/>
    <w:rsid w:val="00661F67"/>
    <w:rsid w:val="00663CB8"/>
    <w:rsid w:val="00686E1E"/>
    <w:rsid w:val="00691646"/>
    <w:rsid w:val="00692E87"/>
    <w:rsid w:val="0069400D"/>
    <w:rsid w:val="006A4296"/>
    <w:rsid w:val="006C6CAF"/>
    <w:rsid w:val="006C7416"/>
    <w:rsid w:val="006D2436"/>
    <w:rsid w:val="006E2F5E"/>
    <w:rsid w:val="006E52E4"/>
    <w:rsid w:val="006F00D0"/>
    <w:rsid w:val="00701BD6"/>
    <w:rsid w:val="00706B19"/>
    <w:rsid w:val="00710783"/>
    <w:rsid w:val="007133EE"/>
    <w:rsid w:val="00713B2E"/>
    <w:rsid w:val="007236C4"/>
    <w:rsid w:val="0072600C"/>
    <w:rsid w:val="00730F73"/>
    <w:rsid w:val="00732AC6"/>
    <w:rsid w:val="0073314B"/>
    <w:rsid w:val="007408AA"/>
    <w:rsid w:val="00741C23"/>
    <w:rsid w:val="00743A54"/>
    <w:rsid w:val="00745AF5"/>
    <w:rsid w:val="007551FB"/>
    <w:rsid w:val="007763E7"/>
    <w:rsid w:val="00781BBF"/>
    <w:rsid w:val="0078794D"/>
    <w:rsid w:val="007B07DD"/>
    <w:rsid w:val="007B0BF0"/>
    <w:rsid w:val="007C318F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3644E"/>
    <w:rsid w:val="008443C0"/>
    <w:rsid w:val="00852DAD"/>
    <w:rsid w:val="00860D79"/>
    <w:rsid w:val="008716AE"/>
    <w:rsid w:val="008A1F55"/>
    <w:rsid w:val="008A20A1"/>
    <w:rsid w:val="008A45EB"/>
    <w:rsid w:val="008A65A4"/>
    <w:rsid w:val="008C6EBA"/>
    <w:rsid w:val="008D2137"/>
    <w:rsid w:val="008E3774"/>
    <w:rsid w:val="008E3DD1"/>
    <w:rsid w:val="008E7AA5"/>
    <w:rsid w:val="008F46D7"/>
    <w:rsid w:val="008F711D"/>
    <w:rsid w:val="00905A6B"/>
    <w:rsid w:val="00911F06"/>
    <w:rsid w:val="00912DA0"/>
    <w:rsid w:val="00916B70"/>
    <w:rsid w:val="00921897"/>
    <w:rsid w:val="00922526"/>
    <w:rsid w:val="00961ED4"/>
    <w:rsid w:val="00976F7C"/>
    <w:rsid w:val="00980769"/>
    <w:rsid w:val="00997A16"/>
    <w:rsid w:val="009B6C44"/>
    <w:rsid w:val="009B7798"/>
    <w:rsid w:val="009C27A4"/>
    <w:rsid w:val="009D2D86"/>
    <w:rsid w:val="009D540F"/>
    <w:rsid w:val="009E3EE6"/>
    <w:rsid w:val="009E41B3"/>
    <w:rsid w:val="009F1D73"/>
    <w:rsid w:val="009F20A5"/>
    <w:rsid w:val="009F6793"/>
    <w:rsid w:val="00A136B9"/>
    <w:rsid w:val="00A163A3"/>
    <w:rsid w:val="00A30A16"/>
    <w:rsid w:val="00A321F7"/>
    <w:rsid w:val="00A33D68"/>
    <w:rsid w:val="00A34A23"/>
    <w:rsid w:val="00A35B8A"/>
    <w:rsid w:val="00A42268"/>
    <w:rsid w:val="00A6436F"/>
    <w:rsid w:val="00A672CB"/>
    <w:rsid w:val="00A8457A"/>
    <w:rsid w:val="00A91381"/>
    <w:rsid w:val="00A93674"/>
    <w:rsid w:val="00A93B52"/>
    <w:rsid w:val="00AA7D1E"/>
    <w:rsid w:val="00AB346F"/>
    <w:rsid w:val="00AC1048"/>
    <w:rsid w:val="00AE2460"/>
    <w:rsid w:val="00AE4A80"/>
    <w:rsid w:val="00AE7373"/>
    <w:rsid w:val="00AF325C"/>
    <w:rsid w:val="00B03A14"/>
    <w:rsid w:val="00B03B06"/>
    <w:rsid w:val="00B04DC3"/>
    <w:rsid w:val="00B11A1B"/>
    <w:rsid w:val="00B27BD6"/>
    <w:rsid w:val="00B34203"/>
    <w:rsid w:val="00B34EDC"/>
    <w:rsid w:val="00B538EC"/>
    <w:rsid w:val="00B6218F"/>
    <w:rsid w:val="00B6271F"/>
    <w:rsid w:val="00B65916"/>
    <w:rsid w:val="00B81217"/>
    <w:rsid w:val="00B8267E"/>
    <w:rsid w:val="00B8448F"/>
    <w:rsid w:val="00B869B8"/>
    <w:rsid w:val="00B90A12"/>
    <w:rsid w:val="00B94F37"/>
    <w:rsid w:val="00BA11C7"/>
    <w:rsid w:val="00BA36B9"/>
    <w:rsid w:val="00BA4894"/>
    <w:rsid w:val="00BB0F81"/>
    <w:rsid w:val="00BD314C"/>
    <w:rsid w:val="00BD5124"/>
    <w:rsid w:val="00BE466D"/>
    <w:rsid w:val="00BE6E6E"/>
    <w:rsid w:val="00C02654"/>
    <w:rsid w:val="00C03182"/>
    <w:rsid w:val="00C453C2"/>
    <w:rsid w:val="00C609AD"/>
    <w:rsid w:val="00C62C52"/>
    <w:rsid w:val="00C73A5C"/>
    <w:rsid w:val="00C74701"/>
    <w:rsid w:val="00C93832"/>
    <w:rsid w:val="00CA2398"/>
    <w:rsid w:val="00CA2A6F"/>
    <w:rsid w:val="00CB4C2A"/>
    <w:rsid w:val="00CB64D3"/>
    <w:rsid w:val="00CC4594"/>
    <w:rsid w:val="00CC5711"/>
    <w:rsid w:val="00CC58EE"/>
    <w:rsid w:val="00CD2848"/>
    <w:rsid w:val="00CD2CD1"/>
    <w:rsid w:val="00CD77DD"/>
    <w:rsid w:val="00CE7D62"/>
    <w:rsid w:val="00CF578F"/>
    <w:rsid w:val="00CF61AA"/>
    <w:rsid w:val="00D061A8"/>
    <w:rsid w:val="00D10F40"/>
    <w:rsid w:val="00D13D42"/>
    <w:rsid w:val="00D231A9"/>
    <w:rsid w:val="00D40732"/>
    <w:rsid w:val="00D43D49"/>
    <w:rsid w:val="00D44FD0"/>
    <w:rsid w:val="00D55A66"/>
    <w:rsid w:val="00D67DF3"/>
    <w:rsid w:val="00D71807"/>
    <w:rsid w:val="00D763B6"/>
    <w:rsid w:val="00D91A50"/>
    <w:rsid w:val="00DA2340"/>
    <w:rsid w:val="00DA73F3"/>
    <w:rsid w:val="00DC7D87"/>
    <w:rsid w:val="00DE152F"/>
    <w:rsid w:val="00DF57D6"/>
    <w:rsid w:val="00DF7825"/>
    <w:rsid w:val="00E10CF8"/>
    <w:rsid w:val="00E13F84"/>
    <w:rsid w:val="00E21592"/>
    <w:rsid w:val="00E22D96"/>
    <w:rsid w:val="00E253DD"/>
    <w:rsid w:val="00E27347"/>
    <w:rsid w:val="00E36F18"/>
    <w:rsid w:val="00E40681"/>
    <w:rsid w:val="00E711B5"/>
    <w:rsid w:val="00E76D58"/>
    <w:rsid w:val="00E77983"/>
    <w:rsid w:val="00E8075D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E4B32"/>
    <w:rsid w:val="00EE62C4"/>
    <w:rsid w:val="00EF2B3C"/>
    <w:rsid w:val="00F01A84"/>
    <w:rsid w:val="00F12989"/>
    <w:rsid w:val="00F13431"/>
    <w:rsid w:val="00F21EE0"/>
    <w:rsid w:val="00F21F59"/>
    <w:rsid w:val="00F24F83"/>
    <w:rsid w:val="00F26ED9"/>
    <w:rsid w:val="00F31EDA"/>
    <w:rsid w:val="00F7077C"/>
    <w:rsid w:val="00F777FF"/>
    <w:rsid w:val="00F82A6B"/>
    <w:rsid w:val="00F836F3"/>
    <w:rsid w:val="00F8396B"/>
    <w:rsid w:val="00F853D3"/>
    <w:rsid w:val="00F908AC"/>
    <w:rsid w:val="00F943A2"/>
    <w:rsid w:val="00FC406E"/>
    <w:rsid w:val="00FC572F"/>
    <w:rsid w:val="00FD122E"/>
    <w:rsid w:val="00FD133C"/>
    <w:rsid w:val="00FE1180"/>
    <w:rsid w:val="00FE2621"/>
    <w:rsid w:val="00FE386C"/>
    <w:rsid w:val="00FE39AE"/>
    <w:rsid w:val="00FE549F"/>
    <w:rsid w:val="1E73F143"/>
    <w:rsid w:val="320E57D4"/>
    <w:rsid w:val="49F569DA"/>
    <w:rsid w:val="50132A74"/>
    <w:rsid w:val="501AAEF6"/>
    <w:rsid w:val="59813441"/>
    <w:rsid w:val="770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aliases w:val="Strong (Czech Tourism)"/>
    <w:uiPriority w:val="22"/>
    <w:qFormat/>
    <w:rsid w:val="00745AF5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45AF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dyznud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B95E5B85C004E9C0330D0CD96F51D" ma:contentTypeVersion="19" ma:contentTypeDescription="Vytvoří nový dokument" ma:contentTypeScope="" ma:versionID="5478ccf249414cbef83b22a2c39c5596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9371d2ed1acd6c8486fa21db18893b8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Props1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4563A-E652-4D8E-89D0-91D156398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228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71</cp:revision>
  <cp:lastPrinted>2020-08-19T12:27:00Z</cp:lastPrinted>
  <dcterms:created xsi:type="dcterms:W3CDTF">2021-05-05T11:07:00Z</dcterms:created>
  <dcterms:modified xsi:type="dcterms:W3CDTF">2025-07-14T07:48:00Z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MediaServiceImageTags">
    <vt:lpwstr/>
  </property>
</Properties>
</file>