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49F18DA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9A4529">
        <w:rPr>
          <w:spacing w:val="0"/>
          <w:kern w:val="0"/>
          <w:sz w:val="24"/>
          <w:szCs w:val="24"/>
        </w:rPr>
        <w:t>3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134DF7AD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78326F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Konsorcium </w:t>
      </w:r>
      <w:proofErr w:type="spellStart"/>
      <w:r>
        <w:rPr>
          <w:rFonts w:cs="Arial"/>
          <w:b/>
          <w:bCs/>
          <w:szCs w:val="20"/>
        </w:rPr>
        <w:t>Tekies</w:t>
      </w:r>
      <w:proofErr w:type="spellEnd"/>
      <w:r>
        <w:rPr>
          <w:rFonts w:cs="Arial"/>
          <w:b/>
          <w:bCs/>
          <w:szCs w:val="20"/>
        </w:rPr>
        <w:t xml:space="preserve">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proofErr w:type="spellStart"/>
      <w:r w:rsidRPr="00022068">
        <w:rPr>
          <w:rFonts w:cs="Arial"/>
          <w:b/>
          <w:bCs/>
          <w:szCs w:val="20"/>
        </w:rPr>
        <w:t>Tekies</w:t>
      </w:r>
      <w:proofErr w:type="spellEnd"/>
      <w:r w:rsidRPr="00022068">
        <w:rPr>
          <w:rFonts w:cs="Arial"/>
          <w:b/>
          <w:bCs/>
          <w:szCs w:val="20"/>
        </w:rPr>
        <w:t xml:space="preserve">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5A96D008" w14:textId="76BBA765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505431" w:rsidRPr="00505431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6B7A775" w14:textId="215D152B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505431" w:rsidRPr="00505431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3DE81C29" w:rsidR="0078326F" w:rsidRPr="00022068" w:rsidRDefault="0078326F" w:rsidP="0078326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A223B8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A223B8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A223B8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62B0CDAF" w14:textId="37B659A8" w:rsidR="009A4529" w:rsidRPr="00C85B9C" w:rsidRDefault="009A4529" w:rsidP="009A452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85B9C">
        <w:rPr>
          <w:rFonts w:ascii="Arial" w:hAnsi="Arial" w:cs="Arial"/>
          <w:b/>
          <w:bCs/>
          <w:sz w:val="20"/>
          <w:szCs w:val="20"/>
        </w:rPr>
        <w:t>Poskytovatel:</w:t>
      </w:r>
      <w:r w:rsidRPr="00C85B9C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C85B9C">
        <w:rPr>
          <w:rFonts w:ascii="Arial" w:hAnsi="Arial" w:cs="Arial"/>
          <w:b/>
          <w:bCs/>
          <w:sz w:val="20"/>
          <w:szCs w:val="20"/>
        </w:rPr>
        <w:tab/>
      </w:r>
      <w:bookmarkStart w:id="2" w:name="_Hlk138757758"/>
      <w:r w:rsidRPr="00C85B9C">
        <w:rPr>
          <w:rFonts w:ascii="Arial" w:hAnsi="Arial" w:cs="Arial"/>
          <w:b/>
          <w:bCs/>
          <w:color w:val="000000"/>
          <w:sz w:val="20"/>
          <w:szCs w:val="20"/>
        </w:rPr>
        <w:t xml:space="preserve">COPS </w:t>
      </w:r>
      <w:proofErr w:type="spellStart"/>
      <w:r w:rsidRPr="00C85B9C">
        <w:rPr>
          <w:rFonts w:ascii="Arial" w:hAnsi="Arial" w:cs="Arial"/>
          <w:b/>
          <w:bCs/>
          <w:color w:val="000000"/>
          <w:sz w:val="20"/>
          <w:szCs w:val="20"/>
        </w:rPr>
        <w:t>Solutions</w:t>
      </w:r>
      <w:proofErr w:type="spellEnd"/>
      <w:r w:rsidRPr="00C85B9C"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  <w:r w:rsidRPr="00C85B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5B9C">
        <w:rPr>
          <w:rFonts w:ascii="Arial" w:hAnsi="Arial" w:cs="Arial"/>
          <w:color w:val="000000"/>
          <w:sz w:val="20"/>
          <w:szCs w:val="20"/>
        </w:rPr>
        <w:br/>
      </w:r>
      <w:bookmarkEnd w:id="2"/>
      <w:r w:rsidRPr="00C85B9C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color w:val="000000"/>
          <w:sz w:val="20"/>
          <w:szCs w:val="20"/>
        </w:rPr>
        <w:t>Thámova 16, 186 00 Praha 8, Karlín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3CF9149" w14:textId="77777777" w:rsidR="009A4529" w:rsidRPr="00C85B9C" w:rsidRDefault="009A4529" w:rsidP="009A4529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IČO: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62913883</w:t>
      </w:r>
      <w:r w:rsidRPr="00C85B9C">
        <w:rPr>
          <w:rFonts w:cs="Arial"/>
          <w:bCs/>
          <w:color w:val="000000"/>
          <w:szCs w:val="20"/>
        </w:rPr>
        <w:tab/>
      </w:r>
    </w:p>
    <w:p w14:paraId="3D0567C6" w14:textId="77777777" w:rsidR="009A4529" w:rsidRPr="00C85B9C" w:rsidRDefault="009A4529" w:rsidP="009A4529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DIČ: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CZ62913883</w:t>
      </w:r>
    </w:p>
    <w:p w14:paraId="136AF0FF" w14:textId="62832BED" w:rsidR="009A4529" w:rsidRPr="00C85B9C" w:rsidRDefault="009A4529" w:rsidP="009A4529">
      <w:pPr>
        <w:spacing w:after="0"/>
        <w:jc w:val="both"/>
        <w:rPr>
          <w:rFonts w:eastAsia="Arial" w:cs="Arial"/>
          <w:szCs w:val="20"/>
        </w:rPr>
      </w:pPr>
      <w:r w:rsidRPr="00C85B9C">
        <w:rPr>
          <w:rFonts w:eastAsia="Arial" w:cs="Arial"/>
          <w:szCs w:val="20"/>
        </w:rPr>
        <w:t xml:space="preserve">bankovní spojení: </w:t>
      </w:r>
      <w:r w:rsidRPr="00C85B9C">
        <w:rPr>
          <w:rFonts w:eastAsia="Arial" w:cs="Arial"/>
          <w:szCs w:val="20"/>
        </w:rPr>
        <w:tab/>
      </w:r>
      <w:r w:rsidR="00505431" w:rsidRPr="00505431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08AC26DB" w14:textId="77777777" w:rsidR="009A4529" w:rsidRPr="00C85B9C" w:rsidRDefault="009A4529" w:rsidP="009A4529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zastoupen: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Ondřejem Dvořákem, Ph.D., jednatelem</w:t>
      </w:r>
    </w:p>
    <w:p w14:paraId="4F5B4639" w14:textId="77777777" w:rsidR="009A4529" w:rsidRPr="00022068" w:rsidRDefault="009A4529" w:rsidP="009A4529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7BA1C80E" w14:textId="77777777" w:rsidR="009A4529" w:rsidRPr="00A16B28" w:rsidRDefault="009A4529" w:rsidP="009A4529">
      <w:pPr>
        <w:spacing w:before="120" w:after="0" w:line="280" w:lineRule="atLeast"/>
        <w:rPr>
          <w:rFonts w:cs="Arial"/>
          <w:bCs/>
          <w:szCs w:val="20"/>
        </w:rPr>
      </w:pPr>
      <w:r w:rsidRPr="00A16B28">
        <w:rPr>
          <w:rFonts w:cs="Arial"/>
          <w:iCs/>
          <w:szCs w:val="20"/>
        </w:rPr>
        <w:t>(</w:t>
      </w:r>
      <w:r w:rsidRPr="00A16B28">
        <w:rPr>
          <w:rFonts w:cs="Arial"/>
          <w:szCs w:val="20"/>
        </w:rPr>
        <w:t xml:space="preserve">dále </w:t>
      </w:r>
      <w:r w:rsidRPr="00A16B28">
        <w:rPr>
          <w:rFonts w:cs="Arial"/>
          <w:bCs/>
          <w:szCs w:val="20"/>
        </w:rPr>
        <w:t xml:space="preserve">jen </w:t>
      </w:r>
      <w:r w:rsidRPr="00A16B28">
        <w:rPr>
          <w:rFonts w:cs="Arial"/>
          <w:b/>
          <w:szCs w:val="20"/>
        </w:rPr>
        <w:t>„Poskytovatel“</w:t>
      </w:r>
      <w:r w:rsidRPr="00A16B28">
        <w:rPr>
          <w:rFonts w:cs="Arial"/>
          <w:bCs/>
          <w:szCs w:val="20"/>
        </w:rPr>
        <w:t>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20484D7A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9A4529">
        <w:rPr>
          <w:rFonts w:cs="Arial"/>
          <w:szCs w:val="22"/>
          <w:lang w:eastAsia="en-US"/>
        </w:rPr>
        <w:t>3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78326F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</w:t>
      </w:r>
      <w:r w:rsidR="00A513A8">
        <w:rPr>
          <w:rFonts w:cs="Arial"/>
          <w:szCs w:val="22"/>
          <w:lang w:eastAsia="en-US"/>
        </w:rPr>
        <w:t>í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</w:t>
      </w:r>
      <w:r w:rsidR="00A513A8">
        <w:rPr>
          <w:rFonts w:cs="Arial"/>
          <w:szCs w:val="22"/>
          <w:lang w:eastAsia="en-US"/>
        </w:rPr>
        <w:br/>
      </w:r>
      <w:r w:rsidRPr="00333042">
        <w:rPr>
          <w:rFonts w:cs="Arial"/>
          <w:szCs w:val="22"/>
          <w:lang w:eastAsia="en-US"/>
        </w:rPr>
        <w:t xml:space="preserve">dne </w:t>
      </w:r>
      <w:r w:rsidR="0078326F">
        <w:rPr>
          <w:rFonts w:cs="Arial"/>
          <w:szCs w:val="22"/>
          <w:lang w:eastAsia="en-US"/>
        </w:rPr>
        <w:t>31. 1. 2024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9A4529">
        <w:rPr>
          <w:rFonts w:cs="Arial"/>
          <w:b/>
          <w:lang w:eastAsia="en-US"/>
        </w:rPr>
        <w:t>3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10D10CDA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A223B8">
        <w:rPr>
          <w:rFonts w:cs="Arial"/>
          <w:lang w:val="cs-CZ"/>
        </w:rPr>
        <w:t>3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9A4529">
        <w:rPr>
          <w:rFonts w:cs="Arial"/>
          <w:lang w:val="cs-CZ"/>
        </w:rPr>
        <w:t>3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9A4529">
        <w:rPr>
          <w:rFonts w:cs="Arial"/>
          <w:lang w:val="cs-CZ"/>
        </w:rPr>
        <w:t>3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21FA8005" w14:textId="3EE6BE45" w:rsidR="00A223B8" w:rsidRPr="00A223B8" w:rsidRDefault="0078326F" w:rsidP="00932E85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A223B8">
        <w:rPr>
          <w:rFonts w:cs="Arial"/>
          <w:szCs w:val="22"/>
          <w:lang w:val="cs-CZ" w:eastAsia="en-US"/>
        </w:rPr>
        <w:t>Smluvní strany uzavřely dne 31</w:t>
      </w:r>
      <w:r w:rsidRPr="00A223B8">
        <w:rPr>
          <w:rFonts w:cs="Arial"/>
          <w:szCs w:val="22"/>
          <w:lang w:eastAsia="en-US"/>
        </w:rPr>
        <w:t xml:space="preserve">. </w:t>
      </w:r>
      <w:r w:rsidRPr="00A223B8">
        <w:rPr>
          <w:rFonts w:cs="Arial"/>
          <w:szCs w:val="22"/>
          <w:lang w:val="cs-CZ" w:eastAsia="en-US"/>
        </w:rPr>
        <w:t>1</w:t>
      </w:r>
      <w:r w:rsidRPr="00A223B8">
        <w:rPr>
          <w:rFonts w:cs="Arial"/>
          <w:szCs w:val="22"/>
          <w:lang w:eastAsia="en-US"/>
        </w:rPr>
        <w:t>. 202</w:t>
      </w:r>
      <w:r w:rsidRPr="00A223B8">
        <w:rPr>
          <w:rFonts w:cs="Arial"/>
          <w:szCs w:val="22"/>
          <w:lang w:val="cs-CZ" w:eastAsia="en-US"/>
        </w:rPr>
        <w:t>4</w:t>
      </w:r>
      <w:r w:rsidRPr="00A223B8">
        <w:rPr>
          <w:rFonts w:cs="Arial"/>
          <w:szCs w:val="22"/>
          <w:lang w:eastAsia="en-US"/>
        </w:rPr>
        <w:t xml:space="preserve"> Dílčí smlouv</w:t>
      </w:r>
      <w:r w:rsidRPr="00A223B8">
        <w:rPr>
          <w:rFonts w:cs="Arial"/>
          <w:szCs w:val="22"/>
          <w:lang w:val="cs-CZ" w:eastAsia="en-US"/>
        </w:rPr>
        <w:t>u</w:t>
      </w:r>
      <w:r w:rsidRPr="00A223B8">
        <w:rPr>
          <w:rFonts w:cs="Arial"/>
          <w:szCs w:val="22"/>
          <w:lang w:eastAsia="en-US"/>
        </w:rPr>
        <w:t xml:space="preserve"> č. </w:t>
      </w:r>
      <w:r w:rsidRPr="00A223B8">
        <w:rPr>
          <w:rFonts w:cs="Arial"/>
          <w:szCs w:val="22"/>
          <w:lang w:val="cs-CZ" w:eastAsia="en-US"/>
        </w:rPr>
        <w:t>5</w:t>
      </w:r>
      <w:r w:rsidRPr="00A223B8">
        <w:rPr>
          <w:rFonts w:cs="Arial"/>
          <w:szCs w:val="22"/>
          <w:lang w:eastAsia="en-US"/>
        </w:rPr>
        <w:t xml:space="preserve"> o poskytování</w:t>
      </w:r>
      <w:r w:rsidRPr="00A223B8">
        <w:rPr>
          <w:rFonts w:cs="Arial"/>
          <w:szCs w:val="22"/>
          <w:lang w:val="cs-CZ" w:eastAsia="en-US"/>
        </w:rPr>
        <w:t xml:space="preserve"> </w:t>
      </w:r>
      <w:r w:rsidRPr="00A223B8">
        <w:rPr>
          <w:rFonts w:cs="Arial"/>
          <w:szCs w:val="22"/>
          <w:lang w:eastAsia="en-US"/>
        </w:rPr>
        <w:t>služeb</w:t>
      </w:r>
      <w:r w:rsidRPr="00A223B8">
        <w:rPr>
          <w:rFonts w:cs="Arial"/>
          <w:szCs w:val="22"/>
          <w:lang w:val="cs-CZ" w:eastAsia="en-US"/>
        </w:rPr>
        <w:t xml:space="preserve"> (dále jen „</w:t>
      </w:r>
      <w:r w:rsidRPr="00A223B8">
        <w:rPr>
          <w:rFonts w:cs="Arial"/>
          <w:b/>
          <w:bCs/>
          <w:szCs w:val="22"/>
          <w:lang w:val="cs-CZ" w:eastAsia="en-US"/>
        </w:rPr>
        <w:t>Dílčí smlouva č. 5</w:t>
      </w:r>
      <w:r w:rsidRPr="00A223B8">
        <w:rPr>
          <w:rFonts w:cs="Arial"/>
          <w:szCs w:val="22"/>
          <w:lang w:val="cs-CZ" w:eastAsia="en-US"/>
        </w:rPr>
        <w:t>“)</w:t>
      </w:r>
      <w:r w:rsidR="00BD17A0" w:rsidRPr="00A223B8">
        <w:rPr>
          <w:rFonts w:cs="Arial"/>
          <w:szCs w:val="22"/>
          <w:lang w:val="cs-CZ" w:eastAsia="en-US"/>
        </w:rPr>
        <w:t>, a to</w:t>
      </w:r>
      <w:r w:rsidRPr="00A223B8">
        <w:rPr>
          <w:rFonts w:cs="Arial"/>
          <w:szCs w:val="22"/>
          <w:lang w:val="cs-CZ" w:eastAsia="en-US"/>
        </w:rPr>
        <w:t xml:space="preserve"> na základě </w:t>
      </w:r>
      <w:r w:rsidR="00BD17A0" w:rsidRPr="00A223B8">
        <w:rPr>
          <w:rFonts w:cs="Arial"/>
          <w:szCs w:val="22"/>
          <w:lang w:val="cs-CZ" w:eastAsia="en-US"/>
        </w:rPr>
        <w:t xml:space="preserve">výsledku </w:t>
      </w:r>
      <w:proofErr w:type="spellStart"/>
      <w:r w:rsidRPr="00A223B8">
        <w:rPr>
          <w:rFonts w:cs="Arial"/>
          <w:szCs w:val="22"/>
          <w:lang w:val="cs-CZ" w:eastAsia="en-US"/>
        </w:rPr>
        <w:t>minitendru</w:t>
      </w:r>
      <w:proofErr w:type="spellEnd"/>
      <w:r w:rsidRPr="00A223B8">
        <w:rPr>
          <w:rFonts w:cs="Arial"/>
          <w:szCs w:val="22"/>
          <w:lang w:val="cs-CZ" w:eastAsia="en-US"/>
        </w:rPr>
        <w:t xml:space="preserve"> s názvem „</w:t>
      </w:r>
      <w:r w:rsidRPr="00A223B8">
        <w:rPr>
          <w:rFonts w:cs="Arial"/>
          <w:i/>
          <w:iCs/>
          <w:szCs w:val="22"/>
          <w:lang w:val="cs-CZ" w:eastAsia="en-US"/>
        </w:rPr>
        <w:t>(</w:t>
      </w:r>
      <w:r w:rsidRPr="00A223B8">
        <w:rPr>
          <w:rFonts w:cs="Arial"/>
          <w:i/>
          <w:iCs/>
          <w:szCs w:val="20"/>
        </w:rPr>
        <w:t xml:space="preserve">M-05) IT </w:t>
      </w:r>
      <w:proofErr w:type="spellStart"/>
      <w:r w:rsidRPr="00A223B8">
        <w:rPr>
          <w:rFonts w:cs="Arial"/>
          <w:i/>
          <w:iCs/>
          <w:szCs w:val="20"/>
        </w:rPr>
        <w:t>delivery</w:t>
      </w:r>
      <w:proofErr w:type="spellEnd"/>
      <w:r w:rsidRPr="00A223B8">
        <w:rPr>
          <w:rFonts w:cs="Arial"/>
          <w:i/>
          <w:iCs/>
          <w:szCs w:val="20"/>
        </w:rPr>
        <w:t xml:space="preserve"> – Poskytování implementačních služeb k projektu DWH-GG“ </w:t>
      </w:r>
      <w:r w:rsidRPr="00A223B8">
        <w:rPr>
          <w:rFonts w:cs="Arial"/>
          <w:szCs w:val="20"/>
        </w:rPr>
        <w:t>(dále jen</w:t>
      </w:r>
      <w:r w:rsidRPr="00A223B8">
        <w:rPr>
          <w:rFonts w:cs="Arial"/>
          <w:i/>
          <w:iCs/>
          <w:szCs w:val="20"/>
        </w:rPr>
        <w:t xml:space="preserve"> </w:t>
      </w:r>
      <w:r w:rsidR="00A223B8" w:rsidRPr="00A223B8">
        <w:rPr>
          <w:rFonts w:cs="Arial"/>
          <w:szCs w:val="22"/>
          <w:lang w:val="cs-CZ" w:eastAsia="en-US"/>
        </w:rPr>
        <w:t>„</w:t>
      </w:r>
      <w:proofErr w:type="spellStart"/>
      <w:r w:rsidRPr="00A223B8">
        <w:rPr>
          <w:rFonts w:cs="Arial"/>
          <w:b/>
          <w:bCs/>
          <w:szCs w:val="20"/>
        </w:rPr>
        <w:t>Minitendr</w:t>
      </w:r>
      <w:proofErr w:type="spellEnd"/>
      <w:r w:rsidRPr="00A223B8">
        <w:rPr>
          <w:rFonts w:cs="Arial"/>
          <w:i/>
          <w:iCs/>
          <w:szCs w:val="20"/>
        </w:rPr>
        <w:t>”).</w:t>
      </w:r>
      <w:r w:rsidRPr="00A223B8">
        <w:rPr>
          <w:rFonts w:cs="Arial"/>
          <w:szCs w:val="22"/>
          <w:lang w:val="cs-CZ" w:eastAsia="en-US"/>
        </w:rPr>
        <w:t xml:space="preserve"> </w:t>
      </w:r>
      <w:r w:rsidRPr="00A223B8">
        <w:rPr>
          <w:rFonts w:cs="Arial"/>
          <w:szCs w:val="20"/>
        </w:rPr>
        <w:t xml:space="preserve">Poskytovatel se Dílčí smlouvou </w:t>
      </w:r>
      <w:r w:rsidRPr="00A223B8">
        <w:rPr>
          <w:rFonts w:cs="Arial"/>
          <w:szCs w:val="20"/>
          <w:lang w:val="cs-CZ"/>
        </w:rPr>
        <w:t xml:space="preserve">č. 5 </w:t>
      </w:r>
      <w:r w:rsidRPr="00A223B8">
        <w:rPr>
          <w:rFonts w:cs="Arial"/>
          <w:szCs w:val="20"/>
        </w:rPr>
        <w:t xml:space="preserve">zavázal </w:t>
      </w:r>
      <w:r w:rsidRPr="00A223B8">
        <w:rPr>
          <w:rFonts w:cs="Arial"/>
          <w:szCs w:val="20"/>
          <w:lang w:val="cs-CZ"/>
        </w:rPr>
        <w:t xml:space="preserve">poskytnout </w:t>
      </w:r>
      <w:r w:rsidRPr="00A223B8">
        <w:rPr>
          <w:rFonts w:cs="Arial"/>
          <w:szCs w:val="20"/>
        </w:rPr>
        <w:t>plnění spočívající v </w:t>
      </w:r>
      <w:r w:rsidRPr="00A223B8">
        <w:rPr>
          <w:rFonts w:cs="Arial"/>
          <w:szCs w:val="22"/>
          <w:lang w:eastAsia="en-US"/>
        </w:rPr>
        <w:t xml:space="preserve">zajištění kapacit IT odborníků pro realizaci implementačních služeb pro projekt Data </w:t>
      </w:r>
      <w:proofErr w:type="spellStart"/>
      <w:r w:rsidRPr="00A223B8">
        <w:rPr>
          <w:rFonts w:cs="Arial"/>
          <w:szCs w:val="22"/>
          <w:lang w:eastAsia="en-US"/>
        </w:rPr>
        <w:t>Warehouse</w:t>
      </w:r>
      <w:proofErr w:type="spellEnd"/>
      <w:r w:rsidRPr="00A223B8">
        <w:rPr>
          <w:rFonts w:cs="Arial"/>
          <w:szCs w:val="22"/>
          <w:lang w:eastAsia="en-US"/>
        </w:rPr>
        <w:t xml:space="preserve"> (DWH)</w:t>
      </w:r>
      <w:r w:rsidR="00A223B8">
        <w:rPr>
          <w:rFonts w:cs="Arial"/>
          <w:szCs w:val="22"/>
          <w:lang w:eastAsia="en-US"/>
        </w:rPr>
        <w:t>.</w:t>
      </w:r>
      <w:r w:rsidRPr="00A223B8">
        <w:rPr>
          <w:rFonts w:cs="Arial"/>
          <w:szCs w:val="22"/>
          <w:lang w:eastAsia="en-US"/>
        </w:rPr>
        <w:t xml:space="preserve"> </w:t>
      </w:r>
      <w:r w:rsidR="00BD17A0" w:rsidRPr="00A223B8">
        <w:rPr>
          <w:rFonts w:cs="Arial"/>
        </w:rPr>
        <w:t xml:space="preserve">IT odborníci Poskytovatele se podílí na stavbě, provozu a uživatelském používání datového skladu, který bude integrovat data agendových systémů s cílem zajistit reporting a analytiku nad daty MPSV. Data </w:t>
      </w:r>
      <w:proofErr w:type="spellStart"/>
      <w:r w:rsidR="00BD17A0" w:rsidRPr="00A223B8">
        <w:rPr>
          <w:rFonts w:cs="Arial"/>
        </w:rPr>
        <w:t>Warehouse</w:t>
      </w:r>
      <w:proofErr w:type="spellEnd"/>
      <w:r w:rsidR="00BD17A0" w:rsidRPr="00A223B8">
        <w:rPr>
          <w:rFonts w:cs="Arial"/>
        </w:rPr>
        <w:t xml:space="preserve"> (DWH) se nachází v Azure </w:t>
      </w:r>
      <w:proofErr w:type="spellStart"/>
      <w:r w:rsidR="00BD17A0" w:rsidRPr="00A223B8">
        <w:rPr>
          <w:rFonts w:cs="Arial"/>
        </w:rPr>
        <w:t>Databricks</w:t>
      </w:r>
      <w:proofErr w:type="spellEnd"/>
      <w:r w:rsidR="00BD17A0" w:rsidRPr="00A223B8">
        <w:rPr>
          <w:rFonts w:cs="Arial"/>
        </w:rPr>
        <w:t xml:space="preserve"> a jako reportovací nástroj se používá </w:t>
      </w:r>
      <w:proofErr w:type="spellStart"/>
      <w:r w:rsidR="00BD17A0" w:rsidRPr="00A223B8">
        <w:rPr>
          <w:rFonts w:cs="Arial"/>
        </w:rPr>
        <w:t>PowerBI</w:t>
      </w:r>
      <w:proofErr w:type="spellEnd"/>
      <w:r w:rsidR="00BD17A0" w:rsidRPr="00A223B8">
        <w:rPr>
          <w:rFonts w:cs="Arial"/>
        </w:rPr>
        <w:t xml:space="preserve"> (dále jen „</w:t>
      </w:r>
      <w:r w:rsidR="00BD17A0" w:rsidRPr="00A223B8">
        <w:rPr>
          <w:rFonts w:cs="Arial"/>
          <w:b/>
          <w:bCs/>
        </w:rPr>
        <w:t>Služby</w:t>
      </w:r>
      <w:r w:rsidR="00BD17A0" w:rsidRPr="00A223B8">
        <w:rPr>
          <w:rFonts w:cs="Arial"/>
        </w:rPr>
        <w:t>”).</w:t>
      </w:r>
    </w:p>
    <w:p w14:paraId="5F14ED54" w14:textId="1566C0AE" w:rsidR="0078326F" w:rsidRPr="00A223B8" w:rsidRDefault="0078326F" w:rsidP="00932E85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A223B8">
        <w:rPr>
          <w:szCs w:val="22"/>
          <w:lang w:eastAsia="en-US"/>
        </w:rPr>
        <w:t xml:space="preserve">Dílčí smlouva </w:t>
      </w:r>
      <w:r w:rsidRPr="00A223B8">
        <w:rPr>
          <w:szCs w:val="22"/>
          <w:lang w:val="cs-CZ" w:eastAsia="en-US"/>
        </w:rPr>
        <w:t>č. 5 navazuje</w:t>
      </w:r>
      <w:r w:rsidRPr="00A223B8">
        <w:rPr>
          <w:szCs w:val="22"/>
          <w:lang w:eastAsia="en-US"/>
        </w:rPr>
        <w:t xml:space="preserve"> </w:t>
      </w:r>
      <w:r w:rsidRPr="00A223B8">
        <w:rPr>
          <w:szCs w:val="22"/>
          <w:lang w:val="cs-CZ" w:eastAsia="en-US"/>
        </w:rPr>
        <w:t xml:space="preserve">na </w:t>
      </w:r>
      <w:r w:rsidRPr="00A223B8">
        <w:rPr>
          <w:szCs w:val="20"/>
        </w:rPr>
        <w:t xml:space="preserve">Rámcovou dohodu </w:t>
      </w:r>
      <w:r w:rsidRPr="00A223B8">
        <w:rPr>
          <w:rFonts w:cs="Arial"/>
          <w:szCs w:val="20"/>
        </w:rPr>
        <w:t>o implementačních službách</w:t>
      </w:r>
      <w:r w:rsidRPr="00A223B8">
        <w:rPr>
          <w:szCs w:val="20"/>
        </w:rPr>
        <w:t xml:space="preserve"> (dále jen „</w:t>
      </w:r>
      <w:r w:rsidRPr="00A223B8">
        <w:rPr>
          <w:b/>
          <w:szCs w:val="20"/>
        </w:rPr>
        <w:t>Rámcová dohoda</w:t>
      </w:r>
      <w:r w:rsidRPr="00A223B8">
        <w:rPr>
          <w:szCs w:val="20"/>
        </w:rPr>
        <w:t>“)</w:t>
      </w:r>
      <w:r w:rsidRPr="00A223B8">
        <w:rPr>
          <w:szCs w:val="20"/>
          <w:lang w:val="cs-CZ"/>
        </w:rPr>
        <w:t xml:space="preserve">, která byla uzavřena </w:t>
      </w:r>
      <w:r w:rsidRPr="00A223B8">
        <w:rPr>
          <w:szCs w:val="20"/>
        </w:rPr>
        <w:t xml:space="preserve">dne </w:t>
      </w:r>
      <w:r w:rsidRPr="00A223B8">
        <w:rPr>
          <w:szCs w:val="20"/>
          <w:lang w:val="cs-CZ"/>
        </w:rPr>
        <w:t>13</w:t>
      </w:r>
      <w:r w:rsidRPr="00A223B8">
        <w:rPr>
          <w:szCs w:val="20"/>
        </w:rPr>
        <w:t>.</w:t>
      </w:r>
      <w:r w:rsidRPr="00A223B8">
        <w:rPr>
          <w:szCs w:val="20"/>
          <w:lang w:val="cs-CZ"/>
        </w:rPr>
        <w:t xml:space="preserve"> </w:t>
      </w:r>
      <w:r w:rsidRPr="00A223B8">
        <w:rPr>
          <w:szCs w:val="20"/>
        </w:rPr>
        <w:t>7.</w:t>
      </w:r>
      <w:r w:rsidRPr="00A223B8">
        <w:rPr>
          <w:szCs w:val="20"/>
          <w:lang w:val="cs-CZ"/>
        </w:rPr>
        <w:t xml:space="preserve"> </w:t>
      </w:r>
      <w:r w:rsidRPr="00A223B8">
        <w:rPr>
          <w:szCs w:val="20"/>
        </w:rPr>
        <w:t xml:space="preserve">2023 </w:t>
      </w:r>
      <w:r w:rsidRPr="00A223B8">
        <w:rPr>
          <w:szCs w:val="22"/>
          <w:lang w:eastAsia="en-US"/>
        </w:rPr>
        <w:t xml:space="preserve">na základě </w:t>
      </w:r>
      <w:r w:rsidR="00BD17A0" w:rsidRPr="00A223B8">
        <w:rPr>
          <w:szCs w:val="22"/>
          <w:lang w:eastAsia="en-US"/>
        </w:rPr>
        <w:t xml:space="preserve">výsledku </w:t>
      </w:r>
      <w:r w:rsidRPr="00A223B8">
        <w:rPr>
          <w:szCs w:val="22"/>
          <w:lang w:eastAsia="en-US"/>
        </w:rPr>
        <w:t xml:space="preserve">zadávacího řízení veřejné zakázky </w:t>
      </w:r>
      <w:r w:rsidRPr="00A223B8">
        <w:rPr>
          <w:szCs w:val="22"/>
          <w:lang w:val="cs-CZ" w:eastAsia="en-US"/>
        </w:rPr>
        <w:t xml:space="preserve">s názvem </w:t>
      </w:r>
      <w:r w:rsidRPr="00A223B8">
        <w:rPr>
          <w:szCs w:val="22"/>
          <w:lang w:eastAsia="en-US"/>
        </w:rPr>
        <w:t>„</w:t>
      </w:r>
      <w:r w:rsidRPr="00A223B8"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 w:rsidRPr="00A223B8">
        <w:rPr>
          <w:rFonts w:cs="Arial"/>
          <w:i/>
          <w:iCs/>
          <w:snapToGrid w:val="0"/>
          <w:szCs w:val="22"/>
        </w:rPr>
        <w:t>delivery</w:t>
      </w:r>
      <w:proofErr w:type="spellEnd"/>
      <w:r w:rsidRPr="00A223B8">
        <w:rPr>
          <w:rFonts w:cs="Arial"/>
          <w:i/>
          <w:iCs/>
          <w:snapToGrid w:val="0"/>
          <w:szCs w:val="22"/>
        </w:rPr>
        <w:t xml:space="preserve"> II</w:t>
      </w:r>
      <w:r w:rsidRPr="00A223B8">
        <w:rPr>
          <w:szCs w:val="22"/>
          <w:lang w:eastAsia="en-US"/>
        </w:rPr>
        <w:t>“</w:t>
      </w:r>
      <w:r w:rsidRPr="00A223B8">
        <w:rPr>
          <w:szCs w:val="22"/>
          <w:lang w:val="cs-CZ" w:eastAsia="en-US"/>
        </w:rPr>
        <w:t xml:space="preserve">. </w:t>
      </w:r>
      <w:r w:rsidRPr="00A223B8">
        <w:rPr>
          <w:rFonts w:cs="Arial"/>
          <w:szCs w:val="20"/>
        </w:rPr>
        <w:t>Rámcov</w:t>
      </w:r>
      <w:r w:rsidR="00BD17A0" w:rsidRPr="00A223B8">
        <w:rPr>
          <w:rFonts w:cs="Arial"/>
          <w:szCs w:val="20"/>
        </w:rPr>
        <w:t>ou</w:t>
      </w:r>
      <w:r w:rsidRPr="00A223B8">
        <w:rPr>
          <w:rFonts w:cs="Arial"/>
          <w:szCs w:val="20"/>
        </w:rPr>
        <w:t xml:space="preserve"> dohod</w:t>
      </w:r>
      <w:r w:rsidR="00BD17A0" w:rsidRPr="00A223B8">
        <w:rPr>
          <w:rFonts w:cs="Arial"/>
          <w:szCs w:val="20"/>
        </w:rPr>
        <w:t>ou</w:t>
      </w:r>
      <w:r w:rsidRPr="00A223B8">
        <w:rPr>
          <w:rFonts w:cs="Arial"/>
          <w:szCs w:val="20"/>
        </w:rPr>
        <w:t xml:space="preserve"> se Poskytovatel zavázal Objednateli poskytovat služby definované v čl. 3 Rámcové dohody, a to za podmínek stanovených v Dílčí smlouvě </w:t>
      </w:r>
      <w:r w:rsidRPr="00A223B8">
        <w:rPr>
          <w:rFonts w:cs="Arial"/>
          <w:szCs w:val="20"/>
          <w:lang w:val="cs-CZ"/>
        </w:rPr>
        <w:t xml:space="preserve">č. 5 </w:t>
      </w:r>
      <w:r w:rsidRPr="00A223B8">
        <w:rPr>
          <w:rFonts w:cs="Arial"/>
          <w:szCs w:val="20"/>
        </w:rPr>
        <w:t>a v Rámcové dohodě.</w:t>
      </w:r>
    </w:p>
    <w:p w14:paraId="65C43423" w14:textId="2116C933" w:rsidR="00C6357A" w:rsidRPr="00D34F4A" w:rsidRDefault="00BD17A0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 xml:space="preserve">Smluvní strany </w:t>
      </w:r>
      <w:r w:rsidR="00C6357A">
        <w:rPr>
          <w:rFonts w:cs="Arial"/>
          <w:lang w:val="cs-CZ"/>
        </w:rPr>
        <w:t xml:space="preserve">dne </w:t>
      </w:r>
      <w:r w:rsidR="0078326F">
        <w:rPr>
          <w:rFonts w:cs="Arial"/>
          <w:lang w:val="cs-CZ"/>
        </w:rPr>
        <w:t>27.</w:t>
      </w:r>
      <w:r w:rsidR="008F4A43">
        <w:rPr>
          <w:rFonts w:cs="Arial"/>
          <w:lang w:val="cs-CZ"/>
        </w:rPr>
        <w:t xml:space="preserve"> </w:t>
      </w:r>
      <w:r w:rsidR="0078326F">
        <w:rPr>
          <w:rFonts w:cs="Arial"/>
          <w:lang w:val="cs-CZ"/>
        </w:rPr>
        <w:t>1. 2025</w:t>
      </w:r>
      <w:r w:rsidR="00C6357A">
        <w:rPr>
          <w:rFonts w:cs="Arial"/>
          <w:lang w:val="cs-CZ"/>
        </w:rPr>
        <w:t xml:space="preserve"> uzavře</w:t>
      </w:r>
      <w:r>
        <w:rPr>
          <w:rFonts w:cs="Arial"/>
          <w:lang w:val="cs-CZ"/>
        </w:rPr>
        <w:t>ly</w:t>
      </w:r>
      <w:r w:rsidR="00C6357A">
        <w:rPr>
          <w:rFonts w:cs="Arial"/>
          <w:lang w:val="cs-CZ"/>
        </w:rPr>
        <w:t xml:space="preserve"> </w:t>
      </w:r>
      <w:r w:rsidRPr="00BD17A0">
        <w:rPr>
          <w:rFonts w:cs="Arial"/>
          <w:lang w:val="cs-CZ"/>
        </w:rPr>
        <w:t xml:space="preserve">v souladu s § 222 odst. 3 zákona č. 134/2016 Sb., </w:t>
      </w:r>
      <w:r w:rsidR="00A223B8">
        <w:rPr>
          <w:rFonts w:cs="Arial"/>
          <w:lang w:val="cs-CZ"/>
        </w:rPr>
        <w:br/>
      </w:r>
      <w:r w:rsidRPr="00BD17A0">
        <w:rPr>
          <w:rFonts w:cs="Arial"/>
          <w:lang w:val="cs-CZ"/>
        </w:rPr>
        <w:t>o zadávání veřejných zakázek, ve znění pozdějších předpisů (dále jen „</w:t>
      </w:r>
      <w:r w:rsidRPr="00BD17A0">
        <w:rPr>
          <w:rFonts w:cs="Arial"/>
          <w:b/>
          <w:bCs/>
          <w:lang w:val="cs-CZ"/>
        </w:rPr>
        <w:t>ZZVZ</w:t>
      </w:r>
      <w:r w:rsidRPr="00BD17A0">
        <w:rPr>
          <w:rFonts w:cs="Arial"/>
          <w:lang w:val="cs-CZ"/>
        </w:rPr>
        <w:t>“)</w:t>
      </w:r>
      <w:r>
        <w:rPr>
          <w:rFonts w:cs="Arial"/>
          <w:lang w:val="cs-CZ"/>
        </w:rPr>
        <w:t xml:space="preserve"> </w:t>
      </w:r>
      <w:r w:rsidR="00C6357A">
        <w:rPr>
          <w:rFonts w:cs="Arial"/>
          <w:lang w:val="cs-CZ"/>
        </w:rPr>
        <w:t>Dodatek č. 1</w:t>
      </w:r>
      <w:r>
        <w:rPr>
          <w:rFonts w:cs="Arial"/>
          <w:lang w:val="cs-CZ"/>
        </w:rPr>
        <w:t xml:space="preserve"> k Dílčí smlouvě č. 5</w:t>
      </w:r>
      <w:r w:rsidR="00C6357A">
        <w:rPr>
          <w:rFonts w:cs="Arial"/>
          <w:lang w:val="cs-CZ"/>
        </w:rPr>
        <w:t xml:space="preserve">, kterým byla </w:t>
      </w:r>
      <w:r>
        <w:rPr>
          <w:rFonts w:cs="Arial"/>
          <w:lang w:val="cs-CZ"/>
        </w:rPr>
        <w:t xml:space="preserve">rozložena </w:t>
      </w:r>
      <w:r w:rsidR="00C6357A">
        <w:rPr>
          <w:rFonts w:cs="Arial"/>
          <w:lang w:val="cs-CZ"/>
        </w:rPr>
        <w:t xml:space="preserve">doba poskytování </w:t>
      </w:r>
      <w:r w:rsidR="00C6357A">
        <w:rPr>
          <w:rFonts w:cs="Arial"/>
          <w:lang w:eastAsia="en-US"/>
        </w:rPr>
        <w:t xml:space="preserve">Služeb sjednaných Dílčí smlouvou č. </w:t>
      </w:r>
      <w:r w:rsidR="0078326F">
        <w:rPr>
          <w:rFonts w:cs="Arial"/>
          <w:lang w:eastAsia="en-US"/>
        </w:rPr>
        <w:t>5</w:t>
      </w:r>
      <w:r w:rsidR="00C6357A">
        <w:rPr>
          <w:rFonts w:cs="Arial"/>
          <w:lang w:eastAsia="en-US"/>
        </w:rPr>
        <w:t xml:space="preserve"> do delšího časového období</w:t>
      </w:r>
      <w:r>
        <w:rPr>
          <w:rFonts w:cs="Arial"/>
          <w:lang w:eastAsia="en-US"/>
        </w:rPr>
        <w:t>,</w:t>
      </w:r>
      <w:r w:rsidRPr="00BD17A0">
        <w:t xml:space="preserve"> </w:t>
      </w:r>
      <w:r w:rsidRPr="00BD17A0">
        <w:rPr>
          <w:rFonts w:cs="Arial"/>
          <w:lang w:eastAsia="en-US"/>
        </w:rPr>
        <w:t>a to z důvodu objektivní potřeby nastalé na straně Objednatele</w:t>
      </w:r>
      <w:r w:rsidR="00707E0A">
        <w:rPr>
          <w:rFonts w:cs="Arial"/>
          <w:lang w:eastAsia="en-US"/>
        </w:rPr>
        <w:t xml:space="preserve"> (dále jen </w:t>
      </w:r>
      <w:r w:rsidRPr="00F9198F">
        <w:rPr>
          <w:szCs w:val="20"/>
        </w:rPr>
        <w:t>„</w:t>
      </w:r>
      <w:r w:rsidR="00707E0A" w:rsidRPr="00707E0A">
        <w:rPr>
          <w:rFonts w:cs="Arial"/>
          <w:b/>
          <w:bCs/>
          <w:lang w:eastAsia="en-US"/>
        </w:rPr>
        <w:t>Dodatek č. 1</w:t>
      </w:r>
      <w:r w:rsidR="00707E0A">
        <w:rPr>
          <w:rFonts w:cs="Arial"/>
          <w:lang w:eastAsia="en-US"/>
        </w:rPr>
        <w:t>”)</w:t>
      </w:r>
      <w:r w:rsidR="00C6357A">
        <w:rPr>
          <w:rFonts w:cs="Arial"/>
          <w:lang w:eastAsia="en-US"/>
        </w:rPr>
        <w:t>.</w:t>
      </w:r>
    </w:p>
    <w:p w14:paraId="040A552A" w14:textId="2A21A1C0" w:rsidR="009A4529" w:rsidRPr="009A4529" w:rsidRDefault="009A4529" w:rsidP="009A452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9A4529">
        <w:rPr>
          <w:rFonts w:cs="Arial"/>
          <w:szCs w:val="22"/>
          <w:lang w:val="cs-CZ" w:eastAsia="en-US"/>
        </w:rPr>
        <w:t xml:space="preserve">Smluvní strany </w:t>
      </w:r>
      <w:r w:rsidRPr="009A4529">
        <w:rPr>
          <w:rFonts w:cs="Arial"/>
          <w:lang w:val="cs-CZ"/>
        </w:rPr>
        <w:t xml:space="preserve">dne 5. 5. 2025 uzavřely v souladu s § 222 odst. 4 a odst. 5 </w:t>
      </w:r>
      <w:r w:rsidR="00A223B8">
        <w:rPr>
          <w:rFonts w:cs="Arial"/>
          <w:lang w:val="cs-CZ"/>
        </w:rPr>
        <w:t xml:space="preserve">ZZVZ </w:t>
      </w:r>
      <w:r w:rsidRPr="009A4529">
        <w:rPr>
          <w:rFonts w:cs="Arial"/>
          <w:lang w:val="cs-CZ"/>
        </w:rPr>
        <w:t>Dodatek č. 2 k Dílčí smlouvě č. 5, kterým bylo sj</w:t>
      </w:r>
      <w:r w:rsidRPr="009A4529">
        <w:rPr>
          <w:rFonts w:cs="Arial"/>
          <w:szCs w:val="22"/>
          <w:lang w:val="cs-CZ" w:eastAsia="en-US"/>
        </w:rPr>
        <w:t>ednáno dodatečné navýšení rozsahu Služeb, a to formou rozšíření předpokládaného rozsahu člověkodnů</w:t>
      </w:r>
      <w:r w:rsidR="00A223B8">
        <w:rPr>
          <w:rFonts w:cs="Arial"/>
          <w:szCs w:val="22"/>
          <w:lang w:val="cs-CZ" w:eastAsia="en-US"/>
        </w:rPr>
        <w:t xml:space="preserve"> </w:t>
      </w:r>
      <w:r w:rsidRPr="009A4529">
        <w:rPr>
          <w:rFonts w:cs="Arial"/>
          <w:szCs w:val="22"/>
          <w:lang w:val="cs-CZ" w:eastAsia="en-US"/>
        </w:rPr>
        <w:t>v rámci realizačního týmu Poskytovatele</w:t>
      </w:r>
      <w:r>
        <w:rPr>
          <w:rFonts w:cs="Arial"/>
          <w:szCs w:val="22"/>
          <w:lang w:val="cs-CZ" w:eastAsia="en-US"/>
        </w:rPr>
        <w:t xml:space="preserve"> </w:t>
      </w:r>
      <w:r w:rsidRPr="009A4529">
        <w:rPr>
          <w:rFonts w:cs="Arial"/>
          <w:lang w:eastAsia="en-US"/>
        </w:rPr>
        <w:t xml:space="preserve">(dále jen </w:t>
      </w:r>
      <w:r w:rsidRPr="009A4529">
        <w:rPr>
          <w:szCs w:val="20"/>
        </w:rPr>
        <w:t>„</w:t>
      </w:r>
      <w:r w:rsidRPr="009A4529">
        <w:rPr>
          <w:rFonts w:cs="Arial"/>
          <w:b/>
          <w:bCs/>
          <w:lang w:eastAsia="en-US"/>
        </w:rPr>
        <w:t>Dodatek č. 2</w:t>
      </w:r>
      <w:r w:rsidRPr="009A4529">
        <w:rPr>
          <w:rFonts w:cs="Arial"/>
          <w:lang w:eastAsia="en-US"/>
        </w:rPr>
        <w:t>”).</w:t>
      </w:r>
    </w:p>
    <w:p w14:paraId="0F57AE17" w14:textId="1A8D5A26" w:rsidR="009A4529" w:rsidRPr="004563DF" w:rsidRDefault="009A4529" w:rsidP="009A452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4563DF"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</w:t>
      </w:r>
      <w:r w:rsidR="00A223B8">
        <w:rPr>
          <w:rFonts w:cs="Arial"/>
          <w:szCs w:val="22"/>
        </w:rPr>
        <w:t xml:space="preserve"> (dále také jen </w:t>
      </w:r>
      <w:r w:rsidR="00A223B8">
        <w:rPr>
          <w:rFonts w:cs="Arial"/>
          <w:lang w:eastAsia="en-US"/>
        </w:rPr>
        <w:t xml:space="preserve"> </w:t>
      </w:r>
      <w:r w:rsidR="00A223B8" w:rsidRPr="00F9198F">
        <w:rPr>
          <w:szCs w:val="20"/>
        </w:rPr>
        <w:t>„</w:t>
      </w:r>
      <w:r w:rsidR="00A223B8" w:rsidRPr="00A223B8">
        <w:rPr>
          <w:rFonts w:cs="Arial"/>
          <w:b/>
          <w:bCs/>
          <w:szCs w:val="22"/>
        </w:rPr>
        <w:t>NPO</w:t>
      </w:r>
      <w:r w:rsidR="00A223B8">
        <w:rPr>
          <w:rFonts w:cs="Arial"/>
          <w:szCs w:val="22"/>
        </w:rPr>
        <w:t>”)</w:t>
      </w:r>
      <w:r w:rsidRPr="004563DF">
        <w:rPr>
          <w:rFonts w:cs="Arial"/>
          <w:szCs w:val="22"/>
        </w:rPr>
        <w:t xml:space="preserve">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</w:t>
      </w:r>
      <w:proofErr w:type="spellStart"/>
      <w:r w:rsidRPr="004563DF">
        <w:rPr>
          <w:rFonts w:cs="Arial"/>
          <w:szCs w:val="22"/>
        </w:rPr>
        <w:t>REPowerEU</w:t>
      </w:r>
      <w:proofErr w:type="spellEnd"/>
      <w:r w:rsidRPr="004563DF">
        <w:rPr>
          <w:rFonts w:cs="Arial"/>
          <w:szCs w:val="22"/>
        </w:rPr>
        <w:t xml:space="preserve">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 optimalizaci administrativních procesů poskytovaných služeb v rámci Rámcové dohody a dílčích smluv uzavíraných na jejím základě tak, aby bylo umožněno efektivní využití finančních prostředků z Nástroje na podporu a oživení a odolnosti, resp. Národního plánu obnovy Českou republikou.</w:t>
      </w:r>
      <w:r w:rsidRPr="004563DF">
        <w:rPr>
          <w:rFonts w:cs="Arial"/>
          <w:szCs w:val="20"/>
        </w:rPr>
        <w:t xml:space="preserve"> </w:t>
      </w:r>
    </w:p>
    <w:p w14:paraId="31BE60ED" w14:textId="3E854981" w:rsidR="009A4529" w:rsidRPr="004563DF" w:rsidRDefault="009A4529" w:rsidP="009A452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odst. 1.5 tohoto Dodatku č. 3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</w:t>
      </w:r>
      <w:r>
        <w:rPr>
          <w:rFonts w:eastAsia="Calibri"/>
          <w:lang w:val="cs-CZ"/>
        </w:rPr>
        <w:t>Dílčí smlouvy č. 5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3</w:t>
      </w:r>
      <w:r w:rsidRPr="003971CB">
        <w:rPr>
          <w:rFonts w:eastAsia="Calibri"/>
        </w:rPr>
        <w:t>.</w:t>
      </w:r>
    </w:p>
    <w:p w14:paraId="65B608AD" w14:textId="14D67566" w:rsidR="009A4529" w:rsidRDefault="009A4529" w:rsidP="00A223B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PŘEDMĚT DODATKU Č. </w:t>
      </w:r>
      <w:r w:rsidR="002C3A64">
        <w:rPr>
          <w:rFonts w:cs="Arial"/>
          <w:lang w:val="cs-CZ"/>
        </w:rPr>
        <w:t>3</w:t>
      </w:r>
    </w:p>
    <w:p w14:paraId="1377BCA0" w14:textId="5E9C1067" w:rsidR="009A4529" w:rsidRPr="004563DF" w:rsidRDefault="009A4529" w:rsidP="009A4529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dohodly, že </w:t>
      </w:r>
      <w:r>
        <w:rPr>
          <w:rFonts w:cs="Arial"/>
        </w:rPr>
        <w:t>tímto Dodatkem č. 3</w:t>
      </w:r>
      <w:r w:rsidRPr="004563DF">
        <w:rPr>
          <w:rFonts w:cs="Arial"/>
        </w:rPr>
        <w:t xml:space="preserve"> vkládají do Dílčí smlouvy č. </w:t>
      </w:r>
      <w:r>
        <w:rPr>
          <w:rFonts w:cs="Arial"/>
        </w:rPr>
        <w:t>5</w:t>
      </w:r>
      <w:r w:rsidR="00A223B8">
        <w:rPr>
          <w:rFonts w:cs="Arial"/>
        </w:rPr>
        <w:t>, ve znění Dodatku č. 1 a Dodatku č. 2,</w:t>
      </w:r>
      <w:r w:rsidRPr="004563DF">
        <w:rPr>
          <w:rFonts w:cs="Arial"/>
        </w:rPr>
        <w:t xml:space="preserve"> nový čl. 5, který zní následovně:  </w:t>
      </w:r>
    </w:p>
    <w:p w14:paraId="738C0F8D" w14:textId="77777777" w:rsidR="009A4529" w:rsidRPr="00365F4A" w:rsidRDefault="009A4529" w:rsidP="009A4529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5F3D94B9" w14:textId="77777777" w:rsidR="009A4529" w:rsidRPr="00CF1752" w:rsidRDefault="009A4529" w:rsidP="004F21FB">
      <w:pPr>
        <w:pStyle w:val="RLTextlnkuslovan"/>
        <w:numPr>
          <w:ilvl w:val="1"/>
          <w:numId w:val="12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 xml:space="preserve">Poskytovatel se </w:t>
      </w:r>
      <w:r w:rsidRPr="00CF1752">
        <w:rPr>
          <w:i/>
          <w:iCs/>
        </w:rPr>
        <w:t>zavazuje, že faktura ve smyslu odst. 6.3 Rámcové dohody a rovněž akceptační protokol ve smyslu odst. 9.4 Rámcové dohody budou obsahovat následující údaje a informace:</w:t>
      </w:r>
    </w:p>
    <w:p w14:paraId="587F6AD3" w14:textId="77777777" w:rsidR="009A4529" w:rsidRPr="00E977C1" w:rsidRDefault="009A4529" w:rsidP="004F21FB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szCs w:val="20"/>
        </w:rPr>
      </w:pPr>
      <w:r w:rsidRPr="00E977C1">
        <w:rPr>
          <w:rFonts w:cs="Arial"/>
          <w:i/>
          <w:iCs/>
          <w:lang w:eastAsia="en-US"/>
        </w:rPr>
        <w:t xml:space="preserve">Formulace: „Služby byly poskytnuty pro potřeby projektu </w:t>
      </w:r>
      <w:r w:rsidRPr="00E977C1">
        <w:rPr>
          <w:rFonts w:cs="Arial"/>
          <w:i/>
          <w:iCs/>
        </w:rPr>
        <w:t>„Vytvoření nového datového skladu spolu s analytickým a BI prostředním“</w:t>
      </w:r>
      <w:r>
        <w:rPr>
          <w:rFonts w:cs="Arial"/>
          <w:i/>
          <w:iCs/>
        </w:rPr>
        <w:t xml:space="preserve">, </w:t>
      </w:r>
      <w:r w:rsidRPr="00E977C1">
        <w:rPr>
          <w:rFonts w:cs="Arial"/>
          <w:i/>
          <w:iCs/>
          <w:lang w:eastAsia="en-US"/>
        </w:rPr>
        <w:t>který je realizován</w:t>
      </w:r>
      <w:r>
        <w:rPr>
          <w:rFonts w:cs="Arial"/>
          <w:i/>
          <w:iCs/>
          <w:lang w:eastAsia="en-US"/>
        </w:rPr>
        <w:t xml:space="preserve"> </w:t>
      </w:r>
      <w:r w:rsidRPr="00E977C1">
        <w:rPr>
          <w:rFonts w:cs="Arial"/>
          <w:i/>
          <w:iCs/>
          <w:lang w:eastAsia="en-US"/>
        </w:rPr>
        <w:t>a financován v rámci NPO, komponenty 1.2 s názvem „</w:t>
      </w:r>
      <w:r w:rsidRPr="00E977C1">
        <w:rPr>
          <w:rFonts w:cs="Arial"/>
          <w:i/>
          <w:iCs/>
        </w:rPr>
        <w:t>Digitální systémy veřejné správy</w:t>
      </w:r>
      <w:r w:rsidRPr="00E977C1">
        <w:rPr>
          <w:rFonts w:cs="Arial"/>
          <w:i/>
          <w:iCs/>
          <w:lang w:eastAsia="en-US"/>
        </w:rPr>
        <w:t>“</w:t>
      </w:r>
      <w:r w:rsidRPr="00E977C1">
        <w:rPr>
          <w:rFonts w:cs="Arial"/>
          <w:i/>
          <w:iCs/>
        </w:rPr>
        <w:t>, a</w:t>
      </w:r>
    </w:p>
    <w:p w14:paraId="2B3216E4" w14:textId="77777777" w:rsidR="009A4529" w:rsidRPr="00E977C1" w:rsidRDefault="009A4529" w:rsidP="004F21FB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lang w:eastAsia="en-US"/>
        </w:rPr>
      </w:pPr>
      <w:r w:rsidRPr="00E977C1">
        <w:rPr>
          <w:rFonts w:cs="Arial"/>
          <w:i/>
          <w:iCs/>
        </w:rPr>
        <w:t xml:space="preserve">číslo </w:t>
      </w:r>
      <w:r>
        <w:rPr>
          <w:rFonts w:cs="Arial"/>
          <w:i/>
          <w:iCs/>
        </w:rPr>
        <w:t>p</w:t>
      </w:r>
      <w:r w:rsidRPr="00E977C1">
        <w:rPr>
          <w:rFonts w:cs="Arial"/>
          <w:i/>
          <w:iCs/>
        </w:rPr>
        <w:t>rojektu: CZ.31.2.0/0.0/0.0/23_090/0010638.</w:t>
      </w:r>
    </w:p>
    <w:p w14:paraId="3BA4F46E" w14:textId="77777777" w:rsidR="009A4529" w:rsidRPr="00B46150" w:rsidRDefault="009A4529" w:rsidP="009A4529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4242045D" w14:textId="77777777" w:rsidR="009A4529" w:rsidRPr="00B46150" w:rsidRDefault="009A4529" w:rsidP="004F21FB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cs="Arial"/>
          <w:i/>
          <w:iCs/>
          <w:szCs w:val="20"/>
          <w:lang w:eastAsia="en-US"/>
        </w:rPr>
        <w:t>pr</w:t>
      </w:r>
      <w:r w:rsidRPr="00B46150">
        <w:rPr>
          <w:rFonts w:cs="Arial"/>
          <w:i/>
          <w:iCs/>
          <w:szCs w:val="20"/>
          <w:lang w:eastAsia="en-US"/>
        </w:rPr>
        <w:t>ojektu. Pokud je v českých právních předpisech stanovena lhůta delší, Poskytovatel se zavazuje ji použít.</w:t>
      </w:r>
    </w:p>
    <w:p w14:paraId="79AE4CE8" w14:textId="77777777" w:rsidR="009A4529" w:rsidRDefault="009A4529" w:rsidP="004F21FB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2EC95A6A" w14:textId="77777777" w:rsidR="009A4529" w:rsidRPr="009B614E" w:rsidRDefault="009A4529" w:rsidP="004F21FB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>
        <w:rPr>
          <w:rFonts w:cs="Arial"/>
          <w:bCs/>
          <w:i/>
          <w:iCs/>
          <w:szCs w:val="20"/>
        </w:rPr>
        <w:t xml:space="preserve">se zavazuje </w:t>
      </w:r>
      <w:r w:rsidRPr="009B614E">
        <w:rPr>
          <w:rFonts w:cs="Arial"/>
          <w:bCs/>
          <w:i/>
          <w:iCs/>
          <w:szCs w:val="20"/>
        </w:rPr>
        <w:t>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7D9E7157" w14:textId="77777777" w:rsidR="009A4529" w:rsidRPr="009B614E" w:rsidRDefault="009A4529" w:rsidP="004F21FB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 xml:space="preserve">musí být splňována zásada DNSH - „Do No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Significant</w:t>
      </w:r>
      <w:proofErr w:type="spellEnd"/>
      <w:r w:rsidRPr="009B614E">
        <w:rPr>
          <w:rFonts w:cs="Arial"/>
          <w:i/>
          <w:iCs/>
          <w:szCs w:val="20"/>
          <w:lang w:eastAsia="en-US"/>
        </w:rPr>
        <w:t xml:space="preserve">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Harm</w:t>
      </w:r>
      <w:proofErr w:type="spellEnd"/>
      <w:r w:rsidRPr="009B614E">
        <w:rPr>
          <w:rFonts w:cs="Arial"/>
          <w:i/>
          <w:iCs/>
          <w:szCs w:val="20"/>
          <w:lang w:eastAsia="en-US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European</w:t>
      </w:r>
      <w:proofErr w:type="spellEnd"/>
      <w:r w:rsidRPr="009B614E">
        <w:rPr>
          <w:rFonts w:cs="Arial"/>
          <w:i/>
          <w:iCs/>
          <w:szCs w:val="20"/>
          <w:lang w:eastAsia="en-US"/>
        </w:rPr>
        <w:t xml:space="preserve"> Green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Deal</w:t>
      </w:r>
      <w:proofErr w:type="spellEnd"/>
      <w:r w:rsidRPr="009B614E">
        <w:rPr>
          <w:rFonts w:cs="Arial"/>
          <w:i/>
          <w:iCs/>
          <w:szCs w:val="20"/>
          <w:lang w:eastAsia="en-US"/>
        </w:rPr>
        <w:t>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426F18D5" w14:textId="31998DAB" w:rsidR="009A4529" w:rsidRPr="004563DF" w:rsidRDefault="009A4529" w:rsidP="009A4529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Původní čl. 5 je nově označen jako čl. 6 Dílčí smlouvy č. 5.</w:t>
      </w:r>
    </w:p>
    <w:p w14:paraId="3B187188" w14:textId="77777777" w:rsidR="009A4529" w:rsidRDefault="009A4529" w:rsidP="009A4529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33C83331" w14:textId="1D3BBFE4" w:rsidR="009A4529" w:rsidRDefault="009A4529" w:rsidP="009A452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5C2C20">
        <w:rPr>
          <w:rFonts w:cs="Arial"/>
          <w:szCs w:val="22"/>
          <w:lang w:val="cs-CZ" w:eastAsia="en-US"/>
        </w:rPr>
        <w:t xml:space="preserve">Dílčí smlouva č. </w:t>
      </w:r>
      <w:r>
        <w:rPr>
          <w:rFonts w:cs="Arial"/>
          <w:szCs w:val="22"/>
          <w:lang w:val="cs-CZ" w:eastAsia="en-US"/>
        </w:rPr>
        <w:t>5,</w:t>
      </w:r>
      <w:r w:rsidRPr="00073A7C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ve znění </w:t>
      </w:r>
      <w:r w:rsidR="00A223B8">
        <w:rPr>
          <w:rFonts w:cs="Arial"/>
          <w:szCs w:val="22"/>
          <w:lang w:val="cs-CZ" w:eastAsia="en-US"/>
        </w:rPr>
        <w:t xml:space="preserve">Dodatku č. 1 a </w:t>
      </w:r>
      <w:r>
        <w:rPr>
          <w:rFonts w:cs="Arial"/>
          <w:szCs w:val="22"/>
          <w:lang w:val="cs-CZ" w:eastAsia="en-US"/>
        </w:rPr>
        <w:t xml:space="preserve">Dodatku č. 2, </w:t>
      </w:r>
      <w:r w:rsidRPr="005C2C20">
        <w:rPr>
          <w:rFonts w:cs="Arial"/>
          <w:szCs w:val="22"/>
          <w:lang w:val="cs-CZ" w:eastAsia="en-US"/>
        </w:rPr>
        <w:t xml:space="preserve">zůstává mimo ujednání výslovně sjednaná tímto Dodatkem č. </w:t>
      </w:r>
      <w:r>
        <w:rPr>
          <w:rFonts w:cs="Arial"/>
          <w:szCs w:val="22"/>
          <w:lang w:val="cs-CZ" w:eastAsia="en-US"/>
        </w:rPr>
        <w:t>3</w:t>
      </w:r>
      <w:r w:rsidRPr="005C2C20">
        <w:rPr>
          <w:rFonts w:cs="Arial"/>
          <w:szCs w:val="22"/>
          <w:lang w:val="cs-CZ" w:eastAsia="en-US"/>
        </w:rPr>
        <w:t xml:space="preserve"> nedotčena. </w:t>
      </w:r>
    </w:p>
    <w:p w14:paraId="2260AEE7" w14:textId="1C9937C0" w:rsidR="009A4529" w:rsidRPr="00073A7C" w:rsidRDefault="009A4529" w:rsidP="009A452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 xml:space="preserve">Znění tohoto Dodatku č. </w:t>
      </w:r>
      <w:r>
        <w:rPr>
          <w:rFonts w:cs="Arial"/>
          <w:szCs w:val="22"/>
          <w:lang w:val="cs-CZ" w:eastAsia="en-US"/>
        </w:rPr>
        <w:t>3</w:t>
      </w:r>
      <w:r w:rsidRPr="005C2C20">
        <w:rPr>
          <w:rFonts w:cs="Arial"/>
          <w:szCs w:val="22"/>
          <w:lang w:val="cs-CZ" w:eastAsia="en-US"/>
        </w:rPr>
        <w:t xml:space="preserve"> </w:t>
      </w:r>
      <w:proofErr w:type="gramStart"/>
      <w:r w:rsidRPr="005C2C20">
        <w:rPr>
          <w:rFonts w:cs="Arial"/>
          <w:szCs w:val="22"/>
          <w:lang w:val="cs-CZ" w:eastAsia="en-US"/>
        </w:rPr>
        <w:t>tvoří</w:t>
      </w:r>
      <w:proofErr w:type="gramEnd"/>
      <w:r w:rsidRPr="005C2C20">
        <w:rPr>
          <w:rFonts w:cs="Arial"/>
          <w:szCs w:val="22"/>
          <w:lang w:val="cs-CZ" w:eastAsia="en-US"/>
        </w:rPr>
        <w:t xml:space="preserve"> úplnou dohodu Smluvních stran o</w:t>
      </w:r>
      <w:r>
        <w:rPr>
          <w:rFonts w:cs="Arial"/>
          <w:szCs w:val="22"/>
          <w:lang w:val="cs-CZ" w:eastAsia="en-US"/>
        </w:rPr>
        <w:t> </w:t>
      </w:r>
      <w:r w:rsidRPr="005C2C20">
        <w:rPr>
          <w:rFonts w:cs="Arial"/>
          <w:szCs w:val="22"/>
          <w:lang w:val="cs-CZ" w:eastAsia="en-US"/>
        </w:rPr>
        <w:t xml:space="preserve">předmětu a rozsahu změny Dílčí smlouvy č. </w:t>
      </w:r>
      <w:r>
        <w:rPr>
          <w:rFonts w:cs="Arial"/>
          <w:szCs w:val="22"/>
          <w:lang w:val="cs-CZ" w:eastAsia="en-US"/>
        </w:rPr>
        <w:t>5, ve znění</w:t>
      </w:r>
      <w:r w:rsidR="00A223B8">
        <w:rPr>
          <w:rFonts w:cs="Arial"/>
          <w:szCs w:val="22"/>
          <w:lang w:val="cs-CZ" w:eastAsia="en-US"/>
        </w:rPr>
        <w:t xml:space="preserve"> Dodatku č. 1 a</w:t>
      </w:r>
      <w:r>
        <w:rPr>
          <w:rFonts w:cs="Arial"/>
          <w:szCs w:val="22"/>
          <w:lang w:val="cs-CZ" w:eastAsia="en-US"/>
        </w:rPr>
        <w:t xml:space="preserve"> Dodatku č. 2.</w:t>
      </w:r>
      <w:r w:rsidRPr="00073A7C">
        <w:rPr>
          <w:rFonts w:cs="Arial"/>
          <w:szCs w:val="22"/>
          <w:lang w:eastAsia="en-US"/>
        </w:rPr>
        <w:t xml:space="preserve"> </w:t>
      </w:r>
    </w:p>
    <w:p w14:paraId="72228E0F" w14:textId="75DE60E4" w:rsidR="009A4529" w:rsidRPr="00015496" w:rsidRDefault="00A223B8" w:rsidP="009A452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1E696B">
        <w:rPr>
          <w:rFonts w:cs="Arial"/>
          <w:szCs w:val="22"/>
          <w:lang w:val="cs-CZ" w:eastAsia="en-US"/>
        </w:rPr>
        <w:t xml:space="preserve">Smluvní strany konstatují, že změna Dílčí smlouvy č. </w:t>
      </w:r>
      <w:r>
        <w:rPr>
          <w:rFonts w:cs="Arial"/>
          <w:szCs w:val="22"/>
          <w:lang w:val="cs-CZ" w:eastAsia="en-US"/>
        </w:rPr>
        <w:t>5</w:t>
      </w:r>
      <w:r w:rsidRPr="001E696B">
        <w:rPr>
          <w:rFonts w:cs="Arial"/>
          <w:szCs w:val="22"/>
          <w:lang w:val="cs-CZ" w:eastAsia="en-US"/>
        </w:rPr>
        <w:t xml:space="preserve"> na základě tohoto Dodatku č. </w:t>
      </w:r>
      <w:r>
        <w:rPr>
          <w:rFonts w:cs="Arial"/>
          <w:szCs w:val="22"/>
          <w:lang w:val="cs-CZ" w:eastAsia="en-US"/>
        </w:rPr>
        <w:t>3</w:t>
      </w:r>
      <w:r w:rsidRPr="001E696B">
        <w:rPr>
          <w:rFonts w:cs="Arial"/>
          <w:szCs w:val="22"/>
          <w:lang w:val="cs-CZ" w:eastAsia="en-US"/>
        </w:rPr>
        <w:t xml:space="preserve"> není podstatnou změnou závazku ze smlouvy ve smyslu ustanovení</w:t>
      </w:r>
      <w:r w:rsidR="009A4529" w:rsidRPr="00015496">
        <w:rPr>
          <w:rFonts w:cs="Arial"/>
          <w:szCs w:val="22"/>
          <w:lang w:val="cs-CZ" w:eastAsia="en-US"/>
        </w:rPr>
        <w:t xml:space="preserve">§ 222 </w:t>
      </w:r>
      <w:r w:rsidR="009A4529" w:rsidRPr="00C06547">
        <w:rPr>
          <w:rFonts w:cs="Arial"/>
          <w:szCs w:val="22"/>
          <w:lang w:val="cs-CZ" w:eastAsia="en-US"/>
        </w:rPr>
        <w:t>ZZVZ</w:t>
      </w:r>
      <w:r w:rsidR="009A4529" w:rsidRPr="00015496">
        <w:rPr>
          <w:rFonts w:cs="Arial"/>
          <w:szCs w:val="22"/>
          <w:lang w:val="cs-CZ" w:eastAsia="en-US"/>
        </w:rPr>
        <w:t>.</w:t>
      </w:r>
      <w:r w:rsidR="009A4529" w:rsidRPr="0013447F">
        <w:t xml:space="preserve"> </w:t>
      </w:r>
      <w:r w:rsidR="009A4529" w:rsidRPr="00C2237F">
        <w:t>Práva a povinnost</w:t>
      </w:r>
      <w:r w:rsidR="009A4529">
        <w:t>i</w:t>
      </w:r>
      <w:r w:rsidR="009A4529" w:rsidRPr="00C2237F">
        <w:t xml:space="preserve"> </w:t>
      </w:r>
      <w:r w:rsidR="009A4529" w:rsidRPr="00C2237F">
        <w:lastRenderedPageBreak/>
        <w:t>ve vztahu k NPO jsou dodatečně sjednáván</w:t>
      </w:r>
      <w:r w:rsidR="009A4529">
        <w:t>y</w:t>
      </w:r>
      <w:r w:rsidR="009A4529" w:rsidRPr="00C2237F">
        <w:t xml:space="preserve"> v souladu s § 222 odst. 3 ZZVZ s tím, že předmětné doplnění smluvních podmínek nemohlo mít vliv na účast jiných dodavatelů, nemohlo ovlivnit výběr dodavatele v </w:t>
      </w:r>
      <w:proofErr w:type="spellStart"/>
      <w:r w:rsidR="009A4529" w:rsidRPr="00C2237F">
        <w:t>Minitendru</w:t>
      </w:r>
      <w:proofErr w:type="spellEnd"/>
      <w:r w:rsidR="009A4529" w:rsidRPr="00C2237F">
        <w:t xml:space="preserve">, nemění ekonomickou rovnováhu závazku z Dílčí smlouvy č. </w:t>
      </w:r>
      <w:r w:rsidR="009A4529">
        <w:t>5</w:t>
      </w:r>
      <w:r w:rsidR="009A4529" w:rsidRPr="00C2237F">
        <w:t xml:space="preserve"> a nevede ani k rozšíření rozsahu plnění </w:t>
      </w:r>
      <w:proofErr w:type="spellStart"/>
      <w:r w:rsidR="009A4529" w:rsidRPr="00C2237F">
        <w:t>Minitendru</w:t>
      </w:r>
      <w:proofErr w:type="spellEnd"/>
      <w:r w:rsidR="009A4529" w:rsidRPr="00C2237F">
        <w:t>.</w:t>
      </w:r>
    </w:p>
    <w:p w14:paraId="32B0D3DB" w14:textId="77777777" w:rsidR="009A4529" w:rsidRDefault="009A4529" w:rsidP="009A452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3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>Sb., zákon o zvláštních podmínkách účinnosti některých smluv, uveřejňování těchto smluv a o registru</w:t>
      </w:r>
      <w:r w:rsidRPr="004D43BE">
        <w:rPr>
          <w:rFonts w:cs="Arial"/>
        </w:rPr>
        <w:t xml:space="preserve">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44BC3C85" w14:textId="77777777" w:rsidR="009A4529" w:rsidRDefault="009A4529" w:rsidP="009A452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3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046A8A7E" w14:textId="77777777" w:rsidR="009A4529" w:rsidRDefault="009A4529" w:rsidP="009A4529">
      <w:pPr>
        <w:spacing w:after="0" w:line="240" w:lineRule="auto"/>
        <w:rPr>
          <w:rFonts w:cs="Arial"/>
          <w:b/>
          <w:lang w:eastAsia="x-none"/>
        </w:rPr>
      </w:pPr>
    </w:p>
    <w:p w14:paraId="064FC4E4" w14:textId="77777777" w:rsidR="009A4529" w:rsidRDefault="009A4529" w:rsidP="009A4529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č. </w:t>
      </w:r>
      <w:r>
        <w:rPr>
          <w:rFonts w:cs="Arial"/>
          <w:lang w:val="cs-CZ"/>
        </w:rPr>
        <w:t>3</w:t>
      </w:r>
      <w:r w:rsidRPr="00333042">
        <w:rPr>
          <w:rFonts w:cs="Arial"/>
          <w:lang w:val="cs-CZ"/>
        </w:rPr>
        <w:t xml:space="preserve"> přečetly, že s jeho obsahem souhlasí a na důkaz toho k němu připojují svoje podpisy.</w:t>
      </w:r>
    </w:p>
    <w:p w14:paraId="2D7C4E08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</w:p>
    <w:p w14:paraId="6ED7CD46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666459EA" w:rsidR="00FA58AD" w:rsidRPr="00A16B28" w:rsidRDefault="00A223B8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5095A489" w:rsidR="00FA58AD" w:rsidRPr="00E07D66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3F98234B" w:rsidR="00FA58AD" w:rsidRPr="00A16B28" w:rsidRDefault="00A223B8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5DA2B229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77777777" w:rsidR="00FA58AD" w:rsidRPr="00A16B28" w:rsidRDefault="00FA58AD" w:rsidP="008E590A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76A330D8" w14:textId="77777777" w:rsidR="00FA58AD" w:rsidRPr="00E07D66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6D95D6B0" w14:textId="77777777" w:rsidR="00FA58AD" w:rsidRPr="00796AF1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285A0078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5659093E" w14:textId="77777777" w:rsidR="00D5600F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4D06902B" w14:textId="7ABE4BB0" w:rsidR="00FA58AD" w:rsidRPr="00796AF1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0FD5A4C1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01EB093D" w:rsidR="00FA58AD" w:rsidRPr="00A16B28" w:rsidRDefault="00A223B8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6A4391AB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EC5102" w14:textId="31BFBD4F" w:rsidR="00FA58AD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 w:rsidR="009A4529">
              <w:rPr>
                <w:rFonts w:cs="Arial"/>
                <w:b/>
                <w:bCs/>
                <w:szCs w:val="20"/>
              </w:rPr>
              <w:t>Solutions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69325312" w14:textId="77777777" w:rsidR="00D5600F" w:rsidRPr="00D5600F" w:rsidRDefault="00FA58AD" w:rsidP="00D5600F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0EC8B2D" w14:textId="716AA7FB" w:rsidR="00FA58AD" w:rsidRDefault="00FA58AD" w:rsidP="00D5600F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7B26981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p w14:paraId="11117069" w14:textId="77777777" w:rsidR="00FA58AD" w:rsidRDefault="00FA58AD" w:rsidP="00D41D8D">
      <w:pPr>
        <w:pStyle w:val="RLProhlensmluvnchstran"/>
        <w:spacing w:after="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960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418" w:bottom="1021" w:left="1418" w:header="1272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99DD" w14:textId="77777777" w:rsidR="00350EF8" w:rsidRDefault="00350EF8">
      <w:r>
        <w:separator/>
      </w:r>
    </w:p>
  </w:endnote>
  <w:endnote w:type="continuationSeparator" w:id="0">
    <w:p w14:paraId="645B9F59" w14:textId="77777777" w:rsidR="00350EF8" w:rsidRDefault="00350EF8">
      <w:r>
        <w:continuationSeparator/>
      </w:r>
    </w:p>
  </w:endnote>
  <w:endnote w:type="continuationNotice" w:id="1">
    <w:p w14:paraId="6AF50F07" w14:textId="77777777" w:rsidR="00350EF8" w:rsidRDefault="00350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382E" w14:textId="77777777" w:rsidR="00B9609D" w:rsidRDefault="00B96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83039"/>
      <w:docPartObj>
        <w:docPartGallery w:val="Page Numbers (Bottom of Page)"/>
        <w:docPartUnique/>
      </w:docPartObj>
    </w:sdtPr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C7A" w14:textId="77777777" w:rsidR="00B9609D" w:rsidRDefault="00B96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EE2E" w14:textId="77777777" w:rsidR="00350EF8" w:rsidRDefault="00350EF8">
      <w:r>
        <w:separator/>
      </w:r>
    </w:p>
  </w:footnote>
  <w:footnote w:type="continuationSeparator" w:id="0">
    <w:p w14:paraId="1D95EBC7" w14:textId="77777777" w:rsidR="00350EF8" w:rsidRDefault="00350EF8">
      <w:r>
        <w:continuationSeparator/>
      </w:r>
    </w:p>
  </w:footnote>
  <w:footnote w:type="continuationNotice" w:id="1">
    <w:p w14:paraId="093E57D8" w14:textId="77777777" w:rsidR="00350EF8" w:rsidRDefault="00350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5F4D" w14:textId="77777777" w:rsidR="00B9609D" w:rsidRDefault="00B96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334B2C39" w:rsidR="000F2A45" w:rsidRPr="009B50EF" w:rsidRDefault="00B9609D" w:rsidP="00DA6AD8">
    <w:pPr>
      <w:pStyle w:val="Zhlav"/>
      <w:pBdr>
        <w:bottom w:val="none" w:sz="0" w:space="0" w:color="auto"/>
      </w:pBdr>
    </w:pPr>
    <w:r w:rsidRPr="00E13383">
      <w:rPr>
        <w:rFonts w:ascii="Calibri" w:hAnsi="Calibri"/>
        <w:noProof/>
        <w:sz w:val="22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65EC524F" wp14:editId="130CE50E">
          <wp:simplePos x="0" y="0"/>
          <wp:positionH relativeFrom="margin">
            <wp:align>center</wp:align>
          </wp:positionH>
          <wp:positionV relativeFrom="paragraph">
            <wp:posOffset>-417195</wp:posOffset>
          </wp:positionV>
          <wp:extent cx="3859949" cy="482600"/>
          <wp:effectExtent l="0" t="0" r="7620" b="0"/>
          <wp:wrapNone/>
          <wp:docPr id="1390706966" name="Obrázek 139070696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B4F6" w14:textId="77777777" w:rsidR="00B9609D" w:rsidRDefault="00B960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5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409543295">
    <w:abstractNumId w:val="10"/>
  </w:num>
  <w:num w:numId="12" w16cid:durableId="2007780034">
    <w:abstractNumId w:val="13"/>
  </w:num>
  <w:num w:numId="13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64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0EF8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1FB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431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381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29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2172"/>
    <w:rsid w:val="00A13811"/>
    <w:rsid w:val="00A13A1E"/>
    <w:rsid w:val="00A14B28"/>
    <w:rsid w:val="00A1531F"/>
    <w:rsid w:val="00A158D9"/>
    <w:rsid w:val="00A16D16"/>
    <w:rsid w:val="00A178BE"/>
    <w:rsid w:val="00A218DF"/>
    <w:rsid w:val="00A223B8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13A8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609D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paragraph" w:styleId="Normlnweb">
    <w:name w:val="Normal (Web)"/>
    <w:basedOn w:val="Normln"/>
    <w:uiPriority w:val="99"/>
    <w:unhideWhenUsed/>
    <w:rsid w:val="009A452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1446</Words>
  <Characters>8535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9962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5</cp:revision>
  <cp:lastPrinted>2025-04-22T09:01:00Z</cp:lastPrinted>
  <dcterms:created xsi:type="dcterms:W3CDTF">2025-06-23T08:28:00Z</dcterms:created>
  <dcterms:modified xsi:type="dcterms:W3CDTF">2025-07-11T13:46:00Z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