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627" w:type="dxa"/>
        <w:tblLayout w:type="fixed"/>
        <w:tblCellMar>
          <w:left w:w="70" w:type="dxa"/>
          <w:right w:w="70" w:type="dxa"/>
        </w:tblCellMar>
        <w:tblLook w:val="0000" w:firstRow="0" w:lastRow="0" w:firstColumn="0" w:lastColumn="0" w:noHBand="0" w:noVBand="0"/>
      </w:tblPr>
      <w:tblGrid>
        <w:gridCol w:w="10206"/>
      </w:tblGrid>
      <w:tr w:rsidR="004C6CE3" w:rsidRPr="00D115D5" w14:paraId="18AAA433" w14:textId="77777777" w:rsidTr="000A6468">
        <w:tc>
          <w:tcPr>
            <w:tcW w:w="10206" w:type="dxa"/>
            <w:tcBorders>
              <w:top w:val="single" w:sz="48" w:space="0" w:color="000080"/>
              <w:left w:val="single" w:sz="48" w:space="0" w:color="000080"/>
              <w:right w:val="single" w:sz="48" w:space="0" w:color="000080"/>
            </w:tcBorders>
          </w:tcPr>
          <w:p w14:paraId="4906E72A" w14:textId="0E0BC941" w:rsidR="00CC35DA" w:rsidRPr="00D115D5" w:rsidRDefault="0066146F" w:rsidP="00CC35DA">
            <w:pPr>
              <w:jc w:val="center"/>
              <w:rPr>
                <w:lang w:val="cs-CZ"/>
              </w:rPr>
            </w:pPr>
            <w:bookmarkStart w:id="0" w:name="_Ref165953218"/>
            <w:r>
              <w:rPr>
                <w:lang w:val="cs-CZ"/>
              </w:rPr>
              <w:t>c</w:t>
            </w:r>
            <w:r w:rsidR="004C6CE3" w:rsidRPr="00D115D5">
              <w:rPr>
                <w:lang w:val="cs-CZ"/>
              </w:rPr>
              <w:t xml:space="preserve"> </w:t>
            </w:r>
            <w:bookmarkStart w:id="1" w:name="_Hlk192849344"/>
            <w:r w:rsidR="00CC35DA">
              <w:rPr>
                <w:noProof/>
                <w:lang w:val="cs-CZ" w:eastAsia="cs-CZ"/>
              </w:rPr>
              <w:drawing>
                <wp:inline distT="0" distB="0" distL="0" distR="0" wp14:anchorId="12DAC557" wp14:editId="6DD15652">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sidR="00CC35DA">
              <w:rPr>
                <w:noProof/>
                <w:lang w:val="cs-CZ" w:eastAsia="cs-CZ"/>
              </w:rPr>
              <w:drawing>
                <wp:inline distT="0" distB="0" distL="0" distR="0" wp14:anchorId="12E97F14" wp14:editId="6EEB8C3D">
                  <wp:extent cx="1456704" cy="653714"/>
                  <wp:effectExtent l="0" t="0" r="0" b="0"/>
                  <wp:docPr id="888719715" name="Obrázek 88871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sidR="00CC35DA">
              <w:rPr>
                <w:noProof/>
                <w:lang w:val="cs-CZ" w:eastAsia="cs-CZ"/>
              </w:rPr>
              <w:drawing>
                <wp:inline distT="0" distB="0" distL="0" distR="0" wp14:anchorId="425DA051" wp14:editId="1CDC0B6F">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4"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bookmarkEnd w:id="1"/>
          <w:p w14:paraId="6EA85D9D" w14:textId="28DF1FFC" w:rsidR="004C6CE3" w:rsidRPr="00D115D5" w:rsidRDefault="004C6CE3" w:rsidP="000A6468">
            <w:pPr>
              <w:jc w:val="center"/>
              <w:rPr>
                <w:snapToGrid w:val="0"/>
                <w:color w:val="000000"/>
                <w:w w:val="0"/>
                <w:sz w:val="0"/>
                <w:szCs w:val="0"/>
                <w:u w:color="000000"/>
                <w:bdr w:val="none" w:sz="0" w:space="0" w:color="000000"/>
                <w:shd w:val="clear" w:color="000000" w:fill="000000"/>
                <w:lang w:val="cs-CZ" w:eastAsia="x-none" w:bidi="x-none"/>
              </w:rPr>
            </w:pPr>
            <w:r w:rsidRPr="00D115D5">
              <w:rPr>
                <w:lang w:val="cs-CZ"/>
              </w:rPr>
              <w:t xml:space="preserve">  </w:t>
            </w:r>
            <w:r>
              <w:rPr>
                <w:snapToGrid w:val="0"/>
                <w:color w:val="000000"/>
                <w:w w:val="0"/>
                <w:sz w:val="0"/>
                <w:szCs w:val="0"/>
                <w:u w:color="000000"/>
                <w:bdr w:val="none" w:sz="0" w:space="0" w:color="000000"/>
                <w:shd w:val="clear" w:color="000000" w:fill="000000"/>
                <w:lang w:val="x-none" w:eastAsia="x-none" w:bidi="x-none"/>
              </w:rPr>
              <w:t xml:space="preserve"> </w:t>
            </w:r>
            <w:bookmarkStart w:id="2" w:name="_Hlk98486355"/>
          </w:p>
          <w:p w14:paraId="7AAB9005" w14:textId="77777777" w:rsidR="004C6CE3" w:rsidRPr="00D115D5" w:rsidRDefault="004C6CE3" w:rsidP="004C6CE3">
            <w:pPr>
              <w:spacing w:after="0"/>
              <w:jc w:val="center"/>
              <w:rPr>
                <w:rFonts w:ascii="Arial Black" w:hAnsi="Arial Black"/>
                <w:b/>
                <w:bCs/>
                <w:sz w:val="52"/>
                <w:lang w:val="cs-CZ"/>
              </w:rPr>
            </w:pPr>
            <w:r w:rsidRPr="00D115D5">
              <w:rPr>
                <w:rFonts w:ascii="Arial Black" w:hAnsi="Arial Black"/>
                <w:b/>
                <w:bCs/>
                <w:sz w:val="52"/>
                <w:lang w:val="cs-CZ"/>
              </w:rPr>
              <w:t>ZADÁVACÍ DOKUMENTACE</w:t>
            </w:r>
          </w:p>
          <w:p w14:paraId="6BC7DCDA" w14:textId="77777777" w:rsidR="004C6CE3" w:rsidRPr="00D115D5" w:rsidRDefault="004C6CE3" w:rsidP="004C6CE3">
            <w:pPr>
              <w:spacing w:after="0"/>
              <w:jc w:val="center"/>
              <w:rPr>
                <w:rFonts w:ascii="Arial" w:hAnsi="Arial" w:cs="Arial"/>
                <w:b/>
                <w:bCs/>
                <w:sz w:val="22"/>
                <w:szCs w:val="22"/>
                <w:lang w:val="cs-CZ"/>
              </w:rPr>
            </w:pPr>
            <w:r w:rsidRPr="00D115D5">
              <w:rPr>
                <w:rFonts w:ascii="Arial" w:hAnsi="Arial" w:cs="Arial"/>
                <w:b/>
                <w:bCs/>
                <w:sz w:val="22"/>
                <w:szCs w:val="22"/>
                <w:lang w:val="cs-CZ"/>
              </w:rPr>
              <w:t>pro otevřené nadlimitní řízení</w:t>
            </w:r>
          </w:p>
          <w:p w14:paraId="6D7091ED" w14:textId="77777777" w:rsidR="004C6CE3" w:rsidRPr="00D115D5" w:rsidRDefault="004C6CE3" w:rsidP="004C6CE3">
            <w:pPr>
              <w:spacing w:after="0"/>
              <w:jc w:val="center"/>
              <w:rPr>
                <w:rFonts w:ascii="Arial" w:hAnsi="Arial" w:cs="Arial"/>
                <w:b/>
                <w:bCs/>
                <w:sz w:val="22"/>
                <w:szCs w:val="22"/>
                <w:lang w:val="cs-CZ"/>
              </w:rPr>
            </w:pPr>
            <w:r w:rsidRPr="00D115D5">
              <w:rPr>
                <w:rFonts w:ascii="Arial" w:hAnsi="Arial" w:cs="Arial"/>
                <w:b/>
                <w:bCs/>
                <w:sz w:val="22"/>
                <w:szCs w:val="22"/>
                <w:lang w:val="cs-CZ"/>
              </w:rPr>
              <w:t>podle zákona č. 134/2016 Sb., o zadávání veřejných zakázek, ve znění pozdějších předpisů,</w:t>
            </w:r>
          </w:p>
          <w:p w14:paraId="129B1F52" w14:textId="77777777" w:rsidR="004C6CE3" w:rsidRPr="00D115D5" w:rsidRDefault="004C6CE3" w:rsidP="004C6CE3">
            <w:pPr>
              <w:spacing w:after="0"/>
              <w:jc w:val="center"/>
              <w:rPr>
                <w:rFonts w:ascii="Arial" w:hAnsi="Arial" w:cs="Arial"/>
                <w:b/>
                <w:bCs/>
                <w:sz w:val="22"/>
                <w:szCs w:val="22"/>
                <w:lang w:val="cs-CZ"/>
              </w:rPr>
            </w:pPr>
            <w:r w:rsidRPr="00D115D5">
              <w:rPr>
                <w:rFonts w:ascii="Arial" w:hAnsi="Arial" w:cs="Arial"/>
                <w:b/>
                <w:bCs/>
                <w:sz w:val="22"/>
                <w:szCs w:val="22"/>
                <w:lang w:val="cs-CZ"/>
              </w:rPr>
              <w:t>pro veřejnou zakázku na dodávky</w:t>
            </w:r>
          </w:p>
          <w:p w14:paraId="7C22419B" w14:textId="77777777" w:rsidR="004C6CE3" w:rsidRPr="00D115D5" w:rsidRDefault="004C6CE3" w:rsidP="000A6468">
            <w:pPr>
              <w:rPr>
                <w:sz w:val="18"/>
                <w:lang w:val="cs-CZ"/>
              </w:rPr>
            </w:pPr>
          </w:p>
          <w:p w14:paraId="493BDD6E" w14:textId="18F26DEA" w:rsidR="004C6CE3" w:rsidRPr="00D115D5" w:rsidRDefault="004C6CE3" w:rsidP="000A6468">
            <w:pPr>
              <w:pBdr>
                <w:top w:val="single" w:sz="4" w:space="1" w:color="auto"/>
                <w:left w:val="single" w:sz="4" w:space="4" w:color="auto"/>
                <w:bottom w:val="single" w:sz="4" w:space="1" w:color="auto"/>
                <w:right w:val="single" w:sz="4" w:space="4" w:color="auto"/>
              </w:pBdr>
              <w:jc w:val="center"/>
              <w:rPr>
                <w:rFonts w:ascii="Arial Black" w:hAnsi="Arial Black"/>
                <w:b/>
                <w:color w:val="2E74B5"/>
                <w:sz w:val="52"/>
                <w:szCs w:val="52"/>
                <w:lang w:val="cs-CZ"/>
              </w:rPr>
            </w:pPr>
            <w:proofErr w:type="spellStart"/>
            <w:r w:rsidRPr="00D115D5">
              <w:rPr>
                <w:rFonts w:ascii="Arial Black" w:hAnsi="Arial Black"/>
                <w:b/>
                <w:color w:val="2E74B5"/>
                <w:sz w:val="32"/>
                <w:szCs w:val="28"/>
                <w:lang w:val="cs-CZ"/>
              </w:rPr>
              <w:t>Kyberbezpečnost</w:t>
            </w:r>
            <w:proofErr w:type="spellEnd"/>
            <w:r w:rsidRPr="00D115D5">
              <w:rPr>
                <w:rFonts w:ascii="Arial Black" w:hAnsi="Arial Black"/>
                <w:b/>
                <w:color w:val="2E74B5"/>
                <w:sz w:val="32"/>
                <w:szCs w:val="28"/>
                <w:lang w:val="cs-CZ"/>
              </w:rPr>
              <w:t xml:space="preserve"> v MMN a.s.</w:t>
            </w:r>
          </w:p>
        </w:tc>
      </w:tr>
      <w:tr w:rsidR="004C6CE3" w:rsidRPr="00D115D5" w14:paraId="3EE101A1" w14:textId="77777777" w:rsidTr="000A6468">
        <w:trPr>
          <w:trHeight w:val="219"/>
        </w:trPr>
        <w:tc>
          <w:tcPr>
            <w:tcW w:w="10206" w:type="dxa"/>
            <w:tcBorders>
              <w:left w:val="single" w:sz="48" w:space="0" w:color="000080"/>
              <w:right w:val="single" w:sz="48" w:space="0" w:color="000080"/>
            </w:tcBorders>
          </w:tcPr>
          <w:p w14:paraId="6569E6D5" w14:textId="77777777" w:rsidR="004C6CE3" w:rsidRPr="00D115D5" w:rsidRDefault="004C6CE3" w:rsidP="004C6CE3">
            <w:pPr>
              <w:spacing w:after="0"/>
              <w:rPr>
                <w:rFonts w:ascii="Arial Black" w:hAnsi="Arial Black"/>
                <w:sz w:val="16"/>
                <w:szCs w:val="16"/>
                <w:lang w:val="cs-CZ"/>
              </w:rPr>
            </w:pPr>
          </w:p>
          <w:p w14:paraId="2AC95CF6" w14:textId="77777777" w:rsidR="004C6CE3" w:rsidRPr="00D115D5" w:rsidRDefault="004C6CE3" w:rsidP="004C6CE3">
            <w:pPr>
              <w:spacing w:after="0"/>
              <w:rPr>
                <w:rFonts w:ascii="Arial Black" w:hAnsi="Arial Black"/>
                <w:sz w:val="10"/>
                <w:szCs w:val="10"/>
                <w:lang w:val="cs-CZ"/>
              </w:rPr>
            </w:pPr>
          </w:p>
          <w:p w14:paraId="0A000C35" w14:textId="77777777" w:rsidR="004C6CE3" w:rsidRPr="00D115D5" w:rsidRDefault="004C6CE3" w:rsidP="004C6CE3">
            <w:pPr>
              <w:spacing w:after="0"/>
              <w:rPr>
                <w:rFonts w:ascii="Arial Black" w:hAnsi="Arial Black"/>
                <w:sz w:val="12"/>
                <w:szCs w:val="12"/>
                <w:lang w:val="cs-CZ"/>
              </w:rPr>
            </w:pPr>
          </w:p>
        </w:tc>
      </w:tr>
      <w:tr w:rsidR="004C6CE3" w14:paraId="747A3305" w14:textId="77777777" w:rsidTr="004C6CE3">
        <w:trPr>
          <w:trHeight w:val="57"/>
        </w:trPr>
        <w:tc>
          <w:tcPr>
            <w:tcW w:w="10206" w:type="dxa"/>
            <w:tcBorders>
              <w:left w:val="single" w:sz="48" w:space="0" w:color="000080"/>
              <w:right w:val="single" w:sz="48" w:space="0" w:color="000080"/>
            </w:tcBorders>
          </w:tcPr>
          <w:p w14:paraId="5908560D" w14:textId="6EF221A8" w:rsidR="004C6CE3" w:rsidRDefault="00CC35DA" w:rsidP="00CC35DA">
            <w:pPr>
              <w:tabs>
                <w:tab w:val="left" w:pos="2198"/>
                <w:tab w:val="center" w:pos="5033"/>
                <w:tab w:val="left" w:pos="7680"/>
                <w:tab w:val="left" w:pos="7905"/>
              </w:tabs>
              <w:spacing w:after="0"/>
              <w:ind w:left="2198" w:hanging="2198"/>
              <w:rPr>
                <w:rFonts w:ascii="Arial Black" w:hAnsi="Arial Black"/>
                <w:b/>
                <w:sz w:val="28"/>
              </w:rPr>
            </w:pPr>
            <w:r w:rsidRPr="00D115D5">
              <w:rPr>
                <w:rFonts w:ascii="Arial Black" w:hAnsi="Arial Black"/>
                <w:b/>
                <w:sz w:val="28"/>
                <w:lang w:val="cs-CZ"/>
              </w:rPr>
              <w:tab/>
            </w:r>
            <w:r w:rsidRPr="00D115D5">
              <w:rPr>
                <w:rFonts w:ascii="Arial Black" w:hAnsi="Arial Black"/>
                <w:b/>
                <w:sz w:val="28"/>
                <w:lang w:val="cs-CZ"/>
              </w:rPr>
              <w:tab/>
            </w:r>
            <w:r w:rsidR="004C6CE3">
              <w:rPr>
                <w:noProof/>
                <w:lang w:val="cs-CZ" w:eastAsia="cs-CZ"/>
              </w:rPr>
              <w:drawing>
                <wp:inline distT="0" distB="0" distL="0" distR="0" wp14:anchorId="58822DD5" wp14:editId="152522DE">
                  <wp:extent cx="1183640" cy="1080135"/>
                  <wp:effectExtent l="0" t="0" r="0" b="5715"/>
                  <wp:docPr id="18814437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3640" cy="1080135"/>
                          </a:xfrm>
                          <a:prstGeom prst="rect">
                            <a:avLst/>
                          </a:prstGeom>
                          <a:noFill/>
                        </pic:spPr>
                      </pic:pic>
                    </a:graphicData>
                  </a:graphic>
                </wp:inline>
              </w:drawing>
            </w:r>
            <w:r>
              <w:rPr>
                <w:rFonts w:ascii="Arial Black" w:hAnsi="Arial Black"/>
                <w:b/>
                <w:sz w:val="28"/>
              </w:rPr>
              <w:tab/>
            </w:r>
          </w:p>
          <w:p w14:paraId="5ED919AF" w14:textId="77777777" w:rsidR="004C6CE3" w:rsidRDefault="004C6CE3" w:rsidP="004C6CE3">
            <w:pPr>
              <w:tabs>
                <w:tab w:val="left" w:pos="2198"/>
              </w:tabs>
              <w:spacing w:after="0"/>
              <w:ind w:left="2198" w:hanging="2198"/>
              <w:jc w:val="center"/>
              <w:rPr>
                <w:rFonts w:ascii="Arial Black" w:hAnsi="Arial Black"/>
                <w:b/>
                <w:sz w:val="28"/>
              </w:rPr>
            </w:pPr>
            <w:r w:rsidRPr="009C3E95">
              <w:rPr>
                <w:rFonts w:ascii="Arial Black" w:hAnsi="Arial Black"/>
                <w:b/>
                <w:sz w:val="28"/>
              </w:rPr>
              <w:t>ZADAVATEL:</w:t>
            </w:r>
          </w:p>
          <w:p w14:paraId="49BB3CCB" w14:textId="77777777" w:rsidR="004C6CE3" w:rsidRPr="00A52DA5" w:rsidRDefault="004C6CE3" w:rsidP="004C6CE3">
            <w:pPr>
              <w:tabs>
                <w:tab w:val="left" w:pos="2198"/>
              </w:tabs>
              <w:spacing w:after="0"/>
              <w:ind w:left="2198" w:hanging="2198"/>
              <w:jc w:val="center"/>
              <w:rPr>
                <w:rFonts w:ascii="Arial" w:hAnsi="Arial" w:cs="Arial"/>
                <w:sz w:val="28"/>
              </w:rPr>
            </w:pPr>
            <w:r>
              <w:rPr>
                <w:rFonts w:ascii="Arial" w:hAnsi="Arial" w:cs="Arial"/>
                <w:sz w:val="28"/>
              </w:rPr>
              <w:t xml:space="preserve">MMN </w:t>
            </w:r>
            <w:proofErr w:type="spellStart"/>
            <w:r>
              <w:rPr>
                <w:rFonts w:ascii="Arial" w:hAnsi="Arial" w:cs="Arial"/>
                <w:sz w:val="28"/>
              </w:rPr>
              <w:t>a.s</w:t>
            </w:r>
            <w:proofErr w:type="spellEnd"/>
            <w:r>
              <w:rPr>
                <w:rFonts w:ascii="Arial" w:hAnsi="Arial" w:cs="Arial"/>
                <w:sz w:val="28"/>
              </w:rPr>
              <w:t>.</w:t>
            </w:r>
          </w:p>
          <w:p w14:paraId="2F181901" w14:textId="77777777" w:rsidR="004C6CE3" w:rsidRDefault="004C6CE3" w:rsidP="004C6CE3">
            <w:pPr>
              <w:tabs>
                <w:tab w:val="left" w:pos="2198"/>
              </w:tabs>
              <w:spacing w:after="0"/>
              <w:ind w:left="2198" w:hanging="2198"/>
              <w:jc w:val="center"/>
              <w:rPr>
                <w:rFonts w:ascii="Arial" w:hAnsi="Arial" w:cs="Arial"/>
                <w:sz w:val="28"/>
              </w:rPr>
            </w:pPr>
            <w:proofErr w:type="spellStart"/>
            <w:r w:rsidRPr="00FA043D">
              <w:rPr>
                <w:rFonts w:ascii="Arial" w:hAnsi="Arial" w:cs="Arial"/>
                <w:sz w:val="28"/>
              </w:rPr>
              <w:t>Metyšova</w:t>
            </w:r>
            <w:proofErr w:type="spellEnd"/>
            <w:r w:rsidRPr="00FA043D">
              <w:rPr>
                <w:rFonts w:ascii="Arial" w:hAnsi="Arial" w:cs="Arial"/>
                <w:sz w:val="28"/>
              </w:rPr>
              <w:t xml:space="preserve"> 465, 514 01 </w:t>
            </w:r>
            <w:proofErr w:type="spellStart"/>
            <w:r w:rsidRPr="00FA043D">
              <w:rPr>
                <w:rFonts w:ascii="Arial" w:hAnsi="Arial" w:cs="Arial"/>
                <w:sz w:val="28"/>
              </w:rPr>
              <w:t>Jilemnice</w:t>
            </w:r>
            <w:proofErr w:type="spellEnd"/>
          </w:p>
          <w:p w14:paraId="4A840C5C" w14:textId="77777777" w:rsidR="004C6CE3" w:rsidRPr="009D572B" w:rsidRDefault="004C6CE3" w:rsidP="004C6CE3">
            <w:pPr>
              <w:tabs>
                <w:tab w:val="left" w:pos="2198"/>
              </w:tabs>
              <w:spacing w:after="0"/>
              <w:ind w:left="2198" w:hanging="2198"/>
              <w:jc w:val="center"/>
              <w:rPr>
                <w:rFonts w:ascii="Arial Black" w:hAnsi="Arial Black"/>
                <w:b/>
                <w:sz w:val="8"/>
                <w:szCs w:val="10"/>
              </w:rPr>
            </w:pPr>
          </w:p>
          <w:p w14:paraId="46DB0CD3" w14:textId="77777777" w:rsidR="004C6CE3" w:rsidRPr="00331EC0" w:rsidRDefault="004C6CE3" w:rsidP="004C6CE3">
            <w:pPr>
              <w:tabs>
                <w:tab w:val="left" w:pos="2198"/>
              </w:tabs>
              <w:spacing w:after="0"/>
              <w:ind w:left="2198" w:hanging="2198"/>
              <w:jc w:val="center"/>
              <w:rPr>
                <w:rFonts w:ascii="Arial Black" w:hAnsi="Arial Black"/>
                <w:b/>
                <w:sz w:val="12"/>
                <w:szCs w:val="14"/>
              </w:rPr>
            </w:pPr>
          </w:p>
          <w:p w14:paraId="5C87C79A" w14:textId="77777777" w:rsidR="004C6CE3" w:rsidRDefault="004C6CE3" w:rsidP="004C6CE3">
            <w:pPr>
              <w:tabs>
                <w:tab w:val="left" w:pos="2198"/>
              </w:tabs>
              <w:spacing w:after="0"/>
              <w:ind w:left="2198" w:hanging="2198"/>
            </w:pPr>
          </w:p>
          <w:p w14:paraId="2D0E449C" w14:textId="3CDDCEE8" w:rsidR="004C6CE3" w:rsidRPr="000A0C0E" w:rsidRDefault="004C6CE3" w:rsidP="004C6CE3">
            <w:pPr>
              <w:pBdr>
                <w:top w:val="single" w:sz="4" w:space="1" w:color="auto"/>
                <w:left w:val="single" w:sz="4" w:space="4" w:color="auto"/>
                <w:bottom w:val="single" w:sz="4" w:space="1" w:color="auto"/>
                <w:right w:val="single" w:sz="4" w:space="4" w:color="auto"/>
              </w:pBdr>
              <w:spacing w:after="0"/>
              <w:jc w:val="center"/>
              <w:rPr>
                <w:rFonts w:ascii="Arial Black" w:hAnsi="Arial Black"/>
                <w:sz w:val="52"/>
                <w:szCs w:val="52"/>
              </w:rPr>
            </w:pPr>
            <w:r w:rsidRPr="000A0C0E">
              <w:rPr>
                <w:rFonts w:ascii="Arial Black" w:hAnsi="Arial Black"/>
                <w:sz w:val="52"/>
                <w:szCs w:val="52"/>
              </w:rPr>
              <w:t xml:space="preserve">SVAZEK </w:t>
            </w:r>
            <w:r>
              <w:rPr>
                <w:rFonts w:ascii="Arial Black" w:hAnsi="Arial Black"/>
                <w:sz w:val="52"/>
                <w:szCs w:val="52"/>
              </w:rPr>
              <w:t>3b</w:t>
            </w:r>
          </w:p>
          <w:p w14:paraId="7C66C818" w14:textId="4B50F9C2" w:rsidR="004C6CE3" w:rsidRPr="000A0C0E" w:rsidRDefault="004C6CE3" w:rsidP="004C6CE3">
            <w:pPr>
              <w:pBdr>
                <w:top w:val="single" w:sz="4" w:space="1" w:color="auto"/>
                <w:left w:val="single" w:sz="4" w:space="4" w:color="auto"/>
                <w:bottom w:val="single" w:sz="4" w:space="1" w:color="auto"/>
                <w:right w:val="single" w:sz="4" w:space="4" w:color="auto"/>
              </w:pBdr>
              <w:spacing w:after="0"/>
              <w:jc w:val="center"/>
              <w:rPr>
                <w:rFonts w:ascii="Arial Black" w:hAnsi="Arial Black"/>
                <w:sz w:val="52"/>
                <w:szCs w:val="52"/>
              </w:rPr>
            </w:pPr>
            <w:r>
              <w:rPr>
                <w:rFonts w:ascii="Arial Black" w:hAnsi="Arial Black"/>
                <w:sz w:val="52"/>
                <w:szCs w:val="52"/>
              </w:rPr>
              <w:t xml:space="preserve">OBCHODNÍ PODMÍNKY – </w:t>
            </w:r>
            <w:proofErr w:type="spellStart"/>
            <w:r>
              <w:rPr>
                <w:rFonts w:ascii="Arial Black" w:hAnsi="Arial Black"/>
                <w:sz w:val="52"/>
                <w:szCs w:val="52"/>
              </w:rPr>
              <w:t>servis</w:t>
            </w:r>
            <w:proofErr w:type="spellEnd"/>
          </w:p>
          <w:p w14:paraId="0E1741C0" w14:textId="77777777" w:rsidR="004C6CE3" w:rsidRDefault="004C6CE3" w:rsidP="004C6CE3">
            <w:pPr>
              <w:spacing w:after="0"/>
              <w:jc w:val="center"/>
              <w:rPr>
                <w:rFonts w:ascii="Arial" w:hAnsi="Arial"/>
                <w:sz w:val="16"/>
              </w:rPr>
            </w:pPr>
          </w:p>
          <w:p w14:paraId="1624E6E2" w14:textId="77777777" w:rsidR="004C6CE3" w:rsidRDefault="004C6CE3" w:rsidP="004C6CE3">
            <w:pPr>
              <w:spacing w:after="0"/>
              <w:jc w:val="center"/>
              <w:rPr>
                <w:rFonts w:ascii="Arial" w:hAnsi="Arial"/>
                <w:sz w:val="16"/>
              </w:rPr>
            </w:pPr>
            <w:r>
              <w:rPr>
                <w:noProof/>
                <w:lang w:val="cs-CZ" w:eastAsia="cs-CZ"/>
              </w:rPr>
              <w:drawing>
                <wp:anchor distT="0" distB="0" distL="114300" distR="114300" simplePos="0" relativeHeight="251658240" behindDoc="0" locked="0" layoutInCell="1" allowOverlap="1" wp14:anchorId="4CB753FF" wp14:editId="75348539">
                  <wp:simplePos x="0" y="0"/>
                  <wp:positionH relativeFrom="column">
                    <wp:posOffset>69215</wp:posOffset>
                  </wp:positionH>
                  <wp:positionV relativeFrom="paragraph">
                    <wp:posOffset>77470</wp:posOffset>
                  </wp:positionV>
                  <wp:extent cx="1209675" cy="485775"/>
                  <wp:effectExtent l="0" t="0" r="9525" b="9525"/>
                  <wp:wrapNone/>
                  <wp:docPr id="1369011788" name="Obrázek 2" descr="Obsah obrázku Písmo,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11788" name="Obrázek 2" descr="Obsah obrázku Písmo, Grafika, logo, symbol&#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A231A" w14:textId="77777777" w:rsidR="004C6CE3" w:rsidRDefault="004C6CE3" w:rsidP="004C6CE3">
            <w:pPr>
              <w:spacing w:after="0"/>
              <w:jc w:val="center"/>
              <w:rPr>
                <w:rFonts w:ascii="Arial" w:hAnsi="Arial"/>
                <w:sz w:val="16"/>
              </w:rPr>
            </w:pPr>
          </w:p>
          <w:p w14:paraId="1FE15C5D" w14:textId="77777777" w:rsidR="004C6CE3" w:rsidRDefault="004C6CE3" w:rsidP="004C6CE3">
            <w:pPr>
              <w:spacing w:after="0"/>
              <w:jc w:val="center"/>
              <w:rPr>
                <w:rFonts w:ascii="Arial" w:hAnsi="Arial"/>
                <w:sz w:val="16"/>
              </w:rPr>
            </w:pPr>
          </w:p>
          <w:p w14:paraId="23A10CF1" w14:textId="77777777" w:rsidR="004C6CE3" w:rsidRDefault="004C6CE3" w:rsidP="004C6CE3">
            <w:pPr>
              <w:spacing w:after="0"/>
              <w:jc w:val="center"/>
              <w:rPr>
                <w:rFonts w:ascii="Arial" w:hAnsi="Arial"/>
                <w:sz w:val="16"/>
              </w:rPr>
            </w:pPr>
          </w:p>
        </w:tc>
      </w:tr>
      <w:tr w:rsidR="004C6CE3" w14:paraId="1B6103B7" w14:textId="77777777" w:rsidTr="000A6468">
        <w:trPr>
          <w:trHeight w:val="140"/>
        </w:trPr>
        <w:tc>
          <w:tcPr>
            <w:tcW w:w="10206" w:type="dxa"/>
            <w:tcBorders>
              <w:left w:val="single" w:sz="48" w:space="0" w:color="000080"/>
              <w:right w:val="single" w:sz="48" w:space="0" w:color="000080"/>
            </w:tcBorders>
          </w:tcPr>
          <w:p w14:paraId="2E3A29C6" w14:textId="77777777" w:rsidR="004C6CE3" w:rsidRDefault="004C6CE3" w:rsidP="004C6CE3">
            <w:pPr>
              <w:spacing w:after="0"/>
              <w:ind w:left="213"/>
              <w:rPr>
                <w:rFonts w:ascii="Arial" w:hAnsi="Arial" w:cs="Arial"/>
                <w:b/>
                <w:bCs/>
                <w:sz w:val="28"/>
              </w:rPr>
            </w:pPr>
            <w:r>
              <w:rPr>
                <w:rFonts w:ascii="Arial" w:hAnsi="Arial" w:cs="Arial"/>
                <w:b/>
                <w:bCs/>
                <w:sz w:val="28"/>
              </w:rPr>
              <w:t xml:space="preserve">RTS, </w:t>
            </w:r>
            <w:proofErr w:type="spellStart"/>
            <w:r>
              <w:rPr>
                <w:rFonts w:ascii="Arial" w:hAnsi="Arial" w:cs="Arial"/>
                <w:b/>
                <w:bCs/>
                <w:sz w:val="28"/>
              </w:rPr>
              <w:t>a.s</w:t>
            </w:r>
            <w:proofErr w:type="spellEnd"/>
            <w:r>
              <w:rPr>
                <w:rFonts w:ascii="Arial" w:hAnsi="Arial" w:cs="Arial"/>
                <w:b/>
                <w:bCs/>
                <w:sz w:val="28"/>
              </w:rPr>
              <w:t xml:space="preserve">., </w:t>
            </w:r>
            <w:proofErr w:type="spellStart"/>
            <w:r>
              <w:rPr>
                <w:rFonts w:ascii="Arial" w:hAnsi="Arial" w:cs="Arial"/>
                <w:b/>
                <w:bCs/>
                <w:sz w:val="28"/>
              </w:rPr>
              <w:t>Lazaretní</w:t>
            </w:r>
            <w:proofErr w:type="spellEnd"/>
            <w:r>
              <w:rPr>
                <w:rFonts w:ascii="Arial" w:hAnsi="Arial" w:cs="Arial"/>
                <w:b/>
                <w:bCs/>
                <w:sz w:val="28"/>
              </w:rPr>
              <w:t xml:space="preserve"> 13, 615 00 Brno     </w:t>
            </w:r>
            <w:r>
              <w:rPr>
                <w:rFonts w:ascii="Arial" w:hAnsi="Arial" w:cs="Arial"/>
                <w:sz w:val="28"/>
              </w:rPr>
              <w:t xml:space="preserve"> </w:t>
            </w:r>
          </w:p>
          <w:p w14:paraId="086164B4" w14:textId="77777777" w:rsidR="004C6CE3" w:rsidRPr="00616219" w:rsidRDefault="004C6CE3" w:rsidP="004C6CE3">
            <w:pPr>
              <w:spacing w:after="0"/>
              <w:ind w:left="213"/>
              <w:rPr>
                <w:rFonts w:ascii="Arial" w:hAnsi="Arial" w:cs="Arial"/>
                <w:b/>
                <w:bCs/>
                <w:sz w:val="28"/>
              </w:rPr>
            </w:pPr>
            <w:proofErr w:type="spellStart"/>
            <w:r>
              <w:rPr>
                <w:rFonts w:ascii="Arial" w:hAnsi="Arial" w:cs="Arial"/>
                <w:b/>
                <w:bCs/>
                <w:sz w:val="28"/>
              </w:rPr>
              <w:t>Společnost</w:t>
            </w:r>
            <w:proofErr w:type="spellEnd"/>
            <w:r>
              <w:rPr>
                <w:rFonts w:ascii="Arial" w:hAnsi="Arial" w:cs="Arial"/>
                <w:b/>
                <w:bCs/>
                <w:sz w:val="28"/>
              </w:rPr>
              <w:t xml:space="preserve"> </w:t>
            </w:r>
            <w:proofErr w:type="spellStart"/>
            <w:r>
              <w:rPr>
                <w:rFonts w:ascii="Arial" w:hAnsi="Arial" w:cs="Arial"/>
                <w:b/>
                <w:bCs/>
                <w:sz w:val="28"/>
              </w:rPr>
              <w:t>pověřená</w:t>
            </w:r>
            <w:proofErr w:type="spellEnd"/>
            <w:r>
              <w:rPr>
                <w:rFonts w:ascii="Arial" w:hAnsi="Arial" w:cs="Arial"/>
                <w:b/>
                <w:bCs/>
                <w:sz w:val="28"/>
              </w:rPr>
              <w:t xml:space="preserve"> </w:t>
            </w:r>
            <w:proofErr w:type="spellStart"/>
            <w:r>
              <w:rPr>
                <w:rFonts w:ascii="Arial" w:hAnsi="Arial" w:cs="Arial"/>
                <w:b/>
                <w:bCs/>
                <w:sz w:val="28"/>
              </w:rPr>
              <w:t>výkonem</w:t>
            </w:r>
            <w:proofErr w:type="spellEnd"/>
            <w:r>
              <w:rPr>
                <w:rFonts w:ascii="Arial" w:hAnsi="Arial" w:cs="Arial"/>
                <w:b/>
                <w:bCs/>
                <w:sz w:val="28"/>
              </w:rPr>
              <w:t xml:space="preserve"> </w:t>
            </w:r>
            <w:proofErr w:type="spellStart"/>
            <w:r>
              <w:rPr>
                <w:rFonts w:ascii="Arial" w:hAnsi="Arial" w:cs="Arial"/>
                <w:b/>
                <w:bCs/>
                <w:sz w:val="28"/>
              </w:rPr>
              <w:t>zadavatelských</w:t>
            </w:r>
            <w:proofErr w:type="spellEnd"/>
            <w:r>
              <w:rPr>
                <w:rFonts w:ascii="Arial" w:hAnsi="Arial" w:cs="Arial"/>
                <w:b/>
                <w:bCs/>
                <w:sz w:val="28"/>
              </w:rPr>
              <w:t xml:space="preserve"> </w:t>
            </w:r>
            <w:proofErr w:type="spellStart"/>
            <w:r>
              <w:rPr>
                <w:rFonts w:ascii="Arial" w:hAnsi="Arial" w:cs="Arial"/>
                <w:b/>
                <w:bCs/>
                <w:sz w:val="28"/>
              </w:rPr>
              <w:t>činností</w:t>
            </w:r>
            <w:proofErr w:type="spellEnd"/>
          </w:p>
        </w:tc>
      </w:tr>
      <w:tr w:rsidR="004C6CE3" w14:paraId="4CB7D906" w14:textId="77777777" w:rsidTr="000A6468">
        <w:trPr>
          <w:trHeight w:val="140"/>
        </w:trPr>
        <w:tc>
          <w:tcPr>
            <w:tcW w:w="10206" w:type="dxa"/>
            <w:tcBorders>
              <w:left w:val="single" w:sz="48" w:space="0" w:color="000080"/>
              <w:bottom w:val="single" w:sz="48" w:space="0" w:color="000080"/>
              <w:right w:val="single" w:sz="48" w:space="0" w:color="000080"/>
            </w:tcBorders>
          </w:tcPr>
          <w:p w14:paraId="73D85167" w14:textId="77777777" w:rsidR="004C6CE3" w:rsidRDefault="004C6CE3" w:rsidP="000A6468">
            <w:pPr>
              <w:rPr>
                <w:rFonts w:ascii="Arial" w:hAnsi="Arial" w:cs="Arial"/>
              </w:rPr>
            </w:pPr>
          </w:p>
        </w:tc>
      </w:tr>
    </w:tbl>
    <w:bookmarkEnd w:id="2"/>
    <w:p w14:paraId="57EF4035" w14:textId="6F5C6171" w:rsidR="009502CE" w:rsidRPr="00CE2494" w:rsidRDefault="00F876C7" w:rsidP="004C6CE3">
      <w:pPr>
        <w:pStyle w:val="ZKLADN"/>
        <w:jc w:val="center"/>
        <w:rPr>
          <w:rFonts w:ascii="Calibri" w:hAnsi="Calibri"/>
          <w:sz w:val="22"/>
          <w:szCs w:val="22"/>
          <w:lang w:val="cs-CZ"/>
        </w:rPr>
      </w:pPr>
      <w:r w:rsidRPr="00CE2494">
        <w:rPr>
          <w:rFonts w:ascii="Calibri" w:hAnsi="Calibri"/>
          <w:b/>
          <w:sz w:val="40"/>
          <w:szCs w:val="40"/>
          <w:lang w:val="cs-CZ"/>
        </w:rPr>
        <w:lastRenderedPageBreak/>
        <w:t>SERVISNÍ SMLOUVA</w:t>
      </w:r>
      <w:r w:rsidRPr="00CE2494">
        <w:rPr>
          <w:rFonts w:ascii="Calibri" w:hAnsi="Calibri"/>
          <w:b/>
          <w:sz w:val="40"/>
          <w:szCs w:val="40"/>
          <w:lang w:val="cs-CZ"/>
        </w:rPr>
        <w:br/>
      </w:r>
      <w:r w:rsidR="003E5894" w:rsidRPr="00CE2494">
        <w:rPr>
          <w:rFonts w:ascii="Calibri" w:hAnsi="Calibri"/>
          <w:sz w:val="22"/>
          <w:szCs w:val="22"/>
          <w:lang w:val="cs-CZ"/>
        </w:rPr>
        <w:t xml:space="preserve">uzavřená níže uvedeného dne, měsíce a roku ve smyslu ustanovení § </w:t>
      </w:r>
      <w:r w:rsidRPr="00CE2494">
        <w:rPr>
          <w:rFonts w:ascii="Calibri" w:hAnsi="Calibri"/>
          <w:sz w:val="22"/>
          <w:szCs w:val="22"/>
          <w:lang w:val="cs-CZ"/>
        </w:rPr>
        <w:t>1746 odst. 2</w:t>
      </w:r>
      <w:r w:rsidR="003E5894" w:rsidRPr="00CE2494">
        <w:rPr>
          <w:rFonts w:ascii="Calibri" w:hAnsi="Calibri"/>
          <w:sz w:val="22"/>
          <w:szCs w:val="22"/>
          <w:lang w:val="cs-CZ"/>
        </w:rPr>
        <w:t xml:space="preserve"> a násl. zák. č. 89/2012 Sb., občanského zákoníku, ve znění pozdějších předpisů a zák. č. 121/2000 Sb., o právu autorském, o právech souvisejících s právem autorským a o změně některých zákonů (autorský zákon), ve znění pozdějších předpisů, mezi těmito smluvními stranami:</w:t>
      </w:r>
    </w:p>
    <w:p w14:paraId="107F276B" w14:textId="4955F7B4" w:rsidR="003E5894" w:rsidRPr="00CE2494" w:rsidRDefault="00555110" w:rsidP="0095517D">
      <w:pPr>
        <w:pStyle w:val="ZKLADN"/>
        <w:rPr>
          <w:rFonts w:ascii="Calibri" w:hAnsi="Calibri"/>
          <w:b/>
          <w:sz w:val="22"/>
          <w:szCs w:val="22"/>
          <w:lang w:val="cs-CZ"/>
        </w:rPr>
      </w:pPr>
      <w:r w:rsidRPr="00CE2494">
        <w:rPr>
          <w:rFonts w:ascii="Calibri" w:hAnsi="Calibri"/>
          <w:b/>
          <w:sz w:val="22"/>
          <w:szCs w:val="22"/>
          <w:lang w:val="cs-CZ"/>
        </w:rPr>
        <w:t>MMN, a.s.</w:t>
      </w:r>
    </w:p>
    <w:p w14:paraId="25CD8883" w14:textId="25FF426D" w:rsidR="00170210" w:rsidRPr="00CD64F5" w:rsidRDefault="003E5894" w:rsidP="00170210">
      <w:pPr>
        <w:pStyle w:val="ZKLADN"/>
        <w:tabs>
          <w:tab w:val="left" w:pos="1843"/>
        </w:tabs>
        <w:spacing w:before="0" w:after="0" w:line="240" w:lineRule="auto"/>
        <w:jc w:val="left"/>
        <w:rPr>
          <w:rFonts w:ascii="Calibri" w:hAnsi="Calibri"/>
          <w:sz w:val="22"/>
          <w:szCs w:val="22"/>
          <w:lang w:val="cs-CZ"/>
        </w:rPr>
      </w:pPr>
      <w:r w:rsidRPr="00CE2494">
        <w:rPr>
          <w:rFonts w:ascii="Calibri" w:hAnsi="Calibri"/>
          <w:sz w:val="22"/>
          <w:szCs w:val="22"/>
          <w:lang w:val="cs-CZ"/>
        </w:rPr>
        <w:t>sídlo:</w:t>
      </w:r>
      <w:r w:rsidRPr="00CE2494">
        <w:rPr>
          <w:rFonts w:ascii="Calibri" w:hAnsi="Calibri"/>
          <w:sz w:val="22"/>
          <w:szCs w:val="22"/>
          <w:lang w:val="cs-CZ"/>
        </w:rPr>
        <w:tab/>
      </w:r>
      <w:proofErr w:type="spellStart"/>
      <w:r w:rsidR="00555110" w:rsidRPr="00CE2494">
        <w:rPr>
          <w:rFonts w:ascii="Calibri" w:hAnsi="Calibri"/>
          <w:sz w:val="22"/>
          <w:szCs w:val="22"/>
          <w:lang w:val="cs-CZ"/>
        </w:rPr>
        <w:t>Metyšova</w:t>
      </w:r>
      <w:proofErr w:type="spellEnd"/>
      <w:r w:rsidR="00555110" w:rsidRPr="00CE2494">
        <w:rPr>
          <w:rFonts w:ascii="Calibri" w:hAnsi="Calibri"/>
          <w:sz w:val="22"/>
          <w:szCs w:val="22"/>
          <w:lang w:val="cs-CZ"/>
        </w:rPr>
        <w:t xml:space="preserve"> 465, 514 01 Jilemnice</w:t>
      </w:r>
      <w:r w:rsidRPr="00CE2494">
        <w:rPr>
          <w:rFonts w:ascii="Calibri" w:hAnsi="Calibri"/>
          <w:sz w:val="22"/>
          <w:szCs w:val="22"/>
          <w:lang w:val="cs-CZ"/>
        </w:rPr>
        <w:br/>
        <w:t>IČ:</w:t>
      </w:r>
      <w:r w:rsidRPr="00CE2494">
        <w:rPr>
          <w:rFonts w:ascii="Calibri" w:hAnsi="Calibri"/>
          <w:sz w:val="22"/>
          <w:szCs w:val="22"/>
          <w:lang w:val="cs-CZ"/>
        </w:rPr>
        <w:tab/>
      </w:r>
      <w:r w:rsidR="00A574E9" w:rsidRPr="00CE2494">
        <w:rPr>
          <w:rFonts w:ascii="Calibri" w:hAnsi="Calibri"/>
          <w:sz w:val="22"/>
          <w:szCs w:val="22"/>
          <w:lang w:val="cs-CZ"/>
        </w:rPr>
        <w:t>05421888</w:t>
      </w:r>
      <w:r w:rsidRPr="00CE2494">
        <w:rPr>
          <w:rFonts w:ascii="Calibri" w:hAnsi="Calibri"/>
          <w:sz w:val="22"/>
          <w:szCs w:val="22"/>
          <w:lang w:val="cs-CZ"/>
        </w:rPr>
        <w:br/>
        <w:t>DIČ:</w:t>
      </w:r>
      <w:r w:rsidRPr="00CE2494">
        <w:rPr>
          <w:rFonts w:ascii="Calibri" w:hAnsi="Calibri"/>
          <w:sz w:val="22"/>
          <w:szCs w:val="22"/>
          <w:lang w:val="cs-CZ"/>
        </w:rPr>
        <w:tab/>
      </w:r>
      <w:r w:rsidR="00A574E9" w:rsidRPr="00CE2494">
        <w:rPr>
          <w:rFonts w:ascii="Calibri" w:hAnsi="Calibri"/>
          <w:sz w:val="22"/>
          <w:szCs w:val="22"/>
          <w:lang w:val="cs-CZ"/>
        </w:rPr>
        <w:t>CZ05421888</w:t>
      </w:r>
      <w:r w:rsidRPr="00CE2494">
        <w:rPr>
          <w:rFonts w:ascii="Calibri" w:hAnsi="Calibri"/>
          <w:sz w:val="22"/>
          <w:szCs w:val="22"/>
          <w:lang w:val="cs-CZ"/>
        </w:rPr>
        <w:br/>
        <w:t>bankovní spojení:</w:t>
      </w:r>
      <w:r w:rsidRPr="00CE2494">
        <w:rPr>
          <w:rFonts w:ascii="Calibri" w:hAnsi="Calibri"/>
          <w:sz w:val="22"/>
          <w:szCs w:val="22"/>
          <w:lang w:val="cs-CZ"/>
        </w:rPr>
        <w:tab/>
      </w:r>
      <w:r w:rsidR="00D635D6" w:rsidRPr="00CE2494">
        <w:rPr>
          <w:rFonts w:ascii="Calibri" w:hAnsi="Calibri"/>
          <w:sz w:val="22"/>
          <w:szCs w:val="22"/>
          <w:lang w:val="cs-CZ"/>
        </w:rPr>
        <w:t>Komerční banka</w:t>
      </w:r>
      <w:r w:rsidR="00E663A5" w:rsidRPr="00CE2494">
        <w:rPr>
          <w:rFonts w:ascii="Calibri" w:hAnsi="Calibri"/>
          <w:sz w:val="22"/>
          <w:szCs w:val="22"/>
          <w:lang w:val="cs-CZ"/>
        </w:rPr>
        <w:br/>
        <w:t>číslo účtu:</w:t>
      </w:r>
      <w:r w:rsidR="00E663A5" w:rsidRPr="00CE2494">
        <w:rPr>
          <w:rFonts w:ascii="Calibri" w:hAnsi="Calibri"/>
          <w:sz w:val="22"/>
          <w:szCs w:val="22"/>
          <w:lang w:val="cs-CZ"/>
        </w:rPr>
        <w:tab/>
      </w:r>
      <w:r w:rsidR="00A574E9" w:rsidRPr="00CE2494">
        <w:rPr>
          <w:rFonts w:ascii="Calibri" w:hAnsi="Calibri"/>
          <w:sz w:val="22"/>
          <w:szCs w:val="22"/>
          <w:lang w:val="cs-CZ"/>
        </w:rPr>
        <w:t>115-34 53 310 267 / 0100</w:t>
      </w:r>
      <w:r w:rsidR="00E663A5" w:rsidRPr="00CE2494">
        <w:rPr>
          <w:rFonts w:ascii="Calibri" w:hAnsi="Calibri"/>
          <w:sz w:val="22"/>
          <w:szCs w:val="22"/>
          <w:lang w:val="cs-CZ"/>
        </w:rPr>
        <w:br/>
      </w:r>
      <w:r w:rsidR="00170210" w:rsidRPr="00CE2494">
        <w:rPr>
          <w:rFonts w:ascii="Calibri" w:hAnsi="Calibri"/>
          <w:sz w:val="22"/>
          <w:szCs w:val="22"/>
          <w:lang w:val="cs-CZ"/>
        </w:rPr>
        <w:t>zastoupen:</w:t>
      </w:r>
      <w:r w:rsidR="00170210" w:rsidRPr="00CE2494">
        <w:rPr>
          <w:rFonts w:ascii="Calibri" w:hAnsi="Calibri"/>
          <w:sz w:val="22"/>
          <w:szCs w:val="22"/>
          <w:lang w:val="cs-CZ"/>
        </w:rPr>
        <w:tab/>
        <w:t>MUDr. Jiřím Kalenským – ředitelem a předsedou představenstva</w:t>
      </w:r>
      <w:r w:rsidR="00170210" w:rsidRPr="00CE2494">
        <w:rPr>
          <w:rFonts w:ascii="Calibri" w:hAnsi="Calibri"/>
          <w:sz w:val="22"/>
          <w:szCs w:val="22"/>
          <w:lang w:val="cs-CZ"/>
        </w:rPr>
        <w:br/>
      </w:r>
      <w:bookmarkStart w:id="3" w:name="_Hlk193280894"/>
      <w:r w:rsidR="00170210" w:rsidRPr="00CE2494">
        <w:rPr>
          <w:rFonts w:ascii="Calibri" w:hAnsi="Calibri"/>
          <w:sz w:val="22"/>
          <w:szCs w:val="22"/>
          <w:lang w:val="cs-CZ"/>
        </w:rPr>
        <w:t>kontaktní email:</w:t>
      </w:r>
      <w:bookmarkEnd w:id="3"/>
      <w:r w:rsidR="00CD64F5">
        <w:rPr>
          <w:rFonts w:ascii="Calibri" w:hAnsi="Calibri"/>
          <w:sz w:val="22"/>
          <w:szCs w:val="22"/>
          <w:lang w:val="cs-CZ"/>
        </w:rPr>
        <w:tab/>
        <w:t>XXXXXXXXXXXXXXXXXXXXX</w:t>
      </w:r>
    </w:p>
    <w:p w14:paraId="58FAC2AF" w14:textId="77777777" w:rsidR="00170210" w:rsidRPr="00CE2494" w:rsidRDefault="00170210" w:rsidP="00170210">
      <w:pPr>
        <w:suppressAutoHyphens/>
        <w:spacing w:after="0"/>
        <w:ind w:left="1843" w:right="-567"/>
        <w:rPr>
          <w:rFonts w:eastAsia="Times New Roman"/>
          <w:sz w:val="22"/>
          <w:szCs w:val="22"/>
          <w:lang w:val="cs-CZ" w:eastAsia="x-none"/>
        </w:rPr>
      </w:pPr>
      <w:r w:rsidRPr="00CE2494">
        <w:rPr>
          <w:rFonts w:eastAsia="Times New Roman"/>
          <w:sz w:val="22"/>
          <w:szCs w:val="22"/>
          <w:lang w:val="cs-CZ" w:eastAsia="x-none"/>
        </w:rPr>
        <w:t>Ing. &amp; Ing. Imrichem Kohútem, členem představenstva</w:t>
      </w:r>
    </w:p>
    <w:p w14:paraId="270B9D26" w14:textId="4B78DD25" w:rsidR="00170210" w:rsidRPr="00CE2494" w:rsidRDefault="00CD64F5" w:rsidP="00170210">
      <w:pPr>
        <w:tabs>
          <w:tab w:val="left" w:pos="1843"/>
        </w:tabs>
        <w:suppressAutoHyphens/>
        <w:spacing w:after="0"/>
        <w:ind w:right="-567"/>
        <w:rPr>
          <w:rFonts w:eastAsia="Times New Roman"/>
          <w:sz w:val="22"/>
          <w:szCs w:val="22"/>
          <w:lang w:val="cs-CZ" w:eastAsia="x-none"/>
        </w:rPr>
      </w:pPr>
      <w:r>
        <w:rPr>
          <w:sz w:val="22"/>
          <w:szCs w:val="22"/>
          <w:lang w:val="cs-CZ"/>
        </w:rPr>
        <w:t>kontaktní email:</w:t>
      </w:r>
      <w:r>
        <w:rPr>
          <w:sz w:val="22"/>
          <w:szCs w:val="22"/>
          <w:lang w:val="cs-CZ"/>
        </w:rPr>
        <w:tab/>
        <w:t>XXXXXXXXXXXXXXXXXXXX</w:t>
      </w:r>
    </w:p>
    <w:p w14:paraId="27A55564" w14:textId="77777777" w:rsidR="003E5894" w:rsidRPr="00CE2494" w:rsidRDefault="003E5894" w:rsidP="003E5894">
      <w:pPr>
        <w:pStyle w:val="ZKLADN"/>
        <w:spacing w:after="240" w:line="320" w:lineRule="atLeast"/>
        <w:jc w:val="left"/>
        <w:rPr>
          <w:rFonts w:ascii="Calibri" w:hAnsi="Calibri"/>
          <w:sz w:val="22"/>
          <w:szCs w:val="22"/>
          <w:lang w:val="cs-CZ"/>
        </w:rPr>
      </w:pPr>
      <w:r w:rsidRPr="00CE2494">
        <w:rPr>
          <w:rFonts w:ascii="Calibri" w:hAnsi="Calibri"/>
          <w:sz w:val="22"/>
          <w:szCs w:val="22"/>
          <w:lang w:val="cs-CZ"/>
        </w:rPr>
        <w:t>(dále jen „</w:t>
      </w:r>
      <w:r w:rsidRPr="00CE2494">
        <w:rPr>
          <w:rFonts w:ascii="Calibri" w:hAnsi="Calibri"/>
          <w:b/>
          <w:bCs/>
          <w:sz w:val="22"/>
          <w:szCs w:val="22"/>
          <w:lang w:val="cs-CZ"/>
        </w:rPr>
        <w:t>Objednatel</w:t>
      </w:r>
      <w:r w:rsidRPr="00CE2494">
        <w:rPr>
          <w:rFonts w:ascii="Calibri" w:hAnsi="Calibri"/>
          <w:sz w:val="22"/>
          <w:szCs w:val="22"/>
          <w:lang w:val="cs-CZ"/>
        </w:rPr>
        <w:t>“)</w:t>
      </w:r>
    </w:p>
    <w:p w14:paraId="0CC99FCB" w14:textId="77777777" w:rsidR="003E5894" w:rsidRPr="00CE2494" w:rsidRDefault="003E5894" w:rsidP="003E5894">
      <w:pPr>
        <w:pStyle w:val="ZKLADN"/>
        <w:spacing w:after="240" w:line="320" w:lineRule="atLeast"/>
        <w:jc w:val="left"/>
        <w:rPr>
          <w:rFonts w:ascii="Calibri" w:hAnsi="Calibri"/>
          <w:b/>
          <w:sz w:val="22"/>
          <w:szCs w:val="22"/>
          <w:lang w:val="cs-CZ"/>
        </w:rPr>
      </w:pPr>
      <w:r w:rsidRPr="013C5945">
        <w:rPr>
          <w:rFonts w:ascii="Calibri" w:hAnsi="Calibri"/>
          <w:b/>
          <w:bCs/>
          <w:sz w:val="22"/>
          <w:szCs w:val="22"/>
          <w:lang w:val="cs-CZ"/>
        </w:rPr>
        <w:t>a</w:t>
      </w:r>
    </w:p>
    <w:p w14:paraId="474FCFE2" w14:textId="6D4676A3" w:rsidR="0638C965" w:rsidRPr="00444818" w:rsidRDefault="0638C965" w:rsidP="013C5945">
      <w:pPr>
        <w:pStyle w:val="ZKLADN"/>
        <w:tabs>
          <w:tab w:val="left" w:pos="1843"/>
        </w:tabs>
        <w:spacing w:after="240" w:line="320" w:lineRule="atLeast"/>
        <w:jc w:val="left"/>
        <w:rPr>
          <w:rFonts w:ascii="Calibri" w:hAnsi="Calibri"/>
          <w:b/>
          <w:bCs/>
          <w:sz w:val="22"/>
          <w:szCs w:val="22"/>
          <w:lang w:val="cs-CZ"/>
        </w:rPr>
      </w:pPr>
      <w:proofErr w:type="spellStart"/>
      <w:r w:rsidRPr="00444818">
        <w:rPr>
          <w:rFonts w:ascii="Calibri" w:hAnsi="Calibri"/>
          <w:b/>
          <w:bCs/>
          <w:sz w:val="22"/>
          <w:szCs w:val="22"/>
          <w:lang w:val="cs-CZ"/>
        </w:rPr>
        <w:t>Power</w:t>
      </w:r>
      <w:proofErr w:type="spellEnd"/>
      <w:r w:rsidRPr="00444818">
        <w:rPr>
          <w:rFonts w:ascii="Calibri" w:hAnsi="Calibri"/>
          <w:b/>
          <w:bCs/>
          <w:sz w:val="22"/>
          <w:szCs w:val="22"/>
          <w:lang w:val="cs-CZ"/>
        </w:rPr>
        <w:t xml:space="preserve"> Systems, s.r.o.</w:t>
      </w:r>
    </w:p>
    <w:p w14:paraId="60772C80" w14:textId="7C2EB0EE" w:rsidR="00CD64F5" w:rsidRDefault="0638C965" w:rsidP="013C5945">
      <w:pPr>
        <w:pStyle w:val="ZKLADN"/>
        <w:tabs>
          <w:tab w:val="left" w:pos="1843"/>
        </w:tabs>
        <w:spacing w:after="240" w:line="320" w:lineRule="atLeast"/>
        <w:jc w:val="left"/>
        <w:rPr>
          <w:rFonts w:ascii="Calibri" w:hAnsi="Calibri"/>
          <w:sz w:val="22"/>
          <w:szCs w:val="22"/>
          <w:lang w:val="cs-CZ"/>
        </w:rPr>
      </w:pPr>
      <w:r w:rsidRPr="2E27F667">
        <w:rPr>
          <w:rFonts w:ascii="Calibri" w:hAnsi="Calibri"/>
          <w:sz w:val="22"/>
          <w:szCs w:val="22"/>
          <w:lang w:val="cs-CZ"/>
        </w:rPr>
        <w:t>sídlo:</w:t>
      </w:r>
      <w:r w:rsidRPr="00444818">
        <w:rPr>
          <w:rFonts w:ascii="Calibri" w:hAnsi="Calibri"/>
          <w:sz w:val="22"/>
          <w:szCs w:val="22"/>
          <w:lang w:val="cs-CZ"/>
        </w:rPr>
        <w:tab/>
        <w:t>Vyskočilova 1410/1, 140 00 Praha 4</w:t>
      </w:r>
      <w:r w:rsidRPr="00444818">
        <w:rPr>
          <w:rFonts w:ascii="Calibri" w:hAnsi="Calibri"/>
          <w:sz w:val="22"/>
          <w:szCs w:val="22"/>
          <w:lang w:val="cs-CZ"/>
        </w:rPr>
        <w:br/>
        <w:t xml:space="preserve"> </w:t>
      </w:r>
      <w:r w:rsidRPr="2E27F667">
        <w:rPr>
          <w:rFonts w:ascii="Calibri" w:hAnsi="Calibri"/>
          <w:sz w:val="22"/>
          <w:szCs w:val="22"/>
          <w:lang w:val="cs-CZ"/>
        </w:rPr>
        <w:t>IČ:</w:t>
      </w:r>
      <w:r w:rsidRPr="00444818">
        <w:rPr>
          <w:rFonts w:ascii="Calibri" w:hAnsi="Calibri"/>
          <w:sz w:val="22"/>
          <w:szCs w:val="22"/>
          <w:lang w:val="cs-CZ"/>
        </w:rPr>
        <w:tab/>
        <w:t>45797633</w:t>
      </w:r>
      <w:r w:rsidRPr="00444818">
        <w:rPr>
          <w:rFonts w:ascii="Calibri" w:hAnsi="Calibri"/>
          <w:sz w:val="22"/>
          <w:szCs w:val="22"/>
          <w:lang w:val="cs-CZ"/>
        </w:rPr>
        <w:br/>
        <w:t xml:space="preserve"> </w:t>
      </w:r>
      <w:r w:rsidRPr="2E27F667">
        <w:rPr>
          <w:rFonts w:ascii="Calibri" w:hAnsi="Calibri"/>
          <w:sz w:val="22"/>
          <w:szCs w:val="22"/>
          <w:lang w:val="cs-CZ"/>
        </w:rPr>
        <w:t>DIČ:</w:t>
      </w:r>
      <w:r w:rsidRPr="00444818">
        <w:rPr>
          <w:rFonts w:ascii="Calibri" w:hAnsi="Calibri"/>
          <w:sz w:val="22"/>
          <w:szCs w:val="22"/>
          <w:lang w:val="cs-CZ"/>
        </w:rPr>
        <w:tab/>
        <w:t xml:space="preserve">CZ45797633 </w:t>
      </w:r>
      <w:r w:rsidRPr="00444818">
        <w:rPr>
          <w:rFonts w:ascii="Calibri" w:hAnsi="Calibri"/>
          <w:sz w:val="22"/>
          <w:szCs w:val="22"/>
          <w:lang w:val="cs-CZ"/>
        </w:rPr>
        <w:br/>
      </w:r>
      <w:r w:rsidRPr="2E27F667">
        <w:rPr>
          <w:rFonts w:ascii="Calibri" w:hAnsi="Calibri"/>
          <w:sz w:val="22"/>
          <w:szCs w:val="22"/>
          <w:lang w:val="cs-CZ"/>
        </w:rPr>
        <w:t>bankovní spojení:</w:t>
      </w:r>
      <w:r w:rsidRPr="00444818">
        <w:rPr>
          <w:rFonts w:ascii="Calibri" w:hAnsi="Calibri"/>
          <w:sz w:val="22"/>
          <w:szCs w:val="22"/>
          <w:lang w:val="cs-CZ"/>
        </w:rPr>
        <w:tab/>
      </w:r>
      <w:r w:rsidR="00CD64F5">
        <w:rPr>
          <w:rFonts w:ascii="Calibri" w:hAnsi="Calibri"/>
          <w:sz w:val="22"/>
          <w:szCs w:val="22"/>
          <w:lang w:val="cs-CZ"/>
        </w:rPr>
        <w:t>XXXXXXXXXXXXXXXXX</w:t>
      </w:r>
      <w:r w:rsidRPr="00444818">
        <w:rPr>
          <w:rFonts w:ascii="Calibri" w:hAnsi="Calibri"/>
          <w:sz w:val="22"/>
          <w:szCs w:val="22"/>
          <w:lang w:val="cs-CZ"/>
        </w:rPr>
        <w:br/>
        <w:t xml:space="preserve"> </w:t>
      </w:r>
      <w:r w:rsidRPr="2E27F667">
        <w:rPr>
          <w:rFonts w:ascii="Calibri" w:hAnsi="Calibri"/>
          <w:sz w:val="22"/>
          <w:szCs w:val="22"/>
          <w:lang w:val="cs-CZ"/>
        </w:rPr>
        <w:t>číslo účtu:</w:t>
      </w:r>
      <w:r w:rsidRPr="00444818">
        <w:rPr>
          <w:rFonts w:ascii="Calibri" w:hAnsi="Calibri"/>
          <w:sz w:val="22"/>
          <w:szCs w:val="22"/>
          <w:lang w:val="cs-CZ"/>
        </w:rPr>
        <w:tab/>
      </w:r>
      <w:r w:rsidR="00CD64F5">
        <w:rPr>
          <w:rFonts w:ascii="Calibri" w:hAnsi="Calibri"/>
          <w:sz w:val="22"/>
          <w:szCs w:val="22"/>
          <w:lang w:val="cs-CZ"/>
        </w:rPr>
        <w:t>XXXXXXXXXXXXXXXXX</w:t>
      </w:r>
      <w:r w:rsidRPr="00444818">
        <w:rPr>
          <w:rFonts w:ascii="Calibri" w:hAnsi="Calibri"/>
          <w:sz w:val="22"/>
          <w:szCs w:val="22"/>
          <w:lang w:val="cs-CZ"/>
        </w:rPr>
        <w:br/>
        <w:t xml:space="preserve"> </w:t>
      </w:r>
      <w:r w:rsidRPr="2E27F667">
        <w:rPr>
          <w:rFonts w:ascii="Calibri" w:hAnsi="Calibri"/>
          <w:sz w:val="22"/>
          <w:szCs w:val="22"/>
          <w:lang w:val="cs-CZ"/>
        </w:rPr>
        <w:t>jednající:</w:t>
      </w:r>
      <w:r w:rsidRPr="00444818">
        <w:rPr>
          <w:rFonts w:ascii="Calibri" w:hAnsi="Calibri"/>
          <w:sz w:val="22"/>
          <w:szCs w:val="22"/>
          <w:lang w:val="cs-CZ"/>
        </w:rPr>
        <w:tab/>
      </w:r>
      <w:r w:rsidR="00CD64F5">
        <w:rPr>
          <w:rFonts w:ascii="Calibri" w:hAnsi="Calibri"/>
          <w:sz w:val="22"/>
          <w:szCs w:val="22"/>
          <w:lang w:val="cs-CZ"/>
        </w:rPr>
        <w:t>XXXXXXXXXXXXXXXXXX</w:t>
      </w:r>
      <w:r w:rsidRPr="00444818">
        <w:rPr>
          <w:rFonts w:ascii="Calibri" w:hAnsi="Calibri"/>
          <w:sz w:val="22"/>
          <w:szCs w:val="22"/>
          <w:lang w:val="cs-CZ"/>
        </w:rPr>
        <w:br/>
        <w:t xml:space="preserve"> </w:t>
      </w:r>
      <w:r w:rsidRPr="2E27F667">
        <w:rPr>
          <w:rFonts w:ascii="Calibri" w:hAnsi="Calibri"/>
          <w:sz w:val="22"/>
          <w:szCs w:val="22"/>
          <w:lang w:val="cs-CZ"/>
        </w:rPr>
        <w:t>kontaktní telefon:</w:t>
      </w:r>
      <w:r w:rsidRPr="00444818">
        <w:rPr>
          <w:rFonts w:ascii="Calibri" w:hAnsi="Calibri"/>
          <w:sz w:val="22"/>
          <w:szCs w:val="22"/>
          <w:lang w:val="cs-CZ"/>
        </w:rPr>
        <w:tab/>
      </w:r>
      <w:r w:rsidR="00CD64F5">
        <w:rPr>
          <w:rFonts w:ascii="Calibri" w:hAnsi="Calibri"/>
          <w:sz w:val="22"/>
          <w:szCs w:val="22"/>
          <w:lang w:val="cs-CZ"/>
        </w:rPr>
        <w:t>XXXXXXXXXXXXXXXXXX</w:t>
      </w:r>
      <w:r w:rsidRPr="00444818">
        <w:rPr>
          <w:rFonts w:ascii="Calibri" w:hAnsi="Calibri"/>
          <w:sz w:val="22"/>
          <w:szCs w:val="22"/>
          <w:lang w:val="cs-CZ"/>
        </w:rPr>
        <w:br/>
        <w:t xml:space="preserve"> </w:t>
      </w:r>
      <w:r w:rsidRPr="2E27F667">
        <w:rPr>
          <w:rFonts w:ascii="Calibri" w:hAnsi="Calibri"/>
          <w:sz w:val="22"/>
          <w:szCs w:val="22"/>
          <w:lang w:val="cs-CZ"/>
        </w:rPr>
        <w:t>kontaktní email:</w:t>
      </w:r>
      <w:r w:rsidR="00CD64F5">
        <w:rPr>
          <w:rFonts w:ascii="Calibri" w:hAnsi="Calibri"/>
          <w:sz w:val="22"/>
          <w:szCs w:val="22"/>
          <w:lang w:val="cs-CZ"/>
        </w:rPr>
        <w:tab/>
        <w:t>XXXXXXXXXXXXXXXXXX</w:t>
      </w:r>
    </w:p>
    <w:p w14:paraId="1C45ADBF" w14:textId="56F309CF" w:rsidR="0638C965" w:rsidRDefault="0638C965" w:rsidP="013C5945">
      <w:pPr>
        <w:pStyle w:val="ZKLADN"/>
        <w:tabs>
          <w:tab w:val="left" w:pos="1843"/>
        </w:tabs>
        <w:spacing w:after="240" w:line="320" w:lineRule="atLeast"/>
        <w:jc w:val="left"/>
        <w:rPr>
          <w:rFonts w:ascii="Calibri" w:hAnsi="Calibri"/>
          <w:sz w:val="22"/>
          <w:szCs w:val="22"/>
          <w:lang w:val="cs-CZ"/>
        </w:rPr>
      </w:pPr>
      <w:r w:rsidRPr="2E27F667">
        <w:rPr>
          <w:rFonts w:ascii="Calibri" w:hAnsi="Calibri"/>
          <w:sz w:val="22"/>
          <w:szCs w:val="22"/>
          <w:lang w:val="cs-CZ"/>
        </w:rPr>
        <w:t>zapsaná v obchodním rejstříku vedeném</w:t>
      </w:r>
      <w:r w:rsidRPr="00444818">
        <w:rPr>
          <w:rFonts w:ascii="Calibri" w:hAnsi="Calibri"/>
          <w:sz w:val="22"/>
          <w:szCs w:val="22"/>
          <w:lang w:val="cs-CZ"/>
        </w:rPr>
        <w:t xml:space="preserve"> u Městského soudu v Praze, spis. </w:t>
      </w:r>
      <w:proofErr w:type="gramStart"/>
      <w:r w:rsidRPr="00444818">
        <w:rPr>
          <w:rFonts w:ascii="Calibri" w:hAnsi="Calibri"/>
          <w:sz w:val="22"/>
          <w:szCs w:val="22"/>
          <w:lang w:val="cs-CZ"/>
        </w:rPr>
        <w:t>zn.</w:t>
      </w:r>
      <w:proofErr w:type="gramEnd"/>
      <w:r w:rsidRPr="00444818">
        <w:rPr>
          <w:rFonts w:ascii="Calibri" w:hAnsi="Calibri"/>
          <w:sz w:val="22"/>
          <w:szCs w:val="22"/>
          <w:lang w:val="cs-CZ"/>
        </w:rPr>
        <w:t xml:space="preserve"> C 11664</w:t>
      </w:r>
    </w:p>
    <w:p w14:paraId="24A6A82E" w14:textId="2EBF6FB6" w:rsidR="003E5894" w:rsidRPr="00CE2494" w:rsidRDefault="003E5894" w:rsidP="009502CE">
      <w:pPr>
        <w:pStyle w:val="ZKLADN"/>
        <w:spacing w:after="240" w:line="320" w:lineRule="atLeast"/>
        <w:rPr>
          <w:rFonts w:ascii="Calibri" w:hAnsi="Calibri"/>
          <w:sz w:val="22"/>
          <w:szCs w:val="22"/>
          <w:lang w:val="cs-CZ"/>
        </w:rPr>
      </w:pPr>
      <w:r w:rsidRPr="00CE2494">
        <w:rPr>
          <w:rFonts w:ascii="Calibri" w:hAnsi="Calibri"/>
          <w:sz w:val="22"/>
          <w:szCs w:val="22"/>
          <w:lang w:val="cs-CZ"/>
        </w:rPr>
        <w:t>(dále jen „</w:t>
      </w:r>
      <w:r w:rsidR="00F876C7" w:rsidRPr="00CE2494">
        <w:rPr>
          <w:rFonts w:ascii="Calibri" w:hAnsi="Calibri"/>
          <w:b/>
          <w:bCs/>
          <w:sz w:val="22"/>
          <w:szCs w:val="22"/>
          <w:lang w:val="cs-CZ"/>
        </w:rPr>
        <w:t>Poskytovatel</w:t>
      </w:r>
      <w:r w:rsidRPr="00CE2494">
        <w:rPr>
          <w:rFonts w:ascii="Calibri" w:hAnsi="Calibri"/>
          <w:sz w:val="22"/>
          <w:szCs w:val="22"/>
          <w:lang w:val="cs-CZ"/>
        </w:rPr>
        <w:t>“</w:t>
      </w:r>
      <w:r w:rsidR="003C19A3" w:rsidRPr="00CE2494">
        <w:rPr>
          <w:rFonts w:ascii="Calibri" w:hAnsi="Calibri"/>
          <w:sz w:val="22"/>
          <w:szCs w:val="22"/>
          <w:lang w:val="cs-CZ"/>
        </w:rPr>
        <w:t xml:space="preserve"> nebo </w:t>
      </w:r>
      <w:r w:rsidR="003C19A3" w:rsidRPr="00CE2494">
        <w:rPr>
          <w:rFonts w:ascii="Calibri" w:hAnsi="Calibri"/>
          <w:b/>
          <w:bCs/>
          <w:sz w:val="22"/>
          <w:szCs w:val="22"/>
          <w:lang w:val="cs-CZ"/>
        </w:rPr>
        <w:t>„Zhotovitel“</w:t>
      </w:r>
      <w:r w:rsidRPr="00CE2494">
        <w:rPr>
          <w:rFonts w:ascii="Calibri" w:hAnsi="Calibri"/>
          <w:sz w:val="22"/>
          <w:szCs w:val="22"/>
          <w:lang w:val="cs-CZ"/>
        </w:rPr>
        <w:t>)</w:t>
      </w:r>
    </w:p>
    <w:p w14:paraId="288EAAAE" w14:textId="7B11101D" w:rsidR="003E5894" w:rsidRPr="00CE2494" w:rsidRDefault="004C6CE3" w:rsidP="00844CDF">
      <w:pPr>
        <w:pStyle w:val="ZKLADN"/>
        <w:spacing w:after="240" w:line="320" w:lineRule="atLeast"/>
        <w:rPr>
          <w:rFonts w:ascii="Calibri" w:hAnsi="Calibri"/>
          <w:sz w:val="22"/>
          <w:szCs w:val="22"/>
          <w:lang w:val="cs-CZ"/>
        </w:rPr>
      </w:pPr>
      <w:r w:rsidRPr="00CE2494">
        <w:rPr>
          <w:rFonts w:ascii="Calibri" w:hAnsi="Calibri"/>
          <w:sz w:val="22"/>
          <w:szCs w:val="22"/>
          <w:lang w:val="cs-CZ"/>
        </w:rPr>
        <w:t>Obě strany jsou d</w:t>
      </w:r>
      <w:r w:rsidR="003E5894" w:rsidRPr="00CE2494">
        <w:rPr>
          <w:rFonts w:ascii="Calibri" w:hAnsi="Calibri"/>
          <w:sz w:val="22"/>
          <w:szCs w:val="22"/>
          <w:lang w:val="cs-CZ"/>
        </w:rPr>
        <w:t xml:space="preserve">ále </w:t>
      </w:r>
      <w:r w:rsidRPr="00CE2494">
        <w:rPr>
          <w:rFonts w:ascii="Calibri" w:hAnsi="Calibri"/>
          <w:sz w:val="22"/>
          <w:szCs w:val="22"/>
          <w:lang w:val="cs-CZ"/>
        </w:rPr>
        <w:t xml:space="preserve">společně </w:t>
      </w:r>
      <w:r w:rsidR="003E5894" w:rsidRPr="00CE2494">
        <w:rPr>
          <w:rFonts w:ascii="Calibri" w:hAnsi="Calibri"/>
          <w:sz w:val="22"/>
          <w:szCs w:val="22"/>
          <w:lang w:val="cs-CZ"/>
        </w:rPr>
        <w:t>označovány jako „Smluvní strany“.</w:t>
      </w:r>
    </w:p>
    <w:p w14:paraId="39C4E1F9" w14:textId="77777777" w:rsidR="006C0F07" w:rsidRDefault="006C0F07" w:rsidP="00844CDF">
      <w:pPr>
        <w:pStyle w:val="ZKLADN"/>
        <w:spacing w:after="240" w:line="320" w:lineRule="atLeast"/>
        <w:rPr>
          <w:rFonts w:ascii="Calibri" w:hAnsi="Calibri"/>
          <w:sz w:val="22"/>
          <w:szCs w:val="22"/>
          <w:lang w:val="cs-CZ"/>
        </w:rPr>
      </w:pPr>
    </w:p>
    <w:p w14:paraId="6EA2C229" w14:textId="77777777" w:rsidR="00E31440" w:rsidRPr="00CE2494" w:rsidRDefault="00E31440" w:rsidP="00844CDF">
      <w:pPr>
        <w:pStyle w:val="ZKLADN"/>
        <w:spacing w:after="240" w:line="320" w:lineRule="atLeast"/>
        <w:rPr>
          <w:rFonts w:ascii="Calibri" w:hAnsi="Calibri"/>
          <w:sz w:val="22"/>
          <w:szCs w:val="22"/>
          <w:lang w:val="cs-CZ"/>
        </w:rPr>
      </w:pPr>
    </w:p>
    <w:bookmarkEnd w:id="0"/>
    <w:p w14:paraId="04369102" w14:textId="77777777" w:rsidR="006C4CB7" w:rsidRPr="00CE2494" w:rsidRDefault="006C4CB7" w:rsidP="00F4475A">
      <w:pPr>
        <w:pStyle w:val="Smlouva1"/>
        <w:ind w:left="425" w:hanging="425"/>
      </w:pPr>
      <w:r w:rsidRPr="00CE2494">
        <w:t>ÚVODNÍ USTANOVENÍ</w:t>
      </w:r>
    </w:p>
    <w:p w14:paraId="2367B8ED" w14:textId="164C2EDC" w:rsidR="006C4CB7" w:rsidRPr="00CE2494" w:rsidRDefault="006C4CB7" w:rsidP="000A6468">
      <w:pPr>
        <w:pStyle w:val="Smlouva2"/>
        <w:numPr>
          <w:ilvl w:val="0"/>
          <w:numId w:val="0"/>
        </w:numPr>
        <w:ind w:left="567"/>
      </w:pPr>
      <w:r w:rsidRPr="00CE2494">
        <w:t>Závazkový vztah založený 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w:t>
      </w:r>
      <w:r w:rsidR="00F876C7" w:rsidRPr="00CE2494">
        <w:t>1746 odst. 2</w:t>
      </w:r>
      <w:r w:rsidRPr="00CE2494">
        <w:t xml:space="preserve"> a násl. občanského zákoníku.</w:t>
      </w:r>
      <w:r w:rsidR="007D3594" w:rsidRPr="00CE2494">
        <w:t xml:space="preserve"> </w:t>
      </w:r>
      <w:r w:rsidRPr="00CE2494">
        <w:t>Smluvní strany uzavírají tuto smlouvu na základě zadávacího řízení na nadlimitní veřejnou zakázku na dodávky</w:t>
      </w:r>
      <w:r w:rsidR="00F876C7" w:rsidRPr="00CE2494">
        <w:t xml:space="preserve"> s názvem</w:t>
      </w:r>
      <w:r w:rsidRPr="00CE2494">
        <w:t xml:space="preserve"> „</w:t>
      </w:r>
      <w:proofErr w:type="spellStart"/>
      <w:r w:rsidR="007D3594" w:rsidRPr="00CE2494">
        <w:rPr>
          <w:b/>
          <w:bCs/>
        </w:rPr>
        <w:t>Kyberbezpečnost</w:t>
      </w:r>
      <w:proofErr w:type="spellEnd"/>
      <w:r w:rsidR="007D3594" w:rsidRPr="00CE2494">
        <w:rPr>
          <w:b/>
          <w:bCs/>
        </w:rPr>
        <w:t xml:space="preserve"> </w:t>
      </w:r>
      <w:r w:rsidR="00F83ED5" w:rsidRPr="00CE2494">
        <w:rPr>
          <w:b/>
          <w:bCs/>
        </w:rPr>
        <w:t xml:space="preserve">v </w:t>
      </w:r>
      <w:r w:rsidR="007D3594" w:rsidRPr="00CE2494">
        <w:rPr>
          <w:b/>
          <w:bCs/>
        </w:rPr>
        <w:t>MMN a.s</w:t>
      </w:r>
      <w:r w:rsidR="007D3594" w:rsidRPr="00CE2494">
        <w:t>.</w:t>
      </w:r>
      <w:r w:rsidRPr="00CE2494">
        <w:t>“.</w:t>
      </w:r>
    </w:p>
    <w:p w14:paraId="79D0DC63" w14:textId="77777777" w:rsidR="00CC35DA" w:rsidRPr="00CE2494" w:rsidRDefault="00CC35DA" w:rsidP="00CC35DA">
      <w:pPr>
        <w:pStyle w:val="Smlouva2"/>
        <w:ind w:left="567" w:hanging="567"/>
      </w:pPr>
      <w:r w:rsidRPr="00CE2494">
        <w:t>Smluvní strany se zavazují k tomu, že v průběhu realizace předmětu plnění této smlouvy budou postupovat v souladu s Pravidly Národního plánu obnovy (dále také „NPO“) a v souladu s oficiálními doporučeními a oznámeními řídícího orgánu výzvy č. 43 - Kybernetická bezpečnost – subjekty zdravotní péče, v aktuálním platném znění. Smluvní strany prohlašují, že obsah uvedených dokumentů je jim znám.</w:t>
      </w:r>
    </w:p>
    <w:p w14:paraId="4F961858" w14:textId="77777777" w:rsidR="00DF031F" w:rsidRPr="00CE2494" w:rsidRDefault="00DF031F" w:rsidP="0039136F">
      <w:pPr>
        <w:pStyle w:val="Smlouva2"/>
        <w:ind w:left="567" w:hanging="567"/>
      </w:pPr>
      <w:r w:rsidRPr="00CE2494">
        <w:t>Smluvní strany shodně prohlašují, že identifikační údaje uvedené ve smlouvě jsou v souladu s právní skutečností v době uzavření smlouvy.</w:t>
      </w:r>
    </w:p>
    <w:p w14:paraId="4C30C28E" w14:textId="77777777" w:rsidR="00DF031F" w:rsidRPr="00CE2494" w:rsidRDefault="00DF031F" w:rsidP="00DF031F">
      <w:pPr>
        <w:pStyle w:val="Smlouva2"/>
        <w:numPr>
          <w:ilvl w:val="0"/>
          <w:numId w:val="0"/>
        </w:numPr>
        <w:ind w:left="567"/>
      </w:pPr>
      <w:r w:rsidRPr="00CE2494">
        <w:t>Smluvní strany se zavazují, že změny dotčených údajů oznámí bez prodlení druhé smluvní straně.</w:t>
      </w:r>
    </w:p>
    <w:p w14:paraId="05A4B295" w14:textId="77777777" w:rsidR="00DF031F" w:rsidRPr="00CE2494" w:rsidRDefault="00DF031F" w:rsidP="00DF031F">
      <w:pPr>
        <w:pStyle w:val="Smlouva2"/>
        <w:numPr>
          <w:ilvl w:val="0"/>
          <w:numId w:val="0"/>
        </w:numPr>
        <w:ind w:left="567"/>
      </w:pPr>
      <w:r w:rsidRPr="00CE2494">
        <w:t>Smluvní strany prohlašují, že osoby podepisující tuto smlouvu jsou k tomuto úkonu oprávněny.</w:t>
      </w:r>
    </w:p>
    <w:p w14:paraId="1A63AE4F" w14:textId="77777777" w:rsidR="00DF031F" w:rsidRPr="00CE2494" w:rsidRDefault="00F876C7" w:rsidP="0039136F">
      <w:pPr>
        <w:pStyle w:val="Smlouva2"/>
        <w:ind w:left="567" w:hanging="567"/>
      </w:pPr>
      <w:r w:rsidRPr="00CE2494">
        <w:t>Poskytovatel</w:t>
      </w:r>
      <w:r w:rsidR="00DF031F" w:rsidRPr="00CE2494">
        <w:t xml:space="preserve"> prohlašuje, že je způsobilý k</w:t>
      </w:r>
      <w:r w:rsidRPr="00CE2494">
        <w:t> poskytování služeb</w:t>
      </w:r>
      <w:r w:rsidR="00DF031F" w:rsidRPr="00CE2494">
        <w:t xml:space="preserve"> dle této smlouvy a že disponuje takovými kapacitami a odbornými znalostmi, které jsou třeba k řádnému </w:t>
      </w:r>
      <w:r w:rsidRPr="00CE2494">
        <w:t>poskytování služeb</w:t>
      </w:r>
      <w:r w:rsidR="00DF031F" w:rsidRPr="00CE2494">
        <w:t xml:space="preserve"> za </w:t>
      </w:r>
      <w:proofErr w:type="spellStart"/>
      <w:r w:rsidRPr="00CE2494">
        <w:t>za</w:t>
      </w:r>
      <w:proofErr w:type="spellEnd"/>
      <w:r w:rsidRPr="00CE2494">
        <w:t xml:space="preserve"> smluvních podmínek uvedených ve smlouvě</w:t>
      </w:r>
      <w:r w:rsidR="00DF031F" w:rsidRPr="00CE2494">
        <w:t xml:space="preserve">. Pověří-li </w:t>
      </w:r>
      <w:r w:rsidRPr="00CE2494">
        <w:t>Poskytovatel</w:t>
      </w:r>
      <w:r w:rsidR="00DF031F" w:rsidRPr="00CE2494">
        <w:t xml:space="preserve"> </w:t>
      </w:r>
      <w:r w:rsidRPr="00CE2494">
        <w:t>poskytováním služeb</w:t>
      </w:r>
      <w:r w:rsidR="00DF031F" w:rsidRPr="00CE2494">
        <w:t xml:space="preserve"> jinou osobu, má </w:t>
      </w:r>
      <w:r w:rsidRPr="00CE2494">
        <w:t>Poskytovatel</w:t>
      </w:r>
      <w:r w:rsidR="00DF031F" w:rsidRPr="00CE2494">
        <w:t xml:space="preserve"> při provádění díla jinou osobou odpovědnost, jako by </w:t>
      </w:r>
      <w:r w:rsidRPr="00CE2494">
        <w:t>služby poskytoval</w:t>
      </w:r>
      <w:r w:rsidR="00DF031F" w:rsidRPr="00CE2494">
        <w:t xml:space="preserve"> sám.</w:t>
      </w:r>
    </w:p>
    <w:p w14:paraId="7D22DEAB" w14:textId="560EBE61" w:rsidR="00DF031F" w:rsidRPr="00CE2494" w:rsidRDefault="00DF031F" w:rsidP="0039136F">
      <w:pPr>
        <w:pStyle w:val="Smlouva2"/>
        <w:ind w:left="567" w:hanging="567"/>
      </w:pPr>
      <w:r w:rsidRPr="00CE2494">
        <w:t xml:space="preserve">Podkladem pro uzavření této smlouvy je nabídka </w:t>
      </w:r>
      <w:r w:rsidR="00F876C7" w:rsidRPr="00CE2494">
        <w:t>Poskytovatel</w:t>
      </w:r>
      <w:r w:rsidRPr="00CE2494">
        <w:t>e podaná do zadávacího řízení na nadlimitní veřejnou zakázku s názvem „</w:t>
      </w:r>
      <w:proofErr w:type="spellStart"/>
      <w:r w:rsidR="007D3594" w:rsidRPr="00CE2494">
        <w:rPr>
          <w:b/>
          <w:bCs/>
        </w:rPr>
        <w:t>Kyberbezpečnost</w:t>
      </w:r>
      <w:proofErr w:type="spellEnd"/>
      <w:r w:rsidR="007D3594" w:rsidRPr="00CE2494">
        <w:rPr>
          <w:b/>
          <w:bCs/>
        </w:rPr>
        <w:t xml:space="preserve"> </w:t>
      </w:r>
      <w:r w:rsidR="00F83ED5" w:rsidRPr="00CE2494">
        <w:rPr>
          <w:b/>
          <w:bCs/>
        </w:rPr>
        <w:t xml:space="preserve">v </w:t>
      </w:r>
      <w:r w:rsidR="007D3594" w:rsidRPr="00CE2494">
        <w:rPr>
          <w:b/>
          <w:bCs/>
        </w:rPr>
        <w:t>MMN a.s</w:t>
      </w:r>
      <w:r w:rsidR="007D3594" w:rsidRPr="00CE2494">
        <w:t>.“</w:t>
      </w:r>
      <w:r w:rsidRPr="00CE2494">
        <w:t>, zadávanou dle zákona č. 134/2016 Sb., o zadávání veřejných zakázek (dále jen „ZZVZ“).</w:t>
      </w:r>
    </w:p>
    <w:p w14:paraId="3DC53B62" w14:textId="77777777" w:rsidR="00DF031F" w:rsidRPr="00CE2494" w:rsidRDefault="00F876C7" w:rsidP="0039136F">
      <w:pPr>
        <w:pStyle w:val="Smlouva2"/>
        <w:ind w:left="567" w:hanging="567"/>
      </w:pPr>
      <w:r w:rsidRPr="00CE2494">
        <w:t>Poskytovatel</w:t>
      </w:r>
      <w:r w:rsidR="00DF031F" w:rsidRPr="00CE2494">
        <w:t xml:space="preserve"> je povinen zajistit, že veškeré vlastnosti předmětu smlouvy, včetně jeho update, legislativních update, upgrade a legislativních upgrade budou po celou dobu účinnosti této smlouvy odpovídat obecně platným právním předpisům ČR.</w:t>
      </w:r>
    </w:p>
    <w:p w14:paraId="528402C8" w14:textId="77777777" w:rsidR="00DF031F" w:rsidRPr="00CE2494" w:rsidRDefault="00F876C7" w:rsidP="0039136F">
      <w:pPr>
        <w:pStyle w:val="Smlouva2"/>
        <w:ind w:left="567" w:hanging="567"/>
      </w:pPr>
      <w:r w:rsidRPr="00CE2494">
        <w:t>Poskytovatel</w:t>
      </w:r>
      <w:r w:rsidR="00DF031F" w:rsidRPr="00CE2494">
        <w:t xml:space="preserve"> je povinen na písemné vyžádání Objednatele opatřit předmět smlouvy a </w:t>
      </w:r>
      <w:r w:rsidR="00DF031F" w:rsidRPr="00CE2494">
        <w:lastRenderedPageBreak/>
        <w:t>každý update, legislativní update, upgrade a legislativní upgrade předmětu smlouvy čestným prohlášením o tom, že předmět Smlouvy, případně provedený update či upgrade, je ve shodě s platnými právními předpisy ČR.</w:t>
      </w:r>
    </w:p>
    <w:p w14:paraId="2D6B86E1" w14:textId="7998F447" w:rsidR="00DF031F" w:rsidRPr="00CE2494" w:rsidRDefault="00F876C7" w:rsidP="0039136F">
      <w:pPr>
        <w:pStyle w:val="Smlouva2"/>
        <w:ind w:left="567" w:hanging="567"/>
      </w:pPr>
      <w:r w:rsidRPr="00CE2494">
        <w:t>Poskytovatel</w:t>
      </w:r>
      <w:r w:rsidR="00DF031F" w:rsidRPr="00CE2494">
        <w:t xml:space="preserve"> prohlašuje, že bude mít po celou dobu plnění předmětu smlouvy uzavřenu pojistnou smlouvu kryjící odpovědnost za škodu způsobenou provozní činností s limitem pojistného plnění ve výši minimálně </w:t>
      </w:r>
      <w:r w:rsidR="001728A9" w:rsidRPr="00CE2494">
        <w:t>15</w:t>
      </w:r>
      <w:r w:rsidR="00DF031F" w:rsidRPr="00CE2494">
        <w:t xml:space="preserve"> mil. Kč, kterou se zavazuje kdykoliv na vyžádání předložit k nahlédnutí Objednateli.</w:t>
      </w:r>
    </w:p>
    <w:p w14:paraId="11221F83" w14:textId="77777777" w:rsidR="00DF031F" w:rsidRPr="00CE2494" w:rsidRDefault="00F876C7" w:rsidP="0039136F">
      <w:pPr>
        <w:pStyle w:val="Smlouva2"/>
        <w:ind w:left="567" w:hanging="567"/>
      </w:pPr>
      <w:r w:rsidRPr="00CE2494">
        <w:t>Poskytovatel</w:t>
      </w:r>
      <w:r w:rsidR="00DF031F" w:rsidRPr="00CE2494">
        <w:t xml:space="preserve"> a Objednatel se zavazují k vzájemné součinnosti za účelem plnění smlouvy.</w:t>
      </w:r>
    </w:p>
    <w:p w14:paraId="651F99C9" w14:textId="77777777" w:rsidR="00DF031F" w:rsidRPr="00CE2494" w:rsidRDefault="00DF031F" w:rsidP="00F4475A">
      <w:pPr>
        <w:pStyle w:val="Smlouva1"/>
        <w:ind w:left="425" w:hanging="425"/>
      </w:pPr>
      <w:bookmarkStart w:id="4" w:name="_Ref508822910"/>
      <w:r w:rsidRPr="00CE2494">
        <w:t>ÚČEL SMLOUVY</w:t>
      </w:r>
      <w:bookmarkEnd w:id="4"/>
    </w:p>
    <w:p w14:paraId="085BB2E0" w14:textId="5DEFDBB4" w:rsidR="00DF031F" w:rsidRPr="00CE2494" w:rsidRDefault="00F876C7" w:rsidP="0039136F">
      <w:pPr>
        <w:pStyle w:val="Smlouva2"/>
        <w:ind w:left="567" w:hanging="567"/>
      </w:pPr>
      <w:r w:rsidRPr="00CE2494">
        <w:t xml:space="preserve">Účelem této servisní smlouvy je určení a definice závazku smluvních stran ve smyslu poskytování technické </w:t>
      </w:r>
      <w:r w:rsidR="00D008B7" w:rsidRPr="00CE2494">
        <w:t xml:space="preserve">a </w:t>
      </w:r>
      <w:r w:rsidRPr="00CE2494">
        <w:t>servisní podpory</w:t>
      </w:r>
      <w:r w:rsidR="00E314D5" w:rsidRPr="00CE2494">
        <w:t xml:space="preserve"> a služeb</w:t>
      </w:r>
      <w:r w:rsidR="00011F6C" w:rsidRPr="00CE2494">
        <w:t xml:space="preserve">, </w:t>
      </w:r>
      <w:r w:rsidR="00F333ED" w:rsidRPr="00CE2494">
        <w:t xml:space="preserve">včetně </w:t>
      </w:r>
      <w:r w:rsidR="00BB38CC" w:rsidRPr="00CE2494">
        <w:t xml:space="preserve">bezpečnostní podpory </w:t>
      </w:r>
      <w:r w:rsidRPr="00CE2494">
        <w:t>(dále jen servis nebo servisní podpora)</w:t>
      </w:r>
      <w:r w:rsidR="00011F6C" w:rsidRPr="00CE2494">
        <w:t xml:space="preserve"> </w:t>
      </w:r>
      <w:r w:rsidRPr="00CE2494">
        <w:t>Poskytovatelem pro potřeby Objednatele, a to zejména časové a věcné vymezení způsobu provádění servisních činností Poskytovatelem, stanovení předmětu a rozsahu servisních činností, určení ceny těchto činností a způsobu její úhrady Objednatelem a vymezení dalších náležitostí souvisejících s právy a povinnostmi smluvních stran plynoucích z této smlouvy.</w:t>
      </w:r>
    </w:p>
    <w:p w14:paraId="40EA02B5" w14:textId="72C055D5" w:rsidR="00AD10EE" w:rsidRPr="00CE2494" w:rsidRDefault="008E62A8" w:rsidP="0039136F">
      <w:pPr>
        <w:pStyle w:val="Smlouva2"/>
        <w:ind w:left="567" w:hanging="567"/>
      </w:pPr>
      <w:r w:rsidRPr="00CE2494">
        <w:t xml:space="preserve">Smluvní strany souhlasí s touto smlouvou s vědomím, že její plnění má za cíl zajistit optimální chod infrastruktury a aplikací implementovaných v rámci dodávek plnění veřejné zakázky </w:t>
      </w:r>
      <w:r w:rsidRPr="00CE2494">
        <w:rPr>
          <w:b/>
          <w:bCs/>
        </w:rPr>
        <w:t>„</w:t>
      </w:r>
      <w:proofErr w:type="spellStart"/>
      <w:r w:rsidR="00CC35DA" w:rsidRPr="00CE2494">
        <w:rPr>
          <w:b/>
          <w:bCs/>
        </w:rPr>
        <w:t>Kyberbezpečnost</w:t>
      </w:r>
      <w:proofErr w:type="spellEnd"/>
      <w:r w:rsidR="00CC35DA" w:rsidRPr="00CE2494">
        <w:rPr>
          <w:b/>
          <w:bCs/>
        </w:rPr>
        <w:t xml:space="preserve"> v MMN a.s.</w:t>
      </w:r>
      <w:r w:rsidRPr="00CE2494">
        <w:rPr>
          <w:b/>
          <w:bCs/>
        </w:rPr>
        <w:t>“</w:t>
      </w:r>
      <w:r w:rsidRPr="00CE2494">
        <w:t>, a to za předpokladu aktivní a cílevědomé součinnosti obou smluvních stran v intencích pravidel této smlouvy, i vlastní snahy každé ze smluvních stran samostatně minimalizovat případné poruchy, závady a chyby servisovaného vybavení.</w:t>
      </w:r>
    </w:p>
    <w:p w14:paraId="6C76B098" w14:textId="7176AFBC" w:rsidR="00AD10EE" w:rsidRPr="00CE2494" w:rsidRDefault="008E62A8" w:rsidP="0039136F">
      <w:pPr>
        <w:pStyle w:val="Smlouva2"/>
        <w:ind w:left="567" w:hanging="567"/>
      </w:pPr>
      <w:r w:rsidRPr="00CE2494">
        <w:t>Vymezení podporovaných technologií a systémů pro účely této Smlouvy je uvedeno v </w:t>
      </w:r>
      <w:r w:rsidR="007D35EC" w:rsidRPr="00CE2494">
        <w:t>p</w:t>
      </w:r>
      <w:r w:rsidRPr="00CE2494">
        <w:t xml:space="preserve">říloze </w:t>
      </w:r>
      <w:r w:rsidR="007D35EC" w:rsidRPr="00CE2494">
        <w:t xml:space="preserve">č. 1 </w:t>
      </w:r>
      <w:r w:rsidR="0033759D" w:rsidRPr="00CE2494">
        <w:t xml:space="preserve">této </w:t>
      </w:r>
      <w:proofErr w:type="spellStart"/>
      <w:r w:rsidRPr="00CE2494">
        <w:t>mlouvy</w:t>
      </w:r>
      <w:proofErr w:type="spellEnd"/>
      <w:r w:rsidRPr="00CE2494">
        <w:t>.</w:t>
      </w:r>
    </w:p>
    <w:p w14:paraId="2061A511" w14:textId="77777777" w:rsidR="00AD10EE" w:rsidRPr="00CE2494" w:rsidRDefault="008E62A8" w:rsidP="00F4475A">
      <w:pPr>
        <w:pStyle w:val="Smlouva1"/>
        <w:ind w:left="425" w:hanging="425"/>
      </w:pPr>
      <w:r w:rsidRPr="00CE2494">
        <w:t>DEFINICE POJMŮ</w:t>
      </w:r>
    </w:p>
    <w:p w14:paraId="5D063BBD" w14:textId="77777777" w:rsidR="00AD10EE" w:rsidRPr="00CE2494" w:rsidRDefault="008E62A8" w:rsidP="0039136F">
      <w:pPr>
        <w:pStyle w:val="Smlouva2"/>
        <w:ind w:left="567" w:hanging="567"/>
      </w:pPr>
      <w:r w:rsidRPr="00CE2494">
        <w:t>Informační systém</w:t>
      </w:r>
    </w:p>
    <w:p w14:paraId="532EB533" w14:textId="77777777" w:rsidR="008E62A8" w:rsidRPr="00CE2494" w:rsidRDefault="008E62A8" w:rsidP="008E62A8">
      <w:pPr>
        <w:pStyle w:val="Smlouva2"/>
        <w:numPr>
          <w:ilvl w:val="0"/>
          <w:numId w:val="0"/>
        </w:numPr>
        <w:ind w:left="567"/>
      </w:pPr>
      <w:r w:rsidRPr="00CE2494">
        <w:t>je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41EA42D0" w14:textId="77777777" w:rsidR="008E62A8" w:rsidRPr="00CE2494" w:rsidRDefault="008E62A8" w:rsidP="0039136F">
      <w:pPr>
        <w:pStyle w:val="Smlouva2"/>
        <w:ind w:left="567" w:hanging="567"/>
      </w:pPr>
      <w:r w:rsidRPr="00CE2494">
        <w:t>Podporované programové vybavení (dále též „SW“)</w:t>
      </w:r>
    </w:p>
    <w:p w14:paraId="531204DF" w14:textId="77777777" w:rsidR="008E62A8" w:rsidRPr="00CE2494" w:rsidRDefault="008E62A8" w:rsidP="008E62A8">
      <w:pPr>
        <w:pStyle w:val="Smlouva2"/>
        <w:numPr>
          <w:ilvl w:val="0"/>
          <w:numId w:val="0"/>
        </w:numPr>
        <w:ind w:left="567"/>
      </w:pPr>
      <w:r w:rsidRPr="00CE2494">
        <w:lastRenderedPageBreak/>
        <w:t>je soubor programů, jejichž funkčnost podporuje servisní pracoviště Poskytovatele podle pravidel a zásad určených servisní smlouvou.</w:t>
      </w:r>
    </w:p>
    <w:p w14:paraId="7551BAA5" w14:textId="77777777" w:rsidR="008E62A8" w:rsidRPr="00CE2494" w:rsidRDefault="008E62A8" w:rsidP="0039136F">
      <w:pPr>
        <w:pStyle w:val="Smlouva2"/>
        <w:ind w:left="567" w:hanging="567"/>
      </w:pPr>
      <w:r w:rsidRPr="00CE2494">
        <w:t>Podporované technické vybavení (dále též „HW“)</w:t>
      </w:r>
    </w:p>
    <w:p w14:paraId="5B7251C3" w14:textId="77777777" w:rsidR="008E62A8" w:rsidRPr="00CE2494" w:rsidRDefault="008E62A8" w:rsidP="008E62A8">
      <w:pPr>
        <w:pStyle w:val="Smlouva2"/>
        <w:numPr>
          <w:ilvl w:val="0"/>
          <w:numId w:val="0"/>
        </w:numPr>
        <w:ind w:left="567"/>
      </w:pPr>
      <w:r w:rsidRPr="00CE2494">
        <w:t>je soubor zařízení, jejichž funkčnost podporuje servisní pracoviště Poskytovatele podle pravidel a zásad určených servisní smlouvou.</w:t>
      </w:r>
    </w:p>
    <w:p w14:paraId="4BB78F90" w14:textId="77777777" w:rsidR="008E62A8" w:rsidRPr="00CE2494" w:rsidRDefault="008E62A8" w:rsidP="0039136F">
      <w:pPr>
        <w:pStyle w:val="Smlouva2"/>
        <w:ind w:left="567" w:hanging="567"/>
      </w:pPr>
      <w:r w:rsidRPr="00CE2494">
        <w:t xml:space="preserve">Aktualizace programového vybavení (Update </w:t>
      </w:r>
      <w:proofErr w:type="spellStart"/>
      <w:r w:rsidRPr="00CE2494">
        <w:t>Service</w:t>
      </w:r>
      <w:proofErr w:type="spellEnd"/>
      <w:r w:rsidRPr="00CE2494">
        <w:t xml:space="preserve">, </w:t>
      </w:r>
      <w:proofErr w:type="spellStart"/>
      <w:r w:rsidRPr="00CE2494">
        <w:t>Maintenance</w:t>
      </w:r>
      <w:proofErr w:type="spellEnd"/>
      <w:r w:rsidRPr="00CE2494">
        <w:t>)</w:t>
      </w:r>
    </w:p>
    <w:p w14:paraId="3D4CF350" w14:textId="15DE7C3B" w:rsidR="008E62A8" w:rsidRPr="00CE2494" w:rsidRDefault="008E62A8" w:rsidP="008E62A8">
      <w:pPr>
        <w:pStyle w:val="Smlouva2"/>
        <w:numPr>
          <w:ilvl w:val="0"/>
          <w:numId w:val="0"/>
        </w:numPr>
        <w:ind w:left="567"/>
      </w:pPr>
      <w:r w:rsidRPr="00CE2494">
        <w:t>představuje předávání nových verzí SW modulů programového vybavení s vylepšenými funkcemi tak, jak je výrobce programového vybavení dává k dispozici.</w:t>
      </w:r>
      <w:r w:rsidR="006C0F07" w:rsidRPr="00CE2494">
        <w:t xml:space="preserve"> </w:t>
      </w:r>
      <w:r w:rsidRPr="00CE2494">
        <w:t>Aktualizace programového vybavení zajišťují jeho kompatibilitu s ostatními SW a HW komponenty informačního systému Objednatele v souvislosti s jejich vývojem.</w:t>
      </w:r>
    </w:p>
    <w:p w14:paraId="4C1F14FC" w14:textId="77777777" w:rsidR="008E62A8" w:rsidRPr="00CE2494" w:rsidRDefault="008E62A8" w:rsidP="0039136F">
      <w:pPr>
        <w:pStyle w:val="Smlouva2"/>
        <w:ind w:left="567" w:hanging="567"/>
      </w:pPr>
      <w:r w:rsidRPr="00CE2494">
        <w:t>Servisní podpora</w:t>
      </w:r>
    </w:p>
    <w:p w14:paraId="22F45942" w14:textId="7BED8145" w:rsidR="008E62A8" w:rsidRPr="00CE2494" w:rsidRDefault="008E62A8" w:rsidP="006C0F07">
      <w:pPr>
        <w:pStyle w:val="Smlouva2"/>
        <w:numPr>
          <w:ilvl w:val="0"/>
          <w:numId w:val="0"/>
        </w:numPr>
        <w:ind w:left="567"/>
      </w:pPr>
      <w:r w:rsidRPr="00CE2494">
        <w:t>je služba, která zahrnuje postupně jeden nebo více způsobů podpory.</w:t>
      </w:r>
      <w:r w:rsidR="006C0F07" w:rsidRPr="00CE2494">
        <w:t xml:space="preserve"> </w:t>
      </w:r>
      <w:r w:rsidRPr="00CE2494">
        <w:t>Vymezení</w:t>
      </w:r>
      <w:r w:rsidR="00E91DC8" w:rsidRPr="00CE2494">
        <w:t xml:space="preserve"> parametrů</w:t>
      </w:r>
      <w:r w:rsidRPr="00CE2494">
        <w:t xml:space="preserve"> servisní podpory pro účely této Smlouvy je uvedeno v</w:t>
      </w:r>
      <w:r w:rsidR="0052559E" w:rsidRPr="00CE2494">
        <w:t xml:space="preserve"> její </w:t>
      </w:r>
      <w:r w:rsidRPr="00CE2494">
        <w:t xml:space="preserve">Příloze </w:t>
      </w:r>
      <w:r w:rsidR="006C0F07" w:rsidRPr="00CE2494">
        <w:t xml:space="preserve">č. </w:t>
      </w:r>
      <w:r w:rsidR="00190F5A" w:rsidRPr="00CE2494">
        <w:t>1</w:t>
      </w:r>
      <w:r w:rsidR="001212FB" w:rsidRPr="00CE2494">
        <w:t xml:space="preserve"> </w:t>
      </w:r>
      <w:r w:rsidRPr="00CE2494">
        <w:t xml:space="preserve">– Vymezení rozsahu a Příloze </w:t>
      </w:r>
      <w:r w:rsidR="006C0F07" w:rsidRPr="00CE2494">
        <w:t xml:space="preserve">č. 2 </w:t>
      </w:r>
      <w:r w:rsidRPr="00CE2494">
        <w:t>– Vymezení mechanismů.</w:t>
      </w:r>
    </w:p>
    <w:p w14:paraId="131100FC" w14:textId="77777777" w:rsidR="008E62A8" w:rsidRPr="00CE2494" w:rsidRDefault="008E62A8" w:rsidP="0039136F">
      <w:pPr>
        <w:pStyle w:val="Smlouva2"/>
        <w:ind w:left="567" w:hanging="567"/>
      </w:pPr>
      <w:r w:rsidRPr="00CE2494">
        <w:t>Místo instalace</w:t>
      </w:r>
    </w:p>
    <w:p w14:paraId="0E5F8C61" w14:textId="77777777" w:rsidR="008E62A8" w:rsidRPr="00CE2494" w:rsidRDefault="008E62A8" w:rsidP="008E62A8">
      <w:pPr>
        <w:pStyle w:val="Smlouva2"/>
        <w:numPr>
          <w:ilvl w:val="0"/>
          <w:numId w:val="0"/>
        </w:numPr>
        <w:ind w:left="567"/>
      </w:pPr>
      <w:r w:rsidRPr="00CE2494">
        <w:t>je pracoviště, kde je instalováno podporované programové nebo technické vybavení nebo jeho část.</w:t>
      </w:r>
    </w:p>
    <w:p w14:paraId="02992DFF" w14:textId="77777777" w:rsidR="008E62A8" w:rsidRPr="00CE2494" w:rsidRDefault="008E62A8" w:rsidP="0039136F">
      <w:pPr>
        <w:pStyle w:val="Smlouva2"/>
        <w:ind w:left="567" w:hanging="567"/>
      </w:pPr>
      <w:r w:rsidRPr="00CE2494">
        <w:t>Servisní pracoviště Poskytovatele</w:t>
      </w:r>
    </w:p>
    <w:p w14:paraId="4986516C" w14:textId="77777777" w:rsidR="008E62A8" w:rsidRPr="00CE2494" w:rsidRDefault="008E62A8" w:rsidP="008E62A8">
      <w:pPr>
        <w:pStyle w:val="Smlouva2"/>
        <w:numPr>
          <w:ilvl w:val="0"/>
          <w:numId w:val="0"/>
        </w:numPr>
        <w:ind w:left="567"/>
      </w:pPr>
      <w:r w:rsidRPr="00CE2494">
        <w:t>provádí všechny servisní úkony směřující k rychlému odstranění zjištěných potíží a k zajištění provozuschopnosti podporovaného programového nebo technického vybavení v rozsahu a způsobem určeném ustanoveními smlouvy.</w:t>
      </w:r>
    </w:p>
    <w:p w14:paraId="40EE8882" w14:textId="77777777" w:rsidR="008E62A8" w:rsidRPr="00CE2494" w:rsidRDefault="008E62A8" w:rsidP="0039136F">
      <w:pPr>
        <w:pStyle w:val="Smlouva2"/>
        <w:ind w:left="567" w:hanging="567"/>
      </w:pPr>
      <w:r w:rsidRPr="00CE2494">
        <w:t>Nahlášení požadavku na servisní podporu</w:t>
      </w:r>
    </w:p>
    <w:p w14:paraId="50848231" w14:textId="4AE03318" w:rsidR="008E62A8" w:rsidRPr="00CE2494" w:rsidRDefault="008E62A8" w:rsidP="008E62A8">
      <w:pPr>
        <w:pStyle w:val="Smlouva2"/>
        <w:numPr>
          <w:ilvl w:val="0"/>
          <w:numId w:val="0"/>
        </w:numPr>
        <w:ind w:left="567"/>
      </w:pPr>
      <w:r w:rsidRPr="00CE2494">
        <w:t xml:space="preserve">je úkon, kterým </w:t>
      </w:r>
      <w:r w:rsidR="00F7283A" w:rsidRPr="00CE2494">
        <w:t>pověřený</w:t>
      </w:r>
      <w:r w:rsidRPr="00CE2494">
        <w:t xml:space="preserve"> pracovník Objednatele sdělí servisnímu pracovišti Poskytovatele, že nastaly provozní potíže podporovaného vybavení, které není možné vyřešit silami Objednatele, a kterým proto žádá servisní pracoviště Poskytovatele o poskytnutí servisní podpory.</w:t>
      </w:r>
      <w:r w:rsidR="006C0F07" w:rsidRPr="00CE2494">
        <w:t xml:space="preserve"> </w:t>
      </w:r>
      <w:r w:rsidRPr="00CE2494">
        <w:t>Vymezení mechanismů servisní podpory j</w:t>
      </w:r>
      <w:r w:rsidR="001212FB" w:rsidRPr="00CE2494">
        <w:t xml:space="preserve">e </w:t>
      </w:r>
      <w:r w:rsidRPr="00CE2494">
        <w:t>uveden</w:t>
      </w:r>
      <w:r w:rsidR="001212FB" w:rsidRPr="00CE2494">
        <w:t>o</w:t>
      </w:r>
      <w:r w:rsidRPr="00CE2494">
        <w:t xml:space="preserve"> v Příloze </w:t>
      </w:r>
      <w:r w:rsidR="007E5D0D" w:rsidRPr="00CE2494">
        <w:t>2</w:t>
      </w:r>
      <w:r w:rsidR="001212FB" w:rsidRPr="00CE2494">
        <w:t xml:space="preserve"> </w:t>
      </w:r>
      <w:proofErr w:type="gramStart"/>
      <w:r w:rsidR="001212FB" w:rsidRPr="00CE2494">
        <w:t>této</w:t>
      </w:r>
      <w:proofErr w:type="gramEnd"/>
      <w:r w:rsidR="001212FB" w:rsidRPr="00CE2494">
        <w:t xml:space="preserve"> smlouvy</w:t>
      </w:r>
      <w:r w:rsidR="00715E85" w:rsidRPr="00CE2494">
        <w:t>.</w:t>
      </w:r>
    </w:p>
    <w:p w14:paraId="0683704A" w14:textId="77777777" w:rsidR="008E62A8" w:rsidRPr="00CE2494" w:rsidRDefault="008E62A8" w:rsidP="0039136F">
      <w:pPr>
        <w:pStyle w:val="Smlouva2"/>
        <w:ind w:left="567" w:hanging="567"/>
      </w:pPr>
      <w:r w:rsidRPr="00CE2494">
        <w:t>Odezva</w:t>
      </w:r>
    </w:p>
    <w:p w14:paraId="7B777C3A" w14:textId="77777777" w:rsidR="008E62A8" w:rsidRPr="00CE2494" w:rsidRDefault="008E62A8" w:rsidP="008E62A8">
      <w:pPr>
        <w:pStyle w:val="Smlouva2"/>
        <w:numPr>
          <w:ilvl w:val="0"/>
          <w:numId w:val="0"/>
        </w:numPr>
        <w:ind w:left="567"/>
      </w:pPr>
      <w:r w:rsidRPr="00CE2494">
        <w:t>je první reakce servisního pracoviště Poskytovatele na požadavek Objednatele na poskytnutí servisní podpory, která směřuje ke zjištění příčin oznámených provozních potíží.</w:t>
      </w:r>
    </w:p>
    <w:p w14:paraId="31E5C9DD" w14:textId="77777777" w:rsidR="008E62A8" w:rsidRPr="00CE2494" w:rsidRDefault="00512CA2" w:rsidP="0039136F">
      <w:pPr>
        <w:pStyle w:val="Smlouva2"/>
        <w:ind w:left="567" w:hanging="567"/>
      </w:pPr>
      <w:r w:rsidRPr="00CE2494">
        <w:lastRenderedPageBreak/>
        <w:t>Zprovoznění technického vybavení</w:t>
      </w:r>
    </w:p>
    <w:p w14:paraId="577DE273" w14:textId="77777777" w:rsidR="00512CA2" w:rsidRPr="00CE2494" w:rsidRDefault="00512CA2" w:rsidP="00512CA2">
      <w:pPr>
        <w:pStyle w:val="Smlouva2"/>
        <w:numPr>
          <w:ilvl w:val="0"/>
          <w:numId w:val="0"/>
        </w:numPr>
        <w:ind w:left="567"/>
      </w:pPr>
      <w:r w:rsidRPr="00CE2494">
        <w:t>je uvedení technického vybavení do stavu, ve kterém vykazuje provozní vlastnosti specifikované výrobcem.</w:t>
      </w:r>
    </w:p>
    <w:p w14:paraId="13653457" w14:textId="77777777" w:rsidR="00512CA2" w:rsidRPr="00CE2494" w:rsidRDefault="00512CA2" w:rsidP="0039136F">
      <w:pPr>
        <w:pStyle w:val="Smlouva2"/>
        <w:ind w:left="567" w:hanging="567"/>
      </w:pPr>
      <w:r w:rsidRPr="00CE2494">
        <w:t>Servisní zásah</w:t>
      </w:r>
    </w:p>
    <w:p w14:paraId="78EB16D6" w14:textId="14D663EF" w:rsidR="009867D8" w:rsidRPr="00CE2494" w:rsidRDefault="00512CA2" w:rsidP="009867D8">
      <w:pPr>
        <w:pStyle w:val="Smlouva2"/>
        <w:numPr>
          <w:ilvl w:val="0"/>
          <w:numId w:val="0"/>
        </w:numPr>
        <w:ind w:left="567"/>
      </w:pPr>
      <w:r w:rsidRPr="00CE2494">
        <w:t>je označení činností, které směřují k odstranění oznámených provozních potíží podporovaného programového vybavení nebo ke zprovoznění podporovaného technického vybavení a vykonává je pracovník servisního pracoviště Poskytovatele buď vzdáleně (vzdáleným přístupem nebo interaktivně po telefonu) nebo osobně (v místě instalace)</w:t>
      </w:r>
      <w:r w:rsidR="009867D8" w:rsidRPr="00CE2494">
        <w:t>.</w:t>
      </w:r>
    </w:p>
    <w:p w14:paraId="4BB5C1CB" w14:textId="56F4C81B" w:rsidR="00730B73" w:rsidRPr="00CE2494" w:rsidRDefault="00730B73" w:rsidP="00730B73">
      <w:pPr>
        <w:pStyle w:val="Smlouva2"/>
        <w:ind w:left="567" w:hanging="567"/>
      </w:pPr>
      <w:r w:rsidRPr="00CE2494">
        <w:t>CSIRT</w:t>
      </w:r>
    </w:p>
    <w:p w14:paraId="16D87731" w14:textId="1C6A668D" w:rsidR="00730B73" w:rsidRPr="00CE2494" w:rsidRDefault="00B76221" w:rsidP="00730B73">
      <w:pPr>
        <w:pStyle w:val="Smlouva2"/>
        <w:numPr>
          <w:ilvl w:val="0"/>
          <w:numId w:val="0"/>
        </w:numPr>
        <w:ind w:left="567"/>
      </w:pPr>
      <w:proofErr w:type="spellStart"/>
      <w:r w:rsidRPr="00CE2494">
        <w:t>Computer</w:t>
      </w:r>
      <w:proofErr w:type="spellEnd"/>
      <w:r w:rsidRPr="00CE2494">
        <w:t xml:space="preserve"> </w:t>
      </w:r>
      <w:proofErr w:type="spellStart"/>
      <w:r w:rsidRPr="00CE2494">
        <w:t>Security</w:t>
      </w:r>
      <w:proofErr w:type="spellEnd"/>
      <w:r w:rsidRPr="00CE2494">
        <w:t xml:space="preserve"> Incident Response Team, </w:t>
      </w:r>
      <w:r w:rsidR="00730B73" w:rsidRPr="00CE2494">
        <w:t xml:space="preserve">je označení činností, které </w:t>
      </w:r>
      <w:r w:rsidR="00801736" w:rsidRPr="00CE2494">
        <w:t xml:space="preserve">se </w:t>
      </w:r>
      <w:r w:rsidR="00A57250" w:rsidRPr="00CE2494">
        <w:t>specializuj</w:t>
      </w:r>
      <w:r w:rsidR="00801736" w:rsidRPr="00CE2494">
        <w:t>í</w:t>
      </w:r>
      <w:r w:rsidR="00A57250" w:rsidRPr="00CE2494">
        <w:t xml:space="preserve"> na řešení bezpečnostních incidentů v počítačových sítích. </w:t>
      </w:r>
      <w:r w:rsidR="00801736" w:rsidRPr="00CE2494">
        <w:t>H</w:t>
      </w:r>
      <w:r w:rsidR="00A57250" w:rsidRPr="00CE2494">
        <w:t>lavní úkoly zahrnují</w:t>
      </w:r>
      <w:r w:rsidR="00801736" w:rsidRPr="00CE2494">
        <w:t xml:space="preserve"> d</w:t>
      </w:r>
      <w:r w:rsidR="00A57250" w:rsidRPr="00CE2494">
        <w:t>etekci a analýzu bezpečnostních incidentů</w:t>
      </w:r>
      <w:r w:rsidR="00D7578D" w:rsidRPr="00CE2494">
        <w:t>, tedy i</w:t>
      </w:r>
      <w:r w:rsidR="00A57250" w:rsidRPr="00CE2494">
        <w:t>dentifikac</w:t>
      </w:r>
      <w:r w:rsidR="00D7578D" w:rsidRPr="00CE2494">
        <w:t>i</w:t>
      </w:r>
      <w:r w:rsidR="00A57250" w:rsidRPr="00CE2494">
        <w:t xml:space="preserve"> a vyhodnocení hrozeb a útoků</w:t>
      </w:r>
      <w:r w:rsidR="00D7578D" w:rsidRPr="00CE2494">
        <w:t>, dále r</w:t>
      </w:r>
      <w:r w:rsidR="00A57250" w:rsidRPr="00CE2494">
        <w:t>eakci na incidenty</w:t>
      </w:r>
      <w:r w:rsidR="00D7578D" w:rsidRPr="00CE2494">
        <w:t>, tedy k</w:t>
      </w:r>
      <w:r w:rsidR="00A57250" w:rsidRPr="00CE2494">
        <w:t>oordinac</w:t>
      </w:r>
      <w:r w:rsidR="00D7578D" w:rsidRPr="00CE2494">
        <w:t>i</w:t>
      </w:r>
      <w:r w:rsidR="00A57250" w:rsidRPr="00CE2494">
        <w:t xml:space="preserve"> a implementac</w:t>
      </w:r>
      <w:r w:rsidR="00D7578D" w:rsidRPr="00CE2494">
        <w:t>i</w:t>
      </w:r>
      <w:r w:rsidR="00A57250" w:rsidRPr="00CE2494">
        <w:t xml:space="preserve"> opatření k minimalizaci škod a obnovení normálního provozu</w:t>
      </w:r>
      <w:r w:rsidR="00D7578D" w:rsidRPr="00CE2494">
        <w:t xml:space="preserve"> a p</w:t>
      </w:r>
      <w:r w:rsidR="00A57250" w:rsidRPr="00CE2494">
        <w:t>revenc</w:t>
      </w:r>
      <w:r w:rsidR="00D7578D" w:rsidRPr="00CE2494">
        <w:t>i, tedy v</w:t>
      </w:r>
      <w:r w:rsidR="00A57250" w:rsidRPr="00CE2494">
        <w:t xml:space="preserve">zdělávání a informování o bezpečnostních hrozbách a implementace preventivních opatření </w:t>
      </w:r>
      <w:r w:rsidR="00730B73" w:rsidRPr="00CE2494">
        <w:t>směřují</w:t>
      </w:r>
      <w:r w:rsidR="00794EE4" w:rsidRPr="00CE2494">
        <w:t>cích</w:t>
      </w:r>
      <w:r w:rsidR="00730B73" w:rsidRPr="00CE2494">
        <w:t xml:space="preserve"> k odstranění oznámených </w:t>
      </w:r>
      <w:r w:rsidR="00FC680C" w:rsidRPr="00CE2494">
        <w:t xml:space="preserve">nedostatků </w:t>
      </w:r>
      <w:r w:rsidR="00730B73" w:rsidRPr="00CE2494">
        <w:t>podporovaného programového vybavení</w:t>
      </w:r>
      <w:r w:rsidR="00193E97" w:rsidRPr="00CE2494">
        <w:t xml:space="preserve"> </w:t>
      </w:r>
      <w:r w:rsidR="00730B73" w:rsidRPr="00CE2494">
        <w:t xml:space="preserve">Poskytovatele </w:t>
      </w:r>
      <w:r w:rsidR="00FC680C" w:rsidRPr="00CE2494">
        <w:t xml:space="preserve">a to </w:t>
      </w:r>
      <w:r w:rsidR="00730B73" w:rsidRPr="00CE2494">
        <w:t>buď vzdáleně (vzdáleným přístupem nebo interaktivně po telefonu) nebo osobně (v místě instalace).</w:t>
      </w:r>
    </w:p>
    <w:p w14:paraId="04A4A50B" w14:textId="77777777" w:rsidR="008548C0" w:rsidRPr="00CE2494" w:rsidRDefault="00512CA2" w:rsidP="00F4475A">
      <w:pPr>
        <w:pStyle w:val="Smlouva1"/>
        <w:ind w:left="425" w:hanging="425"/>
      </w:pPr>
      <w:r w:rsidRPr="00CE2494">
        <w:t>URČENÍ TYPU SERVISNÍ PODPORY A SERVISNÍHO OBDOBÍ</w:t>
      </w:r>
    </w:p>
    <w:p w14:paraId="3B5C5676" w14:textId="77777777" w:rsidR="008548C0" w:rsidRPr="00CE2494" w:rsidRDefault="00512CA2" w:rsidP="0039136F">
      <w:pPr>
        <w:pStyle w:val="Smlouva2"/>
        <w:ind w:left="567" w:hanging="567"/>
      </w:pPr>
      <w:r w:rsidRPr="00CE2494">
        <w:t>Poskytovatel se zavazuje poskytovat Objednateli typ servisní podpory, která bude obsahovat následující prvky:</w:t>
      </w:r>
    </w:p>
    <w:p w14:paraId="606DC0EF" w14:textId="388AA0B7" w:rsidR="00512CA2" w:rsidRPr="00CE2494" w:rsidRDefault="00512CA2" w:rsidP="00512CA2">
      <w:pPr>
        <w:pStyle w:val="Smlouva3"/>
      </w:pPr>
      <w:r w:rsidRPr="00CE2494">
        <w:t>Poskytovatel zajistí, že veškeré vlastnosti díla, včetně jeho update, legislativního update, upgrade a legislativního upgrade, budou po celou dobu účinnosti této smlouvy odpovídat vždy aktuálním obecně platným právním předpisům ČR.</w:t>
      </w:r>
    </w:p>
    <w:p w14:paraId="6D8F8962" w14:textId="77777777" w:rsidR="00512CA2" w:rsidRPr="00CE2494" w:rsidRDefault="00512CA2" w:rsidP="00512CA2">
      <w:pPr>
        <w:pStyle w:val="Smlouva3"/>
      </w:pPr>
      <w:r w:rsidRPr="00CE2494">
        <w:t>Technická podpora a servis budou realizovány v místě Objednatele. Výjimku tvoří činnosti realizované vzdáleným připojením Poskytovatele do prostředí Objednatele.</w:t>
      </w:r>
    </w:p>
    <w:p w14:paraId="60C9A415" w14:textId="77777777" w:rsidR="00BE018C" w:rsidRPr="00CE2494" w:rsidRDefault="00512CA2" w:rsidP="00512CA2">
      <w:pPr>
        <w:pStyle w:val="Smlouva3"/>
      </w:pPr>
      <w:r w:rsidRPr="00CE2494">
        <w:t>Veškeré požadavky budou evidovány v systému servisní podpory Poskytovatele</w:t>
      </w:r>
      <w:r w:rsidR="0080360E" w:rsidRPr="00CE2494">
        <w:t xml:space="preserve"> – </w:t>
      </w:r>
      <w:proofErr w:type="spellStart"/>
      <w:r w:rsidRPr="00CE2494">
        <w:t>Help</w:t>
      </w:r>
      <w:r w:rsidR="00C714D4" w:rsidRPr="00CE2494">
        <w:t>d</w:t>
      </w:r>
      <w:r w:rsidRPr="00CE2494">
        <w:t>esk</w:t>
      </w:r>
      <w:proofErr w:type="spellEnd"/>
      <w:r w:rsidRPr="00CE2494">
        <w:t>.</w:t>
      </w:r>
      <w:r w:rsidR="0080360E" w:rsidRPr="00CE2494">
        <w:t xml:space="preserve"> </w:t>
      </w:r>
    </w:p>
    <w:p w14:paraId="36965868" w14:textId="71A96AB2" w:rsidR="00512CA2" w:rsidRPr="00CE2494" w:rsidRDefault="00BE018C" w:rsidP="00512CA2">
      <w:pPr>
        <w:pStyle w:val="Smlouva3"/>
      </w:pPr>
      <w:r w:rsidRPr="00CE2494">
        <w:t xml:space="preserve">Služba </w:t>
      </w:r>
      <w:proofErr w:type="spellStart"/>
      <w:r w:rsidRPr="00CE2494">
        <w:t>Helpdesk</w:t>
      </w:r>
      <w:proofErr w:type="spellEnd"/>
      <w:r w:rsidRPr="00CE2494">
        <w:t xml:space="preserve"> </w:t>
      </w:r>
      <w:r w:rsidR="007D4402" w:rsidRPr="00CE2494">
        <w:t>bude</w:t>
      </w:r>
      <w:r w:rsidR="00616268" w:rsidRPr="00CE2494">
        <w:t xml:space="preserve"> využívána jako </w:t>
      </w:r>
      <w:r w:rsidR="006C08ED" w:rsidRPr="00CE2494">
        <w:t xml:space="preserve">primární </w:t>
      </w:r>
      <w:r w:rsidR="001349DF" w:rsidRPr="00CE2494">
        <w:t>komunikační prostředek</w:t>
      </w:r>
      <w:r w:rsidR="000A330C" w:rsidRPr="00CE2494">
        <w:t xml:space="preserve"> pro </w:t>
      </w:r>
      <w:r w:rsidRPr="00CE2494">
        <w:t xml:space="preserve">řešení </w:t>
      </w:r>
      <w:r w:rsidR="000A330C" w:rsidRPr="00CE2494">
        <w:t>servisní</w:t>
      </w:r>
      <w:r w:rsidRPr="00CE2494">
        <w:t>ch</w:t>
      </w:r>
      <w:r w:rsidR="000A330C" w:rsidRPr="00CE2494">
        <w:t xml:space="preserve"> záležitost</w:t>
      </w:r>
      <w:r w:rsidRPr="00CE2494">
        <w:t>í</w:t>
      </w:r>
      <w:r w:rsidR="0080360E" w:rsidRPr="00CE2494">
        <w:t>, který bude Objednatel využívat především.</w:t>
      </w:r>
    </w:p>
    <w:p w14:paraId="28716DC1" w14:textId="31F5CDFE" w:rsidR="003A4AAC" w:rsidRPr="00CE2494" w:rsidRDefault="003A4AAC" w:rsidP="003A4AAC">
      <w:pPr>
        <w:pStyle w:val="Smlouva3"/>
      </w:pPr>
      <w:r w:rsidRPr="00CE2494">
        <w:lastRenderedPageBreak/>
        <w:t xml:space="preserve">Služba </w:t>
      </w:r>
      <w:proofErr w:type="spellStart"/>
      <w:r w:rsidRPr="00CE2494">
        <w:t>Helpdesk</w:t>
      </w:r>
      <w:proofErr w:type="spellEnd"/>
      <w:r w:rsidRPr="00CE2494">
        <w:t xml:space="preserve"> bude pro </w:t>
      </w:r>
      <w:r w:rsidR="00F7283A" w:rsidRPr="00CE2494">
        <w:t>pověřené</w:t>
      </w:r>
      <w:r w:rsidRPr="00CE2494">
        <w:t xml:space="preserve"> osoby Objednatele zajišťovat komunikační prostředek pro hlášení závad a požadavků na technickou podporu a servis.</w:t>
      </w:r>
    </w:p>
    <w:p w14:paraId="2FA5940E" w14:textId="045C8D24" w:rsidR="00512CA2" w:rsidRPr="00CE2494" w:rsidRDefault="00512CA2" w:rsidP="00512CA2">
      <w:pPr>
        <w:pStyle w:val="Smlouva3"/>
      </w:pPr>
      <w:r w:rsidRPr="00CE2494">
        <w:t xml:space="preserve">Služba </w:t>
      </w:r>
      <w:proofErr w:type="spellStart"/>
      <w:r w:rsidRPr="00CE2494">
        <w:t>Help</w:t>
      </w:r>
      <w:r w:rsidR="003201B1" w:rsidRPr="00CE2494">
        <w:t>d</w:t>
      </w:r>
      <w:r w:rsidRPr="00CE2494">
        <w:t>esk</w:t>
      </w:r>
      <w:proofErr w:type="spellEnd"/>
      <w:r w:rsidRPr="00CE2494">
        <w:t xml:space="preserve"> umožní příjem požadavku na servisní zásah v českém jazyce prostřednictvím webového rozhraní v režimu 7x24 (nepřetržitě vyjma nahlášených servisních zásahů Poskytovatele při správě systému </w:t>
      </w:r>
      <w:proofErr w:type="spellStart"/>
      <w:r w:rsidRPr="00CE2494">
        <w:t>Help</w:t>
      </w:r>
      <w:r w:rsidR="00B75141" w:rsidRPr="00CE2494">
        <w:t>d</w:t>
      </w:r>
      <w:r w:rsidRPr="00CE2494">
        <w:t>esk</w:t>
      </w:r>
      <w:proofErr w:type="spellEnd"/>
      <w:r w:rsidRPr="00CE2494">
        <w:t>).</w:t>
      </w:r>
    </w:p>
    <w:p w14:paraId="2646F172" w14:textId="5702A8D9" w:rsidR="003201B1" w:rsidRPr="00CE2494" w:rsidRDefault="003201B1" w:rsidP="003201B1">
      <w:pPr>
        <w:pStyle w:val="Smlouva3"/>
      </w:pPr>
      <w:r w:rsidRPr="00CE2494">
        <w:t xml:space="preserve">Služba </w:t>
      </w:r>
      <w:proofErr w:type="spellStart"/>
      <w:r w:rsidRPr="00CE2494">
        <w:t>Hot</w:t>
      </w:r>
      <w:r w:rsidR="00BE2F5E" w:rsidRPr="00CE2494">
        <w:t>l</w:t>
      </w:r>
      <w:r w:rsidRPr="00CE2494">
        <w:t>ine</w:t>
      </w:r>
      <w:proofErr w:type="spellEnd"/>
      <w:r w:rsidRPr="00CE2494">
        <w:t xml:space="preserve"> umožní v případě nedostupnosti služby </w:t>
      </w:r>
      <w:proofErr w:type="spellStart"/>
      <w:r w:rsidRPr="00CE2494">
        <w:t>Help</w:t>
      </w:r>
      <w:r w:rsidR="00BE2F5E" w:rsidRPr="00CE2494">
        <w:t>d</w:t>
      </w:r>
      <w:r w:rsidRPr="00CE2494">
        <w:t>esk</w:t>
      </w:r>
      <w:proofErr w:type="spellEnd"/>
      <w:r w:rsidR="00C67281" w:rsidRPr="00CE2494">
        <w:t xml:space="preserve"> nebo naléhavých případech</w:t>
      </w:r>
      <w:r w:rsidRPr="00CE2494">
        <w:t xml:space="preserve"> příjem požadavku na servisní zásah v českém jazyce na telefonním čísle v</w:t>
      </w:r>
      <w:r w:rsidR="00757AC6" w:rsidRPr="00CE2494">
        <w:t> pracovních dnech</w:t>
      </w:r>
      <w:r w:rsidRPr="00CE2494">
        <w:t>, příjem požadavku bude zajištěn lidskou obsluhou.</w:t>
      </w:r>
    </w:p>
    <w:p w14:paraId="32B1779D" w14:textId="5E93F2C6" w:rsidR="003201B1" w:rsidRPr="00CE2494" w:rsidRDefault="00BE2F5E" w:rsidP="00616268">
      <w:pPr>
        <w:pStyle w:val="Smlouva3"/>
      </w:pPr>
      <w:r w:rsidRPr="00CE2494">
        <w:t xml:space="preserve">Služba </w:t>
      </w:r>
      <w:proofErr w:type="spellStart"/>
      <w:r w:rsidRPr="00CE2494">
        <w:t>Hotline</w:t>
      </w:r>
      <w:proofErr w:type="spellEnd"/>
      <w:r w:rsidRPr="00CE2494">
        <w:t xml:space="preserve"> </w:t>
      </w:r>
      <w:r w:rsidR="007D4402" w:rsidRPr="00CE2494">
        <w:t>bude využívána především jako záložní komunikační prostředek</w:t>
      </w:r>
      <w:r w:rsidR="00AB35D3" w:rsidRPr="00CE2494">
        <w:t>, (</w:t>
      </w:r>
      <w:r w:rsidR="007D4402" w:rsidRPr="00CE2494">
        <w:t>zejména pro případy ne</w:t>
      </w:r>
      <w:r w:rsidR="00616268" w:rsidRPr="00CE2494">
        <w:t xml:space="preserve">dostupnosti služby </w:t>
      </w:r>
      <w:proofErr w:type="spellStart"/>
      <w:r w:rsidR="00616268" w:rsidRPr="00CE2494">
        <w:t>Helpdesk</w:t>
      </w:r>
      <w:proofErr w:type="spellEnd"/>
      <w:r w:rsidR="00AB35D3" w:rsidRPr="00CE2494">
        <w:t>) nebo prostředek nezbytné operativní asistence</w:t>
      </w:r>
      <w:r w:rsidR="005630E4" w:rsidRPr="00CE2494">
        <w:t xml:space="preserve"> v technicky </w:t>
      </w:r>
      <w:r w:rsidR="005C3F49" w:rsidRPr="00CE2494">
        <w:t xml:space="preserve">závažných a naléhavých </w:t>
      </w:r>
      <w:r w:rsidR="005630E4" w:rsidRPr="00CE2494">
        <w:t>případech</w:t>
      </w:r>
      <w:r w:rsidR="00616268" w:rsidRPr="00CE2494">
        <w:t>.</w:t>
      </w:r>
    </w:p>
    <w:p w14:paraId="54F67EDA" w14:textId="3148D21E" w:rsidR="00A42A44" w:rsidRPr="00CE2494" w:rsidRDefault="00A42A44" w:rsidP="00A42A44">
      <w:pPr>
        <w:pStyle w:val="Smlouva3"/>
      </w:pPr>
      <w:r w:rsidRPr="00CE2494">
        <w:t xml:space="preserve">Běžná pracovní kapacita Poskytovatele při poskytnutí služby </w:t>
      </w:r>
      <w:proofErr w:type="spellStart"/>
      <w:r w:rsidRPr="00CE2494">
        <w:t>Hotline</w:t>
      </w:r>
      <w:proofErr w:type="spellEnd"/>
      <w:r w:rsidRPr="00CE2494">
        <w:t xml:space="preserve"> je maximálně 15 minut pro každý jednotlivý případ. Poskytování služby nad tuto časovou hranici si Objednatele objedná formou placené podpory samostatnou objednávkou.</w:t>
      </w:r>
    </w:p>
    <w:p w14:paraId="293D6A79" w14:textId="15612A17" w:rsidR="00061E0F" w:rsidRPr="00CE2494" w:rsidRDefault="00061E0F" w:rsidP="00061E0F">
      <w:pPr>
        <w:pStyle w:val="Smlouva3"/>
      </w:pPr>
      <w:r w:rsidRPr="00CE2494">
        <w:t>Pro účely smlouvy je pro pracovní dny stanovena pracovní doba od 09:00 do 17:00 hodin.</w:t>
      </w:r>
    </w:p>
    <w:p w14:paraId="314DD49A" w14:textId="12709DAF" w:rsidR="00512CA2" w:rsidRPr="00CE2494" w:rsidRDefault="00512CA2" w:rsidP="000A6468">
      <w:pPr>
        <w:pStyle w:val="Smlouva2"/>
        <w:numPr>
          <w:ilvl w:val="0"/>
          <w:numId w:val="0"/>
        </w:numPr>
        <w:ind w:left="567"/>
      </w:pPr>
      <w:r w:rsidRPr="00CE2494">
        <w:t>Objednatel souhlasí s tím, že Poskytovatel může poskytováním servisních služeb nebo jejich částí pověřit třetí osobu.</w:t>
      </w:r>
      <w:r w:rsidR="006C0F07" w:rsidRPr="00CE2494">
        <w:t xml:space="preserve"> </w:t>
      </w:r>
      <w:r w:rsidRPr="00CE2494">
        <w:t>Tímto se Poskytovatel nezbavuje jakýchkoli práv, povinností nebo závazků vyplývajících z této smlouvy</w:t>
      </w:r>
      <w:r w:rsidR="00515B30" w:rsidRPr="00CE2494">
        <w:t>,</w:t>
      </w:r>
      <w:r w:rsidRPr="00CE2494">
        <w:t xml:space="preserve"> a především se nezbavuje odpovědnosti za řádné provedení předmětu této smlouvy pro Objednatele.</w:t>
      </w:r>
    </w:p>
    <w:p w14:paraId="2483F801" w14:textId="118340E2" w:rsidR="00512CA2" w:rsidRPr="00CE2494" w:rsidRDefault="00512CA2" w:rsidP="007C53A1">
      <w:pPr>
        <w:pStyle w:val="Smlouva2"/>
        <w:ind w:left="567" w:hanging="567"/>
      </w:pPr>
      <w:bookmarkStart w:id="5" w:name="_Ref508839501"/>
      <w:r w:rsidRPr="00CE2494">
        <w:t xml:space="preserve">Délka servisního období se stanovuje na dobu </w:t>
      </w:r>
      <w:r w:rsidR="00515B30" w:rsidRPr="00CE2494">
        <w:t xml:space="preserve">5 let </w:t>
      </w:r>
      <w:r w:rsidRPr="00CE2494">
        <w:t xml:space="preserve">od </w:t>
      </w:r>
      <w:r w:rsidR="00640D35" w:rsidRPr="00CE2494">
        <w:t xml:space="preserve">předání díla </w:t>
      </w:r>
      <w:r w:rsidR="00056D30" w:rsidRPr="00CE2494">
        <w:t xml:space="preserve">k užívání </w:t>
      </w:r>
      <w:r w:rsidRPr="00CE2494">
        <w:t xml:space="preserve">dle </w:t>
      </w:r>
      <w:r w:rsidR="006C0F07" w:rsidRPr="00CE2494">
        <w:t xml:space="preserve">samostatné </w:t>
      </w:r>
      <w:r w:rsidRPr="00CE2494">
        <w:t>smlouvy o dílo</w:t>
      </w:r>
      <w:r w:rsidR="000078B9" w:rsidRPr="00CE2494">
        <w:t>. P</w:t>
      </w:r>
      <w:r w:rsidRPr="00CE2494">
        <w:t xml:space="preserve">o dobu </w:t>
      </w:r>
      <w:r w:rsidR="00640D35" w:rsidRPr="00CE2494">
        <w:t xml:space="preserve">ověřování funkčnosti </w:t>
      </w:r>
      <w:r w:rsidR="007C53A1" w:rsidRPr="00CE2494">
        <w:t xml:space="preserve">díla </w:t>
      </w:r>
      <w:r w:rsidRPr="00CE2494">
        <w:t>je poskytována zdarma.</w:t>
      </w:r>
      <w:bookmarkEnd w:id="5"/>
      <w:r w:rsidR="007C53A1" w:rsidRPr="00CE2494">
        <w:t xml:space="preserve"> </w:t>
      </w:r>
      <w:r w:rsidRPr="00CE2494">
        <w:t xml:space="preserve">Po předání </w:t>
      </w:r>
      <w:r w:rsidR="000078B9" w:rsidRPr="00CE2494">
        <w:t xml:space="preserve">díla </w:t>
      </w:r>
      <w:r w:rsidR="00056D30" w:rsidRPr="00CE2494">
        <w:t xml:space="preserve">k užívání </w:t>
      </w:r>
      <w:r w:rsidRPr="00CE2494">
        <w:t>bude servisní podpora poskytována za úplatu, na základě této smlouvy.</w:t>
      </w:r>
    </w:p>
    <w:p w14:paraId="75CDFBE0" w14:textId="008E57C5" w:rsidR="00512CA2" w:rsidRPr="00CE2494" w:rsidRDefault="006C0F07" w:rsidP="00A2141B">
      <w:pPr>
        <w:pStyle w:val="Smlouva2"/>
        <w:ind w:left="567" w:hanging="567"/>
      </w:pPr>
      <w:r w:rsidRPr="00CE2494">
        <w:t xml:space="preserve">Pokud dojde k dohodě smluvních stran, </w:t>
      </w:r>
      <w:r w:rsidR="00237921" w:rsidRPr="00CE2494">
        <w:t>může být délka servisního období prodloužena</w:t>
      </w:r>
      <w:r w:rsidRPr="00CE2494">
        <w:t xml:space="preserve"> za shodnou cenu a shodných podmínek</w:t>
      </w:r>
      <w:r w:rsidR="00237921" w:rsidRPr="00CE2494">
        <w:t xml:space="preserve">, nejpozději však před uplynutím </w:t>
      </w:r>
      <w:r w:rsidRPr="00CE2494">
        <w:t xml:space="preserve">nyní sjednaného </w:t>
      </w:r>
      <w:r w:rsidR="00237921" w:rsidRPr="00CE2494">
        <w:t>servisního období</w:t>
      </w:r>
      <w:r w:rsidRPr="00CE2494">
        <w:t>.</w:t>
      </w:r>
    </w:p>
    <w:p w14:paraId="7A44C572" w14:textId="77777777" w:rsidR="00237921" w:rsidRPr="00CE2494" w:rsidRDefault="00237921" w:rsidP="00A2141B">
      <w:pPr>
        <w:pStyle w:val="Smlouva2"/>
        <w:ind w:left="567" w:hanging="567"/>
      </w:pPr>
      <w:r w:rsidRPr="00CE2494">
        <w:t>Po celou dobu poskytování servisní podpory je Poskytovatel povinen poskytnout Objednateli na jeho vyžádání písemný přehled provedených činností.</w:t>
      </w:r>
    </w:p>
    <w:p w14:paraId="3B579708" w14:textId="77777777" w:rsidR="0039136F" w:rsidRPr="00CE2494" w:rsidRDefault="0039136F" w:rsidP="00237921">
      <w:pPr>
        <w:pStyle w:val="Smlouva1"/>
        <w:ind w:left="425" w:hanging="425"/>
      </w:pPr>
      <w:bookmarkStart w:id="6" w:name="_Ref508831700"/>
      <w:r w:rsidRPr="00CE2494">
        <w:t>CENA</w:t>
      </w:r>
      <w:bookmarkEnd w:id="6"/>
    </w:p>
    <w:p w14:paraId="2A49E80C" w14:textId="71CBEDE6" w:rsidR="00900CB0" w:rsidRPr="00CE2494" w:rsidRDefault="00900CB0" w:rsidP="0039136F">
      <w:pPr>
        <w:pStyle w:val="Smlouva2"/>
        <w:ind w:left="567" w:hanging="567"/>
      </w:pPr>
      <w:bookmarkStart w:id="7" w:name="_Ref508823496"/>
      <w:r w:rsidRPr="00CE2494">
        <w:t xml:space="preserve">Cena za </w:t>
      </w:r>
      <w:r w:rsidR="00237921" w:rsidRPr="00CE2494">
        <w:t>poskytování služeb servisní podpory</w:t>
      </w:r>
      <w:r w:rsidRPr="00CE2494">
        <w:t xml:space="preserve"> je stanovena následovně:</w:t>
      </w:r>
      <w:bookmarkEnd w:id="7"/>
    </w:p>
    <w:p w14:paraId="2100DA4E" w14:textId="798ABC31" w:rsidR="001F3EAF" w:rsidRPr="00444818" w:rsidRDefault="001F3EAF" w:rsidP="001F3EAF">
      <w:pPr>
        <w:pStyle w:val="Smlouva2"/>
        <w:numPr>
          <w:ilvl w:val="0"/>
          <w:numId w:val="0"/>
        </w:numPr>
        <w:tabs>
          <w:tab w:val="left" w:pos="3402"/>
        </w:tabs>
        <w:ind w:left="567"/>
        <w:rPr>
          <w:b/>
          <w:bCs/>
        </w:rPr>
      </w:pPr>
      <w:r w:rsidRPr="00444818">
        <w:lastRenderedPageBreak/>
        <w:t>měsíční cena bez DPH činí</w:t>
      </w:r>
      <w:r w:rsidRPr="00444818">
        <w:tab/>
      </w:r>
      <w:r w:rsidR="00E41E7B" w:rsidRPr="00444818">
        <w:rPr>
          <w:b/>
          <w:bCs/>
        </w:rPr>
        <w:t>145 000</w:t>
      </w:r>
      <w:r w:rsidRPr="00444818">
        <w:rPr>
          <w:b/>
          <w:bCs/>
        </w:rPr>
        <w:t>,- Kč,</w:t>
      </w:r>
    </w:p>
    <w:p w14:paraId="38C3AC97" w14:textId="15ED8C42" w:rsidR="001F3EAF" w:rsidRPr="00444818" w:rsidRDefault="001F3EAF" w:rsidP="001F3EAF">
      <w:pPr>
        <w:pStyle w:val="Smlouva2"/>
        <w:numPr>
          <w:ilvl w:val="0"/>
          <w:numId w:val="0"/>
        </w:numPr>
        <w:tabs>
          <w:tab w:val="left" w:pos="3402"/>
        </w:tabs>
        <w:ind w:left="567"/>
      </w:pPr>
      <w:r w:rsidRPr="00444818">
        <w:t>sazba DPH</w:t>
      </w:r>
      <w:r w:rsidRPr="00444818">
        <w:tab/>
      </w:r>
      <w:r w:rsidR="00E41E7B" w:rsidRPr="00444818">
        <w:t>21</w:t>
      </w:r>
      <w:r w:rsidRPr="00444818">
        <w:t>%,</w:t>
      </w:r>
    </w:p>
    <w:p w14:paraId="45C0F6EB" w14:textId="7B7394F3" w:rsidR="001F3EAF" w:rsidRPr="00444818" w:rsidRDefault="001F3EAF" w:rsidP="001F3EAF">
      <w:pPr>
        <w:pStyle w:val="Smlouva2"/>
        <w:numPr>
          <w:ilvl w:val="0"/>
          <w:numId w:val="0"/>
        </w:numPr>
        <w:tabs>
          <w:tab w:val="left" w:pos="3402"/>
        </w:tabs>
        <w:ind w:left="567"/>
      </w:pPr>
      <w:r w:rsidRPr="00444818">
        <w:t>výše DPH</w:t>
      </w:r>
      <w:r w:rsidRPr="00444818">
        <w:tab/>
      </w:r>
      <w:r w:rsidR="000C6D54" w:rsidRPr="00444818">
        <w:rPr>
          <w:b/>
          <w:bCs/>
        </w:rPr>
        <w:t>30 450</w:t>
      </w:r>
      <w:r w:rsidRPr="00444818">
        <w:rPr>
          <w:b/>
          <w:bCs/>
        </w:rPr>
        <w:t>,- Kč</w:t>
      </w:r>
      <w:r w:rsidRPr="00444818">
        <w:t>,</w:t>
      </w:r>
    </w:p>
    <w:p w14:paraId="16CD7BF3" w14:textId="0CEF8073" w:rsidR="001F3EAF" w:rsidRPr="00CE2494" w:rsidRDefault="001F3EAF" w:rsidP="001F3EAF">
      <w:pPr>
        <w:pStyle w:val="Smlouva2"/>
        <w:numPr>
          <w:ilvl w:val="0"/>
          <w:numId w:val="0"/>
        </w:numPr>
        <w:tabs>
          <w:tab w:val="left" w:pos="3402"/>
        </w:tabs>
        <w:ind w:left="567"/>
      </w:pPr>
      <w:r w:rsidRPr="00444818">
        <w:t>měsíční cena včetně DPH</w:t>
      </w:r>
      <w:r w:rsidRPr="00444818">
        <w:tab/>
      </w:r>
      <w:r w:rsidR="000C6D54" w:rsidRPr="00444818">
        <w:rPr>
          <w:b/>
          <w:bCs/>
        </w:rPr>
        <w:t>175 450</w:t>
      </w:r>
      <w:r w:rsidRPr="00444818">
        <w:rPr>
          <w:b/>
          <w:bCs/>
        </w:rPr>
        <w:t>,- Kč</w:t>
      </w:r>
    </w:p>
    <w:p w14:paraId="3B4A0078" w14:textId="77777777" w:rsidR="001F3EAF" w:rsidRPr="00CE2494" w:rsidRDefault="001F3EAF" w:rsidP="00900CB0">
      <w:pPr>
        <w:pStyle w:val="Smlouva2"/>
        <w:numPr>
          <w:ilvl w:val="0"/>
          <w:numId w:val="0"/>
        </w:numPr>
        <w:tabs>
          <w:tab w:val="left" w:pos="3402"/>
        </w:tabs>
        <w:ind w:left="567"/>
      </w:pPr>
    </w:p>
    <w:p w14:paraId="7057DB8A" w14:textId="26339B16" w:rsidR="00900CB0" w:rsidRPr="00444818" w:rsidRDefault="00900CB0" w:rsidP="00900CB0">
      <w:pPr>
        <w:pStyle w:val="Smlouva2"/>
        <w:numPr>
          <w:ilvl w:val="0"/>
          <w:numId w:val="0"/>
        </w:numPr>
        <w:tabs>
          <w:tab w:val="left" w:pos="3402"/>
        </w:tabs>
        <w:ind w:left="567"/>
      </w:pPr>
      <w:r w:rsidRPr="00444818">
        <w:t>cena</w:t>
      </w:r>
      <w:r w:rsidR="00745714" w:rsidRPr="00444818">
        <w:t xml:space="preserve"> za 5 let </w:t>
      </w:r>
      <w:r w:rsidRPr="00444818">
        <w:t>bez DPH činí</w:t>
      </w:r>
      <w:r w:rsidRPr="00444818">
        <w:tab/>
      </w:r>
      <w:r w:rsidR="00AC1B18" w:rsidRPr="00444818">
        <w:rPr>
          <w:b/>
          <w:bCs/>
        </w:rPr>
        <w:t>8 700 000</w:t>
      </w:r>
      <w:r w:rsidRPr="00444818">
        <w:rPr>
          <w:b/>
          <w:bCs/>
        </w:rPr>
        <w:t>,- Kč</w:t>
      </w:r>
      <w:r w:rsidRPr="00444818">
        <w:t>,</w:t>
      </w:r>
    </w:p>
    <w:p w14:paraId="758E2C66" w14:textId="65150A16" w:rsidR="00900CB0" w:rsidRPr="00444818" w:rsidRDefault="005705D9" w:rsidP="00900CB0">
      <w:pPr>
        <w:pStyle w:val="Smlouva2"/>
        <w:numPr>
          <w:ilvl w:val="0"/>
          <w:numId w:val="0"/>
        </w:numPr>
        <w:tabs>
          <w:tab w:val="left" w:pos="3402"/>
        </w:tabs>
        <w:ind w:left="567"/>
      </w:pPr>
      <w:r w:rsidRPr="00444818">
        <w:t>s</w:t>
      </w:r>
      <w:r w:rsidR="00900CB0" w:rsidRPr="00444818">
        <w:t>azba DPH</w:t>
      </w:r>
      <w:r w:rsidR="00900CB0" w:rsidRPr="00444818">
        <w:tab/>
      </w:r>
      <w:r w:rsidR="00AC1B18" w:rsidRPr="00444818">
        <w:t>21</w:t>
      </w:r>
      <w:r w:rsidR="00900CB0" w:rsidRPr="00444818">
        <w:t>%</w:t>
      </w:r>
      <w:r w:rsidRPr="00444818">
        <w:t>,</w:t>
      </w:r>
    </w:p>
    <w:p w14:paraId="6A4A3B37" w14:textId="5D7D2CC4" w:rsidR="00900CB0" w:rsidRPr="00444818" w:rsidRDefault="006C0F07" w:rsidP="00900CB0">
      <w:pPr>
        <w:pStyle w:val="Smlouva2"/>
        <w:numPr>
          <w:ilvl w:val="0"/>
          <w:numId w:val="0"/>
        </w:numPr>
        <w:tabs>
          <w:tab w:val="left" w:pos="3402"/>
        </w:tabs>
        <w:ind w:left="567"/>
      </w:pPr>
      <w:r w:rsidRPr="00444818">
        <w:t xml:space="preserve">výše </w:t>
      </w:r>
      <w:r w:rsidR="005705D9" w:rsidRPr="00444818">
        <w:t>DPH</w:t>
      </w:r>
      <w:r w:rsidR="005705D9" w:rsidRPr="00444818">
        <w:tab/>
      </w:r>
      <w:r w:rsidR="00CB3CEF" w:rsidRPr="00444818">
        <w:rPr>
          <w:b/>
          <w:bCs/>
        </w:rPr>
        <w:t>1 827 000</w:t>
      </w:r>
      <w:r w:rsidR="005705D9" w:rsidRPr="00444818">
        <w:rPr>
          <w:b/>
          <w:bCs/>
        </w:rPr>
        <w:t>,- Kč</w:t>
      </w:r>
      <w:r w:rsidR="005705D9" w:rsidRPr="00444818">
        <w:t>,</w:t>
      </w:r>
    </w:p>
    <w:p w14:paraId="3CCE980E" w14:textId="1444392A" w:rsidR="005705D9" w:rsidRPr="00CE2494" w:rsidRDefault="005705D9" w:rsidP="00900CB0">
      <w:pPr>
        <w:pStyle w:val="Smlouva2"/>
        <w:numPr>
          <w:ilvl w:val="0"/>
          <w:numId w:val="0"/>
        </w:numPr>
        <w:tabs>
          <w:tab w:val="left" w:pos="3402"/>
        </w:tabs>
        <w:ind w:left="567"/>
      </w:pPr>
      <w:r w:rsidRPr="00444818">
        <w:t xml:space="preserve">cena </w:t>
      </w:r>
      <w:r w:rsidR="00745714" w:rsidRPr="00444818">
        <w:t xml:space="preserve">za 5 let </w:t>
      </w:r>
      <w:r w:rsidRPr="00444818">
        <w:t>včetně DPH</w:t>
      </w:r>
      <w:r w:rsidRPr="00444818">
        <w:tab/>
      </w:r>
      <w:r w:rsidR="00AC1B18" w:rsidRPr="00444818">
        <w:rPr>
          <w:b/>
          <w:bCs/>
        </w:rPr>
        <w:t>10 527 000</w:t>
      </w:r>
      <w:r w:rsidRPr="00444818">
        <w:rPr>
          <w:b/>
          <w:bCs/>
        </w:rPr>
        <w:t>,- Kč</w:t>
      </w:r>
      <w:r w:rsidRPr="00CE2494">
        <w:t>.</w:t>
      </w:r>
    </w:p>
    <w:p w14:paraId="5CAC1A37" w14:textId="417D9A43" w:rsidR="005705D9" w:rsidRPr="00CE2494" w:rsidRDefault="00237921" w:rsidP="005705D9">
      <w:pPr>
        <w:pStyle w:val="Smlouva2"/>
        <w:ind w:left="567" w:hanging="567"/>
      </w:pPr>
      <w:r w:rsidRPr="00CE2494">
        <w:t xml:space="preserve">Smluvní strany se dohodly, že cenu uhradí Objednatel na základě faktur vystavených jednou </w:t>
      </w:r>
      <w:r w:rsidR="00927BD1" w:rsidRPr="00CE2494">
        <w:t>za měsíc</w:t>
      </w:r>
      <w:r w:rsidR="00141E55" w:rsidRPr="00CE2494">
        <w:t xml:space="preserve"> </w:t>
      </w:r>
      <w:r w:rsidRPr="00CE2494">
        <w:t>se dnem zdanitelného plnění určeným k poslednímu dni v zúčtovacím období.</w:t>
      </w:r>
    </w:p>
    <w:p w14:paraId="5176949C" w14:textId="77777777" w:rsidR="005705D9" w:rsidRPr="00CE2494" w:rsidRDefault="00237921" w:rsidP="005705D9">
      <w:pPr>
        <w:pStyle w:val="Smlouva2"/>
        <w:ind w:left="567" w:hanging="567"/>
      </w:pPr>
      <w:r w:rsidRPr="00CE2494">
        <w:t>Splatnost faktury – daňového dokladu, je dohodou smluvních stran stanovena na 30 dnů ode dne jejího prokazatelného doručení Objednateli.</w:t>
      </w:r>
    </w:p>
    <w:p w14:paraId="4D2FFC56" w14:textId="77777777" w:rsidR="00237921" w:rsidRPr="00CE2494" w:rsidRDefault="00237921" w:rsidP="00237921">
      <w:pPr>
        <w:pStyle w:val="Smlouva2"/>
        <w:numPr>
          <w:ilvl w:val="0"/>
          <w:numId w:val="0"/>
        </w:numPr>
        <w:ind w:left="567"/>
      </w:pPr>
      <w:r w:rsidRPr="00CE2494">
        <w:t>Zaplacením se pro účely této smlouvy rozumí odepsání příslušné částky z účtu Objednatele ve prospěch účtu Poskytovatele.</w:t>
      </w:r>
    </w:p>
    <w:p w14:paraId="44F05D03" w14:textId="77777777" w:rsidR="00AB4B64" w:rsidRPr="00CE2494" w:rsidRDefault="00AB4B64" w:rsidP="00AB4B64">
      <w:pPr>
        <w:pStyle w:val="Smlouva2"/>
        <w:ind w:left="567" w:hanging="567"/>
      </w:pPr>
      <w:r w:rsidRPr="00CE2494">
        <w:t>Faktura musí kromě zákonem stanovených náležitostí pro daňový doklad obsahovat také:</w:t>
      </w:r>
    </w:p>
    <w:p w14:paraId="542D19E6" w14:textId="77777777" w:rsidR="00AB4B64" w:rsidRPr="00CE2494" w:rsidRDefault="00AB4B64" w:rsidP="00AB4B64">
      <w:pPr>
        <w:pStyle w:val="Smlouva3"/>
      </w:pPr>
      <w:r w:rsidRPr="00CE2494">
        <w:t>číslo a datum vystavení faktury,</w:t>
      </w:r>
    </w:p>
    <w:p w14:paraId="61477647" w14:textId="77777777" w:rsidR="00AB4B64" w:rsidRPr="00CE2494" w:rsidRDefault="00AB4B64" w:rsidP="00AB4B64">
      <w:pPr>
        <w:pStyle w:val="Smlouva3"/>
      </w:pPr>
      <w:r w:rsidRPr="00CE2494">
        <w:t>číslo smlouvy a datum jejího uzavření, číslo veřejné zakázky,</w:t>
      </w:r>
    </w:p>
    <w:p w14:paraId="0D9166F3" w14:textId="070D94C9" w:rsidR="00AB4B64" w:rsidRPr="00CE2494" w:rsidRDefault="00AB4B64" w:rsidP="00AB4B64">
      <w:pPr>
        <w:pStyle w:val="Smlouva3"/>
      </w:pPr>
      <w:r w:rsidRPr="00CE2494">
        <w:t xml:space="preserve">název projektu, registrační číslo projektu a informaci, že se jedná o projekt podpořený z Integrovaného regionálního operačního programu následujícím způsobem: Projekt </w:t>
      </w:r>
      <w:r w:rsidR="00376182" w:rsidRPr="00CE2494">
        <w:rPr>
          <w:b/>
          <w:bCs/>
        </w:rPr>
        <w:t>„</w:t>
      </w:r>
      <w:proofErr w:type="spellStart"/>
      <w:r w:rsidR="00CC35DA" w:rsidRPr="00CE2494">
        <w:rPr>
          <w:b/>
          <w:bCs/>
        </w:rPr>
        <w:t>Kyberbezpečnost</w:t>
      </w:r>
      <w:proofErr w:type="spellEnd"/>
      <w:r w:rsidR="00CC35DA" w:rsidRPr="00CE2494">
        <w:rPr>
          <w:b/>
          <w:bCs/>
        </w:rPr>
        <w:t xml:space="preserve"> v MMN, a.s.“ registrační číslo: CZ.31.2.0/0.0/0.0/23_095/0008504</w:t>
      </w:r>
      <w:r w:rsidR="00CC35DA" w:rsidRPr="00CE2494">
        <w:t xml:space="preserve"> je spolufinancován z Národního plánu obnovy, Výzva č. 43 - Kybernetická bezpečnost – subjekty zdravotní péče</w:t>
      </w:r>
      <w:r w:rsidRPr="00CE2494">
        <w:t>,</w:t>
      </w:r>
    </w:p>
    <w:p w14:paraId="1E2733FF" w14:textId="77777777" w:rsidR="00AB4B64" w:rsidRPr="00CE2494" w:rsidRDefault="00AB4B64" w:rsidP="00AB4B64">
      <w:pPr>
        <w:pStyle w:val="Smlouva3"/>
      </w:pPr>
      <w:r w:rsidRPr="00CE2494">
        <w:t>předmět plnění a jeho přesnou specifikaci ve slovním vyjádření (nestačí pouze odkaz na číslo uzavřené smlouvy),</w:t>
      </w:r>
    </w:p>
    <w:p w14:paraId="61028E8F" w14:textId="77777777" w:rsidR="00AB4B64" w:rsidRPr="00CE2494" w:rsidRDefault="00AB4B64" w:rsidP="00AB4B64">
      <w:pPr>
        <w:pStyle w:val="Smlouva3"/>
      </w:pPr>
      <w:r w:rsidRPr="00CE2494">
        <w:t>označení banky a číslo účtu, na který musí být zaplaceno (pokud je číslo účtu odlišné od čísla uvedeného v této Smlouvě, je Poskytovatel povinen o této skutečnosti informovat Objednatele),</w:t>
      </w:r>
    </w:p>
    <w:p w14:paraId="3A23E462" w14:textId="77777777" w:rsidR="00AB4B64" w:rsidRPr="00CE2494" w:rsidRDefault="00AB4B64" w:rsidP="00AB4B64">
      <w:pPr>
        <w:pStyle w:val="Smlouva3"/>
      </w:pPr>
      <w:r w:rsidRPr="00CE2494">
        <w:lastRenderedPageBreak/>
        <w:t>lhůtu splatnosti faktury,</w:t>
      </w:r>
    </w:p>
    <w:p w14:paraId="0DFD54AD" w14:textId="77777777" w:rsidR="00AB4B64" w:rsidRPr="00CE2494" w:rsidRDefault="00AB4B64" w:rsidP="00AB4B64">
      <w:pPr>
        <w:pStyle w:val="Smlouva3"/>
      </w:pPr>
      <w:r w:rsidRPr="00CE2494">
        <w:t>název, sídlo, IČ a DIČ Objednatele a Poskytovatele,</w:t>
      </w:r>
    </w:p>
    <w:p w14:paraId="4AA638DA" w14:textId="77777777" w:rsidR="00AB4B64" w:rsidRPr="00CE2494" w:rsidRDefault="00AB4B64" w:rsidP="00AB4B64">
      <w:pPr>
        <w:pStyle w:val="Smlouva3"/>
      </w:pPr>
      <w:r w:rsidRPr="00CE2494">
        <w:t>jméno a vlastnoruční podpis osoby, která fakturu vystavila a kontaktní telefon.</w:t>
      </w:r>
    </w:p>
    <w:p w14:paraId="65DFF263" w14:textId="77777777" w:rsidR="00AB4B64" w:rsidRPr="00CE2494" w:rsidRDefault="00AB4B64" w:rsidP="00AB4B64">
      <w:pPr>
        <w:pStyle w:val="Smlouva2"/>
        <w:ind w:left="567" w:hanging="567"/>
      </w:pPr>
      <w:r w:rsidRPr="00CE2494">
        <w:t>Nebude-li faktura obsahovat některou povinnou nebo dohodnutou náležitost nebo bude chybně vyúčtována cena nebo DPH, je Objednatel oprávněn fakturu před uplynutím lhůty splatnosti vrátit druhé smluvní straně k provedení opravy s vyznačením důvodu vrácení. Poskytovatel provede opravu vystavením nové faktury.</w:t>
      </w:r>
    </w:p>
    <w:p w14:paraId="5B62AF15" w14:textId="77777777" w:rsidR="00AB4B64" w:rsidRPr="00CE2494" w:rsidRDefault="00AB4B64" w:rsidP="00AB4B64">
      <w:pPr>
        <w:pStyle w:val="Smlouva2"/>
        <w:numPr>
          <w:ilvl w:val="0"/>
          <w:numId w:val="0"/>
        </w:numPr>
        <w:ind w:left="567"/>
      </w:pPr>
      <w:r w:rsidRPr="00CE2494">
        <w:t>Dnem odeslání vadné faktury Poskytovateli přestává běžet původní lhůta splatnosti a nová lhůta splatnosti běží znovu ode dne doručení nové faktury Objednateli.</w:t>
      </w:r>
    </w:p>
    <w:p w14:paraId="73E3A0C7" w14:textId="77777777" w:rsidR="00AB4B64" w:rsidRPr="00CE2494" w:rsidRDefault="00AB4B64" w:rsidP="00AB4B64">
      <w:pPr>
        <w:pStyle w:val="Smlouva2"/>
        <w:ind w:left="567" w:hanging="567"/>
      </w:pPr>
      <w:r w:rsidRPr="00CE2494">
        <w:t>Smluvní strany se dohodly, že v případě změny zákonných sazeb DPH, nebudou uzavírat písemný dodatek k této smlouvě o změně výše ceny a DPH bude účtována podle předpisů platných v době uskutečnění zdanitelného plnění.</w:t>
      </w:r>
    </w:p>
    <w:p w14:paraId="7E9BDE90" w14:textId="77777777" w:rsidR="005705D9" w:rsidRPr="00CE2494" w:rsidRDefault="00AB4B64" w:rsidP="00F4475A">
      <w:pPr>
        <w:pStyle w:val="Smlouva1"/>
        <w:ind w:left="425" w:hanging="425"/>
      </w:pPr>
      <w:r w:rsidRPr="00CE2494">
        <w:t>SOUČINNOST SMLUVNÍCH STRAN</w:t>
      </w:r>
    </w:p>
    <w:p w14:paraId="3CB62649" w14:textId="77777777" w:rsidR="005705D9" w:rsidRPr="00CE2494" w:rsidRDefault="00AB4B64" w:rsidP="005705D9">
      <w:pPr>
        <w:pStyle w:val="Smlouva2"/>
        <w:ind w:left="567" w:hanging="567"/>
      </w:pPr>
      <w:r w:rsidRPr="00CE2494">
        <w:t>Poskytovatel se zavazuje, že pracovníci Poskytovatele budou při plnění závazků, které vyplývají z této smlouvy, dodržovat veškeré bezpečnostní předpisy, veškeré zákony a jejich prováděcí vyhlášky, pokud se vztahují k činnosti Poskytovatele, bezpečnosti práce, požární ochraně a ochraně životního prostředí. Pokud porušením těchto předpisů Poskytovatelem vznikne škoda, nese náklady Poskytovatel.</w:t>
      </w:r>
    </w:p>
    <w:p w14:paraId="32E78E9E" w14:textId="77777777" w:rsidR="00AB4B64" w:rsidRPr="00CE2494" w:rsidRDefault="00AB4B64" w:rsidP="006C0F07">
      <w:pPr>
        <w:pStyle w:val="Smlouva2"/>
        <w:ind w:left="567" w:hanging="567"/>
      </w:pPr>
      <w:r w:rsidRPr="00CE2494">
        <w:t>Objednatel je povinen prokazatelně seznámit Poskytovatele s interními předpisy, které musí Poskytovatel dodržovat.</w:t>
      </w:r>
    </w:p>
    <w:p w14:paraId="785723E7" w14:textId="77777777" w:rsidR="00AB4B64" w:rsidRPr="00CE2494" w:rsidRDefault="00AB4B64" w:rsidP="005705D9">
      <w:pPr>
        <w:pStyle w:val="Smlouva2"/>
        <w:ind w:left="567" w:hanging="567"/>
      </w:pPr>
      <w:r w:rsidRPr="00CE2494">
        <w:t>Poskytovatel se zavazuje vytvářet ze své strany podmínky směřující k minimalizaci případných škod na technickém vybavení Objednatele vzniklých v souvislosti s prováděním servisních zásahů, které může ovlivnit výhradně Objednatel.</w:t>
      </w:r>
    </w:p>
    <w:p w14:paraId="42095352" w14:textId="77777777" w:rsidR="00AB4B64" w:rsidRPr="00CE2494" w:rsidRDefault="00AB4B64" w:rsidP="005705D9">
      <w:pPr>
        <w:pStyle w:val="Smlouva2"/>
        <w:ind w:left="567" w:hanging="567"/>
      </w:pPr>
      <w:r w:rsidRPr="00CE2494">
        <w:t>Poskytovatel odpovídá za škody na technickém vybavení Objednatele, které prokazatelně způsobili pracovníci Poskytovatele.</w:t>
      </w:r>
    </w:p>
    <w:p w14:paraId="7ACE5B1C" w14:textId="76FD8709" w:rsidR="00AB4B64" w:rsidRPr="00CE2494" w:rsidRDefault="00AB4B64" w:rsidP="005705D9">
      <w:pPr>
        <w:pStyle w:val="Smlouva2"/>
        <w:ind w:left="567" w:hanging="567"/>
      </w:pPr>
      <w:bookmarkStart w:id="8" w:name="_Ref394240771"/>
      <w:r w:rsidRPr="00CE2494">
        <w:t xml:space="preserve">V Příloze </w:t>
      </w:r>
      <w:r w:rsidR="00D442D9" w:rsidRPr="00CE2494">
        <w:t>2</w:t>
      </w:r>
      <w:r w:rsidR="00AA58BA" w:rsidRPr="00CE2494">
        <w:t xml:space="preserve"> </w:t>
      </w:r>
      <w:r w:rsidRPr="00CE2494">
        <w:t>– Vymezení mechanismů servisní podpory</w:t>
      </w:r>
      <w:r w:rsidR="00AA58BA" w:rsidRPr="00CE2494">
        <w:t xml:space="preserve"> </w:t>
      </w:r>
      <w:r w:rsidRPr="00CE2494">
        <w:t xml:space="preserve">Poskytovatel, resp. Objednatel stanovili jako </w:t>
      </w:r>
      <w:r w:rsidR="00537B95" w:rsidRPr="00CE2494">
        <w:t>pověřené kontaktní</w:t>
      </w:r>
      <w:r w:rsidR="00AA58BA" w:rsidRPr="00CE2494">
        <w:t xml:space="preserve"> </w:t>
      </w:r>
      <w:r w:rsidRPr="00CE2494">
        <w:t xml:space="preserve">osoby </w:t>
      </w:r>
      <w:r w:rsidR="00651C82" w:rsidRPr="00CE2494">
        <w:t xml:space="preserve">svoje </w:t>
      </w:r>
      <w:r w:rsidRPr="00CE2494">
        <w:t>odpovědné pracovníky. Tyto osoby budou oprávněny zastupovat Poskytovatele, resp. Objednatele při plnění ustanovení této smlouvy.</w:t>
      </w:r>
      <w:bookmarkEnd w:id="8"/>
    </w:p>
    <w:p w14:paraId="598A37B5" w14:textId="78F7CE97" w:rsidR="00AB4B64" w:rsidRPr="00CE2494" w:rsidRDefault="00AB4B64" w:rsidP="005705D9">
      <w:pPr>
        <w:pStyle w:val="Smlouva2"/>
        <w:ind w:left="567" w:hanging="567"/>
      </w:pPr>
      <w:r w:rsidRPr="00CE2494">
        <w:t xml:space="preserve">Smluvní strany se zavazují, že </w:t>
      </w:r>
      <w:r w:rsidR="00537B95" w:rsidRPr="00CE2494">
        <w:t>pověř</w:t>
      </w:r>
      <w:r w:rsidR="25DB3F41" w:rsidRPr="00CE2494">
        <w:t>e</w:t>
      </w:r>
      <w:r w:rsidR="00537B95" w:rsidRPr="00CE2494">
        <w:t>né</w:t>
      </w:r>
      <w:r w:rsidRPr="00CE2494">
        <w:t xml:space="preserve"> osoby si budou při plnění ustanovení této smlouvy poskytovat vzájemnou co nejúčinnější součinnost po celou dobu od nahlášení požadavku </w:t>
      </w:r>
      <w:r w:rsidRPr="00CE2494">
        <w:lastRenderedPageBreak/>
        <w:t>na servisní podporu až do uzavření servisního případu a že budou dodržovat postupy specifikované touto smlouvou.</w:t>
      </w:r>
    </w:p>
    <w:p w14:paraId="26880262" w14:textId="77777777" w:rsidR="00AB4B64" w:rsidRPr="00CE2494" w:rsidRDefault="00AB4B64" w:rsidP="005705D9">
      <w:pPr>
        <w:pStyle w:val="Smlouva2"/>
        <w:ind w:left="567" w:hanging="567"/>
      </w:pPr>
      <w:r w:rsidRPr="00CE2494">
        <w:t>Objednatel zajistí, aby ze strany Objednatele nebyly Poskytovateli činěny překážky pro poskytování servisní podpory.</w:t>
      </w:r>
    </w:p>
    <w:p w14:paraId="4AD02518" w14:textId="77777777" w:rsidR="00AB4B64" w:rsidRPr="00CE2494" w:rsidRDefault="00AB4B64" w:rsidP="00AB4B64">
      <w:pPr>
        <w:pStyle w:val="Smlouva2"/>
        <w:numPr>
          <w:ilvl w:val="0"/>
          <w:numId w:val="0"/>
        </w:numPr>
        <w:ind w:left="567"/>
      </w:pPr>
      <w:r w:rsidRPr="00CE2494">
        <w:t>K tomu Objednatel zejména</w:t>
      </w:r>
    </w:p>
    <w:p w14:paraId="2E2BEC1A" w14:textId="77777777" w:rsidR="00AB4B64" w:rsidRPr="00CE2494" w:rsidRDefault="00521D00" w:rsidP="00521D00">
      <w:pPr>
        <w:pStyle w:val="Smlouva3"/>
      </w:pPr>
      <w:r w:rsidRPr="00CE2494">
        <w:t>bude poskytovat pracovníkům servisního pracoviště Poskytovatele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660D67E0" w14:textId="77777777" w:rsidR="00521D00" w:rsidRPr="00CE2494" w:rsidRDefault="00521D00" w:rsidP="00521D00">
      <w:pPr>
        <w:pStyle w:val="Smlouva3"/>
      </w:pPr>
      <w:r w:rsidRPr="00CE2494">
        <w:t>umožní pracovníkům servisního pracoviště Poskytovatele vstup na příslušné místo provedení servisního zásahu a dle místních podmínek jim umožní i vjezd do objektu a parkování vozidla po celou dobu trvání servisního zásahu,</w:t>
      </w:r>
    </w:p>
    <w:p w14:paraId="2B56F2B0" w14:textId="0963A992" w:rsidR="00521D00" w:rsidRPr="00CE2494" w:rsidRDefault="00521D00" w:rsidP="00521D00">
      <w:pPr>
        <w:pStyle w:val="Smlouva3"/>
      </w:pPr>
      <w:r w:rsidRPr="00CE2494">
        <w:t xml:space="preserve">zajistí po celou dobu trvání servisního zásahu dosažitelnost (případně fyzickou přítomnost) příslušných </w:t>
      </w:r>
      <w:r w:rsidR="00AD2358" w:rsidRPr="00CE2494">
        <w:t>povařených</w:t>
      </w:r>
      <w:r w:rsidRPr="00CE2494">
        <w:t xml:space="preserve"> osob Objednatele a případně i dalších potřebných odborných pracovníků v místě instalace podporovaného vybavení a jejich co nejúčinnější součinnost.</w:t>
      </w:r>
    </w:p>
    <w:p w14:paraId="41A91C82" w14:textId="27E5E64C" w:rsidR="005705D9" w:rsidRPr="00CE2494" w:rsidRDefault="00521D00" w:rsidP="005705D9">
      <w:pPr>
        <w:pStyle w:val="Smlouva2"/>
        <w:ind w:left="567" w:hanging="567"/>
      </w:pPr>
      <w:r w:rsidRPr="00CE2494">
        <w:t>Poskytovatel může poskytnout Objednateli odbornou pomoc nebo asistenci i při řešení jiných úkolů</w:t>
      </w:r>
      <w:r w:rsidR="00CF0C4C" w:rsidRPr="00CE2494">
        <w:t>,</w:t>
      </w:r>
      <w:r w:rsidRPr="00CE2494">
        <w:t xml:space="preserve"> než bylo možné smlouvou specifikovat (např. odbornou pomoc při zajištění správné funkčnosti jiného vybavení Objednatele než dle specifikace v Příloze </w:t>
      </w:r>
      <w:r w:rsidR="00F603A6" w:rsidRPr="00CE2494">
        <w:t>1</w:t>
      </w:r>
      <w:r w:rsidRPr="00CE2494">
        <w:t xml:space="preserve"> – Vymezení rozsahu).</w:t>
      </w:r>
    </w:p>
    <w:p w14:paraId="08206DB9" w14:textId="77777777" w:rsidR="00EF1309" w:rsidRPr="00CE2494" w:rsidRDefault="00521D00" w:rsidP="00EF1309">
      <w:pPr>
        <w:pStyle w:val="Smlouva2"/>
        <w:ind w:left="567" w:hanging="567"/>
      </w:pPr>
      <w:r w:rsidRPr="00CE2494">
        <w:t>Přesné podmínky a postupy odborné pomoci nebo asistence budou dohodnuty mezi Objednatelem a Poskytovatelem pro každý takový případ zvlášť podle rozsahu požadavku Objednatele a aktuálních možností Poskytovatele.</w:t>
      </w:r>
    </w:p>
    <w:p w14:paraId="4E1EF201" w14:textId="77777777" w:rsidR="003C19A3" w:rsidRPr="00CE2494" w:rsidRDefault="003C19A3" w:rsidP="003C19A3">
      <w:pPr>
        <w:pStyle w:val="Smlouva2"/>
        <w:ind w:left="567" w:hanging="567"/>
      </w:pPr>
      <w:bookmarkStart w:id="9" w:name="_Hlk194565970"/>
      <w:bookmarkStart w:id="10" w:name="_Ref508832242"/>
      <w:r w:rsidRPr="00CE2494">
        <w:t>Poskytovatel je oprávněn změnit člena realizačního týmu či poddodavatele, pomocí něhož prokázal část splnění kvalifikace v rámci zadávacího řízení Veřejné zakázky, jen s předchozím písemným souhlasem Objednatele, přičemž nový člen realizačního týmu či poddodavatel, pomocí něhož prokázal část splnění kvalifikace, musí disponovat minimálně stejnou kvalifikací, kterou původní člen realizačního týmu či poddodavatel prokázal za Poskytovatele.</w:t>
      </w:r>
      <w:bookmarkEnd w:id="9"/>
    </w:p>
    <w:p w14:paraId="0ED66FBB" w14:textId="77777777" w:rsidR="00521D00" w:rsidRPr="00CE2494" w:rsidRDefault="00521D00" w:rsidP="00521D00">
      <w:pPr>
        <w:pStyle w:val="Smlouva1"/>
        <w:ind w:left="425" w:hanging="425"/>
      </w:pPr>
      <w:r w:rsidRPr="00CE2494">
        <w:t>NÁHRADNÍ DÍLY</w:t>
      </w:r>
    </w:p>
    <w:p w14:paraId="538902D1" w14:textId="77777777" w:rsidR="00521D00" w:rsidRPr="00CE2494" w:rsidRDefault="00521D00" w:rsidP="00521D00">
      <w:pPr>
        <w:pStyle w:val="Smlouva2"/>
        <w:ind w:left="567" w:hanging="567"/>
      </w:pPr>
      <w:r w:rsidRPr="00CE2494">
        <w:lastRenderedPageBreak/>
        <w:t>Náhradní díly, které jsou Poskytovatelem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Poskytovatele.</w:t>
      </w:r>
    </w:p>
    <w:p w14:paraId="4A3DFA5F" w14:textId="77777777" w:rsidR="00521D00" w:rsidRPr="00CE2494" w:rsidRDefault="00521D00" w:rsidP="00521D00">
      <w:pPr>
        <w:pStyle w:val="Smlouva2"/>
        <w:ind w:left="567" w:hanging="567"/>
      </w:pPr>
      <w:r w:rsidRPr="00CE2494">
        <w:t>Jestliže Objednatel vadný díl předá při opravě Poskytovateli, cena náhradního dílu se nefakturuje. Jestliže Objednatel z jakýchkoli důvodů vadný díl nepředá při opravě Poskytovateli, uhradí Objednatel Poskytovateli cenu náhradního dílu použitého místo vadného dílu nebo cenu celého náhradního zařízení podle aktuálně platného ceníku Poskytovatele.</w:t>
      </w:r>
    </w:p>
    <w:p w14:paraId="46BADE4F" w14:textId="77777777" w:rsidR="00521D00" w:rsidRPr="00CE2494" w:rsidRDefault="00521D00" w:rsidP="00521D00">
      <w:pPr>
        <w:pStyle w:val="Smlouva2"/>
        <w:numPr>
          <w:ilvl w:val="0"/>
          <w:numId w:val="0"/>
        </w:numPr>
        <w:ind w:left="567"/>
      </w:pPr>
      <w:r w:rsidRPr="00CE2494">
        <w:t>Po úhradě této ceny se stává vadný díl nebo celé vadné zařízení majetkem Objednatele.</w:t>
      </w:r>
    </w:p>
    <w:p w14:paraId="09EF67B3" w14:textId="77777777" w:rsidR="00521D00" w:rsidRPr="00CE2494" w:rsidRDefault="00521D00" w:rsidP="00521D00">
      <w:pPr>
        <w:pStyle w:val="Smlouva2"/>
        <w:ind w:left="567" w:hanging="567"/>
      </w:pPr>
      <w:r w:rsidRPr="00CE2494">
        <w:t xml:space="preserve">Náhradní díly, které jsou Poskytovatelem použity při zprovoznění podporovaného technického vybavení (zařízení), které není v platné záruční době, mají záruční dobu </w:t>
      </w:r>
      <w:r w:rsidR="00A26AA1" w:rsidRPr="00CE2494">
        <w:t>dle občanského zákoníku</w:t>
      </w:r>
      <w:r w:rsidRPr="00CE2494">
        <w:t>. Objednatel uhradí Poskytovateli cenu náhradního dílu použitého místo vadného dílu podle aktuálně platného ceníku Poskytovatele. Po úhradě této ceny se stává náhradní díl majetkem Objednatele. Vadné díly zůstávají majetkem Objednatele.</w:t>
      </w:r>
    </w:p>
    <w:p w14:paraId="406A0030" w14:textId="77777777" w:rsidR="00521D00" w:rsidRPr="00CE2494" w:rsidRDefault="00521D00" w:rsidP="00521D00">
      <w:pPr>
        <w:pStyle w:val="Smlouva2"/>
        <w:ind w:left="567" w:hanging="567"/>
      </w:pPr>
      <w:r w:rsidRPr="00CE2494">
        <w:t>Spotřební materiál není předmětem servisní podpory.</w:t>
      </w:r>
    </w:p>
    <w:p w14:paraId="3D961A30" w14:textId="77777777" w:rsidR="00521D00" w:rsidRPr="00CE2494" w:rsidRDefault="00521D00" w:rsidP="00521D00">
      <w:pPr>
        <w:pStyle w:val="Smlouva2"/>
        <w:ind w:left="567" w:hanging="567"/>
      </w:pPr>
      <w:bookmarkStart w:id="11" w:name="_Ref157491231"/>
      <w:r w:rsidRPr="00CE2494">
        <w:t>S datovými nosiči, které obsahují informace označené Objednatelem jako důvěrné nebo utajované, musí být v souvislosti s plněním ustanovení servisní smlouvy nakládáno podle rozhodnutí Objednatele a na jeho odpovědnost.</w:t>
      </w:r>
      <w:bookmarkEnd w:id="11"/>
    </w:p>
    <w:p w14:paraId="42777ABB" w14:textId="77777777" w:rsidR="003A445E" w:rsidRPr="00CE2494" w:rsidRDefault="003A445E" w:rsidP="003A445E">
      <w:pPr>
        <w:pStyle w:val="Smlouva1"/>
        <w:ind w:left="567" w:hanging="567"/>
      </w:pPr>
      <w:bookmarkStart w:id="12" w:name="_Ref508831356"/>
      <w:bookmarkEnd w:id="10"/>
      <w:r w:rsidRPr="00CE2494">
        <w:t>DŮVĚRNÉ INFORMACE, OCHRANA OSOBNÍCH ÚDAJŮ</w:t>
      </w:r>
      <w:bookmarkEnd w:id="12"/>
    </w:p>
    <w:p w14:paraId="72C24456" w14:textId="64F9FE84" w:rsidR="00554C6E" w:rsidRPr="00CE2494" w:rsidRDefault="00E83BE2" w:rsidP="00153784">
      <w:pPr>
        <w:pStyle w:val="Smlouva2"/>
        <w:ind w:left="709" w:hanging="709"/>
      </w:pPr>
      <w:r w:rsidRPr="00CE2494">
        <w:t xml:space="preserve">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a ve </w:t>
      </w:r>
      <w:r w:rsidR="006C0F07" w:rsidRPr="00CE2494">
        <w:t xml:space="preserve">smyslu Nařízení evropského parlamentu a rady </w:t>
      </w:r>
      <w:r w:rsidRPr="00CE2494">
        <w:t>(EU) 2016/679</w:t>
      </w:r>
      <w:r w:rsidR="00554C6E" w:rsidRPr="00CE2494">
        <w:t xml:space="preserve"> o ochraně fyzických osob v souvislosti se zpracováním osobních údajů a o volném pohybu těchto údajů a o zrušení směrnice 95/46/ES (obecné nařízení o ochraně osobních </w:t>
      </w:r>
      <w:proofErr w:type="gramStart"/>
      <w:r w:rsidR="00554C6E" w:rsidRPr="00CE2494">
        <w:t>údajů) (dále</w:t>
      </w:r>
      <w:proofErr w:type="gramEnd"/>
      <w:r w:rsidR="00554C6E" w:rsidRPr="00CE2494">
        <w:t xml:space="preserve"> jen „GDPR“)</w:t>
      </w:r>
      <w:r w:rsidRPr="00CE2494">
        <w:t>.</w:t>
      </w:r>
      <w:r w:rsidR="00153784" w:rsidRPr="00CE2494">
        <w:t xml:space="preserve"> </w:t>
      </w:r>
      <w:r w:rsidR="00F876C7" w:rsidRPr="00CE2494">
        <w:t>Poskytovatel</w:t>
      </w:r>
      <w:r w:rsidR="00554C6E" w:rsidRPr="00CE2494">
        <w:t xml:space="preserve"> má pro účely ochrany osobních údajů postavení zpracovatele.</w:t>
      </w:r>
    </w:p>
    <w:p w14:paraId="21C47F2B" w14:textId="77777777" w:rsidR="00554C6E" w:rsidRPr="00CE2494" w:rsidRDefault="00F876C7" w:rsidP="00554C6E">
      <w:pPr>
        <w:pStyle w:val="Smlouva2"/>
        <w:ind w:left="709" w:hanging="709"/>
      </w:pPr>
      <w:r w:rsidRPr="00CE2494">
        <w:t>Poskytovatel</w:t>
      </w:r>
      <w:r w:rsidR="00554C6E" w:rsidRPr="00CE2494">
        <w:t xml:space="preserve"> je oprávněn zpracovávat osobní údaje pouze za účelem plnění účelu této smlouvy.</w:t>
      </w:r>
    </w:p>
    <w:p w14:paraId="0A4F6C11" w14:textId="77777777" w:rsidR="00554C6E" w:rsidRPr="00CE2494" w:rsidRDefault="00F876C7" w:rsidP="00554C6E">
      <w:pPr>
        <w:pStyle w:val="Smlouva2"/>
        <w:ind w:left="709" w:hanging="709"/>
      </w:pPr>
      <w:bookmarkStart w:id="13" w:name="_Ref393189321"/>
      <w:r w:rsidRPr="00CE2494">
        <w:t>Poskytovatel</w:t>
      </w:r>
      <w:r w:rsidR="00554C6E" w:rsidRPr="00CE2494">
        <w:t xml:space="preserve"> je oprávněn zpracovávat osobní údaje v rozsahu nezbytně nutném pro plnění této smlouvy, za tímto účelem je oprávněn osobní údaje zejména ukládat na </w:t>
      </w:r>
      <w:r w:rsidR="00554C6E" w:rsidRPr="00CE2494">
        <w:lastRenderedPageBreak/>
        <w:t xml:space="preserve">nosiče informací, upravovat, uchovávat po dobu nezbytnou k uplatnění práv </w:t>
      </w:r>
      <w:r w:rsidRPr="00CE2494">
        <w:t>Poskytovatel</w:t>
      </w:r>
      <w:r w:rsidR="00554C6E" w:rsidRPr="00CE2494">
        <w:t>e vyplývajících z této smlouvy, předávat zpracované osobních údaje Objednateli, osobní údaje likvidovat.</w:t>
      </w:r>
      <w:bookmarkEnd w:id="13"/>
    </w:p>
    <w:p w14:paraId="23F17AAE" w14:textId="0897ACCE" w:rsidR="00554C6E" w:rsidRPr="00CE2494" w:rsidRDefault="00F876C7" w:rsidP="00554C6E">
      <w:pPr>
        <w:pStyle w:val="Smlouva2"/>
        <w:ind w:left="709" w:hanging="709"/>
      </w:pPr>
      <w:r w:rsidRPr="00CE2494">
        <w:t>Poskytovatel</w:t>
      </w:r>
      <w:r w:rsidR="00554C6E" w:rsidRPr="00CE2494">
        <w:t xml:space="preserve"> učiní v souladu s platnými právními předpisy a dostatečná organizační a technická opatření zabraňující přístupu neoprávněných osob k osobním údajům </w:t>
      </w:r>
      <w:r w:rsidR="00153784" w:rsidRPr="00CE2494">
        <w:t>Objednatele (jím předaných nebo zpřístupněných osobních údajů)</w:t>
      </w:r>
      <w:r w:rsidR="00554C6E" w:rsidRPr="00CE2494">
        <w:t>.</w:t>
      </w:r>
    </w:p>
    <w:p w14:paraId="01FC2906" w14:textId="77777777" w:rsidR="00554C6E" w:rsidRPr="00CE2494" w:rsidRDefault="00F876C7" w:rsidP="00554C6E">
      <w:pPr>
        <w:pStyle w:val="Smlouva2"/>
        <w:ind w:left="709" w:hanging="709"/>
      </w:pPr>
      <w:r w:rsidRPr="00CE2494">
        <w:t>Poskytovatel</w:t>
      </w:r>
      <w:r w:rsidR="00554C6E" w:rsidRPr="00CE2494">
        <w:t xml:space="preserve"> zajistí, aby jeho zaměstnanci byli v souladu s platnými právními předpisy poučeni o povinnosti mlčenlivosti a o možných následcích pro případ porušení této povinnosti.</w:t>
      </w:r>
    </w:p>
    <w:p w14:paraId="41BE8D6B" w14:textId="77777777" w:rsidR="00554C6E" w:rsidRPr="00CE2494" w:rsidRDefault="00F876C7" w:rsidP="00554C6E">
      <w:pPr>
        <w:pStyle w:val="Smlouva2"/>
        <w:ind w:left="709" w:hanging="709"/>
      </w:pPr>
      <w:r w:rsidRPr="00CE2494">
        <w:t>Poskytovatel</w:t>
      </w:r>
      <w:r w:rsidR="00554C6E" w:rsidRPr="00CE2494">
        <w:t xml:space="preserve"> zajistí, aby písemnosti a jiné hmotné nosiče informací, které obsahují osobní údaje, byly uchovávány pouze v uzamykatelných místnostech.</w:t>
      </w:r>
    </w:p>
    <w:p w14:paraId="46440B3A" w14:textId="77777777" w:rsidR="00554C6E" w:rsidRPr="00CE2494" w:rsidRDefault="00F876C7" w:rsidP="00554C6E">
      <w:pPr>
        <w:pStyle w:val="Smlouva2"/>
        <w:ind w:left="709" w:hanging="709"/>
      </w:pPr>
      <w:r w:rsidRPr="00CE2494">
        <w:t>Poskytovatel</w:t>
      </w:r>
      <w:r w:rsidR="00554C6E" w:rsidRPr="00CE2494">
        <w:t xml:space="preserve"> zajistí, aby písemnosti a jiné hmotné nosiče informací, které obsahují citlivé údaje, byly uchovávány v uzamykatelných skříních umístěných v uzamykatelných místnostech.</w:t>
      </w:r>
    </w:p>
    <w:p w14:paraId="3B6F9A3F" w14:textId="77777777" w:rsidR="00226A35" w:rsidRPr="00CE2494" w:rsidRDefault="00F876C7" w:rsidP="00554C6E">
      <w:pPr>
        <w:pStyle w:val="Smlouva2"/>
        <w:ind w:left="709" w:hanging="709"/>
      </w:pPr>
      <w:r w:rsidRPr="00CE2494">
        <w:t>Poskytovatel</w:t>
      </w:r>
      <w:r w:rsidR="00226A35" w:rsidRPr="00CE2494">
        <w:t xml:space="preserve"> zajistí, aby elektronické datové soubory obsahující osobní údaje byly uchovávány v paměti počítače pouze:</w:t>
      </w:r>
    </w:p>
    <w:p w14:paraId="437D2520" w14:textId="77777777" w:rsidR="00226A35" w:rsidRPr="00CE2494" w:rsidRDefault="00226A35" w:rsidP="00153784">
      <w:pPr>
        <w:pStyle w:val="Smlouva3"/>
        <w:ind w:left="1418"/>
      </w:pPr>
      <w:r w:rsidRPr="00CE2494">
        <w:t>je-li přístup k takovýmto souborům chráněn heslem,</w:t>
      </w:r>
    </w:p>
    <w:p w14:paraId="330605FB" w14:textId="77777777" w:rsidR="00226A35" w:rsidRPr="00CE2494" w:rsidRDefault="00226A35" w:rsidP="00153784">
      <w:pPr>
        <w:pStyle w:val="Smlouva3"/>
        <w:ind w:left="1418"/>
      </w:pPr>
      <w:r w:rsidRPr="00CE2494">
        <w:t>je-li přístup k užívání počítače, v jehož paměti jsou tyto soubory umístěny, chráněn heslem.</w:t>
      </w:r>
    </w:p>
    <w:p w14:paraId="0920415C" w14:textId="77777777" w:rsidR="00226A35" w:rsidRPr="00CE2494" w:rsidRDefault="00226A35" w:rsidP="00226A35">
      <w:pPr>
        <w:pStyle w:val="Smlouva2"/>
        <w:ind w:left="709" w:hanging="709"/>
      </w:pPr>
      <w:r w:rsidRPr="00CE2494">
        <w:t xml:space="preserve">Je-li pro účel kontroly správného fungování díla, odstranění vady nebo další vývoj díla nezbytné poskytnout </w:t>
      </w:r>
      <w:r w:rsidR="00F876C7" w:rsidRPr="00CE2494">
        <w:t>Poskytovatel</w:t>
      </w:r>
      <w:r w:rsidRPr="00CE2494">
        <w:t xml:space="preserve">i kopii databází, souborů nebo nosičů údajů obsahujících jakékoliv údaje z činnosti Objednatele a jím určených organizací, je </w:t>
      </w:r>
      <w:r w:rsidR="00F876C7" w:rsidRPr="00CE2494">
        <w:t>Poskytovatel</w:t>
      </w:r>
      <w:r w:rsidRPr="00CE2494">
        <w:t xml:space="preserve"> povinen s takovými údaji nakládat tak, aby nedošlo k jejich úniku či zneužití.</w:t>
      </w:r>
    </w:p>
    <w:p w14:paraId="35780B5D" w14:textId="77777777" w:rsidR="00226A35" w:rsidRPr="00CE2494" w:rsidRDefault="00226A35" w:rsidP="00226A35">
      <w:pPr>
        <w:pStyle w:val="Smlouva2"/>
        <w:ind w:left="709" w:hanging="709"/>
      </w:pPr>
      <w:r w:rsidRPr="00CE2494">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5958B751" w14:textId="77777777" w:rsidR="00226A35" w:rsidRPr="00CE2494" w:rsidRDefault="00F876C7" w:rsidP="00226A35">
      <w:pPr>
        <w:pStyle w:val="Smlouva2"/>
        <w:ind w:left="709" w:hanging="709"/>
      </w:pPr>
      <w:r w:rsidRPr="00CE2494">
        <w:t>Poskytovatel</w:t>
      </w:r>
      <w:r w:rsidR="00226A35" w:rsidRPr="00CE2494">
        <w:t xml:space="preserve"> se zavazuje, že důvěrné informace jiným subjektům nesdělí, nezpřístupní, ani nevyužije pro sebe nebo pro jinou osobu.</w:t>
      </w:r>
    </w:p>
    <w:p w14:paraId="3B7D71AC" w14:textId="77777777" w:rsidR="00226A35" w:rsidRPr="00CE2494" w:rsidRDefault="00226A35" w:rsidP="00226A35">
      <w:pPr>
        <w:pStyle w:val="Smlouva2"/>
        <w:numPr>
          <w:ilvl w:val="0"/>
          <w:numId w:val="0"/>
        </w:numPr>
        <w:ind w:left="709"/>
      </w:pPr>
      <w:r w:rsidRPr="00CE2494">
        <w:t xml:space="preserve">Zavazuje se zachovat je v přísné tajnosti a sdělit je výlučně těm svým zaměstnancům nebo subdodavatelům, kteří jsou pověřeni plněním smlouvy a za tímto účelem jsou </w:t>
      </w:r>
      <w:r w:rsidRPr="00CE2494">
        <w:lastRenderedPageBreak/>
        <w:t>oprávněni se s těmito informacemi v nezbytném rozsahu seznámit.</w:t>
      </w:r>
    </w:p>
    <w:p w14:paraId="567EA5C1" w14:textId="77777777" w:rsidR="00226A35" w:rsidRPr="00CE2494" w:rsidRDefault="00F876C7" w:rsidP="00226A35">
      <w:pPr>
        <w:pStyle w:val="Smlouva2"/>
        <w:numPr>
          <w:ilvl w:val="0"/>
          <w:numId w:val="0"/>
        </w:numPr>
        <w:ind w:left="709"/>
      </w:pPr>
      <w:r w:rsidRPr="00CE2494">
        <w:t>Poskytovatel</w:t>
      </w:r>
      <w:r w:rsidR="00226A35" w:rsidRPr="00CE2494">
        <w:t xml:space="preserve"> se zavazuje zabezpečit, aby i tyto osoby považovaly uvedené informace za důvěrné a zachovávaly o nich mlčenlivost.</w:t>
      </w:r>
    </w:p>
    <w:p w14:paraId="53A9C7E3" w14:textId="3D3B1A14" w:rsidR="00226A35" w:rsidRPr="00CE2494" w:rsidRDefault="00226A35" w:rsidP="00226A35">
      <w:pPr>
        <w:pStyle w:val="Smlouva2"/>
        <w:ind w:left="709" w:hanging="709"/>
      </w:pPr>
      <w:r w:rsidRPr="00CE2494">
        <w:t xml:space="preserve">Povinnost plnit ustanovení tohoto </w:t>
      </w:r>
      <w:r w:rsidR="00153784" w:rsidRPr="00CE2494">
        <w:t xml:space="preserve">článku </w:t>
      </w:r>
      <w:r w:rsidRPr="00CE2494">
        <w:t>smlouvy se nevztahuje na informace, které:</w:t>
      </w:r>
    </w:p>
    <w:p w14:paraId="33662316" w14:textId="77777777" w:rsidR="00226A35" w:rsidRPr="00CE2494" w:rsidRDefault="00226A35" w:rsidP="00153784">
      <w:pPr>
        <w:pStyle w:val="Smlouva3"/>
        <w:ind w:left="1560" w:hanging="851"/>
      </w:pPr>
      <w:r w:rsidRPr="00CE2494">
        <w:t>mohou být zveřejněny bez porušení této smlouvy,</w:t>
      </w:r>
    </w:p>
    <w:p w14:paraId="705CD1BD" w14:textId="77777777" w:rsidR="00226A35" w:rsidRPr="00CE2494" w:rsidRDefault="00226A35" w:rsidP="00153784">
      <w:pPr>
        <w:pStyle w:val="Smlouva3"/>
        <w:ind w:left="1560" w:hanging="851"/>
      </w:pPr>
      <w:r w:rsidRPr="00CE2494">
        <w:t>byly písemným souhlasem obou smluvních stran zproštěny těchto omezení,</w:t>
      </w:r>
    </w:p>
    <w:p w14:paraId="33E73C31" w14:textId="33056372" w:rsidR="00226A35" w:rsidRPr="00CE2494" w:rsidRDefault="00226A35" w:rsidP="00153784">
      <w:pPr>
        <w:pStyle w:val="Smlouva3"/>
        <w:ind w:left="1560" w:hanging="851"/>
      </w:pPr>
      <w:r w:rsidRPr="00CE2494">
        <w:t>jsou známé nebo byly zveřejněny jinak</w:t>
      </w:r>
      <w:r w:rsidR="38187F3D" w:rsidRPr="00CE2494">
        <w:t xml:space="preserve"> </w:t>
      </w:r>
      <w:r w:rsidRPr="00CE2494">
        <w:t>než následkem porušení povinnosti jedné ze smluvních stran,</w:t>
      </w:r>
    </w:p>
    <w:p w14:paraId="48FCF972" w14:textId="77777777" w:rsidR="00226A35" w:rsidRPr="00CE2494" w:rsidRDefault="00226A35" w:rsidP="00153784">
      <w:pPr>
        <w:pStyle w:val="Smlouva3"/>
        <w:ind w:left="1560" w:hanging="851"/>
      </w:pPr>
      <w:r w:rsidRPr="00CE2494">
        <w:t>příjemce je zná dříve, než je sdělí smluvní strana,</w:t>
      </w:r>
    </w:p>
    <w:p w14:paraId="2BFA557E" w14:textId="77777777" w:rsidR="00226A35" w:rsidRPr="00CE2494" w:rsidRDefault="00226A35" w:rsidP="00153784">
      <w:pPr>
        <w:pStyle w:val="Smlouva3"/>
        <w:ind w:left="1560" w:hanging="851"/>
      </w:pPr>
      <w:r w:rsidRPr="00CE2494">
        <w:t>jsou vyžádány soudem, státním zastupitelstvím nebo příslušným správním orgánem na základě zákona, popřípadě, jejichž uveřejnění je stanoveno zákonem,</w:t>
      </w:r>
    </w:p>
    <w:p w14:paraId="3DAE9CC3" w14:textId="77777777" w:rsidR="00226A35" w:rsidRPr="00CE2494" w:rsidRDefault="00226A35" w:rsidP="00153784">
      <w:pPr>
        <w:pStyle w:val="Smlouva3"/>
        <w:ind w:left="1560" w:hanging="851"/>
      </w:pPr>
      <w:r w:rsidRPr="00CE2494">
        <w:t>smluvní strana sdělí osobě vázané zákonnou povinností mlčenlivosti (např. advokátovi nebo daňovému poradci) za účelem uplatňování svých práv.</w:t>
      </w:r>
    </w:p>
    <w:p w14:paraId="6EC0C472" w14:textId="77777777" w:rsidR="00226A35" w:rsidRPr="00CE2494" w:rsidRDefault="00226A35" w:rsidP="00226A35">
      <w:pPr>
        <w:pStyle w:val="Smlouva2"/>
        <w:ind w:left="709" w:hanging="709"/>
      </w:pPr>
      <w:r w:rsidRPr="00CE2494">
        <w:t>Povinnost ochrany důvěrných informací trvá bez ohledu na ukončení platnosti této smlouvy.</w:t>
      </w:r>
    </w:p>
    <w:p w14:paraId="743D40EC" w14:textId="77777777" w:rsidR="00226A35" w:rsidRPr="00CE2494" w:rsidRDefault="00226A35" w:rsidP="00226A35">
      <w:pPr>
        <w:pStyle w:val="Smlouva2"/>
        <w:ind w:left="709" w:hanging="709"/>
      </w:pPr>
      <w:r w:rsidRPr="00CE2494">
        <w:t xml:space="preserve">Vzhledem k veřejnoprávnímu charakteru Objednatele </w:t>
      </w:r>
      <w:r w:rsidR="00F876C7" w:rsidRPr="00CE2494">
        <w:t>Poskytovatel</w:t>
      </w:r>
      <w:r w:rsidRPr="00CE2494">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6CF09325" w14:textId="33111405" w:rsidR="00226A35" w:rsidRPr="00CE2494" w:rsidRDefault="00226A35" w:rsidP="00226A35">
      <w:pPr>
        <w:pStyle w:val="Smlouva2"/>
        <w:ind w:left="709" w:hanging="709"/>
      </w:pPr>
      <w:r w:rsidRPr="00CE2494">
        <w:t>Smluvní strany se zavazují, že technické informace, které jim byly svěřeny druhou stranou, nezpřístupní třetím osobám bez písemného souhlasu druhé strany a nepoužijí tyto informace k jiným účelům, než je k plnění podmínek této smlouvy.</w:t>
      </w:r>
    </w:p>
    <w:p w14:paraId="6449E48E" w14:textId="77777777" w:rsidR="00226A35" w:rsidRPr="00CE2494" w:rsidRDefault="00521D00" w:rsidP="00226A35">
      <w:pPr>
        <w:pStyle w:val="Smlouva1"/>
        <w:ind w:left="567" w:hanging="567"/>
      </w:pPr>
      <w:r w:rsidRPr="00CE2494">
        <w:t>SANKČNÍ UJEDNÁNÍ</w:t>
      </w:r>
    </w:p>
    <w:p w14:paraId="087FAE97" w14:textId="075AA598" w:rsidR="00873FC7" w:rsidRPr="00CE2494" w:rsidRDefault="008E0805" w:rsidP="00873FC7">
      <w:pPr>
        <w:pStyle w:val="Smlouva2"/>
        <w:ind w:left="709" w:hanging="709"/>
      </w:pPr>
      <w:bookmarkStart w:id="14" w:name="_Ref508840767"/>
      <w:r w:rsidRPr="00CE2494">
        <w:t xml:space="preserve">V případě nedodržení doby odezvy nebo jiných dohodnutých termínů Poskytovatelem k jednotlivému případu se smluvní strany dohodly na smluvní pokutě ve výši </w:t>
      </w:r>
      <w:r w:rsidR="00115626" w:rsidRPr="00CE2494">
        <w:t>2</w:t>
      </w:r>
      <w:r w:rsidR="00153784" w:rsidRPr="00CE2494">
        <w:t xml:space="preserve"> </w:t>
      </w:r>
      <w:r w:rsidR="005E74E3" w:rsidRPr="00CE2494">
        <w:t>0</w:t>
      </w:r>
      <w:r w:rsidRPr="00CE2494">
        <w:t>00,- Kč za každ</w:t>
      </w:r>
      <w:r w:rsidR="005E74E3" w:rsidRPr="00CE2494">
        <w:t xml:space="preserve">ý </w:t>
      </w:r>
      <w:r w:rsidR="00153784" w:rsidRPr="00CE2494">
        <w:t xml:space="preserve">případ a za každý i </w:t>
      </w:r>
      <w:r w:rsidRPr="00CE2494">
        <w:t>započat</w:t>
      </w:r>
      <w:r w:rsidR="005E74E3" w:rsidRPr="00CE2494">
        <w:t>ý den prodlení</w:t>
      </w:r>
      <w:r w:rsidRPr="00CE2494">
        <w:t>.</w:t>
      </w:r>
      <w:bookmarkEnd w:id="14"/>
      <w:r w:rsidR="004C54F7" w:rsidRPr="00CE2494">
        <w:t xml:space="preserve"> </w:t>
      </w:r>
      <w:r w:rsidRPr="00CE2494">
        <w:t>Tuto smluvní pokutu zaplatí Poskytovatel Objednateli.</w:t>
      </w:r>
      <w:r w:rsidR="00873FC7" w:rsidRPr="00CE2494">
        <w:t xml:space="preserve"> </w:t>
      </w:r>
      <w:r w:rsidR="00153784" w:rsidRPr="00CE2494">
        <w:t xml:space="preserve"> </w:t>
      </w:r>
      <w:r w:rsidR="00873FC7" w:rsidRPr="00CE2494">
        <w:t>To se netýká případ</w:t>
      </w:r>
      <w:r w:rsidR="00DB36BA" w:rsidRPr="00CE2494">
        <w:t>ů</w:t>
      </w:r>
      <w:r w:rsidR="00873FC7" w:rsidRPr="00CE2494">
        <w:t xml:space="preserve">, kdy </w:t>
      </w:r>
      <w:r w:rsidR="00F01342" w:rsidRPr="00CE2494">
        <w:t xml:space="preserve">jsou </w:t>
      </w:r>
      <w:r w:rsidR="009F22B1" w:rsidRPr="00CE2494">
        <w:t xml:space="preserve">vadné </w:t>
      </w:r>
      <w:r w:rsidR="00F01342" w:rsidRPr="00CE2494">
        <w:t xml:space="preserve">komponenty </w:t>
      </w:r>
      <w:r w:rsidR="00DF0819" w:rsidRPr="00CE2494">
        <w:t xml:space="preserve">řádně </w:t>
      </w:r>
      <w:r w:rsidR="000125B3" w:rsidRPr="00CE2494">
        <w:t xml:space="preserve">nahlášeny u výrobce a </w:t>
      </w:r>
      <w:r w:rsidR="009F22B1" w:rsidRPr="00CE2494">
        <w:t>odeslány</w:t>
      </w:r>
      <w:r w:rsidR="00544A8E" w:rsidRPr="00CE2494">
        <w:t xml:space="preserve"> </w:t>
      </w:r>
      <w:r w:rsidR="009F22B1" w:rsidRPr="00CE2494">
        <w:t>k</w:t>
      </w:r>
      <w:r w:rsidR="00C76AB8" w:rsidRPr="00CE2494">
        <w:t> </w:t>
      </w:r>
      <w:r w:rsidR="009F22B1" w:rsidRPr="00CE2494">
        <w:t>Objednateli</w:t>
      </w:r>
      <w:r w:rsidR="00C76AB8" w:rsidRPr="00CE2494">
        <w:t xml:space="preserve"> </w:t>
      </w:r>
      <w:r w:rsidR="00544A8E" w:rsidRPr="00CE2494">
        <w:t xml:space="preserve">a případu přímé </w:t>
      </w:r>
      <w:r w:rsidR="006527E2" w:rsidRPr="00CE2494">
        <w:t xml:space="preserve">SW závady </w:t>
      </w:r>
      <w:r w:rsidR="00796C87" w:rsidRPr="00CE2494">
        <w:t xml:space="preserve">produktu </w:t>
      </w:r>
      <w:r w:rsidR="00C76AB8" w:rsidRPr="00CE2494">
        <w:t xml:space="preserve">a na </w:t>
      </w:r>
      <w:r w:rsidR="00C76AB8" w:rsidRPr="00CE2494">
        <w:lastRenderedPageBreak/>
        <w:t xml:space="preserve">tuto skutečnost </w:t>
      </w:r>
      <w:r w:rsidR="00174CA2" w:rsidRPr="00CE2494">
        <w:t xml:space="preserve">Poskytovatel </w:t>
      </w:r>
      <w:r w:rsidR="00C76AB8" w:rsidRPr="00CE2494">
        <w:t>předem upozornil Objednatele</w:t>
      </w:r>
      <w:r w:rsidR="000125B3" w:rsidRPr="00CE2494">
        <w:t>.</w:t>
      </w:r>
    </w:p>
    <w:p w14:paraId="05A2083E" w14:textId="28BB8438" w:rsidR="008E0805" w:rsidRPr="00CE2494" w:rsidRDefault="008E0805" w:rsidP="00153784">
      <w:pPr>
        <w:pStyle w:val="Smlouva2"/>
        <w:ind w:left="709" w:hanging="709"/>
      </w:pPr>
      <w:r w:rsidRPr="00CE2494">
        <w:t xml:space="preserve">V případě, že Poskytovatel neumožní Objednateli zadat požadavek na servisní zásah z důvodu nedostupnosti služeb </w:t>
      </w:r>
      <w:proofErr w:type="spellStart"/>
      <w:r w:rsidRPr="00CE2494">
        <w:t>Hotline</w:t>
      </w:r>
      <w:proofErr w:type="spellEnd"/>
      <w:r w:rsidRPr="00CE2494">
        <w:t xml:space="preserve"> ani </w:t>
      </w:r>
      <w:proofErr w:type="spellStart"/>
      <w:r w:rsidRPr="00CE2494">
        <w:t>Help</w:t>
      </w:r>
      <w:r w:rsidR="004C54F7" w:rsidRPr="00CE2494">
        <w:t>d</w:t>
      </w:r>
      <w:r w:rsidRPr="00CE2494">
        <w:t>esk</w:t>
      </w:r>
      <w:proofErr w:type="spellEnd"/>
      <w:r w:rsidRPr="00CE2494">
        <w:t>, způsobené výpadkem uvedených služeb na straně Poskytovatele, je Objednatel oprávněn po Poskytovateli požadovat smluvní pokutu ve výši 500,- Kč za každý jednotlivý případ.</w:t>
      </w:r>
      <w:r w:rsidR="00153784" w:rsidRPr="00CE2494">
        <w:t xml:space="preserve"> </w:t>
      </w:r>
      <w:r w:rsidRPr="00CE2494">
        <w:t xml:space="preserve">To se netýká případu, kdy Poskytovatel provádí preventivní údržbu </w:t>
      </w:r>
      <w:r w:rsidR="00153784" w:rsidRPr="00CE2494">
        <w:t xml:space="preserve">služeb </w:t>
      </w:r>
      <w:proofErr w:type="spellStart"/>
      <w:r w:rsidR="00153784" w:rsidRPr="00CE2494">
        <w:t>Hotline</w:t>
      </w:r>
      <w:proofErr w:type="spellEnd"/>
      <w:r w:rsidR="00153784" w:rsidRPr="00CE2494">
        <w:t xml:space="preserve"> či </w:t>
      </w:r>
      <w:proofErr w:type="spellStart"/>
      <w:r w:rsidR="00153784" w:rsidRPr="00CE2494">
        <w:t>Helpdesk</w:t>
      </w:r>
      <w:proofErr w:type="spellEnd"/>
      <w:r w:rsidR="00153784" w:rsidRPr="00CE2494">
        <w:t xml:space="preserve"> </w:t>
      </w:r>
      <w:r w:rsidRPr="00CE2494">
        <w:t xml:space="preserve">a na tuto skutečnost předem </w:t>
      </w:r>
      <w:r w:rsidR="00153784" w:rsidRPr="00CE2494">
        <w:t xml:space="preserve">prokazatelně </w:t>
      </w:r>
      <w:r w:rsidRPr="00CE2494">
        <w:t>upozornil Objednatele.</w:t>
      </w:r>
    </w:p>
    <w:p w14:paraId="005428D3" w14:textId="30C3CA05" w:rsidR="00153784" w:rsidRPr="00CE2494" w:rsidRDefault="008E0805" w:rsidP="00226A35">
      <w:pPr>
        <w:pStyle w:val="Smlouva2"/>
        <w:ind w:left="709" w:hanging="709"/>
      </w:pPr>
      <w:r w:rsidRPr="00CE2494">
        <w:t xml:space="preserve">V případě, že Objednatel neumožní pracovníkům servisního pracoviště Poskytovatele zahájit servisní zásah v předem dohodnutém termínu, zaniká právo Objednatele na </w:t>
      </w:r>
      <w:r w:rsidR="00153784" w:rsidRPr="00CE2494">
        <w:t xml:space="preserve">uplatnění </w:t>
      </w:r>
      <w:r w:rsidRPr="00CE2494">
        <w:t>smluvní pokut</w:t>
      </w:r>
      <w:r w:rsidR="00153784" w:rsidRPr="00CE2494">
        <w:t>y za prodlení</w:t>
      </w:r>
      <w:r w:rsidR="00244A1B" w:rsidRPr="00CE2494">
        <w:t xml:space="preserve"> </w:t>
      </w:r>
      <w:r w:rsidR="00153784" w:rsidRPr="00CE2494">
        <w:t>Poskytov</w:t>
      </w:r>
      <w:r w:rsidR="00244A1B" w:rsidRPr="00CE2494">
        <w:t>a</w:t>
      </w:r>
      <w:r w:rsidR="00153784" w:rsidRPr="00CE2494">
        <w:t>tele.</w:t>
      </w:r>
    </w:p>
    <w:p w14:paraId="3B84ECA9" w14:textId="77777777" w:rsidR="008E0805" w:rsidRPr="00CE2494" w:rsidRDefault="008E0805" w:rsidP="00226A35">
      <w:pPr>
        <w:pStyle w:val="Smlouva2"/>
        <w:ind w:left="709" w:hanging="709"/>
      </w:pPr>
      <w:r w:rsidRPr="00CE2494">
        <w:t>V případě, že Objednatel je v prodlení s úhradou faktury, je povinen uhradit Poskytovateli úrok z prodlení v zákonné výši.</w:t>
      </w:r>
    </w:p>
    <w:p w14:paraId="636A9A2C" w14:textId="77777777" w:rsidR="00B975E8" w:rsidRPr="00CE2494" w:rsidRDefault="008E0805" w:rsidP="00B975E8">
      <w:pPr>
        <w:pStyle w:val="Smlouva2"/>
        <w:ind w:left="709" w:hanging="709"/>
      </w:pPr>
      <w:r w:rsidRPr="00CE2494">
        <w:t xml:space="preserve">Poskytovatel je po dobu prodlení Objednatele s uhrazením faktury </w:t>
      </w:r>
      <w:r w:rsidR="00153784" w:rsidRPr="00CE2494">
        <w:t xml:space="preserve">delším jak 30 kalendářních dnů </w:t>
      </w:r>
      <w:r w:rsidRPr="00CE2494">
        <w:t>oprávněn pozastavit plnění podle této smlouvy (není povinen poskytovat Objednateli služby podle ustanovení této smlouvy).</w:t>
      </w:r>
      <w:r w:rsidR="00153784" w:rsidRPr="00CE2494">
        <w:t xml:space="preserve"> </w:t>
      </w:r>
      <w:r w:rsidRPr="00CE2494">
        <w:t xml:space="preserve">Poskytovatel </w:t>
      </w:r>
      <w:r w:rsidR="00153784" w:rsidRPr="00CE2494">
        <w:t xml:space="preserve">je povinen v takovém případě </w:t>
      </w:r>
      <w:r w:rsidRPr="00CE2494">
        <w:t xml:space="preserve">písemně </w:t>
      </w:r>
      <w:r w:rsidR="00153784" w:rsidRPr="00CE2494">
        <w:t xml:space="preserve">sdělit </w:t>
      </w:r>
      <w:r w:rsidR="008512FC" w:rsidRPr="00CE2494">
        <w:t xml:space="preserve">pověřeným </w:t>
      </w:r>
      <w:r w:rsidRPr="00CE2494">
        <w:t xml:space="preserve">kontaktním osobám uvedeným v Příloze </w:t>
      </w:r>
      <w:r w:rsidR="00240D20" w:rsidRPr="00CE2494">
        <w:t>2</w:t>
      </w:r>
      <w:r w:rsidRPr="00CE2494">
        <w:t xml:space="preserve"> termín, ke kterému pozastavuje plnění podle této smlouvy</w:t>
      </w:r>
      <w:r w:rsidR="00153784" w:rsidRPr="00CE2494">
        <w:t>. N</w:t>
      </w:r>
      <w:r w:rsidRPr="00CE2494">
        <w:t xml:space="preserve">ásledně po uhrazení dlužné částky Objednatelem </w:t>
      </w:r>
      <w:r w:rsidR="00153784" w:rsidRPr="00CE2494">
        <w:t xml:space="preserve">obnoví Poskytovatel svoje služby Objednateli. </w:t>
      </w:r>
      <w:r w:rsidRPr="00CE2494">
        <w:t>Poskytovatel není a nemůže být po dobu pozastavení plnění v prodlení.</w:t>
      </w:r>
    </w:p>
    <w:p w14:paraId="294E2E20" w14:textId="47BE7A54" w:rsidR="008E0805" w:rsidRPr="00CE2494" w:rsidRDefault="00B975E8" w:rsidP="00B975E8">
      <w:pPr>
        <w:pStyle w:val="Smlouva2"/>
        <w:ind w:left="709" w:hanging="709"/>
      </w:pPr>
      <w:r w:rsidRPr="00CE2494">
        <w:t xml:space="preserve">V případě nedodržení ustanovení dle bodu </w:t>
      </w:r>
      <w:proofErr w:type="gramStart"/>
      <w:r w:rsidRPr="00CE2494">
        <w:t>6.10. této</w:t>
      </w:r>
      <w:proofErr w:type="gramEnd"/>
      <w:r w:rsidRPr="00CE2494">
        <w:t xml:space="preserve"> smlouvy je Zhotovitel povinen zaplatit smluvní pokutu ve výši 100 000,- Kč za každé jednotlivé porušení, a to i opakovaně. Současně může být porušení ustanovení dle bodu </w:t>
      </w:r>
      <w:proofErr w:type="gramStart"/>
      <w:r w:rsidRPr="00CE2494">
        <w:t>6.10. považováno</w:t>
      </w:r>
      <w:proofErr w:type="gramEnd"/>
      <w:r w:rsidRPr="00CE2494">
        <w:t xml:space="preserve"> za podstatné porušení smlouvy, zejména pak při opakovaném porušení smluvní povinnosti dle bodu 6.10. této </w:t>
      </w:r>
      <w:r w:rsidR="00AD2358" w:rsidRPr="00CE2494">
        <w:t>smlouvy. Smluvní</w:t>
      </w:r>
      <w:r w:rsidR="008E0805" w:rsidRPr="00CE2494">
        <w:t xml:space="preserve"> pokuty a úrok z prodlení jsou splatné do 30 dnů od doručení jejich vy</w:t>
      </w:r>
      <w:r w:rsidR="00153784" w:rsidRPr="00CE2494">
        <w:t>účtování</w:t>
      </w:r>
      <w:r w:rsidR="008E0805" w:rsidRPr="00CE2494">
        <w:t xml:space="preserve"> oprávněnou smluvní stranou straně povinné. Platby budou provedeny bezhotovostním bankovním převodem na účet oprávněné smluvní strany. Ujednání o smluvních pokutách se nedotýkají náhrady škody.</w:t>
      </w:r>
    </w:p>
    <w:p w14:paraId="0EF62B98" w14:textId="77777777" w:rsidR="00384F81" w:rsidRPr="00CE2494" w:rsidRDefault="00384F81" w:rsidP="00384F81">
      <w:pPr>
        <w:pStyle w:val="Smlouva1"/>
        <w:ind w:left="567" w:hanging="567"/>
        <w:rPr>
          <w:caps/>
        </w:rPr>
      </w:pPr>
      <w:r w:rsidRPr="00CE2494">
        <w:rPr>
          <w:caps/>
        </w:rPr>
        <w:t>Sankce vůči Rusku a Bělorusku</w:t>
      </w:r>
    </w:p>
    <w:p w14:paraId="14F3289C" w14:textId="37ACF4AC" w:rsidR="00384F81" w:rsidRPr="00CE2494" w:rsidRDefault="00384F81" w:rsidP="00384F81">
      <w:pPr>
        <w:pStyle w:val="Smlouva2"/>
        <w:ind w:left="709" w:hanging="709"/>
      </w:pPr>
      <w:r w:rsidRPr="00CE2494">
        <w:t xml:space="preserve">Poskytovatel odpovídá za to, že platby poskytované Objednatelem dle této </w:t>
      </w:r>
      <w:proofErr w:type="gramStart"/>
      <w:r w:rsidRPr="00CE2494">
        <w:t>Smlouvy  přímo</w:t>
      </w:r>
      <w:proofErr w:type="gramEnd"/>
      <w:r w:rsidRPr="00CE2494">
        <w:t xml:space="preserve">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w:t>
      </w:r>
      <w:r w:rsidRPr="00CE2494">
        <w:lastRenderedPageBreak/>
        <w:t xml:space="preserve">omezujících opatřeních vůči </w:t>
      </w:r>
      <w:r w:rsidR="006D30AF">
        <w:t>XXXXXXXXXXXX</w:t>
      </w:r>
      <w:bookmarkStart w:id="15" w:name="_GoBack"/>
      <w:bookmarkEnd w:id="15"/>
      <w:r w:rsidRPr="00CE2494">
        <w:t xml:space="preserve">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F699999" w14:textId="77777777" w:rsidR="00384F81" w:rsidRPr="00CE2494" w:rsidRDefault="00384F81" w:rsidP="00384F81">
      <w:pPr>
        <w:pStyle w:val="Smlouva2"/>
        <w:ind w:left="709" w:hanging="709"/>
      </w:pPr>
      <w:r w:rsidRPr="00CE2494">
        <w:t>Poskytovatel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213673E0" w14:textId="77777777" w:rsidR="00384F81" w:rsidRPr="00CE2494" w:rsidRDefault="00384F81" w:rsidP="00384F81">
      <w:pPr>
        <w:pStyle w:val="KMSK-text"/>
        <w:numPr>
          <w:ilvl w:val="0"/>
          <w:numId w:val="21"/>
        </w:numPr>
        <w:spacing w:before="120" w:after="120"/>
        <w:ind w:left="1077" w:hanging="357"/>
        <w:rPr>
          <w:rFonts w:asciiTheme="minorHAnsi" w:hAnsiTheme="minorHAnsi" w:cstheme="minorHAnsi"/>
          <w:iCs/>
          <w:sz w:val="22"/>
        </w:rPr>
      </w:pPr>
      <w:r w:rsidRPr="00CE2494">
        <w:rPr>
          <w:rFonts w:asciiTheme="minorHAnsi" w:hAnsiTheme="minorHAnsi" w:cstheme="minorHAnsi"/>
          <w:iCs/>
          <w:sz w:val="22"/>
        </w:rPr>
        <w:t>ruským státním příslušníkem, fyzickou nebo právnickou osobou se sídlem v Rusku,</w:t>
      </w:r>
    </w:p>
    <w:p w14:paraId="4108246D" w14:textId="77777777" w:rsidR="00384F81" w:rsidRPr="00CE2494" w:rsidRDefault="00384F81" w:rsidP="00384F81">
      <w:pPr>
        <w:pStyle w:val="KMSK-text"/>
        <w:numPr>
          <w:ilvl w:val="0"/>
          <w:numId w:val="21"/>
        </w:numPr>
        <w:spacing w:before="120" w:after="120"/>
        <w:ind w:left="1077" w:hanging="357"/>
        <w:rPr>
          <w:rFonts w:asciiTheme="minorHAnsi" w:hAnsiTheme="minorHAnsi" w:cstheme="minorHAnsi"/>
          <w:iCs/>
          <w:sz w:val="22"/>
        </w:rPr>
      </w:pPr>
      <w:r w:rsidRPr="00CE2494">
        <w:rPr>
          <w:rFonts w:asciiTheme="minorHAnsi" w:hAnsiTheme="minorHAnsi" w:cstheme="minorHAnsi"/>
          <w:iCs/>
          <w:sz w:val="22"/>
        </w:rPr>
        <w:t>právnickou osobou, která je z více než 50 % přímo či nepřímo vlastněna některou z osob dle předešlé odrážky, nebo</w:t>
      </w:r>
    </w:p>
    <w:p w14:paraId="706A5172" w14:textId="77777777" w:rsidR="00384F81" w:rsidRPr="00CE2494" w:rsidRDefault="00384F81" w:rsidP="00384F81">
      <w:pPr>
        <w:pStyle w:val="KMSK-text"/>
        <w:numPr>
          <w:ilvl w:val="0"/>
          <w:numId w:val="21"/>
        </w:numPr>
        <w:spacing w:before="120" w:after="120"/>
        <w:ind w:left="1077" w:hanging="357"/>
        <w:rPr>
          <w:rFonts w:asciiTheme="minorHAnsi" w:hAnsiTheme="minorHAnsi" w:cstheme="minorHAnsi"/>
          <w:iCs/>
          <w:sz w:val="22"/>
        </w:rPr>
      </w:pPr>
      <w:r w:rsidRPr="00CE2494">
        <w:rPr>
          <w:rFonts w:asciiTheme="minorHAnsi" w:hAnsiTheme="minorHAnsi" w:cstheme="minorHAnsi"/>
          <w:iCs/>
          <w:sz w:val="22"/>
        </w:rPr>
        <w:t>fyzickou nebo právnickou osobou, která jedná jménem nebo na pokyn některé z osob uvedených v předešlých odrážkách.</w:t>
      </w:r>
    </w:p>
    <w:p w14:paraId="39C3792D" w14:textId="77777777" w:rsidR="00384F81" w:rsidRPr="00CE2494" w:rsidRDefault="00384F81" w:rsidP="00384F81">
      <w:pPr>
        <w:pStyle w:val="KMSK-text"/>
        <w:spacing w:before="120" w:after="0" w:line="240" w:lineRule="auto"/>
        <w:ind w:left="567"/>
        <w:rPr>
          <w:rFonts w:asciiTheme="minorHAnsi" w:hAnsiTheme="minorHAnsi" w:cstheme="minorHAnsi"/>
          <w:iCs/>
          <w:sz w:val="22"/>
        </w:rPr>
      </w:pPr>
      <w:r w:rsidRPr="00CE2494">
        <w:rPr>
          <w:rFonts w:asciiTheme="minorHAnsi" w:hAnsiTheme="minorHAnsi" w:cstheme="minorHAnsi"/>
          <w:iCs/>
          <w:sz w:val="22"/>
        </w:rPr>
        <w:t>Poskytovatel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B0C8971" w14:textId="2CF26193" w:rsidR="00384F81" w:rsidRPr="00CE2494" w:rsidRDefault="00384F81" w:rsidP="00F27D8D">
      <w:pPr>
        <w:pStyle w:val="Smlouva2"/>
        <w:ind w:left="709" w:hanging="709"/>
      </w:pPr>
      <w:r w:rsidRPr="00CE2494">
        <w:t xml:space="preserve">Poskytovatel je povinen Objednatele bezodkladně informovat o jakýchkoliv skutečnostech, které mají vliv na odpovědnost Poskytovatele dle odst. </w:t>
      </w:r>
      <w:proofErr w:type="gramStart"/>
      <w:r w:rsidRPr="00CE2494">
        <w:t>10.1. nebo</w:t>
      </w:r>
      <w:proofErr w:type="gramEnd"/>
      <w:r w:rsidRPr="00CE2494">
        <w:t xml:space="preserve"> 10.2. tohoto článku. Poskytovatel je současně povinen kdykoliv poskytnout Objednateli bezodkladnou součinnost pro případné ověření pravdivosti těchto informací.</w:t>
      </w:r>
    </w:p>
    <w:p w14:paraId="4B018293" w14:textId="76C4FC84" w:rsidR="00384F81" w:rsidRPr="00CE2494" w:rsidRDefault="00384F81" w:rsidP="00F27D8D">
      <w:pPr>
        <w:pStyle w:val="Smlouva2"/>
        <w:ind w:left="709" w:hanging="709"/>
      </w:pPr>
      <w:r w:rsidRPr="00CE2494">
        <w:t xml:space="preserve">Dojde-li k porušení pravidel dle odst. </w:t>
      </w:r>
      <w:proofErr w:type="gramStart"/>
      <w:r w:rsidRPr="00CE2494">
        <w:t>10.1. a/nebo</w:t>
      </w:r>
      <w:proofErr w:type="gramEnd"/>
      <w:r w:rsidRPr="00CE2494">
        <w:t xml:space="preserve"> 10.2. tohoto článku,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p>
    <w:p w14:paraId="374C3ED8" w14:textId="77777777" w:rsidR="008E0805" w:rsidRPr="00CE2494" w:rsidRDefault="003844DD" w:rsidP="008E0805">
      <w:pPr>
        <w:pStyle w:val="Smlouva1"/>
        <w:ind w:left="567" w:hanging="567"/>
      </w:pPr>
      <w:r w:rsidRPr="00CE2494">
        <w:t>UKONČENÍ SMLOUVY</w:t>
      </w:r>
    </w:p>
    <w:p w14:paraId="0313A74F" w14:textId="77777777" w:rsidR="008E0805" w:rsidRPr="00CE2494" w:rsidRDefault="008E0805" w:rsidP="00226A35">
      <w:pPr>
        <w:pStyle w:val="Smlouva2"/>
        <w:ind w:left="709" w:hanging="709"/>
      </w:pPr>
      <w:r w:rsidRPr="00CE2494">
        <w:t>Kterákoliv ze smluvních stran může od této smlouvy odstoupit z důvodu podstatného porušení povinností vyplývajících z této smlouvy.</w:t>
      </w:r>
    </w:p>
    <w:p w14:paraId="24063613" w14:textId="77777777" w:rsidR="00226A35" w:rsidRPr="00CE2494" w:rsidRDefault="00226A35" w:rsidP="008E0805">
      <w:pPr>
        <w:pStyle w:val="Smlouva2"/>
        <w:numPr>
          <w:ilvl w:val="0"/>
          <w:numId w:val="0"/>
        </w:numPr>
        <w:ind w:left="709"/>
      </w:pPr>
      <w:r w:rsidRPr="00CE2494">
        <w:t xml:space="preserve">Za podstatné porušení </w:t>
      </w:r>
      <w:r w:rsidR="008E0805" w:rsidRPr="00CE2494">
        <w:t>podmínek smlouvy smluvní strany považují zejména</w:t>
      </w:r>
      <w:r w:rsidRPr="00CE2494">
        <w:t>:</w:t>
      </w:r>
    </w:p>
    <w:p w14:paraId="1D554F79" w14:textId="77777777" w:rsidR="00226A35" w:rsidRPr="00CE2494" w:rsidRDefault="008E0805" w:rsidP="00153784">
      <w:pPr>
        <w:pStyle w:val="Smlouva3"/>
        <w:ind w:left="1560" w:hanging="851"/>
      </w:pPr>
      <w:r w:rsidRPr="00CE2494">
        <w:t>neposkytnutí servisní podpory Poskytovatelem, po řádném nahlášení požadavku Objednatelem, delším než 30 dnů,</w:t>
      </w:r>
    </w:p>
    <w:p w14:paraId="6CD693E5" w14:textId="2DE53712" w:rsidR="00226A35" w:rsidRPr="00CE2494" w:rsidRDefault="008E0805" w:rsidP="00153784">
      <w:pPr>
        <w:pStyle w:val="Smlouva3"/>
        <w:ind w:left="1560" w:hanging="851"/>
      </w:pPr>
      <w:r w:rsidRPr="00CE2494">
        <w:lastRenderedPageBreak/>
        <w:t xml:space="preserve">nedodržení doby odezvy nebo jiných dohodnutých termínů Poskytovatelem o více jak </w:t>
      </w:r>
      <w:r w:rsidR="00D45E27" w:rsidRPr="00CE2494">
        <w:t>7</w:t>
      </w:r>
      <w:r w:rsidRPr="00CE2494">
        <w:t xml:space="preserve"> dnů</w:t>
      </w:r>
      <w:r w:rsidR="00226A35" w:rsidRPr="00CE2494">
        <w:t>,</w:t>
      </w:r>
    </w:p>
    <w:p w14:paraId="7EF4A835" w14:textId="77777777" w:rsidR="00226A35" w:rsidRPr="00CE2494" w:rsidRDefault="008E0805" w:rsidP="00153784">
      <w:pPr>
        <w:pStyle w:val="Smlouva3"/>
        <w:ind w:left="1560" w:hanging="851"/>
      </w:pPr>
      <w:r w:rsidRPr="00CE2494">
        <w:t>bezdůvodné přerušení prací na servisním případu Poskytovatelem,</w:t>
      </w:r>
    </w:p>
    <w:p w14:paraId="0AE5E860" w14:textId="77777777" w:rsidR="00226A35" w:rsidRPr="00CE2494" w:rsidRDefault="008E0805" w:rsidP="00153784">
      <w:pPr>
        <w:pStyle w:val="Smlouva3"/>
        <w:ind w:left="1560" w:hanging="851"/>
      </w:pPr>
      <w:r w:rsidRPr="00CE2494">
        <w:t>opakované nesplnění závazku Objednatele poskytnout Poskytovateli součinnost při plnění ustanovení této smlouvy i přes písemné upozornění doručené Objednateli,</w:t>
      </w:r>
    </w:p>
    <w:p w14:paraId="31106CBD" w14:textId="77777777" w:rsidR="00226A35" w:rsidRPr="00CE2494" w:rsidRDefault="008E0805" w:rsidP="00153784">
      <w:pPr>
        <w:pStyle w:val="Smlouva3"/>
        <w:ind w:left="1560" w:hanging="851"/>
      </w:pPr>
      <w:r w:rsidRPr="00CE2494">
        <w:t>opakované prodlení Objednatele s placením fakturované částky delší než jeden měsíc ode dne splatnosti příslušného řádně doručeného daňového dokladu.</w:t>
      </w:r>
    </w:p>
    <w:p w14:paraId="5E285B89" w14:textId="77777777" w:rsidR="00C8183D" w:rsidRPr="00CE2494" w:rsidRDefault="008E0805" w:rsidP="00226A35">
      <w:pPr>
        <w:pStyle w:val="Smlouva2"/>
        <w:ind w:left="709" w:hanging="709"/>
      </w:pPr>
      <w:r w:rsidRPr="00CE2494">
        <w:t>Smluvní strana je oprávněna od smlouvy odstoupit ve lhůtě 30 kalendářních dnů ode dne, kdy se o podstatném porušení povinností dozvěděla, nejpozději však do 6 měsíců ode dne kdy k podstatnému porušení povinností došlo.</w:t>
      </w:r>
    </w:p>
    <w:p w14:paraId="4D4C7E8B" w14:textId="77777777" w:rsidR="00226A35" w:rsidRPr="00CE2494" w:rsidRDefault="00226A35" w:rsidP="00226A35">
      <w:pPr>
        <w:pStyle w:val="Smlouva2"/>
        <w:ind w:left="709" w:hanging="709"/>
      </w:pPr>
      <w:r w:rsidRPr="00CE2494">
        <w:t>Odstoupení od smlouvy musí být učiněno písemně, s uvedením důvodu.</w:t>
      </w:r>
    </w:p>
    <w:p w14:paraId="0A9F8A4B" w14:textId="77777777" w:rsidR="00226A35" w:rsidRPr="00CE2494" w:rsidRDefault="00226A35" w:rsidP="00226A35">
      <w:pPr>
        <w:pStyle w:val="Smlouva2"/>
        <w:numPr>
          <w:ilvl w:val="0"/>
          <w:numId w:val="0"/>
        </w:numPr>
        <w:ind w:left="709"/>
      </w:pPr>
      <w:r w:rsidRPr="00CE2494">
        <w:t>Účinky odstoupení nastávají dnem doručení druhé smluvní straně oznámení o odstoupení, bylo-li odstoupení oprávněné.</w:t>
      </w:r>
    </w:p>
    <w:p w14:paraId="4F677CB1" w14:textId="77777777" w:rsidR="00C22DD3" w:rsidRPr="00CE2494" w:rsidRDefault="00C22DD3" w:rsidP="00C22DD3">
      <w:pPr>
        <w:pStyle w:val="Smlouva1"/>
        <w:ind w:left="567" w:hanging="567"/>
      </w:pPr>
      <w:r w:rsidRPr="00CE2494">
        <w:t>ZÁVĚREČNÁ USTANOVENÍ</w:t>
      </w:r>
    </w:p>
    <w:p w14:paraId="50276206" w14:textId="23B65A3A" w:rsidR="00C22DD3" w:rsidRPr="00CE2494" w:rsidRDefault="00C22DD3" w:rsidP="00C22DD3">
      <w:pPr>
        <w:pStyle w:val="Smlouva2"/>
        <w:ind w:left="709" w:hanging="709"/>
      </w:pPr>
      <w:r w:rsidRPr="00CE2494">
        <w:t>Smluvní strany se budou bez zbytečného prodlení vzájemně informovat o všech změnách v adresách, telefonních číslech, emailových kontaktech apod.</w:t>
      </w:r>
    </w:p>
    <w:p w14:paraId="11E86436" w14:textId="77777777" w:rsidR="00C22DD3" w:rsidRPr="00CE2494" w:rsidRDefault="00C22DD3" w:rsidP="00C22DD3">
      <w:pPr>
        <w:pStyle w:val="Smlouva2"/>
        <w:ind w:left="709" w:hanging="709"/>
      </w:pPr>
      <w:r w:rsidRPr="00CE2494">
        <w:t>Doplnit smlouvu mohou smluvní strany pouze formou písemných dodatků, které budou vzestupně číslovány, výslovně prohlášeny za dodatek této smlouvy a podepsány oprávněnými zástupci smluvních stran.</w:t>
      </w:r>
    </w:p>
    <w:p w14:paraId="45238F37" w14:textId="77777777" w:rsidR="00947700" w:rsidRPr="00CE2494" w:rsidRDefault="00947700" w:rsidP="00947700">
      <w:pPr>
        <w:pStyle w:val="Smlouva2"/>
        <w:ind w:left="709" w:hanging="709"/>
      </w:pPr>
      <w:r w:rsidRPr="00CE2494">
        <w:t>Zhotovitel je povinen na své náklady řádně uchovávat veškerou dokumentaci související s realizací díla dle této smlouvy, včetně účetních dokladů v souladu s článkem 90 Nařízení Rady (ES) č. 1083/2006 minimálně do konce roku 2036, a pokud je v českých právních předpisech stanovena lhůta delší než v evropských předpisech, musí být použita pro úschovu delší lhůta.</w:t>
      </w:r>
    </w:p>
    <w:p w14:paraId="003A1923" w14:textId="77777777" w:rsidR="00947700" w:rsidRPr="00CE2494" w:rsidRDefault="00947700" w:rsidP="00947700">
      <w:pPr>
        <w:pStyle w:val="Smlouva2"/>
        <w:ind w:left="709" w:hanging="709"/>
      </w:pPr>
      <w:r w:rsidRPr="00CE2494">
        <w:t>Zhotovitel je povinen řádně uchovávat veškeré dokumenty související s realizací díla a prokazující čerpání finančních prostředků minimálně do 31. 12. 2036 způsobem, který je v souladu s platnými právními předpisy České republiky a Evropské unie. Dále je povinen zajistit, aby také všichni jeho subdodavatelé, partneři, dodavatelé partnerů uchovávali veškeré dokumenty související s prováděním díla dle těchto podmínek.</w:t>
      </w:r>
    </w:p>
    <w:p w14:paraId="4FE2F342" w14:textId="77777777" w:rsidR="00947700" w:rsidRPr="00CE2494" w:rsidRDefault="00947700" w:rsidP="00947700">
      <w:pPr>
        <w:pStyle w:val="Smlouva2"/>
        <w:ind w:left="709" w:hanging="709"/>
      </w:pPr>
      <w:r w:rsidRPr="00CE2494">
        <w:t xml:space="preserve">Zhotovitel je povinen minimálně do 31. 12. 2036 poskytovat požadované informace </w:t>
      </w:r>
      <w:r w:rsidRPr="00CE2494">
        <w:lastRenderedPageBreak/>
        <w:t xml:space="preserve">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 </w:t>
      </w:r>
    </w:p>
    <w:p w14:paraId="509B16E0" w14:textId="77777777" w:rsidR="00947700" w:rsidRPr="00CE2494" w:rsidRDefault="00947700" w:rsidP="00947700">
      <w:pPr>
        <w:pStyle w:val="Smlouva2"/>
        <w:ind w:left="709" w:hanging="709"/>
      </w:pPr>
      <w:r w:rsidRPr="00CE2494">
        <w:t>Zhotovitel je povinen vytvořit výše uvedeným osobám podmínky k provedení kontroly vztahující se k realizaci projektu a poskytnout jim při provádění kontroly součinnost.</w:t>
      </w:r>
    </w:p>
    <w:p w14:paraId="68C966D0" w14:textId="77777777" w:rsidR="00947700" w:rsidRPr="00CE2494" w:rsidRDefault="00947700" w:rsidP="00947700">
      <w:pPr>
        <w:pStyle w:val="Smlouva2"/>
        <w:ind w:left="709" w:hanging="709"/>
      </w:pPr>
      <w:r w:rsidRPr="00CE2494">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5846F7E4" w14:textId="77777777" w:rsidR="00C22DD3" w:rsidRPr="00CE2494" w:rsidRDefault="00C22DD3" w:rsidP="00C22DD3">
      <w:pPr>
        <w:pStyle w:val="Smlouva2"/>
        <w:ind w:left="709" w:hanging="709"/>
      </w:pPr>
      <w:r w:rsidRPr="00CE2494">
        <w:t>Vztahy vznikající ze smlouvy a v ní výslovně neupravené se řídí Právním řádem ČR, zejména pak příslušnými ustanoveními občanského zákoníku a autorského zákona.</w:t>
      </w:r>
    </w:p>
    <w:p w14:paraId="35A0B82D" w14:textId="77777777" w:rsidR="00C22DD3" w:rsidRPr="00CE2494" w:rsidRDefault="00C22DD3" w:rsidP="00C22DD3">
      <w:pPr>
        <w:pStyle w:val="Smlouva2"/>
        <w:ind w:left="709" w:hanging="709"/>
      </w:pPr>
      <w:r w:rsidRPr="00CE2494">
        <w:rPr>
          <w:szCs w:val="20"/>
        </w:rPr>
        <w:t>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w:t>
      </w:r>
    </w:p>
    <w:p w14:paraId="71C661B9" w14:textId="77777777" w:rsidR="00C22DD3" w:rsidRPr="00CE2494" w:rsidRDefault="00C22DD3" w:rsidP="00C22DD3">
      <w:pPr>
        <w:pStyle w:val="Smlouva2"/>
        <w:ind w:left="709" w:hanging="709"/>
      </w:pPr>
      <w:r w:rsidRPr="00CE2494">
        <w:rPr>
          <w:bCs/>
          <w:iCs/>
          <w:szCs w:val="20"/>
        </w:rPr>
        <w:t>Dle § 1765 zák. č. 89/2012 Sb., občanský zákoník na sebe obě smluvní strany převzaly nebezpečí změny okolností. Před uzavřením smlouvy strany zvážily plně hospodářskou, ekonomickou i faktickou situaci a jsou si plně vědomy okolností smlouvy. Tuto smlouvu tedy nelze měnit rozhodnutím soudu.</w:t>
      </w:r>
    </w:p>
    <w:p w14:paraId="629FEC11" w14:textId="77777777" w:rsidR="00C22DD3" w:rsidRPr="00CE2494" w:rsidRDefault="00C22DD3" w:rsidP="00C22DD3">
      <w:pPr>
        <w:pStyle w:val="Smlouva2"/>
        <w:ind w:left="709" w:hanging="709"/>
      </w:pPr>
      <w:r w:rsidRPr="00CE2494">
        <w:rPr>
          <w:bCs/>
          <w:iCs/>
          <w:szCs w:val="20"/>
        </w:rPr>
        <w:t>Tuto smlouvu nelze dále postupovat, rovněž pohledávky z této smlouvy nelze dále postoupit. Kvitance za částečné plnění a vracení dlužních úpisů s účinky kvitance jsou vyloučeny.</w:t>
      </w:r>
    </w:p>
    <w:p w14:paraId="269BD5EB" w14:textId="4E64808C" w:rsidR="00FD11F3" w:rsidRPr="00CE2494" w:rsidRDefault="00FD11F3" w:rsidP="00C22DD3">
      <w:pPr>
        <w:pStyle w:val="Smlouva2"/>
        <w:ind w:left="709" w:hanging="709"/>
      </w:pPr>
      <w:r w:rsidRPr="00CE2494">
        <w:t xml:space="preserve">Žádná ze smluvních stran nenese odpovědnost za nesplnění svých povinností vyplývajících z této smlouvy, pokud toto nesplnění bylo způsobeno událostmi vyšší moci. Vyšší mocí se rozumí události, které jsou mimo kontrolu smluvních stran, jako jsou přírodní katastrofy, války, teroristické útoky, epidemie, státní zásahy nebo jiné nepředvídatelné a neodvratitelné události. V případě, že nastane událost vyšší moci, je dotčená strana povinna neprodleně informovat druhou stranu o této skutečnosti a o předpokládané době trvání a následcích této události. Smluvní strany se zavazují </w:t>
      </w:r>
      <w:r w:rsidRPr="00CE2494">
        <w:lastRenderedPageBreak/>
        <w:t>vynaložit veškeré úsilí k minimalizaci dopadů události vyšší moci na plnění této smlouvy.</w:t>
      </w:r>
    </w:p>
    <w:p w14:paraId="2C303DBD" w14:textId="77777777" w:rsidR="00C22DD3" w:rsidRPr="00CE2494" w:rsidRDefault="00C22DD3" w:rsidP="00C22DD3">
      <w:pPr>
        <w:pStyle w:val="Smlouva2"/>
        <w:ind w:left="709" w:hanging="709"/>
      </w:pPr>
      <w:r w:rsidRPr="00CE2494">
        <w:t xml:space="preserve">Smluvní strany berou na vědomí, že tato Smlouva vyžaduje uveřejnění v registru smluv podle zákona č. 340/2015 Sb., ve znění pozdějších předpisů, a s tímto uveřejněním souhlasí. Zaslání Smlouvy do registru smluv zajistí Objednatel neprodleně po podpisu Smlouvy. Smluvní stany se dohodly, že v rámci smluvního jednání dojde před zveřejněním Smlouvy k dohodě o </w:t>
      </w:r>
      <w:proofErr w:type="spellStart"/>
      <w:r w:rsidRPr="00CE2494">
        <w:t>anonymizaci</w:t>
      </w:r>
      <w:proofErr w:type="spellEnd"/>
      <w:r w:rsidRPr="00CE2494">
        <w:t xml:space="preserve"> těch údajů Smlouvy, které nelze zveřejnit postupem dle zákona č. 340/2015 Sb., protože jejich zveřejněním by došlo k porušení jiných právních předpisů. </w:t>
      </w:r>
    </w:p>
    <w:p w14:paraId="75BC1AC0" w14:textId="77777777" w:rsidR="00FD11F3" w:rsidRPr="00CE2494" w:rsidRDefault="00C22DD3" w:rsidP="00FD11F3">
      <w:pPr>
        <w:pStyle w:val="Smlouva2"/>
        <w:numPr>
          <w:ilvl w:val="0"/>
          <w:numId w:val="0"/>
        </w:numPr>
        <w:ind w:left="709"/>
      </w:pPr>
      <w:r w:rsidRPr="00CE2494">
        <w:t>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677D418F" w14:textId="77777777" w:rsidR="001E2776" w:rsidRPr="00CE2494" w:rsidRDefault="001E2776" w:rsidP="00C22DD3">
      <w:pPr>
        <w:pStyle w:val="Smlouva2"/>
        <w:ind w:left="709" w:hanging="709"/>
      </w:pPr>
      <w:r w:rsidRPr="00CE2494">
        <w:t>Všechny postupně číslované přílohy smlouvy jsou její nedílnou součástí. Seznam příloh smlouvy:</w:t>
      </w:r>
    </w:p>
    <w:p w14:paraId="787DE49F" w14:textId="0486163D" w:rsidR="005E7D03" w:rsidRPr="00CE2494" w:rsidRDefault="005E7D03" w:rsidP="001E2776">
      <w:pPr>
        <w:pStyle w:val="Smlouva2"/>
        <w:numPr>
          <w:ilvl w:val="0"/>
          <w:numId w:val="0"/>
        </w:numPr>
        <w:ind w:left="709"/>
      </w:pPr>
      <w:r w:rsidRPr="00CE2494">
        <w:t>Příloha č. 1 – Vymezení rozsahu</w:t>
      </w:r>
    </w:p>
    <w:p w14:paraId="32F9396B" w14:textId="60AAA99B" w:rsidR="005E7D03" w:rsidRPr="00CE2494" w:rsidRDefault="005E7D03" w:rsidP="00EA64C7">
      <w:pPr>
        <w:pStyle w:val="Smlouva2"/>
        <w:numPr>
          <w:ilvl w:val="0"/>
          <w:numId w:val="0"/>
        </w:numPr>
        <w:ind w:left="709"/>
      </w:pPr>
      <w:r w:rsidRPr="00CE2494">
        <w:t xml:space="preserve">Příloha č. 2 – Vymezení </w:t>
      </w:r>
      <w:r w:rsidR="00781148" w:rsidRPr="00CE2494">
        <w:t>mechanismů</w:t>
      </w:r>
    </w:p>
    <w:p w14:paraId="05B7FC99" w14:textId="704A6C73" w:rsidR="005E7D03" w:rsidRPr="00CE2494" w:rsidRDefault="005E7D03" w:rsidP="005E7D03">
      <w:pPr>
        <w:pStyle w:val="Smlouva2"/>
        <w:numPr>
          <w:ilvl w:val="0"/>
          <w:numId w:val="0"/>
        </w:numPr>
        <w:ind w:left="709"/>
      </w:pPr>
      <w:r w:rsidRPr="00CE2494">
        <w:t>Příloha č. 3 – Servisní tým (Poskytovatel přikládá FORMULÁŘ PRO UVEDENÍ SEZNAMU TECHNIKŮ – SERVISNÍ TÝM pro následující členy týmu)</w:t>
      </w:r>
    </w:p>
    <w:p w14:paraId="301A1341" w14:textId="7DC7C278" w:rsidR="005E7D03" w:rsidRPr="00CE2494" w:rsidRDefault="005E7D03" w:rsidP="005E7D03">
      <w:pPr>
        <w:pStyle w:val="Smlouva2"/>
        <w:numPr>
          <w:ilvl w:val="0"/>
          <w:numId w:val="0"/>
        </w:numPr>
        <w:ind w:firstLine="709"/>
      </w:pPr>
      <w:r w:rsidRPr="00CE2494">
        <w:t>Vedoucí týmu kybernetické bezpečnosti</w:t>
      </w:r>
    </w:p>
    <w:p w14:paraId="347241D3" w14:textId="05B1E595" w:rsidR="005E7D03" w:rsidRPr="00CE2494" w:rsidRDefault="005E7D03" w:rsidP="00EA64C7">
      <w:pPr>
        <w:pStyle w:val="Smlouva2"/>
        <w:numPr>
          <w:ilvl w:val="0"/>
          <w:numId w:val="0"/>
        </w:numPr>
        <w:ind w:left="709"/>
      </w:pPr>
      <w:r w:rsidRPr="00CE2494">
        <w:t>Architekt pro kybernetickou bezpečnost</w:t>
      </w:r>
    </w:p>
    <w:p w14:paraId="1455C245" w14:textId="6675A90F" w:rsidR="005E7D03" w:rsidRPr="00CE2494" w:rsidRDefault="005E7D03" w:rsidP="00EA64C7">
      <w:pPr>
        <w:pStyle w:val="Smlouva2"/>
        <w:numPr>
          <w:ilvl w:val="0"/>
          <w:numId w:val="0"/>
        </w:numPr>
        <w:ind w:left="709"/>
      </w:pPr>
      <w:r w:rsidRPr="00CE2494">
        <w:t>Auditor pro kybernetickou bezpečnost</w:t>
      </w:r>
    </w:p>
    <w:p w14:paraId="1B2B100D" w14:textId="0AD16C96" w:rsidR="005E7D03" w:rsidRPr="00CE2494" w:rsidRDefault="005E7D03" w:rsidP="00EA64C7">
      <w:pPr>
        <w:pStyle w:val="Smlouva2"/>
        <w:numPr>
          <w:ilvl w:val="0"/>
          <w:numId w:val="0"/>
        </w:numPr>
        <w:ind w:left="709"/>
      </w:pPr>
      <w:r w:rsidRPr="00CE2494">
        <w:t>Technický specialista pro datové toky (</w:t>
      </w:r>
      <w:proofErr w:type="spellStart"/>
      <w:r w:rsidRPr="00CE2494">
        <w:t>Flows</w:t>
      </w:r>
      <w:proofErr w:type="spellEnd"/>
      <w:r w:rsidRPr="00CE2494">
        <w:t>)</w:t>
      </w:r>
    </w:p>
    <w:p w14:paraId="1C186648" w14:textId="3115EFC6" w:rsidR="005E7D03" w:rsidRPr="00CE2494" w:rsidRDefault="005E7D03" w:rsidP="00EA64C7">
      <w:pPr>
        <w:pStyle w:val="Smlouva2"/>
        <w:numPr>
          <w:ilvl w:val="0"/>
          <w:numId w:val="0"/>
        </w:numPr>
        <w:ind w:left="709"/>
      </w:pPr>
      <w:r w:rsidRPr="00CE2494">
        <w:tab/>
        <w:t>Technický specialista pro zranitelnosti</w:t>
      </w:r>
    </w:p>
    <w:p w14:paraId="0C074666" w14:textId="08F1C08C" w:rsidR="005E7D03" w:rsidRPr="00CE2494" w:rsidRDefault="005E7D03" w:rsidP="00EA64C7">
      <w:pPr>
        <w:pStyle w:val="Smlouva2"/>
        <w:numPr>
          <w:ilvl w:val="0"/>
          <w:numId w:val="0"/>
        </w:numPr>
        <w:ind w:left="709"/>
      </w:pPr>
      <w:r w:rsidRPr="00CE2494">
        <w:t>Technický specialista log managementu a SIEM</w:t>
      </w:r>
    </w:p>
    <w:p w14:paraId="76883673" w14:textId="787CB8E9" w:rsidR="00153784" w:rsidRPr="00CE2494" w:rsidRDefault="00153784" w:rsidP="001E2776">
      <w:pPr>
        <w:pStyle w:val="Smlouva2"/>
        <w:numPr>
          <w:ilvl w:val="0"/>
          <w:numId w:val="0"/>
        </w:numPr>
        <w:ind w:left="709"/>
      </w:pPr>
      <w:r w:rsidRPr="00CE2494">
        <w:t>Odděliteln</w:t>
      </w:r>
      <w:r w:rsidR="001F2076" w:rsidRPr="00CE2494">
        <w:t>ou</w:t>
      </w:r>
      <w:r w:rsidRPr="00CE2494">
        <w:t xml:space="preserve"> přílohou této smlouvy jsou rovněž přílohy smlouvy o dílo na dodávku a implementaci </w:t>
      </w:r>
      <w:r w:rsidR="005E4B17" w:rsidRPr="00CE2494">
        <w:t xml:space="preserve">prvků </w:t>
      </w:r>
      <w:proofErr w:type="spellStart"/>
      <w:r w:rsidR="005E4B17" w:rsidRPr="00CE2494">
        <w:t>kyberbezpečnosti</w:t>
      </w:r>
      <w:proofErr w:type="spellEnd"/>
      <w:r w:rsidR="005E4B17" w:rsidRPr="00CE2494">
        <w:t xml:space="preserve"> (číslování je dle čísla přílohy ve smlouvě o dílo):</w:t>
      </w:r>
    </w:p>
    <w:p w14:paraId="535A8FA4" w14:textId="77777777" w:rsidR="00CE3354" w:rsidRPr="00CE2494" w:rsidRDefault="00CE3354" w:rsidP="00CE3354">
      <w:pPr>
        <w:pStyle w:val="Smlouva2"/>
        <w:numPr>
          <w:ilvl w:val="0"/>
          <w:numId w:val="0"/>
        </w:numPr>
        <w:ind w:firstLine="709"/>
      </w:pPr>
      <w:r w:rsidRPr="00CE2494">
        <w:t>Příloha č. 1 – Technická specifikace prvků aktivní bezpečnosti</w:t>
      </w:r>
    </w:p>
    <w:p w14:paraId="3296EB76" w14:textId="4BFDBD11" w:rsidR="00CE3354" w:rsidRPr="00CE2494" w:rsidRDefault="00CE3354" w:rsidP="00CE3354">
      <w:pPr>
        <w:pStyle w:val="Smlouva2"/>
        <w:numPr>
          <w:ilvl w:val="0"/>
          <w:numId w:val="0"/>
        </w:numPr>
        <w:ind w:left="851" w:hanging="142"/>
      </w:pPr>
      <w:r w:rsidRPr="00CE2494">
        <w:t>Příloha č. 2 – Technická specifikace prvků pasivní bezpečnosti</w:t>
      </w:r>
    </w:p>
    <w:p w14:paraId="3F96BD67" w14:textId="37116D32" w:rsidR="00170210" w:rsidRPr="00CE2494" w:rsidRDefault="00170210" w:rsidP="00CE3354">
      <w:pPr>
        <w:pStyle w:val="Smlouva2"/>
        <w:numPr>
          <w:ilvl w:val="0"/>
          <w:numId w:val="0"/>
        </w:numPr>
        <w:ind w:left="851"/>
        <w:rPr>
          <w:szCs w:val="20"/>
        </w:rPr>
      </w:pPr>
      <w:r w:rsidRPr="00CE2494">
        <w:rPr>
          <w:szCs w:val="20"/>
        </w:rPr>
        <w:lastRenderedPageBreak/>
        <w:t>Tato smlouva nabývá platnosti podpisem smlouvy a účinnosti dnem zveřejněním v registru smluv. Zveřejnění zajišťuje objednatel.</w:t>
      </w:r>
    </w:p>
    <w:p w14:paraId="770A2147" w14:textId="77777777" w:rsidR="00C22DD3" w:rsidRPr="00CE2494" w:rsidRDefault="00C22DD3" w:rsidP="00C22DD3">
      <w:pPr>
        <w:pStyle w:val="Smlouva2"/>
        <w:ind w:left="709" w:hanging="709"/>
      </w:pPr>
      <w:r w:rsidRPr="00CE2494">
        <w:rPr>
          <w:szCs w:val="20"/>
        </w:rPr>
        <w:t>V souladu s § 4 odst. zák. č. 89/2012 Sb., občanský zákoník,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Smlouva byla uzavřena na základě jejich pravé a svobodné vůle po pečlivém zvážení všech stran.</w:t>
      </w:r>
    </w:p>
    <w:p w14:paraId="648F084E" w14:textId="77777777" w:rsidR="00D51F86" w:rsidRPr="00CE2494" w:rsidRDefault="00D51F86" w:rsidP="00D51F86">
      <w:pPr>
        <w:pStyle w:val="Smlouva2"/>
        <w:numPr>
          <w:ilvl w:val="0"/>
          <w:numId w:val="0"/>
        </w:numPr>
        <w:ind w:left="709"/>
      </w:pPr>
    </w:p>
    <w:p w14:paraId="28F369AF" w14:textId="129811B2" w:rsidR="005E4B17" w:rsidRPr="00CE2494" w:rsidRDefault="005E4B17" w:rsidP="005E4B17">
      <w:pPr>
        <w:pStyle w:val="Smlouva2"/>
        <w:numPr>
          <w:ilvl w:val="0"/>
          <w:numId w:val="0"/>
        </w:numPr>
        <w:ind w:left="1080" w:hanging="1080"/>
      </w:pPr>
      <w:r w:rsidRPr="00CE2494">
        <w:t>Tato smlouva byla schválena Valnou hromadou Objednatele</w:t>
      </w:r>
      <w:r w:rsidR="00444818">
        <w:t xml:space="preserve"> č. 26</w:t>
      </w:r>
      <w:r w:rsidRPr="00CE2494">
        <w:t xml:space="preserve"> dne </w:t>
      </w:r>
      <w:r w:rsidR="00444818">
        <w:t>26. 6. 2025.</w:t>
      </w:r>
    </w:p>
    <w:p w14:paraId="3C6494DB" w14:textId="77777777" w:rsidR="00CE3354" w:rsidRPr="00CE2494" w:rsidRDefault="00CE3354" w:rsidP="005E4B17">
      <w:pPr>
        <w:pStyle w:val="Smlouva2"/>
        <w:numPr>
          <w:ilvl w:val="0"/>
          <w:numId w:val="0"/>
        </w:numPr>
        <w:ind w:left="1080" w:hanging="1080"/>
      </w:pPr>
    </w:p>
    <w:tbl>
      <w:tblPr>
        <w:tblW w:w="0" w:type="auto"/>
        <w:tblLook w:val="04A0" w:firstRow="1" w:lastRow="0" w:firstColumn="1" w:lastColumn="0" w:noHBand="0" w:noVBand="1"/>
      </w:tblPr>
      <w:tblGrid>
        <w:gridCol w:w="4320"/>
        <w:gridCol w:w="4320"/>
      </w:tblGrid>
      <w:tr w:rsidR="00CE2494" w:rsidRPr="00CE2494" w14:paraId="63448E9E" w14:textId="77777777" w:rsidTr="002E761D">
        <w:tc>
          <w:tcPr>
            <w:tcW w:w="4320" w:type="dxa"/>
            <w:shd w:val="clear" w:color="auto" w:fill="auto"/>
          </w:tcPr>
          <w:p w14:paraId="5AABAA23" w14:textId="10D0E0AB" w:rsidR="00F8593B" w:rsidRPr="00444818" w:rsidRDefault="00F8593B" w:rsidP="00836C41">
            <w:pPr>
              <w:pStyle w:val="ZKLADN"/>
              <w:spacing w:after="240" w:line="320" w:lineRule="atLeast"/>
              <w:jc w:val="left"/>
              <w:rPr>
                <w:rFonts w:ascii="Calibri" w:hAnsi="Calibri"/>
                <w:b/>
                <w:sz w:val="22"/>
                <w:szCs w:val="22"/>
                <w:lang w:val="cs-CZ"/>
              </w:rPr>
            </w:pPr>
            <w:r w:rsidRPr="00CE2494">
              <w:rPr>
                <w:rFonts w:ascii="Calibri" w:hAnsi="Calibri"/>
                <w:b/>
                <w:sz w:val="22"/>
                <w:szCs w:val="22"/>
                <w:lang w:val="cs-CZ"/>
              </w:rPr>
              <w:t>Za Objednatele:</w:t>
            </w:r>
            <w:r w:rsidRPr="00CE2494">
              <w:rPr>
                <w:rFonts w:ascii="Calibri" w:hAnsi="Calibri"/>
                <w:b/>
                <w:sz w:val="22"/>
                <w:szCs w:val="22"/>
                <w:lang w:val="cs-CZ"/>
              </w:rPr>
              <w:br/>
            </w:r>
            <w:r w:rsidRPr="00CE2494">
              <w:rPr>
                <w:rFonts w:ascii="Calibri" w:hAnsi="Calibri"/>
                <w:b/>
                <w:sz w:val="22"/>
                <w:szCs w:val="22"/>
                <w:lang w:val="cs-CZ"/>
              </w:rPr>
              <w:br/>
            </w:r>
            <w:r w:rsidRPr="00444818">
              <w:rPr>
                <w:rFonts w:ascii="Calibri" w:hAnsi="Calibri"/>
                <w:bCs/>
                <w:sz w:val="22"/>
                <w:szCs w:val="22"/>
                <w:lang w:val="cs-CZ"/>
              </w:rPr>
              <w:t xml:space="preserve">V </w:t>
            </w:r>
            <w:r w:rsidR="005E4B17" w:rsidRPr="00444818">
              <w:rPr>
                <w:rFonts w:ascii="Calibri" w:hAnsi="Calibri"/>
                <w:bCs/>
                <w:sz w:val="22"/>
                <w:szCs w:val="22"/>
                <w:lang w:val="cs-CZ"/>
              </w:rPr>
              <w:t>Jilemnici</w:t>
            </w:r>
            <w:r w:rsidRPr="00444818">
              <w:rPr>
                <w:rFonts w:ascii="Calibri" w:hAnsi="Calibri"/>
                <w:b/>
                <w:sz w:val="22"/>
                <w:szCs w:val="22"/>
                <w:lang w:val="cs-CZ"/>
              </w:rPr>
              <w:t xml:space="preserve"> </w:t>
            </w:r>
          </w:p>
        </w:tc>
        <w:tc>
          <w:tcPr>
            <w:tcW w:w="4320" w:type="dxa"/>
            <w:shd w:val="clear" w:color="auto" w:fill="auto"/>
          </w:tcPr>
          <w:p w14:paraId="06AAD89C" w14:textId="4513A1AD" w:rsidR="00F8593B" w:rsidRPr="00444818" w:rsidRDefault="00F8593B" w:rsidP="00836C41">
            <w:pPr>
              <w:pStyle w:val="ZKLADN"/>
              <w:spacing w:after="240" w:line="320" w:lineRule="atLeast"/>
              <w:jc w:val="left"/>
              <w:rPr>
                <w:rFonts w:ascii="Calibri" w:hAnsi="Calibri"/>
                <w:b/>
                <w:sz w:val="22"/>
                <w:szCs w:val="22"/>
                <w:lang w:val="cs-CZ"/>
              </w:rPr>
            </w:pPr>
            <w:r w:rsidRPr="00444818">
              <w:rPr>
                <w:rFonts w:ascii="Calibri" w:hAnsi="Calibri"/>
                <w:b/>
                <w:sz w:val="22"/>
                <w:szCs w:val="22"/>
                <w:lang w:val="cs-CZ"/>
              </w:rPr>
              <w:t xml:space="preserve">Za </w:t>
            </w:r>
            <w:r w:rsidR="00F876C7" w:rsidRPr="00444818">
              <w:rPr>
                <w:rFonts w:ascii="Calibri" w:hAnsi="Calibri"/>
                <w:b/>
                <w:sz w:val="22"/>
                <w:szCs w:val="22"/>
                <w:lang w:val="cs-CZ"/>
              </w:rPr>
              <w:t>Poskytovatel</w:t>
            </w:r>
            <w:r w:rsidRPr="00444818">
              <w:rPr>
                <w:rFonts w:ascii="Calibri" w:hAnsi="Calibri"/>
                <w:b/>
                <w:sz w:val="22"/>
                <w:szCs w:val="22"/>
                <w:lang w:val="cs-CZ"/>
              </w:rPr>
              <w:t>e:</w:t>
            </w:r>
            <w:r w:rsidRPr="00444818">
              <w:rPr>
                <w:rFonts w:ascii="Calibri" w:hAnsi="Calibri"/>
                <w:b/>
                <w:sz w:val="22"/>
                <w:szCs w:val="22"/>
                <w:lang w:val="cs-CZ"/>
              </w:rPr>
              <w:br/>
            </w:r>
            <w:r w:rsidRPr="00444818">
              <w:rPr>
                <w:rFonts w:ascii="Calibri" w:hAnsi="Calibri"/>
                <w:b/>
                <w:sz w:val="22"/>
                <w:szCs w:val="22"/>
                <w:lang w:val="cs-CZ"/>
              </w:rPr>
              <w:br/>
            </w:r>
            <w:r w:rsidRPr="00444818">
              <w:rPr>
                <w:rFonts w:ascii="Calibri" w:hAnsi="Calibri"/>
                <w:bCs/>
                <w:sz w:val="22"/>
                <w:szCs w:val="22"/>
                <w:lang w:val="cs-CZ"/>
              </w:rPr>
              <w:t>V</w:t>
            </w:r>
            <w:r w:rsidR="003422FE" w:rsidRPr="00444818">
              <w:rPr>
                <w:rFonts w:ascii="Calibri" w:hAnsi="Calibri"/>
                <w:bCs/>
                <w:sz w:val="22"/>
                <w:szCs w:val="22"/>
                <w:lang w:val="cs-CZ"/>
              </w:rPr>
              <w:t xml:space="preserve"> Praze</w:t>
            </w:r>
            <w:r w:rsidR="005328FE" w:rsidRPr="00444818">
              <w:rPr>
                <w:rFonts w:ascii="Calibri" w:hAnsi="Calibri"/>
                <w:bCs/>
                <w:sz w:val="22"/>
                <w:szCs w:val="22"/>
                <w:lang w:val="cs-CZ"/>
              </w:rPr>
              <w:t xml:space="preserve"> </w:t>
            </w:r>
          </w:p>
        </w:tc>
      </w:tr>
      <w:tr w:rsidR="00F8593B" w:rsidRPr="00CE2494" w14:paraId="57C03C19" w14:textId="77777777" w:rsidTr="002E761D">
        <w:tc>
          <w:tcPr>
            <w:tcW w:w="4320" w:type="dxa"/>
            <w:shd w:val="clear" w:color="auto" w:fill="auto"/>
          </w:tcPr>
          <w:p w14:paraId="73E2C471" w14:textId="77777777" w:rsidR="00FA2BBB" w:rsidRPr="00CE2494" w:rsidRDefault="00FA2BBB" w:rsidP="00ED7FDF">
            <w:pPr>
              <w:pStyle w:val="ZKLADN"/>
              <w:spacing w:after="240" w:line="320" w:lineRule="atLeast"/>
              <w:jc w:val="left"/>
              <w:rPr>
                <w:rFonts w:ascii="Calibri" w:hAnsi="Calibri"/>
                <w:sz w:val="22"/>
                <w:szCs w:val="22"/>
                <w:lang w:val="cs-CZ"/>
              </w:rPr>
            </w:pPr>
            <w:bookmarkStart w:id="16" w:name="_Hlk192691616"/>
          </w:p>
          <w:p w14:paraId="78FD42A9" w14:textId="5D97110B" w:rsidR="00F8593B" w:rsidRPr="00CE2494" w:rsidRDefault="0A501977" w:rsidP="00ED7FDF">
            <w:pPr>
              <w:pStyle w:val="ZKLADN"/>
              <w:spacing w:after="240" w:line="320" w:lineRule="atLeast"/>
              <w:jc w:val="left"/>
              <w:rPr>
                <w:rFonts w:ascii="Calibri" w:hAnsi="Calibri"/>
                <w:sz w:val="22"/>
                <w:szCs w:val="22"/>
                <w:lang w:val="cs-CZ"/>
              </w:rPr>
            </w:pPr>
            <w:r w:rsidRPr="00CE2494">
              <w:rPr>
                <w:rFonts w:ascii="Calibri" w:hAnsi="Calibri"/>
                <w:sz w:val="22"/>
                <w:szCs w:val="22"/>
                <w:lang w:val="cs-CZ"/>
              </w:rPr>
              <w:t>___</w:t>
            </w:r>
            <w:r w:rsidR="6C69601C" w:rsidRPr="00CE2494">
              <w:rPr>
                <w:rFonts w:ascii="Calibri" w:hAnsi="Calibri"/>
                <w:sz w:val="22"/>
                <w:szCs w:val="22"/>
                <w:lang w:val="cs-CZ"/>
              </w:rPr>
              <w:t>_______________________________</w:t>
            </w:r>
            <w:r w:rsidR="006E23AA" w:rsidRPr="00CE2494">
              <w:br/>
            </w:r>
            <w:bookmarkEnd w:id="16"/>
            <w:r w:rsidR="6F46E403" w:rsidRPr="00CE2494">
              <w:rPr>
                <w:rFonts w:ascii="Calibri" w:hAnsi="Calibri"/>
                <w:sz w:val="22"/>
                <w:szCs w:val="22"/>
                <w:lang w:val="cs-CZ"/>
              </w:rPr>
              <w:t>MUDr. Jiří Kalenský</w:t>
            </w:r>
            <w:r w:rsidR="006E23AA" w:rsidRPr="00CE2494">
              <w:br/>
            </w:r>
            <w:r w:rsidR="76727E71" w:rsidRPr="00CE2494">
              <w:rPr>
                <w:rFonts w:ascii="Calibri" w:hAnsi="Calibri"/>
                <w:sz w:val="22"/>
                <w:szCs w:val="22"/>
                <w:lang w:val="cs-CZ"/>
              </w:rPr>
              <w:t>předseda představenstva</w:t>
            </w:r>
          </w:p>
          <w:p w14:paraId="1699C91F" w14:textId="77777777" w:rsidR="00FA2BBB" w:rsidRPr="00CE2494" w:rsidRDefault="00FA2BBB" w:rsidP="00ED7FDF">
            <w:pPr>
              <w:pStyle w:val="ZKLADN"/>
              <w:spacing w:after="240" w:line="320" w:lineRule="atLeast"/>
              <w:jc w:val="left"/>
              <w:rPr>
                <w:rFonts w:ascii="Calibri" w:hAnsi="Calibri"/>
                <w:sz w:val="22"/>
                <w:szCs w:val="22"/>
                <w:lang w:val="cs-CZ"/>
              </w:rPr>
            </w:pPr>
          </w:p>
          <w:p w14:paraId="0AC7C29D" w14:textId="070760D1" w:rsidR="00FA2BBB" w:rsidRPr="00CE2494" w:rsidRDefault="00FA2BBB" w:rsidP="00FA2BBB">
            <w:pPr>
              <w:pStyle w:val="ZKLADN"/>
              <w:spacing w:before="0" w:after="0" w:line="320" w:lineRule="atLeast"/>
              <w:rPr>
                <w:rFonts w:ascii="Calibri" w:hAnsi="Calibri"/>
                <w:sz w:val="22"/>
                <w:szCs w:val="22"/>
                <w:highlight w:val="green"/>
                <w:lang w:val="cs-CZ"/>
              </w:rPr>
            </w:pPr>
            <w:r w:rsidRPr="00CE2494">
              <w:rPr>
                <w:rFonts w:ascii="Calibri" w:hAnsi="Calibri"/>
                <w:sz w:val="22"/>
                <w:szCs w:val="22"/>
                <w:lang w:val="cs-CZ"/>
              </w:rPr>
              <w:t>__________________________________</w:t>
            </w:r>
            <w:r w:rsidRPr="00CE2494">
              <w:br/>
            </w:r>
            <w:r w:rsidR="00170210" w:rsidRPr="00CE2494">
              <w:rPr>
                <w:rFonts w:ascii="Calibri" w:hAnsi="Calibri"/>
                <w:sz w:val="22"/>
                <w:szCs w:val="22"/>
                <w:lang w:val="cs-CZ"/>
              </w:rPr>
              <w:t>Ing. &amp; Ing. Imrich Kohút</w:t>
            </w:r>
          </w:p>
          <w:p w14:paraId="2DDACF1A" w14:textId="6AFF459C" w:rsidR="00FA2BBB" w:rsidRPr="00CE2494" w:rsidRDefault="00170210" w:rsidP="00FA2BBB">
            <w:pPr>
              <w:pStyle w:val="ZKLADN"/>
              <w:spacing w:before="0" w:after="0" w:line="320" w:lineRule="atLeast"/>
              <w:rPr>
                <w:szCs w:val="22"/>
                <w:lang w:val="cs-CZ"/>
              </w:rPr>
            </w:pPr>
            <w:r w:rsidRPr="00CE2494">
              <w:rPr>
                <w:rFonts w:ascii="Calibri" w:hAnsi="Calibri"/>
                <w:sz w:val="22"/>
                <w:szCs w:val="22"/>
                <w:lang w:val="cs-CZ"/>
              </w:rPr>
              <w:t>člen</w:t>
            </w:r>
            <w:r w:rsidR="00FA2BBB" w:rsidRPr="00CE2494">
              <w:rPr>
                <w:rFonts w:ascii="Calibri" w:hAnsi="Calibri"/>
                <w:sz w:val="22"/>
                <w:szCs w:val="22"/>
                <w:lang w:val="cs-CZ"/>
              </w:rPr>
              <w:t xml:space="preserve"> představenstva</w:t>
            </w:r>
          </w:p>
          <w:p w14:paraId="678C4B19" w14:textId="4C2EB47A" w:rsidR="00FA2BBB" w:rsidRPr="00CE2494" w:rsidRDefault="00FA2BBB" w:rsidP="00FA2BBB">
            <w:pPr>
              <w:pStyle w:val="ZKLADN"/>
              <w:spacing w:before="0" w:after="0" w:line="320" w:lineRule="atLeast"/>
              <w:rPr>
                <w:lang w:val="cs-CZ"/>
              </w:rPr>
            </w:pPr>
          </w:p>
        </w:tc>
        <w:tc>
          <w:tcPr>
            <w:tcW w:w="4320" w:type="dxa"/>
            <w:shd w:val="clear" w:color="auto" w:fill="auto"/>
          </w:tcPr>
          <w:p w14:paraId="3CF9F004" w14:textId="77777777" w:rsidR="00135517" w:rsidRPr="00444818" w:rsidRDefault="00135517" w:rsidP="006E23AA">
            <w:pPr>
              <w:pStyle w:val="ZKLADN"/>
              <w:spacing w:after="240" w:line="320" w:lineRule="atLeast"/>
              <w:rPr>
                <w:rFonts w:ascii="Calibri" w:hAnsi="Calibri"/>
                <w:sz w:val="22"/>
                <w:szCs w:val="22"/>
                <w:lang w:val="cs-CZ"/>
              </w:rPr>
            </w:pPr>
          </w:p>
          <w:p w14:paraId="2AE326A1" w14:textId="75F4BFDD" w:rsidR="00044EDC" w:rsidRPr="00444818" w:rsidRDefault="006E23AA" w:rsidP="006E23AA">
            <w:pPr>
              <w:pStyle w:val="ZKLADN"/>
              <w:spacing w:after="240" w:line="320" w:lineRule="atLeast"/>
              <w:rPr>
                <w:rFonts w:ascii="Calibri" w:hAnsi="Calibri"/>
                <w:sz w:val="22"/>
                <w:szCs w:val="22"/>
                <w:lang w:val="cs-CZ"/>
              </w:rPr>
            </w:pPr>
            <w:r w:rsidRPr="00895464">
              <w:rPr>
                <w:rFonts w:ascii="Calibri" w:hAnsi="Calibri"/>
                <w:sz w:val="22"/>
                <w:szCs w:val="22"/>
                <w:lang w:val="cs-CZ"/>
              </w:rPr>
              <w:t>_</w:t>
            </w:r>
            <w:r w:rsidR="00F8593B" w:rsidRPr="00895464">
              <w:rPr>
                <w:rFonts w:ascii="Calibri" w:hAnsi="Calibri"/>
                <w:sz w:val="22"/>
                <w:szCs w:val="22"/>
                <w:lang w:val="cs-CZ"/>
              </w:rPr>
              <w:t>_________________________________</w:t>
            </w:r>
            <w:r w:rsidR="00F8593B" w:rsidRPr="00895464">
              <w:rPr>
                <w:rFonts w:ascii="Calibri" w:hAnsi="Calibri"/>
                <w:sz w:val="22"/>
                <w:szCs w:val="22"/>
                <w:lang w:val="cs-CZ"/>
              </w:rPr>
              <w:br/>
            </w:r>
            <w:r w:rsidR="002E761D">
              <w:rPr>
                <w:rFonts w:ascii="Calibri" w:hAnsi="Calibri"/>
                <w:sz w:val="22"/>
                <w:szCs w:val="22"/>
                <w:lang w:val="cs-CZ"/>
              </w:rPr>
              <w:t>XXXXXXXXXXXXX</w:t>
            </w:r>
            <w:r w:rsidR="00375CC8" w:rsidRPr="00444818">
              <w:rPr>
                <w:rFonts w:ascii="Calibri" w:hAnsi="Calibri"/>
                <w:sz w:val="22"/>
                <w:szCs w:val="22"/>
                <w:lang w:val="cs-CZ"/>
              </w:rPr>
              <w:t xml:space="preserve"> </w:t>
            </w:r>
          </w:p>
          <w:p w14:paraId="4229C6E6" w14:textId="1EE3D3CD" w:rsidR="00F8593B" w:rsidRPr="00444818" w:rsidRDefault="002E761D" w:rsidP="00044EDC">
            <w:pPr>
              <w:pStyle w:val="ZKLADN"/>
              <w:spacing w:after="240" w:line="320" w:lineRule="atLeast"/>
              <w:rPr>
                <w:rFonts w:ascii="Calibri" w:hAnsi="Calibri"/>
                <w:sz w:val="22"/>
                <w:szCs w:val="22"/>
                <w:lang w:val="cs-CZ"/>
              </w:rPr>
            </w:pPr>
            <w:r>
              <w:rPr>
                <w:rFonts w:ascii="Calibri" w:hAnsi="Calibri"/>
                <w:sz w:val="22"/>
                <w:szCs w:val="22"/>
                <w:lang w:val="cs-CZ"/>
              </w:rPr>
              <w:t>XXXXXXXXXXXXXXXXX</w:t>
            </w:r>
          </w:p>
        </w:tc>
      </w:tr>
    </w:tbl>
    <w:p w14:paraId="2B962699" w14:textId="77777777" w:rsidR="005E4B17" w:rsidRPr="00CE2494" w:rsidRDefault="005E4B17" w:rsidP="00BD76C8">
      <w:pPr>
        <w:pStyle w:val="ZKLADN"/>
        <w:spacing w:after="240" w:line="320" w:lineRule="atLeast"/>
        <w:rPr>
          <w:rFonts w:ascii="Calibri" w:hAnsi="Calibri"/>
          <w:sz w:val="22"/>
          <w:szCs w:val="22"/>
          <w:lang w:val="cs-CZ"/>
        </w:rPr>
      </w:pPr>
    </w:p>
    <w:sectPr w:rsidR="005E4B17" w:rsidRPr="00CE2494" w:rsidSect="00CC35DA">
      <w:headerReference w:type="default" r:id="rId17"/>
      <w:footerReference w:type="default" r:id="rId18"/>
      <w:pgSz w:w="12240" w:h="15840"/>
      <w:pgMar w:top="709" w:right="1800" w:bottom="1440" w:left="1800" w:header="720" w:footer="1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D871F" w14:textId="77777777" w:rsidR="00A67415" w:rsidRDefault="00A67415" w:rsidP="00355CF4">
      <w:pPr>
        <w:spacing w:after="0" w:line="240" w:lineRule="auto"/>
      </w:pPr>
      <w:r>
        <w:separator/>
      </w:r>
    </w:p>
  </w:endnote>
  <w:endnote w:type="continuationSeparator" w:id="0">
    <w:p w14:paraId="00967083" w14:textId="77777777" w:rsidR="00A67415" w:rsidRDefault="00A67415" w:rsidP="00355CF4">
      <w:pPr>
        <w:spacing w:after="0" w:line="240" w:lineRule="auto"/>
      </w:pPr>
      <w:r>
        <w:continuationSeparator/>
      </w:r>
    </w:p>
  </w:endnote>
  <w:endnote w:type="continuationNotice" w:id="1">
    <w:p w14:paraId="5AB59DC7" w14:textId="77777777" w:rsidR="00A67415" w:rsidRDefault="00A67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933D3" w14:textId="5C06CFE3" w:rsidR="00226A35" w:rsidRPr="00B926BF" w:rsidRDefault="00226A35" w:rsidP="00C117DD">
    <w:pPr>
      <w:pStyle w:val="Zpat"/>
      <w:tabs>
        <w:tab w:val="clear" w:pos="4536"/>
        <w:tab w:val="clear" w:pos="9072"/>
        <w:tab w:val="right" w:pos="8640"/>
      </w:tabs>
      <w:rPr>
        <w:sz w:val="20"/>
        <w:szCs w:val="20"/>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BED45" w14:textId="77777777" w:rsidR="00A67415" w:rsidRDefault="00A67415" w:rsidP="00355CF4">
      <w:pPr>
        <w:spacing w:after="0" w:line="240" w:lineRule="auto"/>
      </w:pPr>
      <w:r>
        <w:separator/>
      </w:r>
    </w:p>
  </w:footnote>
  <w:footnote w:type="continuationSeparator" w:id="0">
    <w:p w14:paraId="408EB44D" w14:textId="77777777" w:rsidR="00A67415" w:rsidRDefault="00A67415" w:rsidP="00355CF4">
      <w:pPr>
        <w:spacing w:after="0" w:line="240" w:lineRule="auto"/>
      </w:pPr>
      <w:r>
        <w:continuationSeparator/>
      </w:r>
    </w:p>
  </w:footnote>
  <w:footnote w:type="continuationNotice" w:id="1">
    <w:p w14:paraId="68E88563" w14:textId="77777777" w:rsidR="00A67415" w:rsidRDefault="00A674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0E48" w14:textId="77777777" w:rsidR="00CC35DA" w:rsidRDefault="00CC35DA" w:rsidP="00CC35DA">
    <w:pPr>
      <w:ind w:left="-426"/>
      <w:jc w:val="center"/>
    </w:pPr>
    <w:r>
      <w:rPr>
        <w:noProof/>
        <w:lang w:val="cs-CZ" w:eastAsia="cs-CZ"/>
      </w:rPr>
      <w:drawing>
        <wp:inline distT="0" distB="0" distL="0" distR="0" wp14:anchorId="0320C4A4" wp14:editId="51AC25FF">
          <wp:extent cx="2453616" cy="733000"/>
          <wp:effectExtent l="0" t="0" r="4445" b="0"/>
          <wp:docPr id="1476342184" name="Obrázek 1476342184" descr="Obsah obrázku text, Písmo, log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2184" name="Obrázek 1476342184" descr="Obsah obrázku text, Písmo, logo, Elektricky modrá&#10;&#10;Obsah vygenerovaný umělou inteligencí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lang w:val="cs-CZ" w:eastAsia="cs-CZ"/>
      </w:rPr>
      <w:drawing>
        <wp:inline distT="0" distB="0" distL="0" distR="0" wp14:anchorId="5F279590" wp14:editId="1126CE4B">
          <wp:extent cx="1456704" cy="653714"/>
          <wp:effectExtent l="0" t="0" r="0" b="0"/>
          <wp:docPr id="1895090473" name="Obrázek 1895090473"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90473" name="Obrázek 1895090473" descr="Obsah obrázku Písmo, text, Grafika, logo&#10;&#10;Obsah vygenerovaný umělou inteligencí může být nesprávný."/>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lang w:val="cs-CZ" w:eastAsia="cs-CZ"/>
      </w:rPr>
      <w:drawing>
        <wp:inline distT="0" distB="0" distL="0" distR="0" wp14:anchorId="30EBAF94" wp14:editId="18C4D1AA">
          <wp:extent cx="1610556" cy="755238"/>
          <wp:effectExtent l="0" t="0" r="0" b="0"/>
          <wp:docPr id="560955373" name="Obrázek 560955373" descr="Obsah obrázku text, Písmo, Grafika,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55373" name="Obrázek 560955373" descr="Obsah obrázku text, Písmo, Grafika, snímek obrazovky&#10;&#10;Obsah vygenerovaný umělou inteligencí může být nesprávný."/>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4B21D434" w14:textId="7DF8508B" w:rsidR="00226A35" w:rsidRDefault="00226A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340274"/>
    <w:lvl w:ilvl="0">
      <w:start w:val="1"/>
      <w:numFmt w:val="decimal"/>
      <w:lvlText w:val="%1."/>
      <w:lvlJc w:val="left"/>
      <w:pPr>
        <w:tabs>
          <w:tab w:val="num" w:pos="643"/>
        </w:tabs>
        <w:ind w:left="643" w:hanging="360"/>
      </w:pPr>
    </w:lvl>
  </w:abstractNum>
  <w:abstractNum w:abstractNumId="1">
    <w:nsid w:val="FFFFFF83"/>
    <w:multiLevelType w:val="singleLevel"/>
    <w:tmpl w:val="5A7A92E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B6CF2FA"/>
    <w:lvl w:ilvl="0">
      <w:start w:val="1"/>
      <w:numFmt w:val="decimal"/>
      <w:lvlText w:val="%1."/>
      <w:lvlJc w:val="left"/>
      <w:pPr>
        <w:tabs>
          <w:tab w:val="num" w:pos="360"/>
        </w:tabs>
        <w:ind w:left="360" w:hanging="360"/>
      </w:pPr>
    </w:lvl>
  </w:abstractNum>
  <w:abstractNum w:abstractNumId="3">
    <w:nsid w:val="FFFFFF89"/>
    <w:multiLevelType w:val="singleLevel"/>
    <w:tmpl w:val="E8909DFA"/>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F542A034"/>
    <w:lvl w:ilvl="0">
      <w:start w:val="1"/>
      <w:numFmt w:val="decimal"/>
      <w:pStyle w:val="Nadpis1"/>
      <w:lvlText w:val="%1."/>
      <w:lvlJc w:val="left"/>
      <w:pPr>
        <w:tabs>
          <w:tab w:val="num" w:pos="142"/>
        </w:tabs>
      </w:pPr>
      <w:rPr>
        <w:rFonts w:ascii="Calibri" w:hAnsi="Calibri" w:hint="default"/>
      </w:rPr>
    </w:lvl>
    <w:lvl w:ilvl="1">
      <w:start w:val="1"/>
      <w:numFmt w:val="decimal"/>
      <w:pStyle w:val="Nadpis2"/>
      <w:lvlText w:val="%1.%2"/>
      <w:lvlJc w:val="left"/>
      <w:pPr>
        <w:tabs>
          <w:tab w:val="num" w:pos="142"/>
        </w:tabs>
      </w:pPr>
      <w:rPr>
        <w:rFonts w:ascii="Calibri" w:hAnsi="Calibri" w:hint="default"/>
        <w:b/>
      </w:rPr>
    </w:lvl>
    <w:lvl w:ilvl="2">
      <w:start w:val="1"/>
      <w:numFmt w:val="decimal"/>
      <w:pStyle w:val="Nadpis3"/>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nsid w:val="0D146E2E"/>
    <w:multiLevelType w:val="multilevel"/>
    <w:tmpl w:val="6DFE2CB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1A8C1E98"/>
    <w:multiLevelType w:val="hybridMultilevel"/>
    <w:tmpl w:val="D0FE278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BA6756F"/>
    <w:multiLevelType w:val="hybridMultilevel"/>
    <w:tmpl w:val="DCFE8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102EFC"/>
    <w:multiLevelType w:val="hybridMultilevel"/>
    <w:tmpl w:val="02FAB432"/>
    <w:lvl w:ilvl="0" w:tplc="04050011">
      <w:start w:val="1"/>
      <w:numFmt w:val="decimal"/>
      <w:lvlText w:val="%1)"/>
      <w:lvlJc w:val="left"/>
      <w:pPr>
        <w:ind w:left="705" w:hanging="360"/>
      </w:pPr>
    </w:lvl>
    <w:lvl w:ilvl="1" w:tplc="04050019">
      <w:start w:val="1"/>
      <w:numFmt w:val="lowerLetter"/>
      <w:lvlText w:val="%2."/>
      <w:lvlJc w:val="left"/>
      <w:pPr>
        <w:ind w:left="1425" w:hanging="360"/>
      </w:pPr>
    </w:lvl>
    <w:lvl w:ilvl="2" w:tplc="0405001B">
      <w:start w:val="1"/>
      <w:numFmt w:val="lowerRoman"/>
      <w:lvlText w:val="%3."/>
      <w:lvlJc w:val="right"/>
      <w:pPr>
        <w:ind w:left="2145" w:hanging="180"/>
      </w:pPr>
    </w:lvl>
    <w:lvl w:ilvl="3" w:tplc="0405000F">
      <w:start w:val="1"/>
      <w:numFmt w:val="decimal"/>
      <w:lvlText w:val="%4."/>
      <w:lvlJc w:val="left"/>
      <w:pPr>
        <w:ind w:left="2865" w:hanging="360"/>
      </w:pPr>
    </w:lvl>
    <w:lvl w:ilvl="4" w:tplc="04050019">
      <w:start w:val="1"/>
      <w:numFmt w:val="lowerLetter"/>
      <w:lvlText w:val="%5."/>
      <w:lvlJc w:val="left"/>
      <w:pPr>
        <w:ind w:left="3585" w:hanging="360"/>
      </w:pPr>
    </w:lvl>
    <w:lvl w:ilvl="5" w:tplc="0405001B">
      <w:start w:val="1"/>
      <w:numFmt w:val="lowerRoman"/>
      <w:lvlText w:val="%6."/>
      <w:lvlJc w:val="right"/>
      <w:pPr>
        <w:ind w:left="4305" w:hanging="180"/>
      </w:pPr>
    </w:lvl>
    <w:lvl w:ilvl="6" w:tplc="0405000F">
      <w:start w:val="1"/>
      <w:numFmt w:val="decimal"/>
      <w:lvlText w:val="%7."/>
      <w:lvlJc w:val="left"/>
      <w:pPr>
        <w:ind w:left="5025" w:hanging="360"/>
      </w:pPr>
    </w:lvl>
    <w:lvl w:ilvl="7" w:tplc="04050019">
      <w:start w:val="1"/>
      <w:numFmt w:val="lowerLetter"/>
      <w:lvlText w:val="%8."/>
      <w:lvlJc w:val="left"/>
      <w:pPr>
        <w:ind w:left="5745" w:hanging="360"/>
      </w:pPr>
    </w:lvl>
    <w:lvl w:ilvl="8" w:tplc="0405001B">
      <w:start w:val="1"/>
      <w:numFmt w:val="lowerRoman"/>
      <w:lvlText w:val="%9."/>
      <w:lvlJc w:val="right"/>
      <w:pPr>
        <w:ind w:left="6465" w:hanging="180"/>
      </w:pPr>
    </w:lvl>
  </w:abstractNum>
  <w:abstractNum w:abstractNumId="9">
    <w:nsid w:val="362C6FCD"/>
    <w:multiLevelType w:val="multilevel"/>
    <w:tmpl w:val="F8B2618C"/>
    <w:lvl w:ilvl="0">
      <w:start w:val="1"/>
      <w:numFmt w:val="decimal"/>
      <w:pStyle w:val="RLlnekzadvacdokumentace"/>
      <w:lvlText w:val="%1."/>
      <w:lvlJc w:val="left"/>
      <w:pPr>
        <w:tabs>
          <w:tab w:val="num" w:pos="737"/>
        </w:tabs>
        <w:ind w:left="737"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RLTextlnkuslovan"/>
      <w:lvlText w:val="%1.%2"/>
      <w:lvlJc w:val="left"/>
      <w:pPr>
        <w:tabs>
          <w:tab w:val="num" w:pos="1474"/>
        </w:tabs>
        <w:ind w:left="1474"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211"/>
        </w:tabs>
        <w:ind w:left="2211" w:hanging="737"/>
      </w:pPr>
      <w:rPr>
        <w:rFonts w:ascii="Calibri" w:hAnsi="Calibri" w:cs="Arial" w:hint="default"/>
        <w:b/>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A226794"/>
    <w:multiLevelType w:val="multilevel"/>
    <w:tmpl w:val="B85C45E6"/>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792" w:hanging="432"/>
      </w:pPr>
      <w:rPr>
        <w:rFonts w:ascii="Segoe UI" w:hAnsi="Segoe UI" w:cs="Segoe UI"/>
        <w:i w:val="0"/>
        <w:sz w:val="22"/>
        <w:szCs w:val="22"/>
      </w:rPr>
    </w:lvl>
    <w:lvl w:ilvl="2">
      <w:start w:val="1"/>
      <w:numFmt w:val="decimal"/>
      <w:lvlText w:val="%1.%2.%3."/>
      <w:lvlJc w:val="left"/>
      <w:pPr>
        <w:tabs>
          <w:tab w:val="num" w:pos="0"/>
        </w:tabs>
        <w:ind w:left="1922" w:hanging="504"/>
      </w:pPr>
      <w:rPr>
        <w:rFonts w:ascii="Segoe UI" w:hAnsi="Segoe UI" w:cs="Segoe UI"/>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2">
    <w:nsid w:val="4D7F4954"/>
    <w:multiLevelType w:val="hybridMultilevel"/>
    <w:tmpl w:val="450EA980"/>
    <w:lvl w:ilvl="0" w:tplc="08806F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4">
    <w:nsid w:val="5F33760A"/>
    <w:multiLevelType w:val="hybridMultilevel"/>
    <w:tmpl w:val="3D9E5068"/>
    <w:lvl w:ilvl="0" w:tplc="0405000F">
      <w:start w:val="1"/>
      <w:numFmt w:val="bullet"/>
      <w:pStyle w:val="zzzz"/>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6">
    <w:nsid w:val="7CB203BC"/>
    <w:multiLevelType w:val="multilevel"/>
    <w:tmpl w:val="6F78A6A6"/>
    <w:lvl w:ilvl="0">
      <w:start w:val="1"/>
      <w:numFmt w:val="decimal"/>
      <w:pStyle w:val="Smlouva1"/>
      <w:lvlText w:val="%1."/>
      <w:lvlJc w:val="left"/>
      <w:pPr>
        <w:ind w:left="720" w:hanging="360"/>
      </w:pPr>
      <w:rPr>
        <w:rFonts w:hint="default"/>
      </w:rPr>
    </w:lvl>
    <w:lvl w:ilvl="1">
      <w:start w:val="1"/>
      <w:numFmt w:val="decimal"/>
      <w:pStyle w:val="Smlouva2"/>
      <w:lvlText w:val="%1.%2"/>
      <w:lvlJc w:val="left"/>
      <w:pPr>
        <w:ind w:left="1440" w:hanging="360"/>
      </w:pPr>
      <w:rPr>
        <w:rFonts w:hint="default"/>
      </w:rPr>
    </w:lvl>
    <w:lvl w:ilvl="2">
      <w:start w:val="1"/>
      <w:numFmt w:val="decimal"/>
      <w:pStyle w:val="Smlouva3"/>
      <w:lvlText w:val="%1.%2.%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EF67C0D"/>
    <w:multiLevelType w:val="hybridMultilevel"/>
    <w:tmpl w:val="5058BCB4"/>
    <w:lvl w:ilvl="0" w:tplc="D25CD34A">
      <w:start w:val="1"/>
      <w:numFmt w:val="bullet"/>
      <w:lvlText w:val="•"/>
      <w:lvlJc w:val="left"/>
      <w:pPr>
        <w:ind w:left="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0067EDE">
      <w:start w:val="1"/>
      <w:numFmt w:val="bullet"/>
      <w:lvlText w:val="o"/>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4EE0386">
      <w:start w:val="1"/>
      <w:numFmt w:val="bullet"/>
      <w:lvlText w:val="▪"/>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EA6CBCA">
      <w:start w:val="1"/>
      <w:numFmt w:val="bullet"/>
      <w:lvlText w:val="•"/>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1B895D0">
      <w:start w:val="1"/>
      <w:numFmt w:val="bullet"/>
      <w:lvlText w:val="o"/>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38C8786">
      <w:start w:val="1"/>
      <w:numFmt w:val="bullet"/>
      <w:lvlText w:val="▪"/>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D829BC2">
      <w:start w:val="1"/>
      <w:numFmt w:val="bullet"/>
      <w:lvlText w:val="•"/>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8DE571E">
      <w:start w:val="1"/>
      <w:numFmt w:val="bullet"/>
      <w:lvlText w:val="o"/>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6A25CA2">
      <w:start w:val="1"/>
      <w:numFmt w:val="bullet"/>
      <w:lvlText w:val="▪"/>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11"/>
  </w:num>
  <w:num w:numId="3">
    <w:abstractNumId w:val="13"/>
  </w:num>
  <w:num w:numId="4">
    <w:abstractNumId w:val="14"/>
  </w:num>
  <w:num w:numId="5">
    <w:abstractNumId w:val="9"/>
  </w:num>
  <w:num w:numId="6">
    <w:abstractNumId w:val="15"/>
  </w:num>
  <w:num w:numId="7">
    <w:abstractNumId w:val="16"/>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0"/>
  </w:num>
  <w:num w:numId="14">
    <w:abstractNumId w:val="1"/>
  </w:num>
  <w:num w:numId="15">
    <w:abstractNumId w:val="16"/>
  </w:num>
  <w:num w:numId="16">
    <w:abstractNumId w:val="12"/>
  </w:num>
  <w:num w:numId="17">
    <w:abstractNumId w:val="6"/>
  </w:num>
  <w:num w:numId="18">
    <w:abstractNumId w:val="16"/>
  </w:num>
  <w:num w:numId="19">
    <w:abstractNumId w:val="16"/>
  </w:num>
  <w:num w:numId="20">
    <w:abstractNumId w:val="16"/>
  </w:num>
  <w:num w:numId="21">
    <w:abstractNumId w:val="5"/>
  </w:num>
  <w:num w:numId="22">
    <w:abstractNumId w:val="10"/>
  </w:num>
  <w:num w:numId="23">
    <w:abstractNumId w:val="16"/>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 w:numId="28">
    <w:abstractNumId w:val="16"/>
  </w:num>
  <w:num w:numId="29">
    <w:abstractNumId w:val="16"/>
  </w:num>
  <w:num w:numId="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06F4"/>
    <w:rsid w:val="00001160"/>
    <w:rsid w:val="000028DA"/>
    <w:rsid w:val="0000305D"/>
    <w:rsid w:val="000040B8"/>
    <w:rsid w:val="000078B9"/>
    <w:rsid w:val="00007BCC"/>
    <w:rsid w:val="00011549"/>
    <w:rsid w:val="00011F6C"/>
    <w:rsid w:val="000125B3"/>
    <w:rsid w:val="00012D76"/>
    <w:rsid w:val="000154B0"/>
    <w:rsid w:val="00020385"/>
    <w:rsid w:val="0003363F"/>
    <w:rsid w:val="00035AF9"/>
    <w:rsid w:val="00043822"/>
    <w:rsid w:val="00043A4C"/>
    <w:rsid w:val="00044EDC"/>
    <w:rsid w:val="000515A3"/>
    <w:rsid w:val="00051A20"/>
    <w:rsid w:val="000522E9"/>
    <w:rsid w:val="00052C2E"/>
    <w:rsid w:val="00053C4A"/>
    <w:rsid w:val="00056D30"/>
    <w:rsid w:val="00060266"/>
    <w:rsid w:val="00060FC5"/>
    <w:rsid w:val="00061E0F"/>
    <w:rsid w:val="000660C2"/>
    <w:rsid w:val="0007055D"/>
    <w:rsid w:val="000724D4"/>
    <w:rsid w:val="000807C8"/>
    <w:rsid w:val="00096A76"/>
    <w:rsid w:val="000A1A5F"/>
    <w:rsid w:val="000A330C"/>
    <w:rsid w:val="000A6468"/>
    <w:rsid w:val="000A77C8"/>
    <w:rsid w:val="000B0F46"/>
    <w:rsid w:val="000B4855"/>
    <w:rsid w:val="000B584A"/>
    <w:rsid w:val="000B5E75"/>
    <w:rsid w:val="000C0660"/>
    <w:rsid w:val="000C1565"/>
    <w:rsid w:val="000C419A"/>
    <w:rsid w:val="000C6D54"/>
    <w:rsid w:val="000C6EB1"/>
    <w:rsid w:val="000C75C0"/>
    <w:rsid w:val="000C7DF2"/>
    <w:rsid w:val="000D59BC"/>
    <w:rsid w:val="000E1D4F"/>
    <w:rsid w:val="000E219E"/>
    <w:rsid w:val="000F2E28"/>
    <w:rsid w:val="000F76D4"/>
    <w:rsid w:val="00100519"/>
    <w:rsid w:val="001017BD"/>
    <w:rsid w:val="00101C2B"/>
    <w:rsid w:val="0010695F"/>
    <w:rsid w:val="00106A10"/>
    <w:rsid w:val="00107C5C"/>
    <w:rsid w:val="00113B17"/>
    <w:rsid w:val="00115626"/>
    <w:rsid w:val="001212FB"/>
    <w:rsid w:val="00130374"/>
    <w:rsid w:val="001349DF"/>
    <w:rsid w:val="00135517"/>
    <w:rsid w:val="00135B1F"/>
    <w:rsid w:val="00140782"/>
    <w:rsid w:val="00141E55"/>
    <w:rsid w:val="001433BA"/>
    <w:rsid w:val="00144670"/>
    <w:rsid w:val="00146894"/>
    <w:rsid w:val="00147613"/>
    <w:rsid w:val="00153784"/>
    <w:rsid w:val="00157BD5"/>
    <w:rsid w:val="00160EDB"/>
    <w:rsid w:val="00162D11"/>
    <w:rsid w:val="00166FB5"/>
    <w:rsid w:val="00170210"/>
    <w:rsid w:val="00170664"/>
    <w:rsid w:val="001728A9"/>
    <w:rsid w:val="001733D6"/>
    <w:rsid w:val="00174CA2"/>
    <w:rsid w:val="00183A90"/>
    <w:rsid w:val="00186BE8"/>
    <w:rsid w:val="00190F5A"/>
    <w:rsid w:val="00193E97"/>
    <w:rsid w:val="0019772E"/>
    <w:rsid w:val="00197F2D"/>
    <w:rsid w:val="001A0554"/>
    <w:rsid w:val="001A09A8"/>
    <w:rsid w:val="001A3508"/>
    <w:rsid w:val="001A77F6"/>
    <w:rsid w:val="001B036A"/>
    <w:rsid w:val="001B2C90"/>
    <w:rsid w:val="001B30BE"/>
    <w:rsid w:val="001B79E9"/>
    <w:rsid w:val="001B7D93"/>
    <w:rsid w:val="001C1F71"/>
    <w:rsid w:val="001C3493"/>
    <w:rsid w:val="001D0BF0"/>
    <w:rsid w:val="001D3985"/>
    <w:rsid w:val="001D5F91"/>
    <w:rsid w:val="001E2776"/>
    <w:rsid w:val="001E2D63"/>
    <w:rsid w:val="001E78D3"/>
    <w:rsid w:val="001F0854"/>
    <w:rsid w:val="001F1491"/>
    <w:rsid w:val="001F2076"/>
    <w:rsid w:val="001F3EAF"/>
    <w:rsid w:val="001F465D"/>
    <w:rsid w:val="001F6E17"/>
    <w:rsid w:val="00203B94"/>
    <w:rsid w:val="00210665"/>
    <w:rsid w:val="00220D10"/>
    <w:rsid w:val="00226A35"/>
    <w:rsid w:val="00231AAE"/>
    <w:rsid w:val="002341A2"/>
    <w:rsid w:val="00235AF1"/>
    <w:rsid w:val="002360F5"/>
    <w:rsid w:val="00237921"/>
    <w:rsid w:val="00240D20"/>
    <w:rsid w:val="0024179D"/>
    <w:rsid w:val="00244A1B"/>
    <w:rsid w:val="00245714"/>
    <w:rsid w:val="00246D41"/>
    <w:rsid w:val="00253668"/>
    <w:rsid w:val="002603F7"/>
    <w:rsid w:val="002642FA"/>
    <w:rsid w:val="00264C72"/>
    <w:rsid w:val="002722E5"/>
    <w:rsid w:val="002737DC"/>
    <w:rsid w:val="00273B91"/>
    <w:rsid w:val="00273ECF"/>
    <w:rsid w:val="00274A11"/>
    <w:rsid w:val="00275BEB"/>
    <w:rsid w:val="0027697F"/>
    <w:rsid w:val="00276E74"/>
    <w:rsid w:val="00282608"/>
    <w:rsid w:val="00285859"/>
    <w:rsid w:val="00292A15"/>
    <w:rsid w:val="00294AEC"/>
    <w:rsid w:val="002B2D8D"/>
    <w:rsid w:val="002B36BB"/>
    <w:rsid w:val="002B6702"/>
    <w:rsid w:val="002C1A6F"/>
    <w:rsid w:val="002C2377"/>
    <w:rsid w:val="002C4163"/>
    <w:rsid w:val="002E10AE"/>
    <w:rsid w:val="002E761D"/>
    <w:rsid w:val="002E7D8D"/>
    <w:rsid w:val="002F3EFF"/>
    <w:rsid w:val="002F4DFF"/>
    <w:rsid w:val="002F6687"/>
    <w:rsid w:val="003008DA"/>
    <w:rsid w:val="00315A54"/>
    <w:rsid w:val="003201B1"/>
    <w:rsid w:val="00332D3F"/>
    <w:rsid w:val="0033759D"/>
    <w:rsid w:val="003415E9"/>
    <w:rsid w:val="003422FE"/>
    <w:rsid w:val="00346444"/>
    <w:rsid w:val="00347E5F"/>
    <w:rsid w:val="0035402F"/>
    <w:rsid w:val="0035548E"/>
    <w:rsid w:val="003555E9"/>
    <w:rsid w:val="00355CF4"/>
    <w:rsid w:val="0036188B"/>
    <w:rsid w:val="0036303D"/>
    <w:rsid w:val="00365D97"/>
    <w:rsid w:val="00365E2E"/>
    <w:rsid w:val="00371074"/>
    <w:rsid w:val="00374370"/>
    <w:rsid w:val="00375CC8"/>
    <w:rsid w:val="00376182"/>
    <w:rsid w:val="003763B9"/>
    <w:rsid w:val="00380630"/>
    <w:rsid w:val="003844DD"/>
    <w:rsid w:val="00384F81"/>
    <w:rsid w:val="00387916"/>
    <w:rsid w:val="0039136F"/>
    <w:rsid w:val="0039774C"/>
    <w:rsid w:val="003A16E9"/>
    <w:rsid w:val="003A1B08"/>
    <w:rsid w:val="003A445E"/>
    <w:rsid w:val="003A4AAC"/>
    <w:rsid w:val="003A5355"/>
    <w:rsid w:val="003A5581"/>
    <w:rsid w:val="003A56DC"/>
    <w:rsid w:val="003A6D3D"/>
    <w:rsid w:val="003B0405"/>
    <w:rsid w:val="003B4F3B"/>
    <w:rsid w:val="003B55E2"/>
    <w:rsid w:val="003B63B7"/>
    <w:rsid w:val="003C18B6"/>
    <w:rsid w:val="003C19A3"/>
    <w:rsid w:val="003C25BD"/>
    <w:rsid w:val="003C2BED"/>
    <w:rsid w:val="003C7475"/>
    <w:rsid w:val="003D2F2D"/>
    <w:rsid w:val="003D7AEE"/>
    <w:rsid w:val="003E288B"/>
    <w:rsid w:val="003E5894"/>
    <w:rsid w:val="003E71BD"/>
    <w:rsid w:val="003E777D"/>
    <w:rsid w:val="003F0C9E"/>
    <w:rsid w:val="003F19E9"/>
    <w:rsid w:val="00402430"/>
    <w:rsid w:val="00406C07"/>
    <w:rsid w:val="004107EE"/>
    <w:rsid w:val="00422B96"/>
    <w:rsid w:val="004261DA"/>
    <w:rsid w:val="004267C2"/>
    <w:rsid w:val="00430E31"/>
    <w:rsid w:val="00433960"/>
    <w:rsid w:val="00435C92"/>
    <w:rsid w:val="004378D7"/>
    <w:rsid w:val="00440858"/>
    <w:rsid w:val="00444818"/>
    <w:rsid w:val="00445AED"/>
    <w:rsid w:val="0044769B"/>
    <w:rsid w:val="0045670D"/>
    <w:rsid w:val="00456988"/>
    <w:rsid w:val="00465F3D"/>
    <w:rsid w:val="0046714C"/>
    <w:rsid w:val="00472D08"/>
    <w:rsid w:val="00473FDD"/>
    <w:rsid w:val="004777A6"/>
    <w:rsid w:val="00477E16"/>
    <w:rsid w:val="0048455A"/>
    <w:rsid w:val="0048597D"/>
    <w:rsid w:val="00492522"/>
    <w:rsid w:val="00492E55"/>
    <w:rsid w:val="00493071"/>
    <w:rsid w:val="004935B4"/>
    <w:rsid w:val="004960A6"/>
    <w:rsid w:val="004A0F71"/>
    <w:rsid w:val="004A392E"/>
    <w:rsid w:val="004A4CF9"/>
    <w:rsid w:val="004A55EC"/>
    <w:rsid w:val="004A68E4"/>
    <w:rsid w:val="004B05DE"/>
    <w:rsid w:val="004B2636"/>
    <w:rsid w:val="004C1571"/>
    <w:rsid w:val="004C4679"/>
    <w:rsid w:val="004C54F7"/>
    <w:rsid w:val="004C6CE3"/>
    <w:rsid w:val="004D12F4"/>
    <w:rsid w:val="004D14B2"/>
    <w:rsid w:val="004D36B4"/>
    <w:rsid w:val="004D4E43"/>
    <w:rsid w:val="004F0D2C"/>
    <w:rsid w:val="004F445F"/>
    <w:rsid w:val="0050749D"/>
    <w:rsid w:val="00511637"/>
    <w:rsid w:val="005129DB"/>
    <w:rsid w:val="00512CA2"/>
    <w:rsid w:val="00513E2B"/>
    <w:rsid w:val="00515B30"/>
    <w:rsid w:val="00521D00"/>
    <w:rsid w:val="0052559E"/>
    <w:rsid w:val="005328FE"/>
    <w:rsid w:val="005357C4"/>
    <w:rsid w:val="005378CD"/>
    <w:rsid w:val="00537B95"/>
    <w:rsid w:val="00544A8E"/>
    <w:rsid w:val="0055253D"/>
    <w:rsid w:val="00552A01"/>
    <w:rsid w:val="00553841"/>
    <w:rsid w:val="00553D12"/>
    <w:rsid w:val="00554C6E"/>
    <w:rsid w:val="00555110"/>
    <w:rsid w:val="00555C17"/>
    <w:rsid w:val="005617E1"/>
    <w:rsid w:val="005630E4"/>
    <w:rsid w:val="00565175"/>
    <w:rsid w:val="0056770F"/>
    <w:rsid w:val="005705D9"/>
    <w:rsid w:val="00572FD9"/>
    <w:rsid w:val="005735D7"/>
    <w:rsid w:val="0057422C"/>
    <w:rsid w:val="005766E5"/>
    <w:rsid w:val="00581B89"/>
    <w:rsid w:val="005835E9"/>
    <w:rsid w:val="00590863"/>
    <w:rsid w:val="005942A1"/>
    <w:rsid w:val="005A31ED"/>
    <w:rsid w:val="005A35FB"/>
    <w:rsid w:val="005A6402"/>
    <w:rsid w:val="005B2E76"/>
    <w:rsid w:val="005B4402"/>
    <w:rsid w:val="005B775A"/>
    <w:rsid w:val="005C11C8"/>
    <w:rsid w:val="005C3F49"/>
    <w:rsid w:val="005C74F0"/>
    <w:rsid w:val="005D5944"/>
    <w:rsid w:val="005E0F39"/>
    <w:rsid w:val="005E4505"/>
    <w:rsid w:val="005E4B17"/>
    <w:rsid w:val="005E74E3"/>
    <w:rsid w:val="005E7D03"/>
    <w:rsid w:val="005F63D1"/>
    <w:rsid w:val="00600E72"/>
    <w:rsid w:val="00603D7C"/>
    <w:rsid w:val="00613166"/>
    <w:rsid w:val="00614F0D"/>
    <w:rsid w:val="00616268"/>
    <w:rsid w:val="006210F6"/>
    <w:rsid w:val="00621F75"/>
    <w:rsid w:val="00622F41"/>
    <w:rsid w:val="006239C6"/>
    <w:rsid w:val="00623C3C"/>
    <w:rsid w:val="00626AF4"/>
    <w:rsid w:val="006342ED"/>
    <w:rsid w:val="006346FF"/>
    <w:rsid w:val="00636940"/>
    <w:rsid w:val="00640D35"/>
    <w:rsid w:val="00645011"/>
    <w:rsid w:val="00651C82"/>
    <w:rsid w:val="006527E2"/>
    <w:rsid w:val="00654703"/>
    <w:rsid w:val="00655B64"/>
    <w:rsid w:val="0066138F"/>
    <w:rsid w:val="0066146F"/>
    <w:rsid w:val="0066442B"/>
    <w:rsid w:val="006649A2"/>
    <w:rsid w:val="0068293E"/>
    <w:rsid w:val="00690A28"/>
    <w:rsid w:val="00691FE6"/>
    <w:rsid w:val="00692C6E"/>
    <w:rsid w:val="00695D1B"/>
    <w:rsid w:val="006965FC"/>
    <w:rsid w:val="006A5449"/>
    <w:rsid w:val="006B14E0"/>
    <w:rsid w:val="006B219D"/>
    <w:rsid w:val="006B2F78"/>
    <w:rsid w:val="006B3A4A"/>
    <w:rsid w:val="006B4860"/>
    <w:rsid w:val="006C08ED"/>
    <w:rsid w:val="006C0F07"/>
    <w:rsid w:val="006C4CB7"/>
    <w:rsid w:val="006C5BDF"/>
    <w:rsid w:val="006D30AF"/>
    <w:rsid w:val="006D50F9"/>
    <w:rsid w:val="006E1453"/>
    <w:rsid w:val="006E23AA"/>
    <w:rsid w:val="006E2434"/>
    <w:rsid w:val="006E25E2"/>
    <w:rsid w:val="006F580A"/>
    <w:rsid w:val="007022A6"/>
    <w:rsid w:val="007069A7"/>
    <w:rsid w:val="007127C1"/>
    <w:rsid w:val="0071316C"/>
    <w:rsid w:val="00715E3A"/>
    <w:rsid w:val="00715E85"/>
    <w:rsid w:val="00720AED"/>
    <w:rsid w:val="00723616"/>
    <w:rsid w:val="00726404"/>
    <w:rsid w:val="00730293"/>
    <w:rsid w:val="00730B73"/>
    <w:rsid w:val="0073288F"/>
    <w:rsid w:val="007335A8"/>
    <w:rsid w:val="00737038"/>
    <w:rsid w:val="0074034C"/>
    <w:rsid w:val="00741B03"/>
    <w:rsid w:val="00741EA5"/>
    <w:rsid w:val="007422E7"/>
    <w:rsid w:val="00745714"/>
    <w:rsid w:val="00745BD1"/>
    <w:rsid w:val="007463BD"/>
    <w:rsid w:val="00751B5F"/>
    <w:rsid w:val="00753E47"/>
    <w:rsid w:val="00756F03"/>
    <w:rsid w:val="00757AC6"/>
    <w:rsid w:val="00761FEB"/>
    <w:rsid w:val="00765496"/>
    <w:rsid w:val="007667A6"/>
    <w:rsid w:val="00770C92"/>
    <w:rsid w:val="00781148"/>
    <w:rsid w:val="007824A0"/>
    <w:rsid w:val="007824D4"/>
    <w:rsid w:val="00784746"/>
    <w:rsid w:val="00785E19"/>
    <w:rsid w:val="00786204"/>
    <w:rsid w:val="0078648E"/>
    <w:rsid w:val="007917C0"/>
    <w:rsid w:val="00794362"/>
    <w:rsid w:val="00794EE4"/>
    <w:rsid w:val="00795506"/>
    <w:rsid w:val="00796C87"/>
    <w:rsid w:val="007A1205"/>
    <w:rsid w:val="007A185C"/>
    <w:rsid w:val="007A282B"/>
    <w:rsid w:val="007A298E"/>
    <w:rsid w:val="007A7B2A"/>
    <w:rsid w:val="007B1F78"/>
    <w:rsid w:val="007B2053"/>
    <w:rsid w:val="007B212C"/>
    <w:rsid w:val="007B342A"/>
    <w:rsid w:val="007C4F4A"/>
    <w:rsid w:val="007C53A1"/>
    <w:rsid w:val="007D2FAA"/>
    <w:rsid w:val="007D3594"/>
    <w:rsid w:val="007D35EC"/>
    <w:rsid w:val="007D4402"/>
    <w:rsid w:val="007D6057"/>
    <w:rsid w:val="007D61E4"/>
    <w:rsid w:val="007D7F97"/>
    <w:rsid w:val="007E5D0D"/>
    <w:rsid w:val="007E5EAA"/>
    <w:rsid w:val="007E789C"/>
    <w:rsid w:val="007F1A37"/>
    <w:rsid w:val="007F56B6"/>
    <w:rsid w:val="00801736"/>
    <w:rsid w:val="0080360E"/>
    <w:rsid w:val="008051F4"/>
    <w:rsid w:val="00810ECD"/>
    <w:rsid w:val="00812E72"/>
    <w:rsid w:val="0082098C"/>
    <w:rsid w:val="008235DD"/>
    <w:rsid w:val="00831A9F"/>
    <w:rsid w:val="00832D4D"/>
    <w:rsid w:val="008361D9"/>
    <w:rsid w:val="00836C41"/>
    <w:rsid w:val="00836E0F"/>
    <w:rsid w:val="008422C4"/>
    <w:rsid w:val="00843B84"/>
    <w:rsid w:val="00844CDF"/>
    <w:rsid w:val="00850B29"/>
    <w:rsid w:val="00850D7C"/>
    <w:rsid w:val="008512FC"/>
    <w:rsid w:val="008548C0"/>
    <w:rsid w:val="008625D4"/>
    <w:rsid w:val="0086363E"/>
    <w:rsid w:val="008643EC"/>
    <w:rsid w:val="00864639"/>
    <w:rsid w:val="00873FC7"/>
    <w:rsid w:val="00876917"/>
    <w:rsid w:val="00876F51"/>
    <w:rsid w:val="00882607"/>
    <w:rsid w:val="0088318F"/>
    <w:rsid w:val="00884117"/>
    <w:rsid w:val="00884B76"/>
    <w:rsid w:val="00891026"/>
    <w:rsid w:val="00893CD8"/>
    <w:rsid w:val="00895464"/>
    <w:rsid w:val="00897290"/>
    <w:rsid w:val="008B068D"/>
    <w:rsid w:val="008B1A69"/>
    <w:rsid w:val="008B4ACD"/>
    <w:rsid w:val="008B4EAE"/>
    <w:rsid w:val="008B5BED"/>
    <w:rsid w:val="008B6431"/>
    <w:rsid w:val="008C067C"/>
    <w:rsid w:val="008C404E"/>
    <w:rsid w:val="008C5AE1"/>
    <w:rsid w:val="008C7CA5"/>
    <w:rsid w:val="008D5112"/>
    <w:rsid w:val="008D52E4"/>
    <w:rsid w:val="008D72C8"/>
    <w:rsid w:val="008D7AE6"/>
    <w:rsid w:val="008E0805"/>
    <w:rsid w:val="008E216A"/>
    <w:rsid w:val="008E2E24"/>
    <w:rsid w:val="008E590A"/>
    <w:rsid w:val="008E62A8"/>
    <w:rsid w:val="008F2C9B"/>
    <w:rsid w:val="008F3C77"/>
    <w:rsid w:val="008F46E0"/>
    <w:rsid w:val="008F6E63"/>
    <w:rsid w:val="008F7B87"/>
    <w:rsid w:val="00900CB0"/>
    <w:rsid w:val="009046E9"/>
    <w:rsid w:val="00912A3E"/>
    <w:rsid w:val="00914CD5"/>
    <w:rsid w:val="00916553"/>
    <w:rsid w:val="00926BB6"/>
    <w:rsid w:val="009276BB"/>
    <w:rsid w:val="00927BD1"/>
    <w:rsid w:val="00930735"/>
    <w:rsid w:val="00931756"/>
    <w:rsid w:val="00936373"/>
    <w:rsid w:val="00940215"/>
    <w:rsid w:val="00940F4C"/>
    <w:rsid w:val="00941C29"/>
    <w:rsid w:val="00945FD1"/>
    <w:rsid w:val="00947700"/>
    <w:rsid w:val="009502CE"/>
    <w:rsid w:val="0095517D"/>
    <w:rsid w:val="009552B0"/>
    <w:rsid w:val="00961585"/>
    <w:rsid w:val="00963002"/>
    <w:rsid w:val="009647D0"/>
    <w:rsid w:val="009710A6"/>
    <w:rsid w:val="00971ABC"/>
    <w:rsid w:val="00971F1D"/>
    <w:rsid w:val="009727F7"/>
    <w:rsid w:val="0097402B"/>
    <w:rsid w:val="009835A8"/>
    <w:rsid w:val="009867D8"/>
    <w:rsid w:val="00987B6A"/>
    <w:rsid w:val="009A02BA"/>
    <w:rsid w:val="009A0791"/>
    <w:rsid w:val="009A3297"/>
    <w:rsid w:val="009A4976"/>
    <w:rsid w:val="009A4CC9"/>
    <w:rsid w:val="009B3FE8"/>
    <w:rsid w:val="009C0104"/>
    <w:rsid w:val="009C3B35"/>
    <w:rsid w:val="009C698A"/>
    <w:rsid w:val="009C7F87"/>
    <w:rsid w:val="009D09D1"/>
    <w:rsid w:val="009D0C1E"/>
    <w:rsid w:val="009D5B15"/>
    <w:rsid w:val="009E1159"/>
    <w:rsid w:val="009E1F1B"/>
    <w:rsid w:val="009E34E4"/>
    <w:rsid w:val="009E4B43"/>
    <w:rsid w:val="009F0EDF"/>
    <w:rsid w:val="009F22B1"/>
    <w:rsid w:val="009F36E4"/>
    <w:rsid w:val="009F36F0"/>
    <w:rsid w:val="009F53E7"/>
    <w:rsid w:val="009F6A22"/>
    <w:rsid w:val="00A00E77"/>
    <w:rsid w:val="00A05C43"/>
    <w:rsid w:val="00A12CBE"/>
    <w:rsid w:val="00A2141B"/>
    <w:rsid w:val="00A2613B"/>
    <w:rsid w:val="00A26AA1"/>
    <w:rsid w:val="00A32699"/>
    <w:rsid w:val="00A32EA9"/>
    <w:rsid w:val="00A3456C"/>
    <w:rsid w:val="00A42A44"/>
    <w:rsid w:val="00A461B5"/>
    <w:rsid w:val="00A516BE"/>
    <w:rsid w:val="00A54846"/>
    <w:rsid w:val="00A57250"/>
    <w:rsid w:val="00A574E9"/>
    <w:rsid w:val="00A603CF"/>
    <w:rsid w:val="00A6097B"/>
    <w:rsid w:val="00A609A2"/>
    <w:rsid w:val="00A61DC5"/>
    <w:rsid w:val="00A64EB9"/>
    <w:rsid w:val="00A6673C"/>
    <w:rsid w:val="00A67415"/>
    <w:rsid w:val="00A7312A"/>
    <w:rsid w:val="00A746CC"/>
    <w:rsid w:val="00A8046D"/>
    <w:rsid w:val="00A81818"/>
    <w:rsid w:val="00A8462A"/>
    <w:rsid w:val="00A92F19"/>
    <w:rsid w:val="00AA303C"/>
    <w:rsid w:val="00AA4068"/>
    <w:rsid w:val="00AA58BA"/>
    <w:rsid w:val="00AB17FA"/>
    <w:rsid w:val="00AB35D3"/>
    <w:rsid w:val="00AB4B64"/>
    <w:rsid w:val="00AB5652"/>
    <w:rsid w:val="00AC1B18"/>
    <w:rsid w:val="00AC61AC"/>
    <w:rsid w:val="00AC6A76"/>
    <w:rsid w:val="00AC6F3C"/>
    <w:rsid w:val="00AD10EE"/>
    <w:rsid w:val="00AD11B9"/>
    <w:rsid w:val="00AD2358"/>
    <w:rsid w:val="00AD3A77"/>
    <w:rsid w:val="00AD3E98"/>
    <w:rsid w:val="00AD6556"/>
    <w:rsid w:val="00AE31C5"/>
    <w:rsid w:val="00AE78D0"/>
    <w:rsid w:val="00AF4AA9"/>
    <w:rsid w:val="00AF6B98"/>
    <w:rsid w:val="00B072EE"/>
    <w:rsid w:val="00B13EA7"/>
    <w:rsid w:val="00B15DA2"/>
    <w:rsid w:val="00B16DFF"/>
    <w:rsid w:val="00B179F1"/>
    <w:rsid w:val="00B230A5"/>
    <w:rsid w:val="00B23AAB"/>
    <w:rsid w:val="00B24086"/>
    <w:rsid w:val="00B278B4"/>
    <w:rsid w:val="00B27CB5"/>
    <w:rsid w:val="00B35867"/>
    <w:rsid w:val="00B36741"/>
    <w:rsid w:val="00B373CE"/>
    <w:rsid w:val="00B4214A"/>
    <w:rsid w:val="00B46437"/>
    <w:rsid w:val="00B46C28"/>
    <w:rsid w:val="00B50003"/>
    <w:rsid w:val="00B53651"/>
    <w:rsid w:val="00B5464A"/>
    <w:rsid w:val="00B614C7"/>
    <w:rsid w:val="00B6350C"/>
    <w:rsid w:val="00B635E2"/>
    <w:rsid w:val="00B63B71"/>
    <w:rsid w:val="00B65B92"/>
    <w:rsid w:val="00B7318E"/>
    <w:rsid w:val="00B75141"/>
    <w:rsid w:val="00B76221"/>
    <w:rsid w:val="00B767DB"/>
    <w:rsid w:val="00B800C1"/>
    <w:rsid w:val="00B800E9"/>
    <w:rsid w:val="00B90842"/>
    <w:rsid w:val="00B93C2B"/>
    <w:rsid w:val="00B975E8"/>
    <w:rsid w:val="00BA28BF"/>
    <w:rsid w:val="00BA343C"/>
    <w:rsid w:val="00BA3B7A"/>
    <w:rsid w:val="00BA4581"/>
    <w:rsid w:val="00BA6A4D"/>
    <w:rsid w:val="00BA7825"/>
    <w:rsid w:val="00BB314D"/>
    <w:rsid w:val="00BB38CC"/>
    <w:rsid w:val="00BB7C9E"/>
    <w:rsid w:val="00BC051B"/>
    <w:rsid w:val="00BC119A"/>
    <w:rsid w:val="00BC1FBC"/>
    <w:rsid w:val="00BD5B18"/>
    <w:rsid w:val="00BD7187"/>
    <w:rsid w:val="00BD76C8"/>
    <w:rsid w:val="00BE018C"/>
    <w:rsid w:val="00BE1FC2"/>
    <w:rsid w:val="00BE2F5E"/>
    <w:rsid w:val="00BE39F8"/>
    <w:rsid w:val="00BE5543"/>
    <w:rsid w:val="00BF340C"/>
    <w:rsid w:val="00BF5296"/>
    <w:rsid w:val="00BF762B"/>
    <w:rsid w:val="00C03218"/>
    <w:rsid w:val="00C05832"/>
    <w:rsid w:val="00C06596"/>
    <w:rsid w:val="00C06AD0"/>
    <w:rsid w:val="00C117DD"/>
    <w:rsid w:val="00C12E4D"/>
    <w:rsid w:val="00C14CDA"/>
    <w:rsid w:val="00C15BB0"/>
    <w:rsid w:val="00C16960"/>
    <w:rsid w:val="00C17AD4"/>
    <w:rsid w:val="00C213FC"/>
    <w:rsid w:val="00C22DD3"/>
    <w:rsid w:val="00C22F30"/>
    <w:rsid w:val="00C26DA3"/>
    <w:rsid w:val="00C3354E"/>
    <w:rsid w:val="00C360A5"/>
    <w:rsid w:val="00C37A42"/>
    <w:rsid w:val="00C46312"/>
    <w:rsid w:val="00C53467"/>
    <w:rsid w:val="00C62200"/>
    <w:rsid w:val="00C62AFD"/>
    <w:rsid w:val="00C631E7"/>
    <w:rsid w:val="00C64069"/>
    <w:rsid w:val="00C67281"/>
    <w:rsid w:val="00C6744A"/>
    <w:rsid w:val="00C70AF0"/>
    <w:rsid w:val="00C70C63"/>
    <w:rsid w:val="00C7112B"/>
    <w:rsid w:val="00C714D4"/>
    <w:rsid w:val="00C76AB8"/>
    <w:rsid w:val="00C8183D"/>
    <w:rsid w:val="00C84D23"/>
    <w:rsid w:val="00C86D0D"/>
    <w:rsid w:val="00C91CDA"/>
    <w:rsid w:val="00C92CDA"/>
    <w:rsid w:val="00CA355A"/>
    <w:rsid w:val="00CA47D9"/>
    <w:rsid w:val="00CA5DAD"/>
    <w:rsid w:val="00CA7E34"/>
    <w:rsid w:val="00CB0BB6"/>
    <w:rsid w:val="00CB3CEF"/>
    <w:rsid w:val="00CB625E"/>
    <w:rsid w:val="00CC35DA"/>
    <w:rsid w:val="00CC74F7"/>
    <w:rsid w:val="00CC7C79"/>
    <w:rsid w:val="00CD13DE"/>
    <w:rsid w:val="00CD3DF2"/>
    <w:rsid w:val="00CD5C32"/>
    <w:rsid w:val="00CD64F5"/>
    <w:rsid w:val="00CD65BD"/>
    <w:rsid w:val="00CD7A10"/>
    <w:rsid w:val="00CE021A"/>
    <w:rsid w:val="00CE2494"/>
    <w:rsid w:val="00CE24CD"/>
    <w:rsid w:val="00CE2EAA"/>
    <w:rsid w:val="00CE3354"/>
    <w:rsid w:val="00CF0C4C"/>
    <w:rsid w:val="00CF4038"/>
    <w:rsid w:val="00CF45BC"/>
    <w:rsid w:val="00CF4774"/>
    <w:rsid w:val="00CF4897"/>
    <w:rsid w:val="00CF4DA3"/>
    <w:rsid w:val="00CF4DF8"/>
    <w:rsid w:val="00CF7971"/>
    <w:rsid w:val="00D008B7"/>
    <w:rsid w:val="00D03812"/>
    <w:rsid w:val="00D04124"/>
    <w:rsid w:val="00D043CC"/>
    <w:rsid w:val="00D06925"/>
    <w:rsid w:val="00D069E6"/>
    <w:rsid w:val="00D115D5"/>
    <w:rsid w:val="00D15690"/>
    <w:rsid w:val="00D1608A"/>
    <w:rsid w:val="00D162C8"/>
    <w:rsid w:val="00D21AEA"/>
    <w:rsid w:val="00D24353"/>
    <w:rsid w:val="00D30A19"/>
    <w:rsid w:val="00D33C83"/>
    <w:rsid w:val="00D34957"/>
    <w:rsid w:val="00D36470"/>
    <w:rsid w:val="00D4220C"/>
    <w:rsid w:val="00D42547"/>
    <w:rsid w:val="00D442D9"/>
    <w:rsid w:val="00D45E27"/>
    <w:rsid w:val="00D50D26"/>
    <w:rsid w:val="00D51F86"/>
    <w:rsid w:val="00D52325"/>
    <w:rsid w:val="00D53270"/>
    <w:rsid w:val="00D55316"/>
    <w:rsid w:val="00D635D6"/>
    <w:rsid w:val="00D64DCE"/>
    <w:rsid w:val="00D71E85"/>
    <w:rsid w:val="00D7578D"/>
    <w:rsid w:val="00D80B2C"/>
    <w:rsid w:val="00D85E2E"/>
    <w:rsid w:val="00D9149C"/>
    <w:rsid w:val="00D91DB2"/>
    <w:rsid w:val="00D95352"/>
    <w:rsid w:val="00D96239"/>
    <w:rsid w:val="00D97F12"/>
    <w:rsid w:val="00DA25A5"/>
    <w:rsid w:val="00DB1DFB"/>
    <w:rsid w:val="00DB36BA"/>
    <w:rsid w:val="00DC0529"/>
    <w:rsid w:val="00DC0892"/>
    <w:rsid w:val="00DC7161"/>
    <w:rsid w:val="00DD208F"/>
    <w:rsid w:val="00DD4EFD"/>
    <w:rsid w:val="00DD65F6"/>
    <w:rsid w:val="00DD7037"/>
    <w:rsid w:val="00DE2DD0"/>
    <w:rsid w:val="00DE303F"/>
    <w:rsid w:val="00DE5110"/>
    <w:rsid w:val="00DF031F"/>
    <w:rsid w:val="00DF0819"/>
    <w:rsid w:val="00DF1243"/>
    <w:rsid w:val="00DF45EA"/>
    <w:rsid w:val="00E0023C"/>
    <w:rsid w:val="00E0308D"/>
    <w:rsid w:val="00E04A89"/>
    <w:rsid w:val="00E05750"/>
    <w:rsid w:val="00E064DA"/>
    <w:rsid w:val="00E11D70"/>
    <w:rsid w:val="00E20D61"/>
    <w:rsid w:val="00E246CC"/>
    <w:rsid w:val="00E24BA6"/>
    <w:rsid w:val="00E254CE"/>
    <w:rsid w:val="00E26419"/>
    <w:rsid w:val="00E2698F"/>
    <w:rsid w:val="00E279D6"/>
    <w:rsid w:val="00E30FF8"/>
    <w:rsid w:val="00E31440"/>
    <w:rsid w:val="00E314D5"/>
    <w:rsid w:val="00E32E50"/>
    <w:rsid w:val="00E365BB"/>
    <w:rsid w:val="00E37060"/>
    <w:rsid w:val="00E404EF"/>
    <w:rsid w:val="00E41E7B"/>
    <w:rsid w:val="00E46D90"/>
    <w:rsid w:val="00E53861"/>
    <w:rsid w:val="00E55B47"/>
    <w:rsid w:val="00E56B53"/>
    <w:rsid w:val="00E663A5"/>
    <w:rsid w:val="00E7353D"/>
    <w:rsid w:val="00E75108"/>
    <w:rsid w:val="00E75C26"/>
    <w:rsid w:val="00E80368"/>
    <w:rsid w:val="00E83BE2"/>
    <w:rsid w:val="00E87DA7"/>
    <w:rsid w:val="00E91DC8"/>
    <w:rsid w:val="00E92D65"/>
    <w:rsid w:val="00E93141"/>
    <w:rsid w:val="00E97BA0"/>
    <w:rsid w:val="00EA0044"/>
    <w:rsid w:val="00EA25E9"/>
    <w:rsid w:val="00EA64C7"/>
    <w:rsid w:val="00EB182A"/>
    <w:rsid w:val="00EB1ADE"/>
    <w:rsid w:val="00EB479D"/>
    <w:rsid w:val="00EB5A48"/>
    <w:rsid w:val="00EC1032"/>
    <w:rsid w:val="00ED03BB"/>
    <w:rsid w:val="00ED14BD"/>
    <w:rsid w:val="00ED238C"/>
    <w:rsid w:val="00ED42E7"/>
    <w:rsid w:val="00ED54AE"/>
    <w:rsid w:val="00ED58CB"/>
    <w:rsid w:val="00ED70DA"/>
    <w:rsid w:val="00ED7394"/>
    <w:rsid w:val="00ED7E5A"/>
    <w:rsid w:val="00ED7FDF"/>
    <w:rsid w:val="00EE1939"/>
    <w:rsid w:val="00EE301B"/>
    <w:rsid w:val="00EF03A5"/>
    <w:rsid w:val="00EF1309"/>
    <w:rsid w:val="00EF39E6"/>
    <w:rsid w:val="00F01342"/>
    <w:rsid w:val="00F02BDE"/>
    <w:rsid w:val="00F0392A"/>
    <w:rsid w:val="00F1287C"/>
    <w:rsid w:val="00F22A69"/>
    <w:rsid w:val="00F27D8D"/>
    <w:rsid w:val="00F3258C"/>
    <w:rsid w:val="00F333ED"/>
    <w:rsid w:val="00F3420B"/>
    <w:rsid w:val="00F37196"/>
    <w:rsid w:val="00F40E2A"/>
    <w:rsid w:val="00F44417"/>
    <w:rsid w:val="00F4475A"/>
    <w:rsid w:val="00F44E8C"/>
    <w:rsid w:val="00F5121F"/>
    <w:rsid w:val="00F603A6"/>
    <w:rsid w:val="00F70FC0"/>
    <w:rsid w:val="00F72456"/>
    <w:rsid w:val="00F7283A"/>
    <w:rsid w:val="00F77D68"/>
    <w:rsid w:val="00F82C48"/>
    <w:rsid w:val="00F83ED5"/>
    <w:rsid w:val="00F8593B"/>
    <w:rsid w:val="00F876C7"/>
    <w:rsid w:val="00F94A32"/>
    <w:rsid w:val="00F9574C"/>
    <w:rsid w:val="00FA29BC"/>
    <w:rsid w:val="00FA2BBB"/>
    <w:rsid w:val="00FA429E"/>
    <w:rsid w:val="00FA4EEE"/>
    <w:rsid w:val="00FB3916"/>
    <w:rsid w:val="00FC20DE"/>
    <w:rsid w:val="00FC680C"/>
    <w:rsid w:val="00FC7773"/>
    <w:rsid w:val="00FC79E7"/>
    <w:rsid w:val="00FD11F3"/>
    <w:rsid w:val="00FD23E5"/>
    <w:rsid w:val="00FD3549"/>
    <w:rsid w:val="00FD4517"/>
    <w:rsid w:val="00FD6694"/>
    <w:rsid w:val="00FD66D3"/>
    <w:rsid w:val="00FE223B"/>
    <w:rsid w:val="00FE2E30"/>
    <w:rsid w:val="00FE4A47"/>
    <w:rsid w:val="00FE4FF4"/>
    <w:rsid w:val="00FF5FEF"/>
    <w:rsid w:val="00FF7C85"/>
    <w:rsid w:val="013C5945"/>
    <w:rsid w:val="0638C965"/>
    <w:rsid w:val="0A501977"/>
    <w:rsid w:val="1A20BBEF"/>
    <w:rsid w:val="202595C6"/>
    <w:rsid w:val="25DB3F41"/>
    <w:rsid w:val="2A0D0560"/>
    <w:rsid w:val="2A8A8CF9"/>
    <w:rsid w:val="2E27F667"/>
    <w:rsid w:val="35E7900C"/>
    <w:rsid w:val="38187F3D"/>
    <w:rsid w:val="3EA953C1"/>
    <w:rsid w:val="58F4232E"/>
    <w:rsid w:val="6AE07BA7"/>
    <w:rsid w:val="6C69601C"/>
    <w:rsid w:val="6F46E403"/>
    <w:rsid w:val="76727E7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footnote reference" w:qFormat="1"/>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D70"/>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5CF4"/>
    <w:pPr>
      <w:tabs>
        <w:tab w:val="center" w:pos="4536"/>
        <w:tab w:val="right" w:pos="9072"/>
      </w:tabs>
    </w:pPr>
  </w:style>
  <w:style w:type="character" w:customStyle="1" w:styleId="ZhlavChar">
    <w:name w:val="Záhlaví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1"/>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ind w:left="1276" w:hanging="709"/>
    </w:pPr>
  </w:style>
  <w:style w:type="paragraph" w:customStyle="1" w:styleId="KMSK-text">
    <w:name w:val="KÚ MSK - text"/>
    <w:basedOn w:val="Zkladntext"/>
    <w:qFormat/>
    <w:rsid w:val="00384F81"/>
    <w:pPr>
      <w:widowControl/>
      <w:suppressAutoHyphens/>
      <w:spacing w:before="140" w:after="280" w:line="280" w:lineRule="exact"/>
    </w:pPr>
    <w:rPr>
      <w:rFonts w:ascii="Tahoma" w:eastAsiaTheme="minorEastAsia" w:hAnsi="Tahoma" w:cstheme="minorBidi"/>
      <w:szCs w:val="22"/>
      <w:lang w:val="cs-CZ" w:eastAsia="cs-CZ"/>
    </w:rPr>
  </w:style>
  <w:style w:type="paragraph" w:styleId="Textpoznpodarou">
    <w:name w:val="footnote text"/>
    <w:basedOn w:val="Normln"/>
    <w:link w:val="TextpoznpodarouChar"/>
    <w:uiPriority w:val="99"/>
    <w:semiHidden/>
    <w:unhideWhenUsed/>
    <w:rsid w:val="001407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0782"/>
    <w:rPr>
      <w:lang w:val="en-US" w:eastAsia="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unhideWhenUsed/>
    <w:qFormat/>
    <w:rsid w:val="00140782"/>
    <w:rPr>
      <w:vertAlign w:val="superscript"/>
    </w:rPr>
  </w:style>
  <w:style w:type="character" w:customStyle="1" w:styleId="Mention">
    <w:name w:val="Mention"/>
    <w:basedOn w:val="Standardnpsmoodstavce"/>
    <w:uiPriority w:val="99"/>
    <w:unhideWhenUsed/>
    <w:rsid w:val="00D34957"/>
    <w:rPr>
      <w:color w:val="2B579A"/>
      <w:shd w:val="clear" w:color="auto" w:fill="E1DFDD"/>
    </w:rPr>
  </w:style>
  <w:style w:type="character" w:customStyle="1" w:styleId="UnresolvedMention">
    <w:name w:val="Unresolved Mention"/>
    <w:basedOn w:val="Standardnpsmoodstavce"/>
    <w:uiPriority w:val="99"/>
    <w:semiHidden/>
    <w:unhideWhenUsed/>
    <w:rsid w:val="008C06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footnote reference" w:qFormat="1"/>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D70"/>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5CF4"/>
    <w:pPr>
      <w:tabs>
        <w:tab w:val="center" w:pos="4536"/>
        <w:tab w:val="right" w:pos="9072"/>
      </w:tabs>
    </w:pPr>
  </w:style>
  <w:style w:type="character" w:customStyle="1" w:styleId="ZhlavChar">
    <w:name w:val="Záhlaví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1"/>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ind w:left="1276" w:hanging="709"/>
    </w:pPr>
  </w:style>
  <w:style w:type="paragraph" w:customStyle="1" w:styleId="KMSK-text">
    <w:name w:val="KÚ MSK - text"/>
    <w:basedOn w:val="Zkladntext"/>
    <w:qFormat/>
    <w:rsid w:val="00384F81"/>
    <w:pPr>
      <w:widowControl/>
      <w:suppressAutoHyphens/>
      <w:spacing w:before="140" w:after="280" w:line="280" w:lineRule="exact"/>
    </w:pPr>
    <w:rPr>
      <w:rFonts w:ascii="Tahoma" w:eastAsiaTheme="minorEastAsia" w:hAnsi="Tahoma" w:cstheme="minorBidi"/>
      <w:szCs w:val="22"/>
      <w:lang w:val="cs-CZ" w:eastAsia="cs-CZ"/>
    </w:rPr>
  </w:style>
  <w:style w:type="paragraph" w:styleId="Textpoznpodarou">
    <w:name w:val="footnote text"/>
    <w:basedOn w:val="Normln"/>
    <w:link w:val="TextpoznpodarouChar"/>
    <w:uiPriority w:val="99"/>
    <w:semiHidden/>
    <w:unhideWhenUsed/>
    <w:rsid w:val="001407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0782"/>
    <w:rPr>
      <w:lang w:val="en-US" w:eastAsia="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unhideWhenUsed/>
    <w:qFormat/>
    <w:rsid w:val="00140782"/>
    <w:rPr>
      <w:vertAlign w:val="superscript"/>
    </w:rPr>
  </w:style>
  <w:style w:type="character" w:customStyle="1" w:styleId="Mention">
    <w:name w:val="Mention"/>
    <w:basedOn w:val="Standardnpsmoodstavce"/>
    <w:uiPriority w:val="99"/>
    <w:unhideWhenUsed/>
    <w:rsid w:val="00D34957"/>
    <w:rPr>
      <w:color w:val="2B579A"/>
      <w:shd w:val="clear" w:color="auto" w:fill="E1DFDD"/>
    </w:rPr>
  </w:style>
  <w:style w:type="character" w:customStyle="1" w:styleId="UnresolvedMention">
    <w:name w:val="Unresolved Mention"/>
    <w:basedOn w:val="Standardnpsmoodstavce"/>
    <w:uiPriority w:val="99"/>
    <w:semiHidden/>
    <w:unhideWhenUsed/>
    <w:rsid w:val="008C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778">
      <w:bodyDiv w:val="1"/>
      <w:marLeft w:val="0"/>
      <w:marRight w:val="0"/>
      <w:marTop w:val="0"/>
      <w:marBottom w:val="0"/>
      <w:divBdr>
        <w:top w:val="none" w:sz="0" w:space="0" w:color="auto"/>
        <w:left w:val="none" w:sz="0" w:space="0" w:color="auto"/>
        <w:bottom w:val="none" w:sz="0" w:space="0" w:color="auto"/>
        <w:right w:val="none" w:sz="0" w:space="0" w:color="auto"/>
      </w:divBdr>
    </w:div>
    <w:div w:id="230820559">
      <w:bodyDiv w:val="1"/>
      <w:marLeft w:val="0"/>
      <w:marRight w:val="0"/>
      <w:marTop w:val="0"/>
      <w:marBottom w:val="0"/>
      <w:divBdr>
        <w:top w:val="none" w:sz="0" w:space="0" w:color="auto"/>
        <w:left w:val="none" w:sz="0" w:space="0" w:color="auto"/>
        <w:bottom w:val="none" w:sz="0" w:space="0" w:color="auto"/>
        <w:right w:val="none" w:sz="0" w:space="0" w:color="auto"/>
      </w:divBdr>
    </w:div>
    <w:div w:id="447161558">
      <w:bodyDiv w:val="1"/>
      <w:marLeft w:val="0"/>
      <w:marRight w:val="0"/>
      <w:marTop w:val="0"/>
      <w:marBottom w:val="0"/>
      <w:divBdr>
        <w:top w:val="none" w:sz="0" w:space="0" w:color="auto"/>
        <w:left w:val="none" w:sz="0" w:space="0" w:color="auto"/>
        <w:bottom w:val="none" w:sz="0" w:space="0" w:color="auto"/>
        <w:right w:val="none" w:sz="0" w:space="0" w:color="auto"/>
      </w:divBdr>
    </w:div>
    <w:div w:id="810975207">
      <w:bodyDiv w:val="1"/>
      <w:marLeft w:val="0"/>
      <w:marRight w:val="0"/>
      <w:marTop w:val="0"/>
      <w:marBottom w:val="0"/>
      <w:divBdr>
        <w:top w:val="none" w:sz="0" w:space="0" w:color="auto"/>
        <w:left w:val="none" w:sz="0" w:space="0" w:color="auto"/>
        <w:bottom w:val="none" w:sz="0" w:space="0" w:color="auto"/>
        <w:right w:val="none" w:sz="0" w:space="0" w:color="auto"/>
      </w:divBdr>
    </w:div>
    <w:div w:id="876623634">
      <w:bodyDiv w:val="1"/>
      <w:marLeft w:val="0"/>
      <w:marRight w:val="0"/>
      <w:marTop w:val="0"/>
      <w:marBottom w:val="0"/>
      <w:divBdr>
        <w:top w:val="none" w:sz="0" w:space="0" w:color="auto"/>
        <w:left w:val="none" w:sz="0" w:space="0" w:color="auto"/>
        <w:bottom w:val="none" w:sz="0" w:space="0" w:color="auto"/>
        <w:right w:val="none" w:sz="0" w:space="0" w:color="auto"/>
      </w:divBdr>
    </w:div>
    <w:div w:id="907770026">
      <w:bodyDiv w:val="1"/>
      <w:marLeft w:val="0"/>
      <w:marRight w:val="0"/>
      <w:marTop w:val="0"/>
      <w:marBottom w:val="0"/>
      <w:divBdr>
        <w:top w:val="none" w:sz="0" w:space="0" w:color="auto"/>
        <w:left w:val="none" w:sz="0" w:space="0" w:color="auto"/>
        <w:bottom w:val="none" w:sz="0" w:space="0" w:color="auto"/>
        <w:right w:val="none" w:sz="0" w:space="0" w:color="auto"/>
      </w:divBdr>
    </w:div>
    <w:div w:id="919682046">
      <w:bodyDiv w:val="1"/>
      <w:marLeft w:val="0"/>
      <w:marRight w:val="0"/>
      <w:marTop w:val="0"/>
      <w:marBottom w:val="0"/>
      <w:divBdr>
        <w:top w:val="none" w:sz="0" w:space="0" w:color="auto"/>
        <w:left w:val="none" w:sz="0" w:space="0" w:color="auto"/>
        <w:bottom w:val="none" w:sz="0" w:space="0" w:color="auto"/>
        <w:right w:val="none" w:sz="0" w:space="0" w:color="auto"/>
      </w:divBdr>
    </w:div>
    <w:div w:id="1104695138">
      <w:bodyDiv w:val="1"/>
      <w:marLeft w:val="0"/>
      <w:marRight w:val="0"/>
      <w:marTop w:val="0"/>
      <w:marBottom w:val="0"/>
      <w:divBdr>
        <w:top w:val="none" w:sz="0" w:space="0" w:color="auto"/>
        <w:left w:val="none" w:sz="0" w:space="0" w:color="auto"/>
        <w:bottom w:val="none" w:sz="0" w:space="0" w:color="auto"/>
        <w:right w:val="none" w:sz="0" w:space="0" w:color="auto"/>
      </w:divBdr>
    </w:div>
    <w:div w:id="1268660818">
      <w:bodyDiv w:val="1"/>
      <w:marLeft w:val="0"/>
      <w:marRight w:val="0"/>
      <w:marTop w:val="0"/>
      <w:marBottom w:val="0"/>
      <w:divBdr>
        <w:top w:val="none" w:sz="0" w:space="0" w:color="auto"/>
        <w:left w:val="none" w:sz="0" w:space="0" w:color="auto"/>
        <w:bottom w:val="none" w:sz="0" w:space="0" w:color="auto"/>
        <w:right w:val="none" w:sz="0" w:space="0" w:color="auto"/>
      </w:divBdr>
    </w:div>
    <w:div w:id="1361127106">
      <w:bodyDiv w:val="1"/>
      <w:marLeft w:val="0"/>
      <w:marRight w:val="0"/>
      <w:marTop w:val="0"/>
      <w:marBottom w:val="0"/>
      <w:divBdr>
        <w:top w:val="none" w:sz="0" w:space="0" w:color="auto"/>
        <w:left w:val="none" w:sz="0" w:space="0" w:color="auto"/>
        <w:bottom w:val="none" w:sz="0" w:space="0" w:color="auto"/>
        <w:right w:val="none" w:sz="0" w:space="0" w:color="auto"/>
      </w:divBdr>
    </w:div>
    <w:div w:id="1436364389">
      <w:bodyDiv w:val="1"/>
      <w:marLeft w:val="0"/>
      <w:marRight w:val="0"/>
      <w:marTop w:val="0"/>
      <w:marBottom w:val="0"/>
      <w:divBdr>
        <w:top w:val="none" w:sz="0" w:space="0" w:color="auto"/>
        <w:left w:val="none" w:sz="0" w:space="0" w:color="auto"/>
        <w:bottom w:val="none" w:sz="0" w:space="0" w:color="auto"/>
        <w:right w:val="none" w:sz="0" w:space="0" w:color="auto"/>
      </w:divBdr>
    </w:div>
    <w:div w:id="1520197979">
      <w:bodyDiv w:val="1"/>
      <w:marLeft w:val="0"/>
      <w:marRight w:val="0"/>
      <w:marTop w:val="0"/>
      <w:marBottom w:val="0"/>
      <w:divBdr>
        <w:top w:val="none" w:sz="0" w:space="0" w:color="auto"/>
        <w:left w:val="none" w:sz="0" w:space="0" w:color="auto"/>
        <w:bottom w:val="none" w:sz="0" w:space="0" w:color="auto"/>
        <w:right w:val="none" w:sz="0" w:space="0" w:color="auto"/>
      </w:divBdr>
    </w:div>
    <w:div w:id="1585994094">
      <w:bodyDiv w:val="1"/>
      <w:marLeft w:val="0"/>
      <w:marRight w:val="0"/>
      <w:marTop w:val="0"/>
      <w:marBottom w:val="0"/>
      <w:divBdr>
        <w:top w:val="none" w:sz="0" w:space="0" w:color="auto"/>
        <w:left w:val="none" w:sz="0" w:space="0" w:color="auto"/>
        <w:bottom w:val="none" w:sz="0" w:space="0" w:color="auto"/>
        <w:right w:val="none" w:sz="0" w:space="0" w:color="auto"/>
      </w:divBdr>
    </w:div>
    <w:div w:id="1704474881">
      <w:bodyDiv w:val="1"/>
      <w:marLeft w:val="0"/>
      <w:marRight w:val="0"/>
      <w:marTop w:val="0"/>
      <w:marBottom w:val="0"/>
      <w:divBdr>
        <w:top w:val="none" w:sz="0" w:space="0" w:color="auto"/>
        <w:left w:val="none" w:sz="0" w:space="0" w:color="auto"/>
        <w:bottom w:val="none" w:sz="0" w:space="0" w:color="auto"/>
        <w:right w:val="none" w:sz="0" w:space="0" w:color="auto"/>
      </w:divBdr>
    </w:div>
    <w:div w:id="1960988444">
      <w:bodyDiv w:val="1"/>
      <w:marLeft w:val="0"/>
      <w:marRight w:val="0"/>
      <w:marTop w:val="0"/>
      <w:marBottom w:val="0"/>
      <w:divBdr>
        <w:top w:val="none" w:sz="0" w:space="0" w:color="auto"/>
        <w:left w:val="none" w:sz="0" w:space="0" w:color="auto"/>
        <w:bottom w:val="none" w:sz="0" w:space="0" w:color="auto"/>
        <w:right w:val="none" w:sz="0" w:space="0" w:color="auto"/>
      </w:divBdr>
    </w:div>
    <w:div w:id="19769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5EDB585B-D869-48FE-B8C5-CC890A5F8C75}">
    <t:Anchor>
      <t:Comment id="977243184"/>
    </t:Anchor>
    <t:History>
      <t:Event id="{EEAFB81F-31CF-45E2-8B91-4F16D5F8D3D3}" time="2025-05-13T09:13:41.5Z">
        <t:Attribution userId="S::karolina.velimova@pws.cz::b9bf52ec-a3ba-48bc-80b8-e908971785c4" userProvider="AD" userName="Karolína Velímová"/>
        <t:Anchor>
          <t:Comment id="977243184"/>
        </t:Anchor>
        <t:Create/>
      </t:Event>
      <t:Event id="{D1EF979F-9D5F-407B-BE17-A578CA0E4106}" time="2025-05-13T09:13:41.5Z">
        <t:Attribution userId="S::karolina.velimova@pws.cz::b9bf52ec-a3ba-48bc-80b8-e908971785c4" userProvider="AD" userName="Karolína Velímová"/>
        <t:Anchor>
          <t:Comment id="977243184"/>
        </t:Anchor>
        <t:Assign userId="S::nela.geleticova@pws.cz::157251d6-0cff-407c-85af-f545764c37b2" userProvider="AD" userName="Nela Geletičová"/>
      </t:Event>
      <t:Event id="{E1C2A739-5BAE-4713-9682-9A71495B434C}" time="2025-05-13T09:13:41.5Z">
        <t:Attribution userId="S::karolina.velimova@pws.cz::b9bf52ec-a3ba-48bc-80b8-e908971785c4" userProvider="AD" userName="Karolína Velímová"/>
        <t:Anchor>
          <t:Comment id="977243184"/>
        </t:Anchor>
        <t:SetTitle title="@Nela Geletičová "/>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BF8A1DCC84D4EB8B074633A94E0CC" ma:contentTypeVersion="10" ma:contentTypeDescription="Create a new document." ma:contentTypeScope="" ma:versionID="5a3d4c9ae005318663ad27432e1d0e26">
  <xsd:schema xmlns:xsd="http://www.w3.org/2001/XMLSchema" xmlns:xs="http://www.w3.org/2001/XMLSchema" xmlns:p="http://schemas.microsoft.com/office/2006/metadata/properties" xmlns:ns2="ef2f33bf-3237-4750-bae3-f3d0077474c1" xmlns:ns3="ba4b8065-fc6b-45e1-9a16-303520eec8f9" targetNamespace="http://schemas.microsoft.com/office/2006/metadata/properties" ma:root="true" ma:fieldsID="5ccdd7c0944bc86c19cce32b684d7f06" ns2:_="" ns3:_="">
    <xsd:import namespace="ef2f33bf-3237-4750-bae3-f3d0077474c1"/>
    <xsd:import namespace="ba4b8065-fc6b-45e1-9a16-303520eec8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f33bf-3237-4750-bae3-f3d007747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59cb48-37c5-4722-88a3-f5439f73da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b8065-fc6b-45e1-9a16-303520eec8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4b124-62e8-4ed7-8289-7e7e9015e83b}" ma:internalName="TaxCatchAll" ma:showField="CatchAllData" ma:web="ba4b8065-fc6b-45e1-9a16-303520eec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4b8065-fc6b-45e1-9a16-303520eec8f9" xsi:nil="true"/>
    <lcf76f155ced4ddcb4097134ff3c332f xmlns="ef2f33bf-3237-4750-bae3-f3d0077474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19C31-313D-4EE4-B29C-29525A45B46A}">
  <ds:schemaRefs>
    <ds:schemaRef ds:uri="http://schemas.microsoft.com/sharepoint/v3/contenttype/forms"/>
  </ds:schemaRefs>
</ds:datastoreItem>
</file>

<file path=customXml/itemProps2.xml><?xml version="1.0" encoding="utf-8"?>
<ds:datastoreItem xmlns:ds="http://schemas.openxmlformats.org/officeDocument/2006/customXml" ds:itemID="{9B806734-AB60-4962-9FCC-E461AC0F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f33bf-3237-4750-bae3-f3d0077474c1"/>
    <ds:schemaRef ds:uri="ba4b8065-fc6b-45e1-9a16-303520eec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A59E0-A454-49A6-9A6E-4B4A40B891D6}">
  <ds:schemaRefs>
    <ds:schemaRef ds:uri="http://purl.org/dc/terms/"/>
    <ds:schemaRef ds:uri="http://schemas.openxmlformats.org/package/2006/metadata/core-properties"/>
    <ds:schemaRef ds:uri="ba4b8065-fc6b-45e1-9a16-303520eec8f9"/>
    <ds:schemaRef ds:uri="http://schemas.microsoft.com/office/2006/documentManagement/types"/>
    <ds:schemaRef ds:uri="http://schemas.microsoft.com/office/infopath/2007/PartnerControls"/>
    <ds:schemaRef ds:uri="ef2f33bf-3237-4750-bae3-f3d0077474c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195C35C-46C3-488C-86F5-9EAA7A63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5229</Words>
  <Characters>30857</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Dobrovolný</dc:creator>
  <cp:lastModifiedBy>s0126</cp:lastModifiedBy>
  <cp:revision>3</cp:revision>
  <dcterms:created xsi:type="dcterms:W3CDTF">2025-07-10T08:26:00Z</dcterms:created>
  <dcterms:modified xsi:type="dcterms:W3CDTF">2025-07-10T08:30:00Z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2023-06-28T11:15:10Z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38f8ccd9-02bd-4d28-b114-a262ced56803</vt:lpwstr>
  </property>
  <property fmtid="{D5CDD505-2E9C-101B-9397-08002B2CF9AE}" pid="8" name="MSIP_Label_82a99ebc-0f39-4fac-abab-b8d6469272ed_ContentBits">
    <vt:lpwstr>0</vt:lpwstr>
  </property>
  <property fmtid="{D5CDD505-2E9C-101B-9397-08002B2CF9AE}" pid="9" name="ContentTypeId">
    <vt:lpwstr>0x010100C7CBF8A1DCC84D4EB8B074633A94E0CC</vt:lpwstr>
  </property>
  <property fmtid="{D5CDD505-2E9C-101B-9397-08002B2CF9AE}" pid="10" name="MediaServiceImageTags">
    <vt:lpwstr/>
  </property>
</Properties>
</file>