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8678" w14:textId="7598D9E6" w:rsidR="00800E66" w:rsidRDefault="00E54E9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2AE5F0" wp14:editId="181D3429">
                <wp:simplePos x="0" y="0"/>
                <wp:positionH relativeFrom="column">
                  <wp:posOffset>4119880</wp:posOffset>
                </wp:positionH>
                <wp:positionV relativeFrom="paragraph">
                  <wp:posOffset>-1092200</wp:posOffset>
                </wp:positionV>
                <wp:extent cx="2071370" cy="1238250"/>
                <wp:effectExtent l="0" t="0" r="508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29D64" w14:textId="77777777" w:rsidR="00CE557E" w:rsidRDefault="00CE557E" w:rsidP="00CE55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2338D" wp14:editId="19C07DDE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8CF87E" w14:textId="77777777" w:rsidR="00CE557E" w:rsidRDefault="00CE557E" w:rsidP="00CE557E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NPU1002565426</w:t>
                            </w:r>
                          </w:p>
                          <w:p w14:paraId="0825DAA9" w14:textId="77777777" w:rsidR="00CE557E" w:rsidRPr="00A92ACE" w:rsidRDefault="00CE557E" w:rsidP="00CE557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</w:rPr>
                              <w:t>NPU-420/56238/2025</w:t>
                            </w:r>
                          </w:p>
                          <w:p w14:paraId="599DC667" w14:textId="6424F2E9" w:rsidR="00E54E90" w:rsidRDefault="00E54E90" w:rsidP="00E54E90">
                            <w:r w:rsidRPr="00CE557E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 2000J125</w:t>
                            </w:r>
                            <w:r w:rsidR="00A12B2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071</w:t>
                            </w:r>
                          </w:p>
                          <w:p w14:paraId="14D14306" w14:textId="77777777" w:rsidR="00E54E90" w:rsidRDefault="00E54E90" w:rsidP="00E54E90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3B04FC58" w14:textId="77777777" w:rsidR="00E54E90" w:rsidRDefault="00E54E90" w:rsidP="00E54E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AE5F0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324.4pt;margin-top:-86pt;width:163.1pt;height:9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3fjwIAABcFAAAOAAAAZHJzL2Uyb0RvYy54bWysVFlu2zAQ/S/QOxD8d7REji3BcpClLgqk&#10;C5D0ALREWUQpDkvSltKgB+o5erEOqdhxugBFUX1QHM7M4yxvuDgfOkl23FgBqqTJSUwJVxXUQm1K&#10;+vFuNZlTYh1TNZOgeEnvuaXny5cvFr0ueAotyJobgiDKFr0uaeucLqLIVi3vmD0BzRUqGzAdcyia&#10;TVQb1iN6J6M0js+iHkytDVTcWjy9HpV0GfCbhlfufdNY7ogsKcbmwmrCuvZrtFywYmOYbkX1GAb7&#10;hyg6JhReeoC6Zo6RrRG/QHWiMmChcScVdBE0jah4yAGzSeKfsrltmeYhFyyO1Ycy2f8HW73bfTBE&#10;1Ni7hBLFOuzRHR8c7L5/IxokJ3iOReq1LdD2VqO1Gy5hQIeQsNU3UH2yRMFVy9SGXxgDfctZjUEG&#10;z+jIdcSxHmTdv4UaL2NbBwFoaEznK4g1IYiOzbo/NAgDIhUepvEsOZ2hqkJdkp7O02loYcSKvbs2&#10;1r3m0BG/KalBBgR4truxDhNB072Jv82CFPVKSBkEs1lfSUN2DNmyCp/PHV2emUnljRV4t1E9nmCU&#10;eIfX+XhD9x/yJM3iyzSfrM7ms0m2yqaTfBbPJ3GSX+ZncZZn16uvPsAkK1pR11zdCMX3TEyyv+v0&#10;40yMHApcJH1J82k6HXv0xyTj8P0uyU44HEwpupLOD0as8J19pWpMmxWOCTnuo+fhh5JhDfb/UJXA&#10;A9/6kQRuWA+I4smxhvoeGWEA+4W9xdcENy2YL5T0OJkltZ+3zHBK5BuFrMqTLPOjHIRsOktRMMea&#10;9bGGqQqhSuooGbdXbhz/rTZi0+JNI48VXCATGxE48hQVpuAFnL6QzONL4cf7WA5WT+/Z8gcAAAD/&#10;/wMAUEsDBBQABgAIAAAAIQAje3E34AAAAAsBAAAPAAAAZHJzL2Rvd25yZXYueG1sTI/BbsIwEETv&#10;lfoP1lbqpQKHFBIIcVBbqVWvUD7AiZckIl5HsSHh77s9ldusZjT7Jt9NthNXHHzrSMFiHoFAqpxp&#10;qVZw/PmcrUH4oMnozhEquKGHXfH4kOvMuJH2eD2EWnAJ+UwraELoMyl91aDVfu56JPZObrA68DnU&#10;0gx65HLbyTiKEml1S/yh0T1+NFidDxer4PQ9vqw2Y/kVjul+mbzrNi3dTannp+ltCyLgFP7D8IfP&#10;6FAwU+kuZLzoFCTLNaMHBbNFGvMqjmzSFYtSQfwagSxyeb+h+AUAAP//AwBQSwECLQAUAAYACAAA&#10;ACEAtoM4kv4AAADhAQAAEwAAAAAAAAAAAAAAAAAAAAAAW0NvbnRlbnRfVHlwZXNdLnhtbFBLAQIt&#10;ABQABgAIAAAAIQA4/SH/1gAAAJQBAAALAAAAAAAAAAAAAAAAAC8BAABfcmVscy8ucmVsc1BLAQIt&#10;ABQABgAIAAAAIQCg1m3fjwIAABcFAAAOAAAAAAAAAAAAAAAAAC4CAABkcnMvZTJvRG9jLnhtbFBL&#10;AQItABQABgAIAAAAIQAje3E34AAAAAsBAAAPAAAAAAAAAAAAAAAAAOkEAABkcnMvZG93bnJldi54&#10;bWxQSwUGAAAAAAQABADzAAAA9gUAAAAA&#10;" stroked="f">
                <v:textbox>
                  <w:txbxContent>
                    <w:p w14:paraId="77F29D64" w14:textId="77777777" w:rsidR="00CE557E" w:rsidRDefault="00CE557E" w:rsidP="00CE557E">
                      <w:r>
                        <w:rPr>
                          <w:noProof/>
                        </w:rPr>
                        <w:drawing>
                          <wp:inline distT="0" distB="0" distL="0" distR="0" wp14:anchorId="2F42338D" wp14:editId="19C07DDE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8CF87E" w14:textId="77777777" w:rsidR="00CE557E" w:rsidRDefault="00CE557E" w:rsidP="00CE557E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NPU1002565426</w:t>
                      </w:r>
                    </w:p>
                    <w:p w14:paraId="0825DAA9" w14:textId="77777777" w:rsidR="00CE557E" w:rsidRPr="00A92ACE" w:rsidRDefault="00CE557E" w:rsidP="00CE557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</w:rPr>
                        <w:t>NPU-420/56238/2025</w:t>
                      </w:r>
                    </w:p>
                    <w:p w14:paraId="599DC667" w14:textId="6424F2E9" w:rsidR="00E54E90" w:rsidRDefault="00E54E90" w:rsidP="00E54E90">
                      <w:r w:rsidRPr="00CE557E"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 2000J125</w:t>
                      </w:r>
                      <w:r w:rsidR="00A12B2A">
                        <w:rPr>
                          <w:rFonts w:ascii="Calibri" w:hAnsi="Calibri" w:cs="Calibri"/>
                          <w:sz w:val="21"/>
                          <w:szCs w:val="21"/>
                        </w:rPr>
                        <w:t>071</w:t>
                      </w:r>
                    </w:p>
                    <w:p w14:paraId="14D14306" w14:textId="77777777" w:rsidR="00E54E90" w:rsidRDefault="00E54E90" w:rsidP="00E54E90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3B04FC58" w14:textId="77777777" w:rsidR="00E54E90" w:rsidRDefault="00E54E90" w:rsidP="00E54E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0E84"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733D55E2" wp14:editId="0D3FB520">
            <wp:simplePos x="0" y="0"/>
            <wp:positionH relativeFrom="column">
              <wp:posOffset>0</wp:posOffset>
            </wp:positionH>
            <wp:positionV relativeFrom="paragraph">
              <wp:posOffset>-448310</wp:posOffset>
            </wp:positionV>
            <wp:extent cx="2688590" cy="93916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6DDE6" w14:textId="7A7678DF" w:rsidR="002D27ED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F6D7E41" w14:textId="4FD2B8CA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4F28D16E" w14:textId="7E0A6205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09CFECDF" w14:textId="32A4C150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484DD65A" w14:textId="21643D27" w:rsidR="00800E66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 w:rsidRPr="00022620">
        <w:rPr>
          <w:rFonts w:ascii="Calibri" w:eastAsia="Calibri" w:hAnsi="Calibri" w:cs="Calibri"/>
          <w:color w:val="FF0000"/>
          <w:sz w:val="22"/>
          <w:szCs w:val="22"/>
        </w:rPr>
        <w:t>SV 2</w:t>
      </w:r>
      <w:r w:rsidR="00D358A6">
        <w:rPr>
          <w:rFonts w:ascii="Calibri" w:eastAsia="Calibri" w:hAnsi="Calibri" w:cs="Calibri"/>
          <w:color w:val="FF0000"/>
          <w:sz w:val="22"/>
          <w:szCs w:val="22"/>
        </w:rPr>
        <w:t>60</w:t>
      </w:r>
      <w:r w:rsidR="00846F27">
        <w:rPr>
          <w:rFonts w:ascii="Calibri" w:eastAsia="Calibri" w:hAnsi="Calibri" w:cs="Calibri"/>
          <w:color w:val="FF0000"/>
          <w:sz w:val="22"/>
          <w:szCs w:val="22"/>
        </w:rPr>
        <w:t>4</w:t>
      </w:r>
      <w:r w:rsidRPr="00022620">
        <w:rPr>
          <w:rFonts w:ascii="Calibri" w:eastAsia="Calibri" w:hAnsi="Calibri" w:cs="Calibri"/>
          <w:color w:val="FF0000"/>
          <w:sz w:val="22"/>
          <w:szCs w:val="22"/>
        </w:rPr>
        <w:t>/202</w:t>
      </w:r>
      <w:r w:rsidR="006A001D" w:rsidRPr="00022620">
        <w:rPr>
          <w:rFonts w:ascii="Calibri" w:eastAsia="Calibri" w:hAnsi="Calibri" w:cs="Calibri"/>
          <w:color w:val="FF0000"/>
          <w:sz w:val="22"/>
          <w:szCs w:val="22"/>
        </w:rPr>
        <w:t>5</w:t>
      </w:r>
      <w:r w:rsidR="008A366E">
        <w:rPr>
          <w:rFonts w:ascii="Calibri" w:eastAsia="Calibri" w:hAnsi="Calibri" w:cs="Calibri"/>
          <w:color w:val="FF0000"/>
          <w:sz w:val="22"/>
          <w:szCs w:val="22"/>
        </w:rPr>
        <w:t xml:space="preserve"> k</w:t>
      </w:r>
      <w:r w:rsidR="00846F27">
        <w:rPr>
          <w:rFonts w:ascii="Calibri" w:eastAsia="Calibri" w:hAnsi="Calibri" w:cs="Calibri"/>
          <w:color w:val="FF0000"/>
          <w:sz w:val="22"/>
          <w:szCs w:val="22"/>
        </w:rPr>
        <w:t> R 3735/2020</w:t>
      </w:r>
    </w:p>
    <w:p w14:paraId="5F8EF3D9" w14:textId="040C1C2E" w:rsidR="00E568E2" w:rsidRPr="00203E18" w:rsidRDefault="00E568E2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Castis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: </w:t>
      </w:r>
      <w:r w:rsidR="00846F27">
        <w:rPr>
          <w:rFonts w:ascii="Calibri" w:eastAsia="Calibri" w:hAnsi="Calibri" w:cs="Calibri"/>
          <w:color w:val="FF0000"/>
          <w:sz w:val="22"/>
          <w:szCs w:val="22"/>
        </w:rPr>
        <w:t>BN</w:t>
      </w:r>
      <w:r w:rsidRPr="00E568E2">
        <w:rPr>
          <w:rFonts w:ascii="Calibri" w:eastAsia="Calibri" w:hAnsi="Calibri" w:cs="Calibri"/>
          <w:color w:val="FF0000"/>
          <w:sz w:val="22"/>
          <w:szCs w:val="22"/>
        </w:rPr>
        <w:t>-M202</w:t>
      </w:r>
      <w:r w:rsidR="00846F27">
        <w:rPr>
          <w:rFonts w:ascii="Calibri" w:eastAsia="Calibri" w:hAnsi="Calibri" w:cs="Calibri"/>
          <w:color w:val="FF0000"/>
          <w:sz w:val="22"/>
          <w:szCs w:val="22"/>
        </w:rPr>
        <w:t>0</w:t>
      </w:r>
      <w:r w:rsidRPr="00E568E2">
        <w:rPr>
          <w:rFonts w:ascii="Calibri" w:eastAsia="Calibri" w:hAnsi="Calibri" w:cs="Calibri"/>
          <w:color w:val="FF0000"/>
          <w:sz w:val="22"/>
          <w:szCs w:val="22"/>
        </w:rPr>
        <w:t>.001</w:t>
      </w:r>
    </w:p>
    <w:p w14:paraId="3C65C16D" w14:textId="77777777" w:rsidR="00AC2240" w:rsidRDefault="00AC224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335E051" w14:textId="77777777" w:rsidR="00AC2240" w:rsidRDefault="00AC224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222527" w14:textId="26BA46AB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2AF8003E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072E1169" w14:textId="266B2493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</w:t>
      </w:r>
    </w:p>
    <w:p w14:paraId="7766EC79" w14:textId="7555DF15" w:rsidR="00D358A6" w:rsidRDefault="00D358A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358A6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ČNB, č. </w:t>
      </w:r>
      <w:proofErr w:type="spellStart"/>
      <w:r w:rsidRPr="00D358A6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D358A6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 w:rsidR="006C65EF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14:paraId="18B8561F" w14:textId="2F42EB18" w:rsidR="008C0E20" w:rsidRPr="004718AE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PhDr. Petr Hrubý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, ředitel ÚPS v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 Ústí nad Labem</w:t>
      </w:r>
    </w:p>
    <w:p w14:paraId="72CC9144" w14:textId="3F3B92E7" w:rsidR="008C0E20" w:rsidRPr="00D358A6" w:rsidRDefault="008C0E20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358A6">
        <w:rPr>
          <w:rFonts w:ascii="Calibri" w:eastAsia="Calibri" w:hAnsi="Calibri" w:cs="Calibri"/>
          <w:b/>
          <w:color w:val="000000"/>
          <w:sz w:val="22"/>
          <w:szCs w:val="22"/>
        </w:rPr>
        <w:t>Doručovací adresa:</w:t>
      </w:r>
      <w:r w:rsidR="002D27ED" w:rsidRPr="00D358A6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2CEDD747" w14:textId="1CB74AB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Národní památkový ústav</w:t>
      </w:r>
    </w:p>
    <w:p w14:paraId="3EB9D30D" w14:textId="7EC93980" w:rsidR="004718AE" w:rsidRPr="004959B8" w:rsidRDefault="00B41395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ú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zemní památková správa v Ústí nad Labem</w:t>
      </w:r>
    </w:p>
    <w:p w14:paraId="3B687A83" w14:textId="319510B9" w:rsidR="008C0E20" w:rsidRPr="004959B8" w:rsidRDefault="004718AE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Podmokelská 1/15, 400 07 Ústí nad Labem</w:t>
      </w:r>
    </w:p>
    <w:p w14:paraId="3230C483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4959B8"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13EFB607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26D540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62CFE69E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BF0A330" w14:textId="7C92E7C3" w:rsidR="00D358A6" w:rsidRDefault="00846F27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Muzeum středního Pootaví Strakonice</w:t>
      </w:r>
    </w:p>
    <w:p w14:paraId="3EC46EF8" w14:textId="7DB01FD1" w:rsidR="00D358A6" w:rsidRPr="00D358A6" w:rsidRDefault="00D358A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4EFD">
        <w:rPr>
          <w:rFonts w:ascii="Calibri" w:eastAsia="Calibri" w:hAnsi="Calibri" w:cs="Calibri"/>
          <w:color w:val="000000"/>
          <w:sz w:val="22"/>
          <w:szCs w:val="22"/>
        </w:rPr>
        <w:t xml:space="preserve">příspěvková organizace </w:t>
      </w:r>
      <w:r w:rsidR="00494EFD" w:rsidRPr="00494EFD">
        <w:rPr>
          <w:rFonts w:ascii="Calibri" w:eastAsia="Calibri" w:hAnsi="Calibri" w:cs="Calibri"/>
          <w:color w:val="000000"/>
          <w:sz w:val="22"/>
          <w:szCs w:val="22"/>
        </w:rPr>
        <w:t>Jihočeského kraje</w:t>
      </w:r>
    </w:p>
    <w:p w14:paraId="0AEF8F15" w14:textId="0520FEBA" w:rsidR="00D358A6" w:rsidRDefault="00D358A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358A6">
        <w:rPr>
          <w:rFonts w:ascii="Calibri" w:eastAsia="Calibri" w:hAnsi="Calibri" w:cs="Calibri"/>
          <w:color w:val="000000"/>
          <w:sz w:val="22"/>
          <w:szCs w:val="22"/>
        </w:rPr>
        <w:t xml:space="preserve">IČ: </w:t>
      </w:r>
      <w:r w:rsidR="00846F27">
        <w:rPr>
          <w:rFonts w:ascii="Calibri" w:eastAsia="Calibri" w:hAnsi="Calibri" w:cs="Calibri"/>
          <w:color w:val="000000"/>
          <w:sz w:val="22"/>
          <w:szCs w:val="22"/>
        </w:rPr>
        <w:t>00072150</w:t>
      </w:r>
    </w:p>
    <w:p w14:paraId="7AAA5064" w14:textId="6E9A0AB8" w:rsidR="00D358A6" w:rsidRDefault="00D358A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358A6">
        <w:rPr>
          <w:rFonts w:ascii="Calibri" w:eastAsia="Calibri" w:hAnsi="Calibri" w:cs="Calibri"/>
          <w:color w:val="000000"/>
          <w:sz w:val="22"/>
          <w:szCs w:val="22"/>
        </w:rPr>
        <w:t>se sídlem</w:t>
      </w:r>
      <w:r w:rsidR="00846F27">
        <w:rPr>
          <w:rFonts w:ascii="Calibri" w:eastAsia="Calibri" w:hAnsi="Calibri" w:cs="Calibri"/>
          <w:color w:val="000000"/>
          <w:sz w:val="22"/>
          <w:szCs w:val="22"/>
        </w:rPr>
        <w:t>: Zámek 1, 386 01 Strakonice</w:t>
      </w:r>
    </w:p>
    <w:p w14:paraId="715B4146" w14:textId="713DF304" w:rsidR="00DC33AA" w:rsidRPr="00A900AE" w:rsidRDefault="00DC33AA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6F27">
        <w:rPr>
          <w:rFonts w:ascii="Calibri" w:eastAsia="Calibri" w:hAnsi="Calibri" w:cs="Calibri"/>
          <w:color w:val="000000"/>
          <w:sz w:val="22"/>
          <w:szCs w:val="22"/>
        </w:rPr>
        <w:t>Datová schránka:</w:t>
      </w:r>
      <w:r w:rsidR="00D358A6" w:rsidRPr="00846F27">
        <w:t xml:space="preserve"> </w:t>
      </w:r>
      <w:r w:rsidR="00846F27" w:rsidRPr="00846F27">
        <w:rPr>
          <w:rFonts w:ascii="Calibri" w:eastAsia="Calibri" w:hAnsi="Calibri" w:cs="Calibri"/>
          <w:color w:val="000000"/>
          <w:sz w:val="22"/>
          <w:szCs w:val="22"/>
        </w:rPr>
        <w:t>vsek6es</w:t>
      </w:r>
    </w:p>
    <w:p w14:paraId="6BF0DD26" w14:textId="6FED04C8" w:rsidR="00D358A6" w:rsidRPr="00A900AE" w:rsidRDefault="008C0E20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E22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5D7E22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D358A6" w:rsidRPr="00D358A6">
        <w:rPr>
          <w:rFonts w:ascii="Calibri" w:eastAsia="Calibri" w:hAnsi="Calibri" w:cs="Calibri"/>
          <w:color w:val="000000"/>
          <w:sz w:val="22"/>
          <w:szCs w:val="22"/>
        </w:rPr>
        <w:t xml:space="preserve">zastupuje: </w:t>
      </w:r>
      <w:bookmarkStart w:id="0" w:name="_Hlk201066525"/>
      <w:r w:rsidR="00D358A6" w:rsidRPr="00D358A6">
        <w:rPr>
          <w:rFonts w:ascii="Calibri" w:eastAsia="Calibri" w:hAnsi="Calibri" w:cs="Calibri"/>
          <w:color w:val="000000"/>
          <w:sz w:val="22"/>
          <w:szCs w:val="22"/>
        </w:rPr>
        <w:t xml:space="preserve">PhDr. </w:t>
      </w:r>
      <w:bookmarkEnd w:id="0"/>
      <w:r w:rsidR="00846F27">
        <w:rPr>
          <w:rFonts w:ascii="Calibri" w:eastAsia="Calibri" w:hAnsi="Calibri" w:cs="Calibri"/>
          <w:color w:val="000000"/>
          <w:sz w:val="22"/>
          <w:szCs w:val="22"/>
        </w:rPr>
        <w:t>Ivana Říhová</w:t>
      </w:r>
      <w:r w:rsidR="00D358A6" w:rsidRPr="00D358A6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bookmarkStart w:id="1" w:name="_Hlk201066539"/>
      <w:r w:rsidR="00D358A6" w:rsidRPr="00D358A6">
        <w:rPr>
          <w:rFonts w:ascii="Calibri" w:eastAsia="Calibri" w:hAnsi="Calibri" w:cs="Calibri"/>
          <w:color w:val="000000"/>
          <w:sz w:val="22"/>
          <w:szCs w:val="22"/>
        </w:rPr>
        <w:t xml:space="preserve">ředitelka </w:t>
      </w:r>
      <w:bookmarkEnd w:id="1"/>
      <w:r w:rsidR="00846F27">
        <w:rPr>
          <w:rFonts w:ascii="Calibri" w:eastAsia="Calibri" w:hAnsi="Calibri" w:cs="Calibri"/>
          <w:color w:val="000000"/>
          <w:sz w:val="22"/>
          <w:szCs w:val="22"/>
        </w:rPr>
        <w:t>Muzea středního Pootaví Strakonice</w:t>
      </w:r>
    </w:p>
    <w:p w14:paraId="1ED80923" w14:textId="2B216109" w:rsidR="00A75FF6" w:rsidRDefault="008C0E20" w:rsidP="004E0E9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66B4DA1F" w14:textId="7DC76114" w:rsidR="00A75FF6" w:rsidRDefault="00A75FF6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4E43845" w14:textId="77777777" w:rsidR="00BD6649" w:rsidRDefault="00BD6649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C45850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67CA22C" w14:textId="53054336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24"/>
        </w:rPr>
      </w:pP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>smlouvu</w:t>
      </w:r>
      <w:r w:rsidR="006E0E40">
        <w:rPr>
          <w:rFonts w:ascii="Calibri" w:eastAsia="Calibri" w:hAnsi="Calibri" w:cs="Calibri"/>
          <w:b/>
          <w:color w:val="000000"/>
          <w:sz w:val="32"/>
          <w:szCs w:val="24"/>
        </w:rPr>
        <w:t xml:space="preserve"> o</w:t>
      </w: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 xml:space="preserve"> </w:t>
      </w:r>
      <w:r w:rsidR="005322B4">
        <w:rPr>
          <w:rFonts w:ascii="Calibri" w:eastAsia="Calibri" w:hAnsi="Calibri" w:cs="Calibri"/>
          <w:b/>
          <w:color w:val="000000"/>
          <w:sz w:val="32"/>
          <w:szCs w:val="24"/>
        </w:rPr>
        <w:t>výpůjčce</w:t>
      </w:r>
      <w:r w:rsidR="0018669E">
        <w:rPr>
          <w:rFonts w:ascii="Calibri" w:eastAsia="Calibri" w:hAnsi="Calibri" w:cs="Calibri"/>
          <w:b/>
          <w:color w:val="000000"/>
          <w:sz w:val="32"/>
          <w:szCs w:val="24"/>
        </w:rPr>
        <w:t xml:space="preserve"> movitých věcí</w:t>
      </w:r>
      <w:r w:rsidR="00B431D2">
        <w:rPr>
          <w:rFonts w:ascii="Calibri" w:eastAsia="Calibri" w:hAnsi="Calibri" w:cs="Calibri"/>
          <w:b/>
          <w:color w:val="000000"/>
          <w:sz w:val="32"/>
          <w:szCs w:val="24"/>
        </w:rPr>
        <w:t xml:space="preserve"> mimo NPÚ</w:t>
      </w:r>
    </w:p>
    <w:p w14:paraId="49E5EB86" w14:textId="443B957A" w:rsidR="00A75FF6" w:rsidRDefault="00A75FF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0712E5" w14:textId="77777777" w:rsidR="00170162" w:rsidRDefault="00170162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79A85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23AFB510" w14:textId="7D862AA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1F1EECB6" w14:textId="77777777" w:rsidR="00B37E34" w:rsidRDefault="00B37E34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CCF3126" w14:textId="77777777" w:rsidR="00AF7F92" w:rsidRDefault="00AF7F92" w:rsidP="00AF7F92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příslušný hospodařit s movitými věcmi ve vlastnictví státu uvedenými v příloze č. 1 této smlouvy (dále jen „předmět výpůjčky“). </w:t>
      </w:r>
    </w:p>
    <w:p w14:paraId="06D26637" w14:textId="4CFA5481" w:rsidR="001D0C20" w:rsidRDefault="00AF7F92" w:rsidP="00AF7F92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předmětu výpůjčky při zachování hlavního účelu, ke kterému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slouží. S ohledem k jeho povaze nebyl předmět výpůjčky nabízen organizačním složkám a ostatním státním organizacím</w:t>
      </w:r>
      <w:r w:rsidR="00BC3F7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4418CE0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04E78B7" w14:textId="534463BC" w:rsidR="005F6064" w:rsidRDefault="005F606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1B31305" w14:textId="3F54177F" w:rsidR="00547ED4" w:rsidRDefault="00547ED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8162D52" w14:textId="25D54F86" w:rsidR="00547ED4" w:rsidRDefault="00547ED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3588C05" w14:textId="77777777" w:rsidR="00547ED4" w:rsidRDefault="00547ED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7C6E665" w14:textId="4FECF3B6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Článek II.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smlouvy</w:t>
      </w:r>
    </w:p>
    <w:p w14:paraId="41448152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3FDF703" w14:textId="4DA113A8" w:rsidR="00AF7F92" w:rsidRPr="001966E7" w:rsidRDefault="00AF7F92" w:rsidP="00AF7F92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přenechat předmět výpůjčky uvedený v příloze č. 1 této smlouvy, vypůjčiteli k bezplatnému dočasnému užívání z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mobiliárního fondu </w:t>
      </w:r>
      <w:r w:rsidR="009B2998">
        <w:rPr>
          <w:rFonts w:ascii="Calibri" w:eastAsia="Calibri" w:hAnsi="Calibri" w:cs="Calibri"/>
          <w:b/>
          <w:color w:val="000000"/>
          <w:sz w:val="22"/>
          <w:szCs w:val="22"/>
        </w:rPr>
        <w:t>SZ</w:t>
      </w:r>
      <w:r w:rsidR="00494EFD">
        <w:rPr>
          <w:rFonts w:ascii="Calibri" w:eastAsia="Calibri" w:hAnsi="Calibri" w:cs="Calibri"/>
          <w:b/>
          <w:color w:val="000000"/>
          <w:sz w:val="22"/>
          <w:szCs w:val="22"/>
        </w:rPr>
        <w:t xml:space="preserve"> Březnice.</w:t>
      </w:r>
    </w:p>
    <w:p w14:paraId="50FA0980" w14:textId="076D0985" w:rsidR="00AF7F92" w:rsidRDefault="00AF7F92" w:rsidP="00AF7F92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prohlašuje, že je mu znám stav předmětu výpůjčky a že je ve stavu vhodném pro účel výpůjčky dle této smlouvy. </w:t>
      </w:r>
    </w:p>
    <w:p w14:paraId="7D12D867" w14:textId="71B53666" w:rsidR="00BC3F73" w:rsidRDefault="00BC3F73" w:rsidP="00BC3F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C9A9E0" w14:textId="483972C0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Účel výpůjčky</w:t>
      </w:r>
    </w:p>
    <w:p w14:paraId="3D12198F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D216486" w14:textId="77777777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2et92p0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230B1626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color w:val="000000"/>
          <w:sz w:val="22"/>
          <w:szCs w:val="22"/>
        </w:rPr>
      </w:pPr>
    </w:p>
    <w:p w14:paraId="351A47B1" w14:textId="27FD5E7B" w:rsidR="001D0C20" w:rsidRP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Místo: </w:t>
      </w:r>
      <w:r w:rsidR="00494EFD">
        <w:rPr>
          <w:rFonts w:ascii="Calibri" w:eastAsia="Calibri" w:hAnsi="Calibri" w:cs="Calibri"/>
          <w:b/>
          <w:color w:val="000000"/>
          <w:sz w:val="22"/>
          <w:szCs w:val="22"/>
        </w:rPr>
        <w:t>Muzeum středního Pootaví Strakonice</w:t>
      </w:r>
    </w:p>
    <w:p w14:paraId="08C48CE5" w14:textId="5E3753E0" w:rsidR="00953D32" w:rsidRDefault="001D0C20" w:rsidP="004750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3" w:name="2et92p0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bookmarkStart w:id="4" w:name="tyjcwt" w:colFirst="0" w:colLast="0"/>
      <w:bookmarkEnd w:id="4"/>
      <w:r w:rsidR="00494EFD">
        <w:rPr>
          <w:rFonts w:ascii="Calibri" w:eastAsia="Calibri" w:hAnsi="Calibri" w:cs="Calibri"/>
          <w:color w:val="000000"/>
          <w:sz w:val="22"/>
          <w:szCs w:val="22"/>
        </w:rPr>
        <w:t>Zámek 1, 386 01 Strakonice</w:t>
      </w:r>
    </w:p>
    <w:p w14:paraId="5DC482C1" w14:textId="5B8AC3BA" w:rsidR="001D0C20" w:rsidRPr="0047502B" w:rsidRDefault="001D0C20" w:rsidP="004750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Bližší specifikace uložení: </w:t>
      </w:r>
      <w:r w:rsidR="00494EFD">
        <w:rPr>
          <w:rFonts w:ascii="Calibri" w:eastAsia="Calibri" w:hAnsi="Calibri" w:cs="Calibri"/>
          <w:b/>
          <w:color w:val="000000"/>
          <w:sz w:val="22"/>
          <w:szCs w:val="22"/>
        </w:rPr>
        <w:t>expozice</w:t>
      </w:r>
    </w:p>
    <w:p w14:paraId="56D90E30" w14:textId="6587F1B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60022CBD" w14:textId="6871C626" w:rsidR="001D0C20" w:rsidRDefault="001D0C20" w:rsidP="00494EFD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bude věci používat pouze k tomuto účelu</w:t>
      </w:r>
      <w:r w:rsidRPr="00AC2240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494EFD" w:rsidRPr="009B2998">
        <w:rPr>
          <w:rFonts w:ascii="Calibri" w:eastAsia="Calibri" w:hAnsi="Calibri" w:cs="Calibri"/>
          <w:b/>
          <w:color w:val="000000"/>
          <w:sz w:val="22"/>
          <w:szCs w:val="22"/>
        </w:rPr>
        <w:t>vystavení v</w:t>
      </w:r>
      <w:r w:rsidR="00494EFD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494EFD">
        <w:rPr>
          <w:rFonts w:ascii="Calibri" w:eastAsia="Calibri" w:hAnsi="Calibri" w:cs="Calibri"/>
          <w:b/>
          <w:color w:val="000000"/>
          <w:sz w:val="22"/>
          <w:szCs w:val="22"/>
        </w:rPr>
        <w:t>expozici o historii Maltézského řádu</w:t>
      </w:r>
      <w:r w:rsidR="009B2998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494EFD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Pr="00AC2240">
        <w:rPr>
          <w:rFonts w:ascii="Calibri" w:eastAsia="Calibri" w:hAnsi="Calibri" w:cs="Calibri"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zavazuje, že předmět výpůjčky nebude využívat jiným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způsobem než jako exponát,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vypůjčitel není oprávněn užívat jej ve své funkční podobě např. jako nábytek, nádoby, hudební nástroje apod.</w:t>
      </w:r>
    </w:p>
    <w:p w14:paraId="238A863A" w14:textId="646DD26A" w:rsidR="00170162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pokutu ve výši </w:t>
      </w:r>
      <w:r w:rsidRPr="001D0C20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 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každý takovýto případ.</w:t>
      </w:r>
    </w:p>
    <w:p w14:paraId="642E06F2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C05B60" w14:textId="377E5B60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DE98DB5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43EE288D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1137F7E8" w14:textId="77777777" w:rsidR="009E2985" w:rsidRDefault="009E2985" w:rsidP="009E2985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není oprávněn přenechat předmět výpůjčky ani jeho část k užívání další osobě, s výjimkou případu předchozího písemného souhlasu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Ministerstva kultury.</w:t>
      </w:r>
    </w:p>
    <w:p w14:paraId="2B2E41AB" w14:textId="77777777" w:rsidR="009E2985" w:rsidRDefault="009E2985" w:rsidP="009E2985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vypůjčitel povinen zaplatit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10 000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takovýto případ.</w:t>
      </w:r>
    </w:p>
    <w:p w14:paraId="24C2E8E8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208089" w14:textId="77777777" w:rsidR="001D0C20" w:rsidRDefault="001D0C20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3EFDBC3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53CEB96E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3CAC98E3" w14:textId="3DB624A6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</w:t>
      </w:r>
      <w:bookmarkStart w:id="5" w:name="_Hlk184908970"/>
      <w:bookmarkStart w:id="6" w:name="_Hlk187392538"/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od </w:t>
      </w:r>
      <w:bookmarkEnd w:id="5"/>
      <w:r w:rsidR="00C60A5E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494EFD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4C2500" w:rsidRPr="004C2500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C60A5E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494EFD">
        <w:rPr>
          <w:rFonts w:ascii="Calibri" w:eastAsia="Calibri" w:hAnsi="Calibri" w:cs="Calibri"/>
          <w:b/>
          <w:color w:val="000000"/>
          <w:sz w:val="22"/>
          <w:szCs w:val="22"/>
        </w:rPr>
        <w:t>7</w:t>
      </w:r>
      <w:r w:rsidR="004C2500" w:rsidRPr="004C2500">
        <w:rPr>
          <w:rFonts w:ascii="Calibri" w:eastAsia="Calibri" w:hAnsi="Calibri" w:cs="Calibri"/>
          <w:b/>
          <w:color w:val="000000"/>
          <w:sz w:val="22"/>
          <w:szCs w:val="22"/>
        </w:rPr>
        <w:t>. 202</w:t>
      </w:r>
      <w:r w:rsidR="00494EFD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4C2500" w:rsidRPr="004C2500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4C2500">
        <w:rPr>
          <w:rFonts w:ascii="Calibri" w:eastAsia="Calibri" w:hAnsi="Calibri" w:cs="Calibri"/>
          <w:b/>
          <w:color w:val="000000"/>
          <w:sz w:val="22"/>
          <w:szCs w:val="22"/>
        </w:rPr>
        <w:t>do</w:t>
      </w:r>
      <w:r w:rsidR="004C2500" w:rsidRPr="004C2500">
        <w:rPr>
          <w:rFonts w:ascii="Calibri" w:eastAsia="Calibri" w:hAnsi="Calibri" w:cs="Calibri"/>
          <w:b/>
          <w:color w:val="000000"/>
          <w:sz w:val="22"/>
          <w:szCs w:val="22"/>
        </w:rPr>
        <w:t xml:space="preserve"> 30. </w:t>
      </w:r>
      <w:r w:rsidR="00494EFD">
        <w:rPr>
          <w:rFonts w:ascii="Calibri" w:eastAsia="Calibri" w:hAnsi="Calibri" w:cs="Calibri"/>
          <w:b/>
          <w:color w:val="000000"/>
          <w:sz w:val="22"/>
          <w:szCs w:val="22"/>
        </w:rPr>
        <w:t>06</w:t>
      </w:r>
      <w:r w:rsidR="004C2500" w:rsidRPr="004C2500">
        <w:rPr>
          <w:rFonts w:ascii="Calibri" w:eastAsia="Calibri" w:hAnsi="Calibri" w:cs="Calibri"/>
          <w:b/>
          <w:color w:val="000000"/>
          <w:sz w:val="22"/>
          <w:szCs w:val="22"/>
        </w:rPr>
        <w:t>. 2026</w:t>
      </w:r>
      <w:r w:rsidR="00B573EB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bookmarkEnd w:id="6"/>
    <w:p w14:paraId="52549066" w14:textId="77777777" w:rsidR="00AF7F92" w:rsidRDefault="00AF7F92" w:rsidP="00AF7F92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Protokolu o předání – výpůjčka movitých věcí mimo NPÚ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statutární zástupce.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134876D" w14:textId="77777777" w:rsidR="00AF7F92" w:rsidRDefault="00AF7F92" w:rsidP="00AF7F92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273C296E" w14:textId="77777777" w:rsidR="00AF7F92" w:rsidRDefault="00AF7F92" w:rsidP="00AF7F92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prodloužení platnosti této smlouvy musí vypůjčitel požádat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nejdéle do 30 dnů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4A0E29B7" w14:textId="77777777" w:rsidR="00AF7F92" w:rsidRPr="00767255" w:rsidRDefault="00AF7F92" w:rsidP="00AF7F9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lastRenderedPageBreak/>
        <w:t>Každá ze smluvních stran může smlouvu písemně vypovědět i bez udání důvodů s výpovědní dobou 30 dní. Výpovědní doba běží od prvního dne kalendářního měsíce následujícího poté, co byla výpověď doručena druhé straně.</w:t>
      </w:r>
    </w:p>
    <w:p w14:paraId="1C6339A2" w14:textId="77777777" w:rsidR="00AF7F92" w:rsidRDefault="00AF7F92" w:rsidP="00AF7F9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písemně vypovědět smlouvu bez výpovědní doby, pokud vypůjčitel porušuje své povinnosti zvlášť závažným způsobem; tím je zejména:</w:t>
      </w:r>
    </w:p>
    <w:p w14:paraId="25A6C1C3" w14:textId="77777777" w:rsidR="00AF7F92" w:rsidRDefault="00AF7F92" w:rsidP="00AF7F92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09641B61" w14:textId="77777777" w:rsidR="00AF7F92" w:rsidRDefault="00AF7F92" w:rsidP="00AF7F92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607AFAEE" w14:textId="77777777" w:rsidR="00AF7F92" w:rsidRDefault="00AF7F92" w:rsidP="00AF7F92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přenechá předmět výpůjčky k užívání jinému subjektu,</w:t>
      </w:r>
    </w:p>
    <w:p w14:paraId="68F95A1E" w14:textId="77777777" w:rsidR="00AF7F92" w:rsidRPr="00767255" w:rsidRDefault="00AF7F92" w:rsidP="00AF7F92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4103330D" w14:textId="77777777" w:rsidR="00AF7F92" w:rsidRDefault="00AF7F92" w:rsidP="00AF7F92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 k výrobě reprodukcí a jiných materiálů, (např. katalog výstavy) bez předchozí dohody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32CA40C1" w14:textId="77777777" w:rsidR="00AF7F92" w:rsidRDefault="00AF7F92" w:rsidP="00AF7F92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14230D73" w14:textId="77777777" w:rsidR="00AF7F92" w:rsidRPr="001D0C20" w:rsidRDefault="00AF7F92" w:rsidP="00AF7F92">
      <w:pPr>
        <w:pStyle w:val="Odstavecseseznamem"/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1FC7A662" w14:textId="77777777" w:rsidR="00AF7F92" w:rsidRPr="001D0C20" w:rsidRDefault="00AF7F92" w:rsidP="00AF7F92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4946BA85" w14:textId="77777777" w:rsidR="00AF7F92" w:rsidRPr="00767255" w:rsidRDefault="00AF7F92" w:rsidP="00AF7F92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300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den prodlení, a to bez ohledu na zavinění vypůjčitele. </w:t>
      </w:r>
    </w:p>
    <w:p w14:paraId="525131E6" w14:textId="77777777" w:rsidR="0000582A" w:rsidRPr="00767255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1123C7" w14:textId="77777777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1515AF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22EDD742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půjčitele</w:t>
      </w:r>
      <w:proofErr w:type="spellEnd"/>
    </w:p>
    <w:p w14:paraId="1967BC0C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povinen zajistit řádný a nerušený výkon práv vypůjčitele po celou dobu trvání smlouvy, aby bylo možno dosáhnout účelu užívání dle této smlouvy.</w:t>
      </w:r>
    </w:p>
    <w:p w14:paraId="3BA5CD42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provádět kontrolu užívání a stavu předmětu výpůjčky. </w:t>
      </w:r>
    </w:p>
    <w:p w14:paraId="62C03FF4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při přepravě předmětu výpůjčky do a z místa výpůjčky rozhoduje o typu ochranných obalů, způsobu přepravy a určuje přepravní společnost, která ji bude zajišťovat. Jednotlivá pracoviště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určují přesný termín přepravy a případných prací spojených s adjustací předmětu výpůjčky do ochranných obalů.  </w:t>
      </w:r>
    </w:p>
    <w:p w14:paraId="046271D3" w14:textId="0D045F45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materiál, datace, provenience). Podmínky přepravy a uchování předmětu výpůjčky jsou uvedeny v příloze č. 2 této smlouvy. </w:t>
      </w:r>
    </w:p>
    <w:p w14:paraId="4FB55AA2" w14:textId="2E1DE883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7" w:name="_17dp8vu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4C6DC7C6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6ABCB0" w14:textId="7DE4E054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32D7C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738CD2F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7C866097" w14:textId="2DE19E60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určení.</w:t>
      </w:r>
    </w:p>
    <w:p w14:paraId="4A34725F" w14:textId="77777777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nezbytnou součinnost za účelem kontroly plnění této smlouvy, zejména je povinen umožnit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provádět kontrolní činnost, účinně s ním spolupracovat při jejím výkonu a umožnit mu přístup k předmětu výpůjčky, včetně pořizování jeho obrazové dokumentace a evidenčních prací souvisejících se statutární činností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914878B" w14:textId="14934FC4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 opatrností. Za tímto účelem se bude po celou dobu výpůjčky řídit pokyny a doporučeními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jím pověřených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zaměstnanců, zejména bude dodržovat limity klimatických podmínek či další povinnosti a omezení stanovené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uvedené v příloze č. 2.</w:t>
      </w:r>
    </w:p>
    <w:p w14:paraId="03A0C1F5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odpovídá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řádné užívání předmětu výpůjčky a není oprávněn na předmětu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výpůjčky provádět změny a úpravy.</w:t>
      </w:r>
    </w:p>
    <w:p w14:paraId="493D7B0B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Došlo-li k poškození předmětu výpůjčky (jeho části) nebo k jeho nadměrnému opotřebení, je vypůjčitel povinen toto bezodkladně oznámit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a uvést předmět výpůjčky do původního stavu, 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souhlas; není-li to možné, či nedá-li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souhlas, je vypůjčitel povinen uhradit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náklady na restaurování či opravy předmětu výpůjčky a jinou vzniklou škodu.</w:t>
      </w:r>
    </w:p>
    <w:p w14:paraId="56A620D3" w14:textId="2783C8E5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</w:t>
      </w:r>
      <w:r w:rsidRPr="00C60A5E">
        <w:rPr>
          <w:rFonts w:ascii="Calibri" w:eastAsia="Calibri" w:hAnsi="Calibri" w:cs="Calibri"/>
          <w:b/>
          <w:color w:val="000000"/>
          <w:sz w:val="22"/>
          <w:szCs w:val="22"/>
        </w:rPr>
        <w:t>pojistit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 to na pojistnou hodnotu, uvedenou v příloze č. 1.  Toto pojištění musí mít vypůjčitel sjednáno po celou dobu trvání platnosti smlouvy, včetně transportu předmětu výpůjčky při jeho převzetí i vrácení. </w:t>
      </w:r>
    </w:p>
    <w:p w14:paraId="3E461199" w14:textId="5FF9B9D9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3rdcrjn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aktuální odhadní ceny uvedené v příloze č. 1,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za jakékoliv poškození, znehodnocení, zničení nebo ztrátu předmětu výpůjčky či jeho části, ať už vznikla jakýmkoliv způsobem.</w:t>
      </w:r>
    </w:p>
    <w:p w14:paraId="211DF758" w14:textId="48CEB158" w:rsidR="00767255" w:rsidRPr="005A01D7" w:rsidRDefault="00B573EB" w:rsidP="005A01D7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vypůjčite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l, a to s maximálním ohledem na potřeby a provoz jednotlivých pracovišť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Náklady spojené s ochranným obalovým materiálem a transportem předmětu výpůjčky hradí vypůjčitel, a to i v případě jeho předčasného vrácení na základě výpovědi, či částečného vrácení předmětu výpůjčky.</w:t>
      </w:r>
      <w:r w:rsidR="00767255" w:rsidRPr="005A01D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5A6BFDE" w14:textId="336C47C6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následující podobě: 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ústav, územní památková správa v Ústí nad Labem, </w:t>
      </w:r>
      <w:r w:rsidR="009B2998">
        <w:rPr>
          <w:rFonts w:ascii="Calibri" w:eastAsia="Calibri" w:hAnsi="Calibri" w:cs="Calibri"/>
          <w:b/>
          <w:color w:val="000000"/>
          <w:sz w:val="22"/>
          <w:szCs w:val="22"/>
        </w:rPr>
        <w:t>SZ</w:t>
      </w:r>
      <w:r w:rsidR="00494EFD">
        <w:rPr>
          <w:rFonts w:ascii="Calibri" w:eastAsia="Calibri" w:hAnsi="Calibri" w:cs="Calibri"/>
          <w:b/>
          <w:color w:val="000000"/>
          <w:sz w:val="22"/>
          <w:szCs w:val="22"/>
        </w:rPr>
        <w:t xml:space="preserve"> Březnice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9236EB7" w14:textId="1125B9F6" w:rsidR="008C0E20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poskytne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bezúplatně po 1 exempláři tiskových a jiných (DVD, CD-ROM) materiálů vzniklých nákladem vypůjčitele v souvislosti s výpůjčkou (plakát, katalog, monografie, informační leták, propagační materiál). Tyto materiály vypůjčitel bez vyzvání zašle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nejdéle do dvou měsíců od jejich vydání na doručovací adresu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uvedenou v záhlaví smlouvy. Poskytnuté materiály využije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pro interní archivaci pohybu předmětu výpůjčky a pro účely lokální knihovn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y. </w:t>
      </w:r>
    </w:p>
    <w:p w14:paraId="6F5BC192" w14:textId="77777777" w:rsidR="0000582A" w:rsidRDefault="0000582A" w:rsidP="0000582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EEEC0D6" w14:textId="681BE82F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1t3h5sf" w:colFirst="0" w:colLast="0"/>
      <w:bookmarkEnd w:id="9"/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1868A464" w14:textId="77777777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1775138" w14:textId="55F28FC4" w:rsidR="00767255" w:rsidRPr="00B45CDB" w:rsidRDefault="00767255" w:rsidP="00B573E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00C244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pokuty dle této smlouvy jsou splatné do 21 dnů od doručení písemné výzvy druhé smluvní straně. Uhrazením smluvní pokuty není dotčen nárok na náhradu škody.</w:t>
      </w:r>
    </w:p>
    <w:p w14:paraId="622965BF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si ujednaly, že ustanovení § 2200 zákona č. 89/2012 Sb., občanský zákoník, ve znění pozdějších předpisů, se neužijí. </w:t>
      </w:r>
    </w:p>
    <w:p w14:paraId="69312F52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uzavírána elektronicky s elektronickými podpisy smluvních stran.</w:t>
      </w:r>
    </w:p>
    <w:p w14:paraId="1EF13BF3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nabývá platnosti podpisu oběma smluvními stranami. 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Pro potřeby zveřejnění smluvní strany konstatují, že její hodnotu nelze určit. Smluvní strany berou na vědomí, že tato smlouva může být předmětem zveřejnění i dle jiných právních předpisů.</w:t>
      </w:r>
    </w:p>
    <w:p w14:paraId="2795A6FB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3333AC86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606E5324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03786A58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3D94526A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uveřejněny na webových stránkách </w:t>
      </w:r>
      <w:hyperlink r:id="rId10" w:history="1">
        <w:r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7E2A78EE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3E6E4D27" w14:textId="77777777" w:rsidR="00975C7F" w:rsidRDefault="00975C7F" w:rsidP="00975C7F">
      <w:pPr>
        <w:pStyle w:val="Odstavecseseznamem"/>
        <w:numPr>
          <w:ilvl w:val="0"/>
          <w:numId w:val="2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 č. 1 – Inventární seznam s popisem předmětu výpůjčky </w:t>
      </w:r>
    </w:p>
    <w:p w14:paraId="2892B367" w14:textId="77777777" w:rsidR="00975C7F" w:rsidRDefault="00975C7F" w:rsidP="00975C7F">
      <w:pPr>
        <w:pStyle w:val="Odstavecseseznamem"/>
        <w:numPr>
          <w:ilvl w:val="0"/>
          <w:numId w:val="2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 č. 2 – podmínky uchování předmětů</w:t>
      </w:r>
    </w:p>
    <w:p w14:paraId="50DAFCD5" w14:textId="7C2257CF" w:rsid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8F97A2" w14:textId="3BB9105F" w:rsid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B5E347" w14:textId="77777777" w:rsidR="0000582A" w:rsidRP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52FB23" w14:textId="77777777" w:rsidR="00F66626" w:rsidRDefault="00F66626" w:rsidP="008C0E2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5FF0" w14:paraId="46467495" w14:textId="77777777" w:rsidTr="00087DAA">
        <w:trPr>
          <w:trHeight w:val="769"/>
        </w:trPr>
        <w:tc>
          <w:tcPr>
            <w:tcW w:w="4531" w:type="dxa"/>
          </w:tcPr>
          <w:p w14:paraId="472B81C8" w14:textId="77777777" w:rsidR="00F65FF0" w:rsidRDefault="00F65FF0" w:rsidP="00087DAA"/>
          <w:p w14:paraId="6B1EC286" w14:textId="7AE02F74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dne</w:t>
            </w:r>
          </w:p>
        </w:tc>
        <w:tc>
          <w:tcPr>
            <w:tcW w:w="4531" w:type="dxa"/>
          </w:tcPr>
          <w:p w14:paraId="16198BF6" w14:textId="77777777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B2AD1" w14:textId="362DE3A4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B73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866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</w:tr>
      <w:tr w:rsidR="00F65FF0" w14:paraId="3B1F2E8D" w14:textId="77777777" w:rsidTr="00087DAA">
        <w:trPr>
          <w:trHeight w:val="228"/>
        </w:trPr>
        <w:tc>
          <w:tcPr>
            <w:tcW w:w="4531" w:type="dxa"/>
          </w:tcPr>
          <w:p w14:paraId="17F35E42" w14:textId="07C6EA35" w:rsidR="00F65FF0" w:rsidRDefault="00F65FF0" w:rsidP="00C50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D38E" w14:textId="0D3E60DD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6A8EC" w14:textId="5DC96DB9" w:rsidR="006F602D" w:rsidRDefault="006F602D" w:rsidP="00087D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8328E7" w14:textId="7A5C31D2" w:rsidR="000D149F" w:rsidRDefault="00416EEC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</w:p>
          <w:p w14:paraId="70FE91A1" w14:textId="77777777" w:rsidR="00B41395" w:rsidRDefault="00B41395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7D6A9" w14:textId="77777777" w:rsidR="00F65FF0" w:rsidRPr="00B8520B" w:rsidRDefault="00F65FF0" w:rsidP="00C5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6BAF7" w14:textId="77777777" w:rsidR="00B573EB" w:rsidRDefault="00B573EB" w:rsidP="0002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D1E04" w14:textId="77777777" w:rsidR="00F65FF0" w:rsidRPr="00B8520B" w:rsidRDefault="00F65FF0" w:rsidP="006F60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55CE4" w14:textId="77777777" w:rsidR="00F65FF0" w:rsidRDefault="00F65FF0" w:rsidP="00087DAA">
            <w:pPr>
              <w:jc w:val="center"/>
            </w:pP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  <w:p w14:paraId="3B295DB6" w14:textId="63F2FB11" w:rsidR="00F65FF0" w:rsidRPr="00F22A11" w:rsidRDefault="00576B7F" w:rsidP="00087DA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F22A11">
              <w:rPr>
                <w:rFonts w:asciiTheme="minorHAnsi" w:hAnsiTheme="minorHAnsi" w:cstheme="minorHAnsi"/>
                <w:b/>
                <w:sz w:val="24"/>
                <w:szCs w:val="22"/>
              </w:rPr>
              <w:t>PhDr. Petr Hrubý</w:t>
            </w:r>
          </w:p>
          <w:p w14:paraId="3CFCE283" w14:textId="150D6780" w:rsidR="00F65FF0" w:rsidRDefault="00F65FF0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NPÚ-ÚPS 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</w:p>
          <w:p w14:paraId="4C8A9BCC" w14:textId="06D9F7C8" w:rsidR="00F50366" w:rsidRPr="00B8520B" w:rsidRDefault="00F65FF0" w:rsidP="00B573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půjčitel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531" w:type="dxa"/>
          </w:tcPr>
          <w:p w14:paraId="7C87C3A3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93EF2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0B823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4D1AF" w14:textId="2C7A2E2E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A6DBB" w14:textId="707BD42A" w:rsidR="00C5079D" w:rsidRDefault="00C5079D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73FF3" w14:textId="77777777" w:rsidR="00F50366" w:rsidRDefault="00F50366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CFE8A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DD769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DCAD6" w14:textId="77777777" w:rsidR="00F65FF0" w:rsidRDefault="00F65FF0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</w:p>
          <w:p w14:paraId="66A55599" w14:textId="60065212" w:rsidR="003B2F2F" w:rsidRDefault="003B2F2F" w:rsidP="00087DAA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2"/>
              </w:rPr>
            </w:pPr>
            <w:r w:rsidRPr="003B2F2F">
              <w:rPr>
                <w:rFonts w:ascii="Calibri" w:eastAsia="Calibri" w:hAnsi="Calibri" w:cs="Calibri"/>
                <w:b/>
                <w:color w:val="000000"/>
                <w:sz w:val="24"/>
                <w:szCs w:val="22"/>
              </w:rPr>
              <w:t xml:space="preserve">PhDr. </w:t>
            </w:r>
            <w:r w:rsidR="00494EFD">
              <w:rPr>
                <w:rFonts w:ascii="Calibri" w:eastAsia="Calibri" w:hAnsi="Calibri" w:cs="Calibri"/>
                <w:b/>
                <w:color w:val="000000"/>
                <w:sz w:val="24"/>
                <w:szCs w:val="22"/>
              </w:rPr>
              <w:t>Ivana Říhová</w:t>
            </w:r>
            <w:r w:rsidRPr="003B2F2F">
              <w:rPr>
                <w:rFonts w:ascii="Calibri" w:eastAsia="Calibri" w:hAnsi="Calibri" w:cs="Calibri"/>
                <w:b/>
                <w:color w:val="000000"/>
                <w:sz w:val="24"/>
                <w:szCs w:val="22"/>
              </w:rPr>
              <w:t xml:space="preserve">, </w:t>
            </w:r>
          </w:p>
          <w:p w14:paraId="3DE2A6A0" w14:textId="46A3B114" w:rsidR="00F65FF0" w:rsidRPr="007C046F" w:rsidRDefault="003B2F2F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F2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ředitelka </w:t>
            </w:r>
            <w:r w:rsidR="00494EF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Muzea středního Pootaví Strakonice</w:t>
            </w:r>
            <w:r w:rsidR="005D7E22" w:rsidRPr="00B60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65FF0" w:rsidRPr="00B60048">
              <w:rPr>
                <w:rFonts w:asciiTheme="minorHAnsi" w:hAnsiTheme="minorHAnsi" w:cstheme="minorHAnsi"/>
                <w:sz w:val="22"/>
                <w:szCs w:val="22"/>
              </w:rPr>
              <w:t>(vypůjčitel)</w:t>
            </w:r>
          </w:p>
        </w:tc>
      </w:tr>
    </w:tbl>
    <w:p w14:paraId="02D3C739" w14:textId="2CA66CCD" w:rsidR="00F66626" w:rsidRDefault="00F66626"/>
    <w:p w14:paraId="259DAA99" w14:textId="687C63C4" w:rsidR="007C4D3B" w:rsidRDefault="00F66626" w:rsidP="00A75FF6">
      <w:pPr>
        <w:spacing w:after="160" w:line="259" w:lineRule="auto"/>
      </w:pPr>
      <w:r>
        <w:br w:type="page"/>
      </w:r>
    </w:p>
    <w:p w14:paraId="4E54EF93" w14:textId="559D0725" w:rsidR="00F66626" w:rsidRPr="00B45CDB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45C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1 </w:t>
      </w:r>
      <w:r w:rsidR="00B45CDB">
        <w:rPr>
          <w:rFonts w:asciiTheme="minorHAnsi" w:hAnsiTheme="minorHAnsi" w:cstheme="minorHAnsi"/>
          <w:b/>
          <w:bCs/>
          <w:sz w:val="28"/>
          <w:szCs w:val="28"/>
        </w:rPr>
        <w:t xml:space="preserve">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2B77B1C5" w14:textId="57A6FB59" w:rsidR="00F66626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Cs w:val="22"/>
        </w:rPr>
      </w:pPr>
    </w:p>
    <w:p w14:paraId="3C055A87" w14:textId="77777777" w:rsidR="006120BE" w:rsidRPr="00C55A2A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Cs w:val="22"/>
        </w:rPr>
      </w:pPr>
    </w:p>
    <w:p w14:paraId="29EBA47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093"/>
      </w:tblGrid>
      <w:tr w:rsidR="00F66626" w:rsidRPr="00C55A2A" w14:paraId="4BFBD016" w14:textId="77777777" w:rsidTr="00940A33">
        <w:trPr>
          <w:jc w:val="center"/>
        </w:trPr>
        <w:tc>
          <w:tcPr>
            <w:tcW w:w="3114" w:type="dxa"/>
          </w:tcPr>
          <w:p w14:paraId="50113129" w14:textId="77777777" w:rsidR="00F66626" w:rsidRPr="00C55A2A" w:rsidRDefault="00F66626" w:rsidP="00F65FF0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3E97DA1F" w14:textId="3125FF33" w:rsidR="00F66626" w:rsidRPr="004E6F38" w:rsidRDefault="00494EFD" w:rsidP="00F65FF0">
            <w:pPr>
              <w:pStyle w:val="Default"/>
              <w:spacing w:before="120" w:after="120"/>
              <w:ind w:left="164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BN</w:t>
            </w:r>
            <w:r w:rsidR="0043421E" w:rsidRPr="0043421E">
              <w:rPr>
                <w:rFonts w:asciiTheme="minorHAnsi" w:hAnsiTheme="minorHAnsi" w:cstheme="minorHAnsi"/>
                <w:b/>
                <w:sz w:val="22"/>
                <w:szCs w:val="20"/>
              </w:rPr>
              <w:t>-M202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0</w:t>
            </w:r>
            <w:r w:rsidR="0043421E" w:rsidRPr="0043421E">
              <w:rPr>
                <w:rFonts w:asciiTheme="minorHAnsi" w:hAnsiTheme="minorHAnsi" w:cstheme="minorHAnsi"/>
                <w:b/>
                <w:sz w:val="22"/>
                <w:szCs w:val="20"/>
              </w:rPr>
              <w:t>.001</w:t>
            </w:r>
          </w:p>
        </w:tc>
        <w:tc>
          <w:tcPr>
            <w:tcW w:w="3569" w:type="dxa"/>
          </w:tcPr>
          <w:p w14:paraId="6297A423" w14:textId="77777777" w:rsidR="00F66626" w:rsidRPr="00C55A2A" w:rsidRDefault="00F66626" w:rsidP="00F65FF0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p w14:paraId="6E80BA7D" w14:textId="1319B088" w:rsidR="00F66626" w:rsidRPr="00C55A2A" w:rsidRDefault="00566C78" w:rsidP="00F65FF0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2000J125071</w:t>
            </w:r>
          </w:p>
        </w:tc>
        <w:tc>
          <w:tcPr>
            <w:tcW w:w="3093" w:type="dxa"/>
          </w:tcPr>
          <w:p w14:paraId="5B7F3D34" w14:textId="77777777" w:rsidR="00F66626" w:rsidRPr="00C55A2A" w:rsidRDefault="00F66626" w:rsidP="00F65FF0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3B5BCE08" w14:textId="45F38349" w:rsidR="00F66626" w:rsidRPr="00C55A2A" w:rsidRDefault="00646867" w:rsidP="00F65FF0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B749E">
              <w:rPr>
                <w:rFonts w:asciiTheme="minorHAnsi" w:hAnsiTheme="minorHAnsi" w:cstheme="minorHAnsi"/>
                <w:b/>
                <w:sz w:val="22"/>
                <w:szCs w:val="20"/>
              </w:rPr>
              <w:t>NPU-420/</w:t>
            </w:r>
            <w:r w:rsidR="006B749E" w:rsidRPr="006B749E">
              <w:rPr>
                <w:rFonts w:asciiTheme="minorHAnsi" w:hAnsiTheme="minorHAnsi" w:cstheme="minorHAnsi"/>
                <w:b/>
                <w:sz w:val="22"/>
                <w:szCs w:val="20"/>
              </w:rPr>
              <w:t>56238</w:t>
            </w:r>
            <w:r w:rsidRPr="006B749E">
              <w:rPr>
                <w:rFonts w:asciiTheme="minorHAnsi" w:hAnsiTheme="minorHAnsi" w:cstheme="minorHAnsi"/>
                <w:b/>
                <w:sz w:val="22"/>
                <w:szCs w:val="20"/>
              </w:rPr>
              <w:t>/2025</w:t>
            </w:r>
          </w:p>
        </w:tc>
      </w:tr>
    </w:tbl>
    <w:p w14:paraId="166ACB43" w14:textId="346EB4AD" w:rsidR="00F66626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 </w:t>
      </w:r>
    </w:p>
    <w:p w14:paraId="16161D34" w14:textId="77777777" w:rsidR="006120BE" w:rsidRPr="00C55A2A" w:rsidRDefault="006120BE" w:rsidP="00F66626">
      <w:pPr>
        <w:ind w:left="284"/>
        <w:rPr>
          <w:rFonts w:asciiTheme="minorHAnsi" w:hAnsiTheme="minorHAnsi" w:cstheme="minorHAnsi"/>
          <w:sz w:val="22"/>
        </w:rPr>
      </w:pPr>
    </w:p>
    <w:p w14:paraId="1A049911" w14:textId="5DC0D5C3" w:rsidR="00F66626" w:rsidRPr="002130EE" w:rsidRDefault="00F66626" w:rsidP="0021437A">
      <w:pPr>
        <w:ind w:left="284"/>
        <w:rPr>
          <w:rFonts w:asciiTheme="minorHAnsi" w:hAnsiTheme="minorHAnsi" w:cstheme="minorHAnsi"/>
          <w:sz w:val="22"/>
          <w:szCs w:val="22"/>
        </w:rPr>
      </w:pPr>
      <w:proofErr w:type="spellStart"/>
      <w:r w:rsidRPr="002130EE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2130EE">
        <w:rPr>
          <w:rFonts w:asciiTheme="minorHAnsi" w:hAnsiTheme="minorHAnsi" w:cstheme="minorHAnsi"/>
          <w:sz w:val="22"/>
          <w:szCs w:val="22"/>
        </w:rPr>
        <w:t xml:space="preserve"> přenechává k dočasnému užívání vypůjčiteli v rámci této smlouvy za účelem</w:t>
      </w:r>
      <w:r w:rsidR="0059370B" w:rsidRPr="002130EE">
        <w:rPr>
          <w:rFonts w:asciiTheme="minorHAnsi" w:hAnsiTheme="minorHAnsi" w:cstheme="minorHAnsi"/>
          <w:sz w:val="22"/>
          <w:szCs w:val="22"/>
        </w:rPr>
        <w:t>:</w:t>
      </w:r>
      <w:r w:rsidR="0021437A" w:rsidRPr="002130EE">
        <w:rPr>
          <w:rFonts w:asciiTheme="minorHAnsi" w:hAnsiTheme="minorHAnsi" w:cstheme="minorHAnsi"/>
          <w:sz w:val="22"/>
          <w:szCs w:val="22"/>
        </w:rPr>
        <w:t xml:space="preserve"> </w:t>
      </w:r>
      <w:r w:rsidR="00F466CF" w:rsidRPr="00366AF3">
        <w:rPr>
          <w:rFonts w:ascii="Arial" w:hAnsi="Arial" w:cs="Arial"/>
          <w:b/>
        </w:rPr>
        <w:t>vystavení v expozici o historii Maltézského řádu</w:t>
      </w:r>
      <w:r w:rsidR="00077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0048">
        <w:rPr>
          <w:rFonts w:asciiTheme="minorHAnsi" w:hAnsiTheme="minorHAnsi" w:cstheme="minorHAnsi"/>
          <w:sz w:val="22"/>
          <w:szCs w:val="22"/>
        </w:rPr>
        <w:t xml:space="preserve">na období </w:t>
      </w:r>
      <w:r w:rsidR="009E2985" w:rsidRPr="009E2985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494EFD">
        <w:rPr>
          <w:rFonts w:asciiTheme="minorHAnsi" w:hAnsiTheme="minorHAnsi" w:cstheme="minorHAnsi"/>
          <w:b/>
          <w:sz w:val="22"/>
          <w:szCs w:val="22"/>
        </w:rPr>
        <w:t>1</w:t>
      </w:r>
      <w:r w:rsidR="004C2500" w:rsidRPr="004C250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94EFD">
        <w:rPr>
          <w:rFonts w:asciiTheme="minorHAnsi" w:hAnsiTheme="minorHAnsi" w:cstheme="minorHAnsi"/>
          <w:b/>
          <w:sz w:val="22"/>
          <w:szCs w:val="22"/>
        </w:rPr>
        <w:t>7</w:t>
      </w:r>
      <w:r w:rsidR="004C2500" w:rsidRPr="004C2500">
        <w:rPr>
          <w:rFonts w:asciiTheme="minorHAnsi" w:hAnsiTheme="minorHAnsi" w:cstheme="minorHAnsi"/>
          <w:b/>
          <w:sz w:val="22"/>
          <w:szCs w:val="22"/>
        </w:rPr>
        <w:t>. 202</w:t>
      </w:r>
      <w:r w:rsidR="00494EFD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4C2500">
        <w:rPr>
          <w:rFonts w:asciiTheme="minorHAnsi" w:hAnsiTheme="minorHAnsi" w:cstheme="minorHAnsi"/>
          <w:b/>
          <w:sz w:val="22"/>
          <w:szCs w:val="22"/>
        </w:rPr>
        <w:t>do</w:t>
      </w:r>
      <w:r w:rsidR="004C2500" w:rsidRPr="004C2500">
        <w:rPr>
          <w:rFonts w:asciiTheme="minorHAnsi" w:hAnsiTheme="minorHAnsi" w:cstheme="minorHAnsi"/>
          <w:b/>
          <w:sz w:val="22"/>
          <w:szCs w:val="22"/>
        </w:rPr>
        <w:t xml:space="preserve"> 30. </w:t>
      </w:r>
      <w:r w:rsidR="00494EFD">
        <w:rPr>
          <w:rFonts w:asciiTheme="minorHAnsi" w:hAnsiTheme="minorHAnsi" w:cstheme="minorHAnsi"/>
          <w:b/>
          <w:sz w:val="22"/>
          <w:szCs w:val="22"/>
        </w:rPr>
        <w:t>6</w:t>
      </w:r>
      <w:r w:rsidR="004C2500" w:rsidRPr="004C2500">
        <w:rPr>
          <w:rFonts w:asciiTheme="minorHAnsi" w:hAnsiTheme="minorHAnsi" w:cstheme="minorHAnsi"/>
          <w:b/>
          <w:sz w:val="22"/>
          <w:szCs w:val="22"/>
        </w:rPr>
        <w:t>. 2026</w:t>
      </w:r>
      <w:r w:rsidR="00831C6A" w:rsidRPr="00B600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0048">
        <w:rPr>
          <w:rFonts w:asciiTheme="minorHAnsi" w:hAnsiTheme="minorHAnsi" w:cstheme="minorHAnsi"/>
          <w:sz w:val="22"/>
          <w:szCs w:val="22"/>
        </w:rPr>
        <w:t>t</w:t>
      </w:r>
      <w:r w:rsidR="00494EFD">
        <w:rPr>
          <w:rFonts w:asciiTheme="minorHAnsi" w:hAnsiTheme="minorHAnsi" w:cstheme="minorHAnsi"/>
          <w:sz w:val="22"/>
          <w:szCs w:val="22"/>
        </w:rPr>
        <w:t>y</w:t>
      </w:r>
      <w:r w:rsidR="00C60CF8">
        <w:rPr>
          <w:rFonts w:asciiTheme="minorHAnsi" w:hAnsiTheme="minorHAnsi" w:cstheme="minorHAnsi"/>
          <w:sz w:val="22"/>
          <w:szCs w:val="22"/>
        </w:rPr>
        <w:t>to</w:t>
      </w:r>
      <w:r w:rsidRPr="00B60048">
        <w:rPr>
          <w:rFonts w:asciiTheme="minorHAnsi" w:hAnsiTheme="minorHAnsi" w:cstheme="minorHAnsi"/>
          <w:sz w:val="22"/>
          <w:szCs w:val="22"/>
        </w:rPr>
        <w:t xml:space="preserve"> movit</w:t>
      </w:r>
      <w:r w:rsidR="00494EFD">
        <w:rPr>
          <w:rFonts w:asciiTheme="minorHAnsi" w:hAnsiTheme="minorHAnsi" w:cstheme="minorHAnsi"/>
          <w:sz w:val="22"/>
          <w:szCs w:val="22"/>
        </w:rPr>
        <w:t>é</w:t>
      </w:r>
      <w:r w:rsidRPr="00B60048">
        <w:rPr>
          <w:rFonts w:asciiTheme="minorHAnsi" w:hAnsiTheme="minorHAnsi" w:cstheme="minorHAnsi"/>
          <w:sz w:val="22"/>
          <w:szCs w:val="22"/>
        </w:rPr>
        <w:t xml:space="preserve"> věc</w:t>
      </w:r>
      <w:r w:rsidR="00494EFD">
        <w:rPr>
          <w:rFonts w:asciiTheme="minorHAnsi" w:hAnsiTheme="minorHAnsi" w:cstheme="minorHAnsi"/>
          <w:sz w:val="22"/>
          <w:szCs w:val="22"/>
        </w:rPr>
        <w:t>i</w:t>
      </w:r>
      <w:r w:rsidRPr="00B60048">
        <w:rPr>
          <w:rFonts w:asciiTheme="minorHAnsi" w:hAnsiTheme="minorHAnsi" w:cstheme="minorHAnsi"/>
          <w:sz w:val="22"/>
          <w:szCs w:val="22"/>
        </w:rPr>
        <w:t>:</w:t>
      </w:r>
      <w:r w:rsidR="00F466CF">
        <w:rPr>
          <w:rFonts w:asciiTheme="minorHAnsi" w:hAnsiTheme="minorHAnsi" w:cstheme="minorHAnsi"/>
          <w:sz w:val="22"/>
          <w:szCs w:val="22"/>
        </w:rPr>
        <w:br/>
      </w:r>
    </w:p>
    <w:p w14:paraId="4A8D8CBE" w14:textId="77777777" w:rsidR="006120BE" w:rsidRPr="00C55A2A" w:rsidRDefault="006120BE" w:rsidP="0021437A">
      <w:pPr>
        <w:ind w:left="284"/>
        <w:rPr>
          <w:rFonts w:asciiTheme="minorHAnsi" w:hAnsiTheme="minorHAnsi" w:cstheme="minorHAnsi"/>
          <w:sz w:val="22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3714"/>
        <w:gridCol w:w="2410"/>
      </w:tblGrid>
      <w:tr w:rsidR="00F466CF" w:rsidRPr="00366AF3" w14:paraId="22C8F054" w14:textId="77777777" w:rsidTr="00F466CF">
        <w:trPr>
          <w:trHeight w:hRule="exact" w:val="267"/>
        </w:trPr>
        <w:tc>
          <w:tcPr>
            <w:tcW w:w="426" w:type="dxa"/>
          </w:tcPr>
          <w:p w14:paraId="17DB51D6" w14:textId="77777777" w:rsidR="00F466CF" w:rsidRPr="00366AF3" w:rsidRDefault="00F466CF" w:rsidP="00F466CF">
            <w:pPr>
              <w:tabs>
                <w:tab w:val="left" w:pos="0"/>
                <w:tab w:val="left" w:pos="5940"/>
              </w:tabs>
              <w:spacing w:after="120"/>
              <w:ind w:left="-786" w:righ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DF4F70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6AF3">
              <w:rPr>
                <w:rFonts w:ascii="Arial" w:hAnsi="Arial" w:cs="Arial"/>
                <w:b/>
                <w:sz w:val="18"/>
                <w:szCs w:val="18"/>
              </w:rPr>
              <w:t>Inv.č</w:t>
            </w:r>
            <w:proofErr w:type="spellEnd"/>
            <w:r w:rsidRPr="00366AF3">
              <w:rPr>
                <w:rFonts w:ascii="Arial" w:hAnsi="Arial" w:cs="Arial"/>
                <w:b/>
                <w:sz w:val="18"/>
                <w:szCs w:val="18"/>
              </w:rPr>
              <w:t>. nové</w:t>
            </w:r>
          </w:p>
        </w:tc>
        <w:tc>
          <w:tcPr>
            <w:tcW w:w="1276" w:type="dxa"/>
          </w:tcPr>
          <w:p w14:paraId="38F76D94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6AF3">
              <w:rPr>
                <w:rFonts w:ascii="Arial" w:hAnsi="Arial" w:cs="Arial"/>
                <w:b/>
                <w:sz w:val="18"/>
                <w:szCs w:val="18"/>
              </w:rPr>
              <w:t>Inv.č</w:t>
            </w:r>
            <w:proofErr w:type="spellEnd"/>
            <w:r w:rsidRPr="00366AF3">
              <w:rPr>
                <w:rFonts w:ascii="Arial" w:hAnsi="Arial" w:cs="Arial"/>
                <w:b/>
                <w:sz w:val="18"/>
                <w:szCs w:val="18"/>
              </w:rPr>
              <w:t>. staré</w:t>
            </w:r>
          </w:p>
        </w:tc>
        <w:tc>
          <w:tcPr>
            <w:tcW w:w="3714" w:type="dxa"/>
          </w:tcPr>
          <w:p w14:paraId="0733A434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Předmět</w:t>
            </w:r>
          </w:p>
        </w:tc>
        <w:tc>
          <w:tcPr>
            <w:tcW w:w="2410" w:type="dxa"/>
          </w:tcPr>
          <w:p w14:paraId="632F25C5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66CF" w:rsidRPr="00366AF3" w14:paraId="622DAA71" w14:textId="77777777" w:rsidTr="00F466CF">
        <w:trPr>
          <w:trHeight w:hRule="exact" w:val="1701"/>
        </w:trPr>
        <w:tc>
          <w:tcPr>
            <w:tcW w:w="426" w:type="dxa"/>
          </w:tcPr>
          <w:p w14:paraId="11B8805D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E212BF3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BN02935a</w:t>
            </w:r>
          </w:p>
        </w:tc>
        <w:tc>
          <w:tcPr>
            <w:tcW w:w="1276" w:type="dxa"/>
          </w:tcPr>
          <w:p w14:paraId="09A00403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5AC6AEF2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13325B2D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0DE077FC" w14:textId="241705F8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Kč</w:t>
            </w:r>
          </w:p>
        </w:tc>
        <w:tc>
          <w:tcPr>
            <w:tcW w:w="2410" w:type="dxa"/>
          </w:tcPr>
          <w:p w14:paraId="7767BF95" w14:textId="38B2F83D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7F822E4" wp14:editId="5861BD96">
                  <wp:extent cx="1323975" cy="1057275"/>
                  <wp:effectExtent l="0" t="0" r="9525" b="9525"/>
                  <wp:docPr id="26" name="Obrázek 26" descr="BN02935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N02935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6CF" w:rsidRPr="00366AF3" w14:paraId="33AD10A7" w14:textId="77777777" w:rsidTr="00F466CF">
        <w:trPr>
          <w:trHeight w:hRule="exact" w:val="1701"/>
        </w:trPr>
        <w:tc>
          <w:tcPr>
            <w:tcW w:w="426" w:type="dxa"/>
          </w:tcPr>
          <w:p w14:paraId="0CF09FE0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0631FA4B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BN02935b</w:t>
            </w:r>
          </w:p>
        </w:tc>
        <w:tc>
          <w:tcPr>
            <w:tcW w:w="1276" w:type="dxa"/>
          </w:tcPr>
          <w:p w14:paraId="465BBF46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48C5CAD4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6702FE28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78DD27E2" w14:textId="53314F59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Kč</w:t>
            </w:r>
          </w:p>
        </w:tc>
        <w:tc>
          <w:tcPr>
            <w:tcW w:w="2410" w:type="dxa"/>
          </w:tcPr>
          <w:p w14:paraId="575003C2" w14:textId="28A8C10B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55F3C6C" wp14:editId="4448671E">
                  <wp:extent cx="1304925" cy="1076325"/>
                  <wp:effectExtent l="0" t="0" r="9525" b="9525"/>
                  <wp:docPr id="25" name="Obrázek 25" descr="BN02935b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N02935b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6CF" w:rsidRPr="00366AF3" w14:paraId="4F69DA40" w14:textId="77777777" w:rsidTr="00F466CF">
        <w:trPr>
          <w:trHeight w:hRule="exact" w:val="1701"/>
        </w:trPr>
        <w:tc>
          <w:tcPr>
            <w:tcW w:w="426" w:type="dxa"/>
          </w:tcPr>
          <w:p w14:paraId="1164B515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5F839502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BN02935c</w:t>
            </w:r>
          </w:p>
        </w:tc>
        <w:tc>
          <w:tcPr>
            <w:tcW w:w="1276" w:type="dxa"/>
          </w:tcPr>
          <w:p w14:paraId="55F85846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335F5A82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6C200856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23ECC6A7" w14:textId="169A090D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Kč</w:t>
            </w:r>
          </w:p>
        </w:tc>
        <w:tc>
          <w:tcPr>
            <w:tcW w:w="2410" w:type="dxa"/>
          </w:tcPr>
          <w:p w14:paraId="4D8DAE70" w14:textId="0BFE7CF4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19DF2E5" wp14:editId="2A6F5437">
                  <wp:extent cx="1285875" cy="1076325"/>
                  <wp:effectExtent l="0" t="0" r="9525" b="9525"/>
                  <wp:docPr id="24" name="Obrázek 24" descr="BN02935c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N02935c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6CF" w:rsidRPr="00366AF3" w14:paraId="0536560D" w14:textId="77777777" w:rsidTr="00F466CF">
        <w:trPr>
          <w:trHeight w:hRule="exact" w:val="1701"/>
        </w:trPr>
        <w:tc>
          <w:tcPr>
            <w:tcW w:w="426" w:type="dxa"/>
          </w:tcPr>
          <w:p w14:paraId="2AE6A1BE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6CD7BD5A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BN02935d</w:t>
            </w:r>
          </w:p>
        </w:tc>
        <w:tc>
          <w:tcPr>
            <w:tcW w:w="1276" w:type="dxa"/>
          </w:tcPr>
          <w:p w14:paraId="2B8822E7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20AFBF7A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115170B5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7C5D8ADE" w14:textId="4B5494E3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Kč</w:t>
            </w:r>
          </w:p>
        </w:tc>
        <w:tc>
          <w:tcPr>
            <w:tcW w:w="2410" w:type="dxa"/>
          </w:tcPr>
          <w:p w14:paraId="2BA572EA" w14:textId="5A83D9C4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37C182E" wp14:editId="462A296B">
                  <wp:extent cx="1323975" cy="1076325"/>
                  <wp:effectExtent l="0" t="0" r="9525" b="9525"/>
                  <wp:docPr id="23" name="Obrázek 23" descr="BN02935d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N02935d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6CF" w:rsidRPr="00366AF3" w14:paraId="590C95A9" w14:textId="77777777" w:rsidTr="00F466CF">
        <w:trPr>
          <w:trHeight w:hRule="exact" w:val="1701"/>
        </w:trPr>
        <w:tc>
          <w:tcPr>
            <w:tcW w:w="426" w:type="dxa"/>
          </w:tcPr>
          <w:p w14:paraId="108FD870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796EFE80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BN02935e</w:t>
            </w:r>
          </w:p>
        </w:tc>
        <w:tc>
          <w:tcPr>
            <w:tcW w:w="1276" w:type="dxa"/>
          </w:tcPr>
          <w:p w14:paraId="32266F15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078058C4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61DA0C67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051AA3EA" w14:textId="3C240E03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proofErr w:type="spellEnd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Kč</w:t>
            </w:r>
          </w:p>
        </w:tc>
        <w:tc>
          <w:tcPr>
            <w:tcW w:w="2410" w:type="dxa"/>
          </w:tcPr>
          <w:p w14:paraId="6A0EE8F9" w14:textId="77CEF5E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AB86025" wp14:editId="56362FA7">
                  <wp:extent cx="1323975" cy="1076325"/>
                  <wp:effectExtent l="0" t="0" r="9525" b="9525"/>
                  <wp:docPr id="22" name="Obrázek 22" descr="BN02935e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N02935e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6CF" w:rsidRPr="00366AF3" w14:paraId="4B0276CC" w14:textId="77777777" w:rsidTr="00F466CF">
        <w:trPr>
          <w:trHeight w:hRule="exact" w:val="1701"/>
        </w:trPr>
        <w:tc>
          <w:tcPr>
            <w:tcW w:w="426" w:type="dxa"/>
          </w:tcPr>
          <w:p w14:paraId="52D6623D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</w:tcPr>
          <w:p w14:paraId="0583A2F1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BN02935f</w:t>
            </w:r>
          </w:p>
        </w:tc>
        <w:tc>
          <w:tcPr>
            <w:tcW w:w="1276" w:type="dxa"/>
          </w:tcPr>
          <w:p w14:paraId="260EB6CB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1D8748EA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6A04F134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5AA63A92" w14:textId="41CF6B48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Kč</w:t>
            </w:r>
          </w:p>
        </w:tc>
        <w:tc>
          <w:tcPr>
            <w:tcW w:w="2410" w:type="dxa"/>
          </w:tcPr>
          <w:p w14:paraId="3621D559" w14:textId="58332A9D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E4D5791" wp14:editId="77B43A72">
                  <wp:extent cx="1381125" cy="1076325"/>
                  <wp:effectExtent l="0" t="0" r="9525" b="9525"/>
                  <wp:docPr id="21" name="Obrázek 21" descr="BN02935f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N02935f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6CF" w:rsidRPr="00366AF3" w14:paraId="15074835" w14:textId="77777777" w:rsidTr="00F466CF">
        <w:trPr>
          <w:trHeight w:hRule="exact" w:val="1701"/>
        </w:trPr>
        <w:tc>
          <w:tcPr>
            <w:tcW w:w="426" w:type="dxa"/>
          </w:tcPr>
          <w:p w14:paraId="3894442E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2B086AE9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BN02935g</w:t>
            </w:r>
          </w:p>
        </w:tc>
        <w:tc>
          <w:tcPr>
            <w:tcW w:w="1276" w:type="dxa"/>
          </w:tcPr>
          <w:p w14:paraId="7CFA2A15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242D65BC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7CA4ABBE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545D9F0B" w14:textId="677BC3BD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Kč</w:t>
            </w:r>
          </w:p>
        </w:tc>
        <w:tc>
          <w:tcPr>
            <w:tcW w:w="2410" w:type="dxa"/>
          </w:tcPr>
          <w:p w14:paraId="26AB4F20" w14:textId="08B73264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8250D46" wp14:editId="55A07BB8">
                  <wp:extent cx="1400175" cy="1076325"/>
                  <wp:effectExtent l="0" t="0" r="9525" b="9525"/>
                  <wp:docPr id="20" name="Obrázek 20" descr="BN02935g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N02935g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6CF" w:rsidRPr="00366AF3" w14:paraId="5DEE0522" w14:textId="77777777" w:rsidTr="00F466CF">
        <w:trPr>
          <w:trHeight w:hRule="exact" w:val="1701"/>
        </w:trPr>
        <w:tc>
          <w:tcPr>
            <w:tcW w:w="426" w:type="dxa"/>
          </w:tcPr>
          <w:p w14:paraId="5369DAF7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1F021B09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BN02935h</w:t>
            </w:r>
          </w:p>
        </w:tc>
        <w:tc>
          <w:tcPr>
            <w:tcW w:w="1276" w:type="dxa"/>
          </w:tcPr>
          <w:p w14:paraId="2ED3F1ED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13F4D9C8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3353887A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26A77A5A" w14:textId="7F98C01D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proofErr w:type="spellEnd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Kč</w:t>
            </w:r>
          </w:p>
        </w:tc>
        <w:tc>
          <w:tcPr>
            <w:tcW w:w="2410" w:type="dxa"/>
          </w:tcPr>
          <w:p w14:paraId="020D93DC" w14:textId="32FD1A93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07B07BA" wp14:editId="4BDB313F">
                  <wp:extent cx="1352550" cy="1076325"/>
                  <wp:effectExtent l="0" t="0" r="0" b="9525"/>
                  <wp:docPr id="19" name="Obrázek 19" descr="BN02935h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N02935h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6CF" w:rsidRPr="00366AF3" w14:paraId="616AD3B8" w14:textId="77777777" w:rsidTr="00F466CF">
        <w:trPr>
          <w:trHeight w:hRule="exact" w:val="1701"/>
        </w:trPr>
        <w:tc>
          <w:tcPr>
            <w:tcW w:w="426" w:type="dxa"/>
          </w:tcPr>
          <w:p w14:paraId="0F47DB9F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52C12D51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BN02935i</w:t>
            </w:r>
          </w:p>
        </w:tc>
        <w:tc>
          <w:tcPr>
            <w:tcW w:w="1276" w:type="dxa"/>
          </w:tcPr>
          <w:p w14:paraId="57F44C00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52147218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7569D13E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778D1F25" w14:textId="2E7708D3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proofErr w:type="spellEnd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Kč</w:t>
            </w:r>
          </w:p>
        </w:tc>
        <w:tc>
          <w:tcPr>
            <w:tcW w:w="2410" w:type="dxa"/>
          </w:tcPr>
          <w:p w14:paraId="7BF0D6BC" w14:textId="4D941900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AE4477B" wp14:editId="39A36CDC">
                  <wp:extent cx="1400175" cy="1076325"/>
                  <wp:effectExtent l="0" t="0" r="9525" b="9525"/>
                  <wp:docPr id="18" name="Obrázek 18" descr="BN02935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N02935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6CF" w:rsidRPr="00366AF3" w14:paraId="4B63204E" w14:textId="77777777" w:rsidTr="00F466CF">
        <w:trPr>
          <w:trHeight w:hRule="exact" w:val="1701"/>
        </w:trPr>
        <w:tc>
          <w:tcPr>
            <w:tcW w:w="426" w:type="dxa"/>
          </w:tcPr>
          <w:p w14:paraId="5A492990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43CC4C7C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BN02935j</w:t>
            </w:r>
          </w:p>
        </w:tc>
        <w:tc>
          <w:tcPr>
            <w:tcW w:w="1276" w:type="dxa"/>
          </w:tcPr>
          <w:p w14:paraId="0F9EFC5A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6143D139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01BE7152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020E02B3" w14:textId="76EB8440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Kč</w:t>
            </w:r>
          </w:p>
        </w:tc>
        <w:tc>
          <w:tcPr>
            <w:tcW w:w="2410" w:type="dxa"/>
          </w:tcPr>
          <w:p w14:paraId="6E8A5170" w14:textId="47F0DD02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2971C83" wp14:editId="53F0621D">
                  <wp:extent cx="1400175" cy="1076325"/>
                  <wp:effectExtent l="0" t="0" r="9525" b="9525"/>
                  <wp:docPr id="17" name="Obrázek 17" descr="BN02935j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N02935j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6CF" w:rsidRPr="00366AF3" w14:paraId="40207141" w14:textId="77777777" w:rsidTr="00F466CF">
        <w:trPr>
          <w:trHeight w:hRule="exact" w:val="1701"/>
        </w:trPr>
        <w:tc>
          <w:tcPr>
            <w:tcW w:w="426" w:type="dxa"/>
          </w:tcPr>
          <w:p w14:paraId="34DB34D1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5885FFA7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BN02935k</w:t>
            </w:r>
          </w:p>
        </w:tc>
        <w:tc>
          <w:tcPr>
            <w:tcW w:w="1276" w:type="dxa"/>
          </w:tcPr>
          <w:p w14:paraId="27AD9FAF" w14:textId="77777777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6AF3">
              <w:rPr>
                <w:rFonts w:ascii="Arial" w:hAnsi="Arial" w:cs="Arial"/>
                <w:sz w:val="18"/>
                <w:szCs w:val="18"/>
              </w:rPr>
              <w:t>2126</w:t>
            </w:r>
          </w:p>
        </w:tc>
        <w:tc>
          <w:tcPr>
            <w:tcW w:w="3714" w:type="dxa"/>
          </w:tcPr>
          <w:p w14:paraId="4AD3B346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</w:rPr>
              <w:t>Knoflík ozdobný, s maltézským křížem</w:t>
            </w:r>
          </w:p>
          <w:p w14:paraId="36914ED6" w14:textId="77777777" w:rsidR="00F466CF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Březnice – Mi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Rozměry: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 –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7F8A2960" w14:textId="5E5D839F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6AF3">
              <w:rPr>
                <w:rFonts w:ascii="Arial" w:hAnsi="Arial" w:cs="Arial"/>
                <w:b/>
                <w:sz w:val="18"/>
                <w:szCs w:val="18"/>
                <w:u w:val="single"/>
              </w:rPr>
              <w:t>Pojistná hodnota: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6C65EF">
              <w:rPr>
                <w:rFonts w:ascii="Arial" w:hAnsi="Arial" w:cs="Arial"/>
                <w:b/>
                <w:sz w:val="18"/>
                <w:szCs w:val="18"/>
                <w:u w:val="single"/>
              </w:rPr>
              <w:t>xxx</w:t>
            </w:r>
            <w:bookmarkStart w:id="10" w:name="_GoBack"/>
            <w:bookmarkEnd w:id="10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Kč</w:t>
            </w:r>
          </w:p>
        </w:tc>
        <w:tc>
          <w:tcPr>
            <w:tcW w:w="2410" w:type="dxa"/>
          </w:tcPr>
          <w:p w14:paraId="72624C92" w14:textId="3C4475BE" w:rsidR="00F466CF" w:rsidRPr="00366AF3" w:rsidRDefault="00F466CF" w:rsidP="0051725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A2DBDE9" wp14:editId="02C4357C">
                  <wp:extent cx="1323975" cy="1076325"/>
                  <wp:effectExtent l="0" t="0" r="9525" b="9525"/>
                  <wp:docPr id="16" name="Obrázek 16" descr="BN02935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N02935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698414" w14:textId="57FCD92B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A2438AA" w14:textId="7A9E96C3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10AC235" w14:textId="04C93F67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7920538" w14:textId="77DF1506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443685A9" w14:textId="7AB26F3F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2A62AF56" w14:textId="26ED3C01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7623A9F5" w14:textId="513C13AA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8CB3DBF" w14:textId="780C8BD2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6C9E0A7" w14:textId="09BC2CA8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D20AD11" w14:textId="099C15A8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B0E770A" w14:textId="34359C64" w:rsidR="00F66626" w:rsidRPr="00C55A2A" w:rsidRDefault="00F66626" w:rsidP="00F6504F">
      <w:pPr>
        <w:pStyle w:val="Default"/>
        <w:ind w:right="206"/>
        <w:rPr>
          <w:rFonts w:asciiTheme="minorHAnsi" w:hAnsiTheme="minorHAnsi" w:cstheme="minorHAnsi"/>
          <w:b/>
          <w:bCs/>
          <w:sz w:val="32"/>
          <w:szCs w:val="28"/>
        </w:rPr>
      </w:pPr>
      <w:r w:rsidRPr="00B45C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2 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54F98EB4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40"/>
          <w:szCs w:val="36"/>
        </w:rPr>
      </w:pPr>
    </w:p>
    <w:p w14:paraId="04E4619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117"/>
      </w:tblGrid>
      <w:tr w:rsidR="00F65FF0" w:rsidRPr="00C55A2A" w14:paraId="0B30269D" w14:textId="77777777" w:rsidTr="00087DAA">
        <w:trPr>
          <w:jc w:val="center"/>
        </w:trPr>
        <w:tc>
          <w:tcPr>
            <w:tcW w:w="3114" w:type="dxa"/>
          </w:tcPr>
          <w:p w14:paraId="69E5E5DD" w14:textId="77777777" w:rsidR="00F65FF0" w:rsidRPr="00471E47" w:rsidRDefault="00F65FF0" w:rsidP="00087DAA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33B045F9" w14:textId="11095058" w:rsidR="006120BE" w:rsidRPr="008E5510" w:rsidRDefault="00494EFD" w:rsidP="00580A83">
            <w:pPr>
              <w:pStyle w:val="Default"/>
              <w:spacing w:before="120" w:after="120"/>
              <w:ind w:left="164"/>
              <w:jc w:val="center"/>
              <w:rPr>
                <w:rFonts w:asciiTheme="minorHAnsi" w:hAnsiTheme="minorHAnsi" w:cstheme="minorHAnsi"/>
                <w:b/>
                <w:sz w:val="22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BN</w:t>
            </w:r>
            <w:r w:rsidR="00E568E2" w:rsidRPr="00E568E2">
              <w:rPr>
                <w:rFonts w:asciiTheme="minorHAnsi" w:hAnsiTheme="minorHAnsi" w:cstheme="minorHAnsi"/>
                <w:b/>
                <w:sz w:val="22"/>
                <w:szCs w:val="20"/>
              </w:rPr>
              <w:t>-M202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0</w:t>
            </w:r>
            <w:r w:rsidR="00E568E2" w:rsidRPr="00E568E2">
              <w:rPr>
                <w:rFonts w:asciiTheme="minorHAnsi" w:hAnsiTheme="minorHAnsi" w:cstheme="minorHAnsi"/>
                <w:b/>
                <w:sz w:val="22"/>
                <w:szCs w:val="20"/>
              </w:rPr>
              <w:t>.001</w:t>
            </w:r>
          </w:p>
        </w:tc>
        <w:tc>
          <w:tcPr>
            <w:tcW w:w="3569" w:type="dxa"/>
          </w:tcPr>
          <w:p w14:paraId="0C793083" w14:textId="77777777" w:rsidR="00F65FF0" w:rsidRPr="00471E47" w:rsidRDefault="00F65FF0" w:rsidP="00087DAA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p w14:paraId="2046B6E8" w14:textId="77777777" w:rsidR="00F65FF0" w:rsidRPr="008E5510" w:rsidRDefault="00F65FF0" w:rsidP="00087DAA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J_WAM2"/>
                  <w:enabled/>
                  <w:calcOnExit w:val="0"/>
                  <w:textInput/>
                </w:ffData>
              </w:fldChar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FORMTEXT </w:instrTex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53E3A74A" w14:textId="77777777" w:rsidR="00F65FF0" w:rsidRPr="005D719D" w:rsidRDefault="00F65FF0" w:rsidP="00087DAA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D719D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5F95A6E2" w14:textId="31258518" w:rsidR="00F65FF0" w:rsidRPr="00C55A2A" w:rsidRDefault="00646867" w:rsidP="00087DAA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B749E">
              <w:rPr>
                <w:rFonts w:asciiTheme="minorHAnsi" w:hAnsiTheme="minorHAnsi" w:cstheme="minorHAnsi"/>
                <w:b/>
                <w:sz w:val="22"/>
                <w:szCs w:val="20"/>
              </w:rPr>
              <w:t>NPU-420/</w:t>
            </w:r>
            <w:r w:rsidR="006B749E" w:rsidRPr="006B749E">
              <w:rPr>
                <w:rFonts w:asciiTheme="minorHAnsi" w:hAnsiTheme="minorHAnsi" w:cstheme="minorHAnsi"/>
                <w:b/>
                <w:sz w:val="22"/>
                <w:szCs w:val="20"/>
              </w:rPr>
              <w:t>56238</w:t>
            </w:r>
            <w:r w:rsidRPr="006B749E">
              <w:rPr>
                <w:rFonts w:asciiTheme="minorHAnsi" w:hAnsiTheme="minorHAnsi" w:cstheme="minorHAnsi"/>
                <w:b/>
                <w:sz w:val="22"/>
                <w:szCs w:val="20"/>
              </w:rPr>
              <w:t>/2025</w:t>
            </w:r>
          </w:p>
        </w:tc>
      </w:tr>
    </w:tbl>
    <w:p w14:paraId="3FFA2B27" w14:textId="1B9B9879" w:rsidR="00F66626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3B350E7B" w14:textId="7D796B2F" w:rsidR="006120BE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3611D67F" w14:textId="655E99AE" w:rsidR="006120BE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793A965A" w14:textId="77777777" w:rsidR="006120BE" w:rsidRPr="00C55A2A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7B5645FD" w14:textId="0A6C842D" w:rsidR="00F66626" w:rsidRDefault="00F66626" w:rsidP="00F66626">
      <w:pPr>
        <w:ind w:left="284" w:right="386"/>
        <w:jc w:val="both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Půjčitel požaduje po vypůjčiteli dodržení takových podmínek po uchování předmětů uvedených v příloze č. </w:t>
      </w:r>
      <w:smartTag w:uri="urn:schemas-microsoft-com:office:smarttags" w:element="metricconverter">
        <w:smartTagPr>
          <w:attr w:name="ProductID" w:val="1 a"/>
        </w:smartTagPr>
        <w:r w:rsidRPr="00C55A2A">
          <w:rPr>
            <w:rFonts w:asciiTheme="minorHAnsi" w:hAnsiTheme="minorHAnsi" w:cstheme="minorHAnsi"/>
            <w:sz w:val="22"/>
          </w:rPr>
          <w:t>1 a</w:t>
        </w:r>
      </w:smartTag>
      <w:r w:rsidRPr="00C55A2A">
        <w:rPr>
          <w:rFonts w:asciiTheme="minorHAnsi" w:hAnsiTheme="minorHAnsi" w:cstheme="minorHAnsi"/>
          <w:sz w:val="22"/>
        </w:rPr>
        <w:t xml:space="preserve"> zapůjčených v rámci tohoto zápisu, které předměty nepoškodí. Podmínky expozice by se měly v maximální míře blížit hodnotám uvedeným v tabulkách níže:</w:t>
      </w:r>
    </w:p>
    <w:p w14:paraId="1749F85A" w14:textId="77777777" w:rsidR="008E5510" w:rsidRDefault="008E5510" w:rsidP="00F66626">
      <w:pPr>
        <w:ind w:left="284"/>
        <w:rPr>
          <w:rFonts w:asciiTheme="minorHAnsi" w:hAnsiTheme="minorHAnsi" w:cstheme="minorHAnsi"/>
          <w:sz w:val="22"/>
        </w:rPr>
      </w:pPr>
    </w:p>
    <w:p w14:paraId="66D52FE7" w14:textId="77777777" w:rsidR="006120BE" w:rsidRPr="00C55A2A" w:rsidRDefault="006120BE" w:rsidP="00F66626">
      <w:pPr>
        <w:ind w:left="284"/>
        <w:rPr>
          <w:rFonts w:asciiTheme="minorHAnsi" w:hAnsiTheme="minorHAnsi" w:cstheme="minorHAnsi"/>
          <w:sz w:val="22"/>
        </w:rPr>
      </w:pPr>
    </w:p>
    <w:p w14:paraId="0E77D398" w14:textId="77777777" w:rsidR="00F66626" w:rsidRPr="00C55A2A" w:rsidRDefault="00F66626" w:rsidP="008E5510">
      <w:pPr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XSpec="center" w:tblpY="237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613"/>
        <w:gridCol w:w="1418"/>
        <w:gridCol w:w="1429"/>
      </w:tblGrid>
      <w:tr w:rsidR="00F66626" w:rsidRPr="00C55A2A" w14:paraId="024C84C2" w14:textId="77777777" w:rsidTr="008E5510">
        <w:trPr>
          <w:trHeight w:val="899"/>
        </w:trPr>
        <w:tc>
          <w:tcPr>
            <w:tcW w:w="5328" w:type="dxa"/>
          </w:tcPr>
          <w:p w14:paraId="25FD32B5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1613" w:type="dxa"/>
          </w:tcPr>
          <w:p w14:paraId="7D8EFDFA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Tolerovaný</w:t>
            </w:r>
          </w:p>
          <w:p w14:paraId="71B250CF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Interval R.V</w:t>
            </w:r>
          </w:p>
          <w:p w14:paraId="60D3121A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418" w:type="dxa"/>
          </w:tcPr>
          <w:p w14:paraId="1C6A67DC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Optimální R.V</w:t>
            </w:r>
          </w:p>
          <w:p w14:paraId="391F126D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429" w:type="dxa"/>
          </w:tcPr>
          <w:p w14:paraId="7812BF94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Teplota (°C)</w:t>
            </w:r>
          </w:p>
        </w:tc>
      </w:tr>
      <w:tr w:rsidR="00F66626" w:rsidRPr="00C55A2A" w14:paraId="5E98AD48" w14:textId="77777777" w:rsidTr="008E5510">
        <w:trPr>
          <w:trHeight w:val="722"/>
        </w:trPr>
        <w:tc>
          <w:tcPr>
            <w:tcW w:w="5328" w:type="dxa"/>
          </w:tcPr>
          <w:p w14:paraId="4C8DC0D8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613" w:type="dxa"/>
          </w:tcPr>
          <w:p w14:paraId="752C0B6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45 - 60</w:t>
            </w:r>
          </w:p>
        </w:tc>
        <w:tc>
          <w:tcPr>
            <w:tcW w:w="1418" w:type="dxa"/>
          </w:tcPr>
          <w:p w14:paraId="35BED666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55</w:t>
            </w:r>
          </w:p>
        </w:tc>
        <w:tc>
          <w:tcPr>
            <w:tcW w:w="1429" w:type="dxa"/>
          </w:tcPr>
          <w:p w14:paraId="7533C85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</w:t>
            </w:r>
          </w:p>
        </w:tc>
      </w:tr>
      <w:tr w:rsidR="00F66626" w:rsidRPr="00C55A2A" w14:paraId="72428AAF" w14:textId="77777777" w:rsidTr="008E5510">
        <w:trPr>
          <w:trHeight w:val="344"/>
        </w:trPr>
        <w:tc>
          <w:tcPr>
            <w:tcW w:w="5328" w:type="dxa"/>
          </w:tcPr>
          <w:p w14:paraId="223C85B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samotné</w:t>
            </w:r>
          </w:p>
        </w:tc>
        <w:tc>
          <w:tcPr>
            <w:tcW w:w="1613" w:type="dxa"/>
          </w:tcPr>
          <w:p w14:paraId="06E1855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418" w:type="dxa"/>
          </w:tcPr>
          <w:p w14:paraId="14C3EF6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30 - 40</w:t>
            </w:r>
          </w:p>
        </w:tc>
        <w:tc>
          <w:tcPr>
            <w:tcW w:w="1429" w:type="dxa"/>
          </w:tcPr>
          <w:p w14:paraId="3BC43C1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  <w:tr w:rsidR="00F66626" w:rsidRPr="00C55A2A" w14:paraId="698B76A1" w14:textId="77777777" w:rsidTr="008E5510">
        <w:trPr>
          <w:trHeight w:val="378"/>
        </w:trPr>
        <w:tc>
          <w:tcPr>
            <w:tcW w:w="5328" w:type="dxa"/>
          </w:tcPr>
          <w:p w14:paraId="7DCF423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v kombinaci s organickými materiály</w:t>
            </w:r>
          </w:p>
        </w:tc>
        <w:tc>
          <w:tcPr>
            <w:tcW w:w="1613" w:type="dxa"/>
          </w:tcPr>
          <w:p w14:paraId="132C7F38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418" w:type="dxa"/>
          </w:tcPr>
          <w:p w14:paraId="2D193A3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40 - 55</w:t>
            </w:r>
          </w:p>
        </w:tc>
        <w:tc>
          <w:tcPr>
            <w:tcW w:w="1429" w:type="dxa"/>
          </w:tcPr>
          <w:p w14:paraId="3BDB5CF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</w:tbl>
    <w:p w14:paraId="653A3FAD" w14:textId="79BA37B5" w:rsidR="008E5510" w:rsidRDefault="008E5510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77F80F90" w14:textId="77777777" w:rsidR="008E5510" w:rsidRDefault="008E5510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21886585" w14:textId="06A9AE1C" w:rsidR="00F66626" w:rsidRPr="00C55A2A" w:rsidRDefault="00F66626" w:rsidP="008E5510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 xml:space="preserve">Tabulka optimálních světelných podmínek pro uchování předmětů* </w:t>
      </w:r>
    </w:p>
    <w:tbl>
      <w:tblPr>
        <w:tblpPr w:leftFromText="141" w:rightFromText="141" w:vertAnchor="text" w:horzAnchor="margin" w:tblpXSpec="center" w:tblpY="4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016"/>
        <w:gridCol w:w="2160"/>
      </w:tblGrid>
      <w:tr w:rsidR="00F66626" w:rsidRPr="00C55A2A" w14:paraId="3ACEE845" w14:textId="77777777" w:rsidTr="009E0CEB">
        <w:trPr>
          <w:trHeight w:val="1069"/>
        </w:trPr>
        <w:tc>
          <w:tcPr>
            <w:tcW w:w="5614" w:type="dxa"/>
            <w:vAlign w:val="center"/>
          </w:tcPr>
          <w:p w14:paraId="08AB674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2016" w:type="dxa"/>
            <w:vAlign w:val="center"/>
          </w:tcPr>
          <w:p w14:paraId="32A4C41D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Osvětlení</w:t>
            </w:r>
          </w:p>
          <w:p w14:paraId="7604596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(lux)</w:t>
            </w:r>
          </w:p>
        </w:tc>
        <w:tc>
          <w:tcPr>
            <w:tcW w:w="2160" w:type="dxa"/>
            <w:vAlign w:val="center"/>
          </w:tcPr>
          <w:p w14:paraId="1FE6F8E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Maximální roční expozice</w:t>
            </w:r>
          </w:p>
          <w:p w14:paraId="7AE83F3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</w:t>
            </w:r>
            <w:proofErr w:type="spellStart"/>
            <w:r w:rsidRPr="00C55A2A">
              <w:rPr>
                <w:rFonts w:asciiTheme="minorHAnsi" w:hAnsiTheme="minorHAnsi" w:cstheme="minorHAnsi"/>
                <w:b/>
                <w:sz w:val="22"/>
              </w:rPr>
              <w:t>klx.h</w:t>
            </w:r>
            <w:proofErr w:type="spellEnd"/>
            <w:r w:rsidRPr="00C55A2A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F66626" w:rsidRPr="00C55A2A" w14:paraId="18DD9BEF" w14:textId="77777777" w:rsidTr="009E0CEB">
        <w:trPr>
          <w:trHeight w:val="894"/>
        </w:trPr>
        <w:tc>
          <w:tcPr>
            <w:tcW w:w="5614" w:type="dxa"/>
          </w:tcPr>
          <w:p w14:paraId="2EB16221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016" w:type="dxa"/>
          </w:tcPr>
          <w:p w14:paraId="660E5544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50</w:t>
            </w:r>
          </w:p>
        </w:tc>
        <w:tc>
          <w:tcPr>
            <w:tcW w:w="2160" w:type="dxa"/>
          </w:tcPr>
          <w:p w14:paraId="4EEA0445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12.000 – 12.500</w:t>
            </w:r>
          </w:p>
          <w:p w14:paraId="02B29A7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420C5BA1" w14:textId="77777777" w:rsidTr="009E0CEB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5614" w:type="dxa"/>
          </w:tcPr>
          <w:p w14:paraId="08B3D03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016" w:type="dxa"/>
          </w:tcPr>
          <w:p w14:paraId="75483EF2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200</w:t>
            </w:r>
          </w:p>
        </w:tc>
        <w:tc>
          <w:tcPr>
            <w:tcW w:w="2160" w:type="dxa"/>
          </w:tcPr>
          <w:p w14:paraId="6FA3D01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42.000 – 150.000</w:t>
            </w:r>
          </w:p>
          <w:p w14:paraId="7A73A84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064DBBEE" w14:textId="77777777" w:rsidTr="009E0CEB">
        <w:tblPrEx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5614" w:type="dxa"/>
          </w:tcPr>
          <w:p w14:paraId="6F23F83E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Sklo, barevné glazury a emaily, drahé kameny </w:t>
            </w:r>
          </w:p>
        </w:tc>
        <w:tc>
          <w:tcPr>
            <w:tcW w:w="2016" w:type="dxa"/>
          </w:tcPr>
          <w:p w14:paraId="51F74AA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omezení dlouhodobého silného osvětlení</w:t>
            </w:r>
          </w:p>
        </w:tc>
        <w:tc>
          <w:tcPr>
            <w:tcW w:w="2160" w:type="dxa"/>
          </w:tcPr>
          <w:p w14:paraId="16F894E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84.000 – 600.000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</w:rPr>
              <w:t>klx.h</w:t>
            </w:r>
            <w:proofErr w:type="spellEnd"/>
          </w:p>
          <w:p w14:paraId="59755BC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69373886" w14:textId="77777777" w:rsidTr="009E0CE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14" w:type="dxa"/>
          </w:tcPr>
          <w:p w14:paraId="6F2F5181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Kovy, kámen, neglazovaná keramika apod.</w:t>
            </w:r>
          </w:p>
        </w:tc>
        <w:tc>
          <w:tcPr>
            <w:tcW w:w="2016" w:type="dxa"/>
          </w:tcPr>
          <w:p w14:paraId="0556BCF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  <w:tc>
          <w:tcPr>
            <w:tcW w:w="2160" w:type="dxa"/>
          </w:tcPr>
          <w:p w14:paraId="6B9C60B7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</w:tr>
    </w:tbl>
    <w:p w14:paraId="06806A30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0776706F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*</w:t>
      </w:r>
      <w:r w:rsidRPr="00C55A2A">
        <w:rPr>
          <w:rFonts w:asciiTheme="minorHAnsi" w:hAnsiTheme="minorHAnsi" w:cstheme="minorHAnsi"/>
          <w:sz w:val="22"/>
        </w:rPr>
        <w:t>Hodnoty jsou převzaty z: Kopecká Ivana: Preventivní péče o historické objekty a sbírky v nich uložené, Odborné a metodické publikace sv. 25, SÚPP, 2002</w:t>
      </w:r>
    </w:p>
    <w:sectPr w:rsidR="00F66626" w:rsidRPr="00C55A2A" w:rsidSect="00F66626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F31AA" w14:textId="77777777" w:rsidR="00BE618D" w:rsidRDefault="00BE618D" w:rsidP="008C0E20">
      <w:r>
        <w:separator/>
      </w:r>
    </w:p>
  </w:endnote>
  <w:endnote w:type="continuationSeparator" w:id="0">
    <w:p w14:paraId="01404E97" w14:textId="77777777" w:rsidR="00BE618D" w:rsidRDefault="00BE618D" w:rsidP="008C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311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5897746" w14:textId="7C220652" w:rsidR="006336A6" w:rsidRPr="006336A6" w:rsidRDefault="006336A6">
        <w:pPr>
          <w:pStyle w:val="Zpat"/>
          <w:jc w:val="center"/>
          <w:rPr>
            <w:sz w:val="22"/>
          </w:rPr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685D819" w14:textId="41F1D51C" w:rsidR="00F66626" w:rsidRDefault="00F66626" w:rsidP="007607B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980990"/>
      <w:docPartObj>
        <w:docPartGallery w:val="Page Numbers (Bottom of Page)"/>
        <w:docPartUnique/>
      </w:docPartObj>
    </w:sdtPr>
    <w:sdtEndPr/>
    <w:sdtContent>
      <w:p w14:paraId="0C42FCA5" w14:textId="1ECC4C71" w:rsidR="006336A6" w:rsidRDefault="006336A6">
        <w:pPr>
          <w:pStyle w:val="Zpat"/>
          <w:jc w:val="center"/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319BEFC" w14:textId="203D3A8B" w:rsidR="00F66626" w:rsidRPr="006336A6" w:rsidRDefault="00F66626" w:rsidP="00633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EC14" w14:textId="77777777" w:rsidR="00BE618D" w:rsidRDefault="00BE618D" w:rsidP="008C0E20">
      <w:r>
        <w:separator/>
      </w:r>
    </w:p>
  </w:footnote>
  <w:footnote w:type="continuationSeparator" w:id="0">
    <w:p w14:paraId="22F88306" w14:textId="77777777" w:rsidR="00BE618D" w:rsidRDefault="00BE618D" w:rsidP="008C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F359" w14:textId="642A5FA3" w:rsidR="00F66626" w:rsidRDefault="00F66626">
    <w:pPr>
      <w:pStyle w:val="Zhlav"/>
      <w:rPr>
        <w:rFonts w:ascii="Calibri" w:eastAsia="Calibri" w:hAnsi="Calibri" w:cs="Calibri"/>
        <w:color w:val="000000"/>
        <w:sz w:val="22"/>
        <w:szCs w:val="22"/>
      </w:rPr>
    </w:pPr>
  </w:p>
  <w:p w14:paraId="498BFABA" w14:textId="3132B491" w:rsidR="008C0E20" w:rsidRDefault="00B13F6E">
    <w:pPr>
      <w:pStyle w:val="Zhlav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A1E8C50" w14:textId="77777777" w:rsidR="008C0E20" w:rsidRDefault="008C0E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2416" w14:textId="37BB7DEF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A2B32F0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64DFDF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914282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555F21B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D35D2A5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54DEDFCD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53CAFD7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43281F5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0B045F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5798DF2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434735A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DE174F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6D5053B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DA93BBF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065F052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1C13CC7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6D45609A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997EAA3" w14:textId="77777777" w:rsidR="002D27ED" w:rsidRDefault="002D27ED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74112EFA" w14:textId="77777777" w:rsidR="002D27ED" w:rsidRDefault="002D27ED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45C2B0EE" w14:textId="77777777" w:rsidR="00B13F6E" w:rsidRPr="002D27ED" w:rsidRDefault="00B13F6E" w:rsidP="002D2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56B"/>
    <w:multiLevelType w:val="multilevel"/>
    <w:tmpl w:val="58321238"/>
    <w:lvl w:ilvl="0">
      <w:start w:val="1"/>
      <w:numFmt w:val="decimal"/>
      <w:lvlText w:val="%1."/>
      <w:lvlJc w:val="left"/>
      <w:pPr>
        <w:ind w:left="2826" w:hanging="1409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" w15:restartNumberingAfterBreak="0">
    <w:nsid w:val="13D74515"/>
    <w:multiLevelType w:val="hybridMultilevel"/>
    <w:tmpl w:val="0F2EC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157A3A"/>
    <w:multiLevelType w:val="multilevel"/>
    <w:tmpl w:val="CDAA6786"/>
    <w:lvl w:ilvl="0">
      <w:start w:val="1"/>
      <w:numFmt w:val="decimal"/>
      <w:lvlText w:val="%1."/>
      <w:lvlJc w:val="left"/>
      <w:pPr>
        <w:ind w:left="1694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293F2176"/>
    <w:multiLevelType w:val="multilevel"/>
    <w:tmpl w:val="B8B44786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6D7BF9"/>
    <w:multiLevelType w:val="multilevel"/>
    <w:tmpl w:val="CDEA0576"/>
    <w:lvl w:ilvl="0">
      <w:start w:val="1"/>
      <w:numFmt w:val="decimal"/>
      <w:lvlText w:val="%1."/>
      <w:lvlJc w:val="left"/>
      <w:pPr>
        <w:ind w:left="2118" w:hanging="141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3EA57DF2"/>
    <w:multiLevelType w:val="hybridMultilevel"/>
    <w:tmpl w:val="E546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4219EB"/>
    <w:multiLevelType w:val="multilevel"/>
    <w:tmpl w:val="142C5848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7BE14E3"/>
    <w:multiLevelType w:val="hybridMultilevel"/>
    <w:tmpl w:val="B100DCEE"/>
    <w:lvl w:ilvl="0" w:tplc="057A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529"/>
    <w:multiLevelType w:val="multilevel"/>
    <w:tmpl w:val="746CD620"/>
    <w:lvl w:ilvl="0">
      <w:start w:val="1"/>
      <w:numFmt w:val="decimal"/>
      <w:lvlText w:val="%1."/>
      <w:lvlJc w:val="left"/>
      <w:pPr>
        <w:ind w:left="1410" w:hanging="141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9123112"/>
    <w:multiLevelType w:val="hybridMultilevel"/>
    <w:tmpl w:val="DD242854"/>
    <w:lvl w:ilvl="0" w:tplc="B3DA56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9455418"/>
    <w:multiLevelType w:val="multilevel"/>
    <w:tmpl w:val="CD1C654C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abstractNum w:abstractNumId="15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8"/>
  </w:num>
  <w:num w:numId="14">
    <w:abstractNumId w:val="17"/>
  </w:num>
  <w:num w:numId="15">
    <w:abstractNumId w:val="15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20"/>
    <w:rsid w:val="00000DFD"/>
    <w:rsid w:val="000011D0"/>
    <w:rsid w:val="0000582A"/>
    <w:rsid w:val="00010055"/>
    <w:rsid w:val="00011E7F"/>
    <w:rsid w:val="00014916"/>
    <w:rsid w:val="00022620"/>
    <w:rsid w:val="00023A89"/>
    <w:rsid w:val="00050635"/>
    <w:rsid w:val="00077AC8"/>
    <w:rsid w:val="000B3C32"/>
    <w:rsid w:val="000C1A25"/>
    <w:rsid w:val="000C60D6"/>
    <w:rsid w:val="000D149F"/>
    <w:rsid w:val="000D23AB"/>
    <w:rsid w:val="00101E7F"/>
    <w:rsid w:val="00102BF7"/>
    <w:rsid w:val="0010700C"/>
    <w:rsid w:val="0011277D"/>
    <w:rsid w:val="00135947"/>
    <w:rsid w:val="00170162"/>
    <w:rsid w:val="00175456"/>
    <w:rsid w:val="0018669E"/>
    <w:rsid w:val="0019415E"/>
    <w:rsid w:val="00195C3F"/>
    <w:rsid w:val="001966E7"/>
    <w:rsid w:val="00197D5B"/>
    <w:rsid w:val="001A5F34"/>
    <w:rsid w:val="001A5F8B"/>
    <w:rsid w:val="001D0C20"/>
    <w:rsid w:val="001E1D47"/>
    <w:rsid w:val="001E2A0E"/>
    <w:rsid w:val="00203E18"/>
    <w:rsid w:val="002130EE"/>
    <w:rsid w:val="0021437A"/>
    <w:rsid w:val="0022142E"/>
    <w:rsid w:val="002527B8"/>
    <w:rsid w:val="00267EDC"/>
    <w:rsid w:val="00281AEE"/>
    <w:rsid w:val="00281B6F"/>
    <w:rsid w:val="002A7736"/>
    <w:rsid w:val="002C0415"/>
    <w:rsid w:val="002D27ED"/>
    <w:rsid w:val="002D7E79"/>
    <w:rsid w:val="002E355E"/>
    <w:rsid w:val="002F68A0"/>
    <w:rsid w:val="00302FDF"/>
    <w:rsid w:val="0030693B"/>
    <w:rsid w:val="00330E84"/>
    <w:rsid w:val="00331EDF"/>
    <w:rsid w:val="00362ACE"/>
    <w:rsid w:val="0037412C"/>
    <w:rsid w:val="00377228"/>
    <w:rsid w:val="00387BAB"/>
    <w:rsid w:val="00390C78"/>
    <w:rsid w:val="00395508"/>
    <w:rsid w:val="003B1971"/>
    <w:rsid w:val="003B2F2F"/>
    <w:rsid w:val="003C52BF"/>
    <w:rsid w:val="003D703C"/>
    <w:rsid w:val="004015B9"/>
    <w:rsid w:val="00416EEC"/>
    <w:rsid w:val="0042311D"/>
    <w:rsid w:val="00424DE5"/>
    <w:rsid w:val="0042586E"/>
    <w:rsid w:val="0043421E"/>
    <w:rsid w:val="00436308"/>
    <w:rsid w:val="004718AE"/>
    <w:rsid w:val="00471E47"/>
    <w:rsid w:val="0047502B"/>
    <w:rsid w:val="00476852"/>
    <w:rsid w:val="00476BE6"/>
    <w:rsid w:val="00494EFD"/>
    <w:rsid w:val="004959B8"/>
    <w:rsid w:val="004B1F32"/>
    <w:rsid w:val="004B6939"/>
    <w:rsid w:val="004C2500"/>
    <w:rsid w:val="004E0E97"/>
    <w:rsid w:val="004E6F38"/>
    <w:rsid w:val="00507564"/>
    <w:rsid w:val="005079A9"/>
    <w:rsid w:val="00517AD8"/>
    <w:rsid w:val="00520160"/>
    <w:rsid w:val="00520F31"/>
    <w:rsid w:val="00524870"/>
    <w:rsid w:val="00532083"/>
    <w:rsid w:val="005322B4"/>
    <w:rsid w:val="00535AFF"/>
    <w:rsid w:val="00542F21"/>
    <w:rsid w:val="00547ED4"/>
    <w:rsid w:val="00555A50"/>
    <w:rsid w:val="00561566"/>
    <w:rsid w:val="00563743"/>
    <w:rsid w:val="00566C78"/>
    <w:rsid w:val="00570017"/>
    <w:rsid w:val="00576B7F"/>
    <w:rsid w:val="00580A83"/>
    <w:rsid w:val="005874F7"/>
    <w:rsid w:val="0059370B"/>
    <w:rsid w:val="005A01D7"/>
    <w:rsid w:val="005D719D"/>
    <w:rsid w:val="005D7E22"/>
    <w:rsid w:val="005E6ED5"/>
    <w:rsid w:val="005F6064"/>
    <w:rsid w:val="006120BE"/>
    <w:rsid w:val="006208B5"/>
    <w:rsid w:val="00622BFC"/>
    <w:rsid w:val="006336A6"/>
    <w:rsid w:val="00646867"/>
    <w:rsid w:val="006A001D"/>
    <w:rsid w:val="006A10F7"/>
    <w:rsid w:val="006B25C7"/>
    <w:rsid w:val="006B749E"/>
    <w:rsid w:val="006C17EE"/>
    <w:rsid w:val="006C65EF"/>
    <w:rsid w:val="006C6747"/>
    <w:rsid w:val="006C72EF"/>
    <w:rsid w:val="006E0CF1"/>
    <w:rsid w:val="006E0E40"/>
    <w:rsid w:val="006F1031"/>
    <w:rsid w:val="006F527E"/>
    <w:rsid w:val="006F602D"/>
    <w:rsid w:val="0070326B"/>
    <w:rsid w:val="007259D4"/>
    <w:rsid w:val="007419EF"/>
    <w:rsid w:val="007607BD"/>
    <w:rsid w:val="00767255"/>
    <w:rsid w:val="007C4D3B"/>
    <w:rsid w:val="007D2760"/>
    <w:rsid w:val="007E5B20"/>
    <w:rsid w:val="007F5B50"/>
    <w:rsid w:val="00800E66"/>
    <w:rsid w:val="00817328"/>
    <w:rsid w:val="00823DA4"/>
    <w:rsid w:val="00823F91"/>
    <w:rsid w:val="00831C6A"/>
    <w:rsid w:val="00840776"/>
    <w:rsid w:val="00846F27"/>
    <w:rsid w:val="00865500"/>
    <w:rsid w:val="00875AAB"/>
    <w:rsid w:val="00881233"/>
    <w:rsid w:val="008830D3"/>
    <w:rsid w:val="00887FA0"/>
    <w:rsid w:val="008A366E"/>
    <w:rsid w:val="008A6D8F"/>
    <w:rsid w:val="008B12DC"/>
    <w:rsid w:val="008C0E20"/>
    <w:rsid w:val="008D0A95"/>
    <w:rsid w:val="008D19EA"/>
    <w:rsid w:val="008D7AAD"/>
    <w:rsid w:val="008E5510"/>
    <w:rsid w:val="008E5589"/>
    <w:rsid w:val="00911D06"/>
    <w:rsid w:val="00940A33"/>
    <w:rsid w:val="00945124"/>
    <w:rsid w:val="00953D32"/>
    <w:rsid w:val="009615E0"/>
    <w:rsid w:val="009679F2"/>
    <w:rsid w:val="00970289"/>
    <w:rsid w:val="00975C7F"/>
    <w:rsid w:val="00990CE8"/>
    <w:rsid w:val="009A0A75"/>
    <w:rsid w:val="009B20D7"/>
    <w:rsid w:val="009B2998"/>
    <w:rsid w:val="009B7E2B"/>
    <w:rsid w:val="009C066D"/>
    <w:rsid w:val="009E2985"/>
    <w:rsid w:val="009F1604"/>
    <w:rsid w:val="009F491B"/>
    <w:rsid w:val="00A06B85"/>
    <w:rsid w:val="00A12B2A"/>
    <w:rsid w:val="00A32164"/>
    <w:rsid w:val="00A36606"/>
    <w:rsid w:val="00A53B3A"/>
    <w:rsid w:val="00A57F0B"/>
    <w:rsid w:val="00A61F2D"/>
    <w:rsid w:val="00A75FF6"/>
    <w:rsid w:val="00A76C48"/>
    <w:rsid w:val="00A811E2"/>
    <w:rsid w:val="00A82F80"/>
    <w:rsid w:val="00A900AE"/>
    <w:rsid w:val="00A9314A"/>
    <w:rsid w:val="00AB2207"/>
    <w:rsid w:val="00AB593D"/>
    <w:rsid w:val="00AC04E4"/>
    <w:rsid w:val="00AC2240"/>
    <w:rsid w:val="00AD1455"/>
    <w:rsid w:val="00AE4EA7"/>
    <w:rsid w:val="00AF452B"/>
    <w:rsid w:val="00AF7F92"/>
    <w:rsid w:val="00B13F6E"/>
    <w:rsid w:val="00B23E6C"/>
    <w:rsid w:val="00B301EC"/>
    <w:rsid w:val="00B302C8"/>
    <w:rsid w:val="00B339CE"/>
    <w:rsid w:val="00B33AF9"/>
    <w:rsid w:val="00B348D4"/>
    <w:rsid w:val="00B37E34"/>
    <w:rsid w:val="00B40E95"/>
    <w:rsid w:val="00B41395"/>
    <w:rsid w:val="00B431D2"/>
    <w:rsid w:val="00B45CDB"/>
    <w:rsid w:val="00B573EB"/>
    <w:rsid w:val="00B60048"/>
    <w:rsid w:val="00B606AB"/>
    <w:rsid w:val="00B707C8"/>
    <w:rsid w:val="00B82BD5"/>
    <w:rsid w:val="00BA64B1"/>
    <w:rsid w:val="00BB02C9"/>
    <w:rsid w:val="00BC3F73"/>
    <w:rsid w:val="00BC56CA"/>
    <w:rsid w:val="00BD6649"/>
    <w:rsid w:val="00BE0E90"/>
    <w:rsid w:val="00BE37CB"/>
    <w:rsid w:val="00BE618D"/>
    <w:rsid w:val="00BE6806"/>
    <w:rsid w:val="00C140E2"/>
    <w:rsid w:val="00C16373"/>
    <w:rsid w:val="00C240CA"/>
    <w:rsid w:val="00C440E9"/>
    <w:rsid w:val="00C5079D"/>
    <w:rsid w:val="00C55A2A"/>
    <w:rsid w:val="00C60A5E"/>
    <w:rsid w:val="00C60CF8"/>
    <w:rsid w:val="00C63B2F"/>
    <w:rsid w:val="00C66168"/>
    <w:rsid w:val="00C740DE"/>
    <w:rsid w:val="00C779AC"/>
    <w:rsid w:val="00C86C08"/>
    <w:rsid w:val="00CA60EB"/>
    <w:rsid w:val="00CB7355"/>
    <w:rsid w:val="00CD5924"/>
    <w:rsid w:val="00CD678D"/>
    <w:rsid w:val="00CE2D97"/>
    <w:rsid w:val="00CE557E"/>
    <w:rsid w:val="00CF0CCF"/>
    <w:rsid w:val="00CF393B"/>
    <w:rsid w:val="00CF54A1"/>
    <w:rsid w:val="00CF7E8E"/>
    <w:rsid w:val="00D202EC"/>
    <w:rsid w:val="00D241AD"/>
    <w:rsid w:val="00D358A6"/>
    <w:rsid w:val="00D464A5"/>
    <w:rsid w:val="00D67F80"/>
    <w:rsid w:val="00DA231A"/>
    <w:rsid w:val="00DC1F42"/>
    <w:rsid w:val="00DC33AA"/>
    <w:rsid w:val="00DC42BC"/>
    <w:rsid w:val="00DF29D3"/>
    <w:rsid w:val="00E05F04"/>
    <w:rsid w:val="00E54E90"/>
    <w:rsid w:val="00E568E2"/>
    <w:rsid w:val="00E642B8"/>
    <w:rsid w:val="00E668DE"/>
    <w:rsid w:val="00E67931"/>
    <w:rsid w:val="00E748F5"/>
    <w:rsid w:val="00E86FCA"/>
    <w:rsid w:val="00EB44B5"/>
    <w:rsid w:val="00EB6358"/>
    <w:rsid w:val="00ED23D6"/>
    <w:rsid w:val="00EE1EA3"/>
    <w:rsid w:val="00EF1778"/>
    <w:rsid w:val="00EF7094"/>
    <w:rsid w:val="00F22A11"/>
    <w:rsid w:val="00F2330C"/>
    <w:rsid w:val="00F351AA"/>
    <w:rsid w:val="00F466CF"/>
    <w:rsid w:val="00F50366"/>
    <w:rsid w:val="00F53558"/>
    <w:rsid w:val="00F560A4"/>
    <w:rsid w:val="00F6504F"/>
    <w:rsid w:val="00F65FF0"/>
    <w:rsid w:val="00F66626"/>
    <w:rsid w:val="00F73A10"/>
    <w:rsid w:val="00F9407D"/>
    <w:rsid w:val="00FA1313"/>
    <w:rsid w:val="00FA46B2"/>
    <w:rsid w:val="00FA5401"/>
    <w:rsid w:val="00FC1F66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5F54BA"/>
  <w15:chartTrackingRefBased/>
  <w15:docId w15:val="{C84ACD83-23E1-4522-8BE8-2FBA52B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9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93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66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5FF6"/>
    <w:pPr>
      <w:ind w:left="720"/>
      <w:contextualSpacing/>
    </w:pPr>
  </w:style>
  <w:style w:type="character" w:customStyle="1" w:styleId="Drobnpsmo">
    <w:name w:val="Drobné písmo"/>
    <w:basedOn w:val="Standardnpsmoodstavce"/>
    <w:uiPriority w:val="99"/>
    <w:rsid w:val="002D27ED"/>
    <w:rPr>
      <w:rFonts w:ascii="Times New Roman" w:hAnsi="Times New Roman" w:cs="Times New Roman" w:hint="default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570017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5D7E22"/>
    <w:pPr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D7E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45CD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87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B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B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214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1437A"/>
    <w:pPr>
      <w:widowControl w:val="0"/>
      <w:autoSpaceDE w:val="0"/>
      <w:autoSpaceDN w:val="0"/>
      <w:spacing w:line="272" w:lineRule="exact"/>
      <w:ind w:left="110"/>
    </w:pPr>
    <w:rPr>
      <w:rFonts w:ascii="Segoe UI" w:eastAsia="Segoe UI" w:hAnsi="Segoe UI" w:cs="Segoe U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0A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0A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hyperlink" Target="http://www.npu.cz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CA75-D7E1-4BF2-A209-2D9A6551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2326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</dc:creator>
  <cp:keywords/>
  <dc:description/>
  <cp:lastModifiedBy>Svačinová Šárka</cp:lastModifiedBy>
  <cp:revision>3</cp:revision>
  <cp:lastPrinted>2025-03-20T09:45:00Z</cp:lastPrinted>
  <dcterms:created xsi:type="dcterms:W3CDTF">2025-07-11T11:15:00Z</dcterms:created>
  <dcterms:modified xsi:type="dcterms:W3CDTF">2025-07-11T11:17:00Z</dcterms:modified>
</cp:coreProperties>
</file>