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1BA97986" w:rsidR="009A00BF" w:rsidRPr="00750651" w:rsidRDefault="009A00BF" w:rsidP="009A00B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Změnový list (Variace podle Pod-</w:t>
            </w:r>
            <w:proofErr w:type="gramStart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článku  13.3</w:t>
            </w:r>
            <w:proofErr w:type="gramEnd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7632FC16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/ 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012.</w:t>
            </w:r>
            <w:r w:rsidR="00E725CF">
              <w:rPr>
                <w:rFonts w:ascii="Arial" w:hAnsi="Arial" w:cs="Arial"/>
                <w:b/>
                <w:bCs/>
                <w:sz w:val="20"/>
                <w:szCs w:val="20"/>
              </w:rPr>
              <w:t>21_základy pod VZT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786B4440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E725CF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44B2900B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52DAD5E9" w14:textId="77777777" w:rsidR="00A047CA" w:rsidRPr="00AB2113" w:rsidRDefault="00A047CA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</w:p>
                <w:p w14:paraId="1363D747" w14:textId="3D4338C0" w:rsidR="00702FA8" w:rsidRDefault="00A047CA" w:rsidP="00A047CA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CN_ZL012.</w:t>
                  </w:r>
                  <w:r w:rsidR="00E725C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18_základy pod VZT</w:t>
                  </w:r>
                </w:p>
                <w:p w14:paraId="0ED4BEDE" w14:textId="56E4F8F0" w:rsidR="00DD0198" w:rsidRPr="00A047CA" w:rsidRDefault="00DD0198" w:rsidP="00E725CF">
                  <w:pPr>
                    <w:pStyle w:val="Odstavecseseznamem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62C82E75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3671C5">
              <w:rPr>
                <w:rFonts w:ascii="Arial" w:hAnsi="Arial" w:cs="Arial"/>
                <w:sz w:val="16"/>
                <w:szCs w:val="16"/>
              </w:rPr>
              <w:t>Z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051A202A" w14:textId="3DA6DEFD" w:rsidR="00E725CF" w:rsidRDefault="00BF3936" w:rsidP="002F1D4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Řešen základ pod VZT č. 3 – odvětrání sociálních zařízení. Jedná se o </w:t>
                  </w:r>
                  <w:r w:rsidR="007D7201">
                    <w:rPr>
                      <w:rFonts w:ascii="Arial" w:hAnsi="Arial" w:cs="Arial"/>
                      <w:sz w:val="16"/>
                      <w:szCs w:val="16"/>
                    </w:rPr>
                    <w:t xml:space="preserve">narovnání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nesoulad</w:t>
                  </w:r>
                  <w:r w:rsidR="007D7201">
                    <w:rPr>
                      <w:rFonts w:ascii="Arial" w:hAnsi="Arial" w:cs="Arial"/>
                      <w:sz w:val="16"/>
                      <w:szCs w:val="16"/>
                    </w:rPr>
                    <w:t>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mezi položkovým rozpočtem a výkresovou částí</w:t>
                  </w:r>
                  <w:r w:rsidR="007D7201">
                    <w:rPr>
                      <w:rFonts w:ascii="Arial" w:hAnsi="Arial" w:cs="Arial"/>
                      <w:sz w:val="16"/>
                      <w:szCs w:val="16"/>
                    </w:rPr>
                    <w:t xml:space="preserve">, kdy v rozpočtu nebyly naceněny všechny navrhované práce a materiály. Současně byly pod základy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doplněn</w:t>
                  </w:r>
                  <w:r w:rsidR="007D7201"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antivibrační desk</w:t>
                  </w:r>
                  <w:r w:rsidR="007D7201">
                    <w:rPr>
                      <w:rFonts w:ascii="Arial" w:hAnsi="Arial" w:cs="Arial"/>
                      <w:sz w:val="16"/>
                      <w:szCs w:val="16"/>
                    </w:rPr>
                    <w:t>y, které zabraňují přenosu a šíření hluku nosnou konstrukcí do spodních pater budovy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="00E725CF">
                    <w:rPr>
                      <w:rFonts w:ascii="Arial" w:hAnsi="Arial" w:cs="Arial"/>
                      <w:sz w:val="16"/>
                      <w:szCs w:val="16"/>
                    </w:rPr>
                    <w:t xml:space="preserve">Změnový list řeší narovnání výkazu výměr </w:t>
                  </w:r>
                  <w:r w:rsidR="007D7201">
                    <w:rPr>
                      <w:rFonts w:ascii="Arial" w:hAnsi="Arial" w:cs="Arial"/>
                      <w:sz w:val="16"/>
                      <w:szCs w:val="16"/>
                    </w:rPr>
                    <w:t xml:space="preserve">a </w:t>
                  </w:r>
                  <w:r w:rsidR="00E725CF">
                    <w:rPr>
                      <w:rFonts w:ascii="Arial" w:hAnsi="Arial" w:cs="Arial"/>
                      <w:sz w:val="16"/>
                      <w:szCs w:val="16"/>
                    </w:rPr>
                    <w:t>skutečně provedených prací.</w:t>
                  </w:r>
                </w:p>
                <w:p w14:paraId="3D32117A" w14:textId="77777777" w:rsidR="00E725CF" w:rsidRDefault="00E725CF" w:rsidP="002F1D4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6572B0B" w14:textId="3C758FCB" w:rsidR="00F37A29" w:rsidRDefault="00F37A29" w:rsidP="002F1D4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Zadavatel při přípravě ZD stavby postupoval s náležitou péčí, neboť vyhledal pomoc profesionála, který se veřejně hlásí k určitému povolání, je osobou autorizovanou a má tedy ve smyslu ustanovení platného občanského zákoníku povinnost jednat s odbornou péčí, s využitím svých nadprůměrných znalostí a dovedností a s takovou neobvyklou pečlivostí, jakou vyžaduje ona profese. Zadavatel tedy postupoval s náležitou péčí a nemohl tuto odchylku předvídat.  </w:t>
                  </w:r>
                </w:p>
                <w:p w14:paraId="71F7FD80" w14:textId="77777777" w:rsidR="002F1D4E" w:rsidRPr="008A7D0C" w:rsidRDefault="002F1D4E" w:rsidP="002F1D4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D167F7" w14:textId="2BF19F4C" w:rsidR="00095A69" w:rsidRPr="007400B0" w:rsidRDefault="007400B0" w:rsidP="003352A7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Zařazení a </w:t>
                  </w:r>
                  <w:r w:rsidR="00095A69"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zatřídění dle ZZVZ §222 odst. </w:t>
                  </w:r>
                  <w:r w:rsidR="006720DB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.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A557A8"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292EEB33" w:rsidR="00F52690" w:rsidRPr="0000109B" w:rsidRDefault="00F52690" w:rsidP="00E725CF">
                  <w:pPr>
                    <w:pStyle w:val="Odstavecseseznamem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B3B9C44" w14:textId="0801DF78" w:rsidR="00415144" w:rsidRPr="00AB2113" w:rsidRDefault="00415144" w:rsidP="0009001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55" w:type="dxa"/>
                </w:tcPr>
                <w:p w14:paraId="48E6C2C1" w14:textId="79E900E5" w:rsidR="00F52690" w:rsidRPr="00AB2113" w:rsidRDefault="00E725CF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31 490,</w:t>
                  </w:r>
                  <w:r w:rsidR="00657AD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7B4D34ED" w:rsidR="00915AD0" w:rsidRPr="00AB2113" w:rsidRDefault="009D7B37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3D1B757A" w:rsidR="00A557A8" w:rsidRPr="00AB2113" w:rsidRDefault="009D7B37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59E51490" w:rsidR="00A557A8" w:rsidRPr="00AB2113" w:rsidRDefault="009D7B37" w:rsidP="00915AD0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AA25E" w14:textId="77777777" w:rsidR="00770CCD" w:rsidRDefault="00770CCD" w:rsidP="006A5D6B">
      <w:pPr>
        <w:spacing w:after="0" w:line="240" w:lineRule="auto"/>
      </w:pPr>
      <w:r>
        <w:separator/>
      </w:r>
    </w:p>
  </w:endnote>
  <w:endnote w:type="continuationSeparator" w:id="0">
    <w:p w14:paraId="2EE7C7D3" w14:textId="77777777" w:rsidR="00770CCD" w:rsidRDefault="00770CCD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174B0" w14:textId="77777777" w:rsidR="00770CCD" w:rsidRDefault="00770CCD" w:rsidP="006A5D6B">
      <w:pPr>
        <w:spacing w:after="0" w:line="240" w:lineRule="auto"/>
      </w:pPr>
      <w:r>
        <w:separator/>
      </w:r>
    </w:p>
  </w:footnote>
  <w:footnote w:type="continuationSeparator" w:id="0">
    <w:p w14:paraId="40CC0547" w14:textId="77777777" w:rsidR="00770CCD" w:rsidRDefault="00770CCD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7D8E"/>
    <w:multiLevelType w:val="hybridMultilevel"/>
    <w:tmpl w:val="43CA0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25BCD"/>
    <w:multiLevelType w:val="hybridMultilevel"/>
    <w:tmpl w:val="78C23934"/>
    <w:lvl w:ilvl="0" w:tplc="38126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3209">
    <w:abstractNumId w:val="1"/>
  </w:num>
  <w:num w:numId="2" w16cid:durableId="785856008">
    <w:abstractNumId w:val="0"/>
  </w:num>
  <w:num w:numId="3" w16cid:durableId="1092631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109B"/>
    <w:rsid w:val="00004AFA"/>
    <w:rsid w:val="00016FF3"/>
    <w:rsid w:val="0005226A"/>
    <w:rsid w:val="00065FAD"/>
    <w:rsid w:val="00090012"/>
    <w:rsid w:val="00090898"/>
    <w:rsid w:val="00095A69"/>
    <w:rsid w:val="000A1E20"/>
    <w:rsid w:val="000E34A1"/>
    <w:rsid w:val="00120FB8"/>
    <w:rsid w:val="00126D2F"/>
    <w:rsid w:val="0013043F"/>
    <w:rsid w:val="00142A3E"/>
    <w:rsid w:val="001451D6"/>
    <w:rsid w:val="00157EBC"/>
    <w:rsid w:val="0018139B"/>
    <w:rsid w:val="001A70A4"/>
    <w:rsid w:val="001E7606"/>
    <w:rsid w:val="001F1109"/>
    <w:rsid w:val="00261E01"/>
    <w:rsid w:val="002672D2"/>
    <w:rsid w:val="00275EB6"/>
    <w:rsid w:val="00286425"/>
    <w:rsid w:val="00286697"/>
    <w:rsid w:val="00293CAD"/>
    <w:rsid w:val="00294994"/>
    <w:rsid w:val="002A55F3"/>
    <w:rsid w:val="002C4BC7"/>
    <w:rsid w:val="002F1D4E"/>
    <w:rsid w:val="002F2436"/>
    <w:rsid w:val="002F2C4C"/>
    <w:rsid w:val="002F467B"/>
    <w:rsid w:val="00303422"/>
    <w:rsid w:val="00315ED0"/>
    <w:rsid w:val="0033043C"/>
    <w:rsid w:val="00331218"/>
    <w:rsid w:val="003352A7"/>
    <w:rsid w:val="00337DC3"/>
    <w:rsid w:val="00342A47"/>
    <w:rsid w:val="003607B4"/>
    <w:rsid w:val="00362A02"/>
    <w:rsid w:val="003671C5"/>
    <w:rsid w:val="00394A93"/>
    <w:rsid w:val="003971A1"/>
    <w:rsid w:val="003D67F5"/>
    <w:rsid w:val="003E303C"/>
    <w:rsid w:val="00415144"/>
    <w:rsid w:val="00425F60"/>
    <w:rsid w:val="00427C81"/>
    <w:rsid w:val="004327E2"/>
    <w:rsid w:val="0043412C"/>
    <w:rsid w:val="00443935"/>
    <w:rsid w:val="00473479"/>
    <w:rsid w:val="00481B17"/>
    <w:rsid w:val="004B53AF"/>
    <w:rsid w:val="004B5551"/>
    <w:rsid w:val="004B585E"/>
    <w:rsid w:val="004C5A98"/>
    <w:rsid w:val="005732CB"/>
    <w:rsid w:val="005A5C61"/>
    <w:rsid w:val="005A5F7E"/>
    <w:rsid w:val="005B387B"/>
    <w:rsid w:val="005C76A9"/>
    <w:rsid w:val="005E1400"/>
    <w:rsid w:val="005E382C"/>
    <w:rsid w:val="00617748"/>
    <w:rsid w:val="00645578"/>
    <w:rsid w:val="00657AD8"/>
    <w:rsid w:val="006705C6"/>
    <w:rsid w:val="006720DB"/>
    <w:rsid w:val="006879BE"/>
    <w:rsid w:val="006A5D6B"/>
    <w:rsid w:val="006B4C0C"/>
    <w:rsid w:val="006B5BCF"/>
    <w:rsid w:val="006D5CCF"/>
    <w:rsid w:val="006F1E35"/>
    <w:rsid w:val="00702E6A"/>
    <w:rsid w:val="00702FA8"/>
    <w:rsid w:val="007126BA"/>
    <w:rsid w:val="007400B0"/>
    <w:rsid w:val="00750651"/>
    <w:rsid w:val="00770A8F"/>
    <w:rsid w:val="00770CCD"/>
    <w:rsid w:val="007849AF"/>
    <w:rsid w:val="00794DCD"/>
    <w:rsid w:val="007B2CF8"/>
    <w:rsid w:val="007B44EC"/>
    <w:rsid w:val="007B68B9"/>
    <w:rsid w:val="007B6FC3"/>
    <w:rsid w:val="007D3A5D"/>
    <w:rsid w:val="007D6051"/>
    <w:rsid w:val="007D7201"/>
    <w:rsid w:val="007F2BC4"/>
    <w:rsid w:val="00823BCC"/>
    <w:rsid w:val="008351A6"/>
    <w:rsid w:val="00876875"/>
    <w:rsid w:val="008A7D0C"/>
    <w:rsid w:val="008E4CF9"/>
    <w:rsid w:val="00907F62"/>
    <w:rsid w:val="00915AD0"/>
    <w:rsid w:val="0092243B"/>
    <w:rsid w:val="009365B7"/>
    <w:rsid w:val="009447B0"/>
    <w:rsid w:val="00952FF9"/>
    <w:rsid w:val="009552AD"/>
    <w:rsid w:val="00972176"/>
    <w:rsid w:val="0098663B"/>
    <w:rsid w:val="009A00BF"/>
    <w:rsid w:val="009A13E7"/>
    <w:rsid w:val="009B7580"/>
    <w:rsid w:val="009B75D8"/>
    <w:rsid w:val="009D5BF4"/>
    <w:rsid w:val="009D7B37"/>
    <w:rsid w:val="009E6A65"/>
    <w:rsid w:val="009E77E8"/>
    <w:rsid w:val="009F3B9F"/>
    <w:rsid w:val="00A036A9"/>
    <w:rsid w:val="00A047CA"/>
    <w:rsid w:val="00A1002C"/>
    <w:rsid w:val="00A218A1"/>
    <w:rsid w:val="00A557A8"/>
    <w:rsid w:val="00A56B6A"/>
    <w:rsid w:val="00AB2113"/>
    <w:rsid w:val="00AB31B7"/>
    <w:rsid w:val="00AC1BBE"/>
    <w:rsid w:val="00AF0502"/>
    <w:rsid w:val="00B00A38"/>
    <w:rsid w:val="00B15597"/>
    <w:rsid w:val="00B2405A"/>
    <w:rsid w:val="00B25A22"/>
    <w:rsid w:val="00B54452"/>
    <w:rsid w:val="00B641C3"/>
    <w:rsid w:val="00B65F2B"/>
    <w:rsid w:val="00B70544"/>
    <w:rsid w:val="00BB651B"/>
    <w:rsid w:val="00BF3936"/>
    <w:rsid w:val="00BF5F93"/>
    <w:rsid w:val="00C132CA"/>
    <w:rsid w:val="00C44539"/>
    <w:rsid w:val="00C45A1B"/>
    <w:rsid w:val="00C475ED"/>
    <w:rsid w:val="00C61B7B"/>
    <w:rsid w:val="00C70D6F"/>
    <w:rsid w:val="00C844F3"/>
    <w:rsid w:val="00C9690C"/>
    <w:rsid w:val="00CB3A13"/>
    <w:rsid w:val="00CE6BD1"/>
    <w:rsid w:val="00D1547E"/>
    <w:rsid w:val="00D238E0"/>
    <w:rsid w:val="00D6441A"/>
    <w:rsid w:val="00DA3FEF"/>
    <w:rsid w:val="00DA43E0"/>
    <w:rsid w:val="00DA7B0B"/>
    <w:rsid w:val="00DB37F7"/>
    <w:rsid w:val="00DD0198"/>
    <w:rsid w:val="00DF7B17"/>
    <w:rsid w:val="00E02100"/>
    <w:rsid w:val="00E250DE"/>
    <w:rsid w:val="00E51242"/>
    <w:rsid w:val="00E5370C"/>
    <w:rsid w:val="00E54FD1"/>
    <w:rsid w:val="00E72346"/>
    <w:rsid w:val="00E725CF"/>
    <w:rsid w:val="00E73404"/>
    <w:rsid w:val="00E83424"/>
    <w:rsid w:val="00EB0B83"/>
    <w:rsid w:val="00EB3FAD"/>
    <w:rsid w:val="00EB559F"/>
    <w:rsid w:val="00EC0CEC"/>
    <w:rsid w:val="00F00F4E"/>
    <w:rsid w:val="00F264E8"/>
    <w:rsid w:val="00F35193"/>
    <w:rsid w:val="00F37A29"/>
    <w:rsid w:val="00F52690"/>
    <w:rsid w:val="00F83377"/>
    <w:rsid w:val="00FA613D"/>
    <w:rsid w:val="00FC5BE2"/>
    <w:rsid w:val="00F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725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5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5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2025-07-11T07:46:00Z</dcterms:created>
  <dcterms:modified xsi:type="dcterms:W3CDTF">2025-07-11T07:46:00Z</dcterms:modified>
</cp:coreProperties>
</file>