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D1C6" w14:textId="650C84A6" w:rsidR="000D01F8" w:rsidRPr="00410AD7" w:rsidRDefault="000D01F8" w:rsidP="00157BEA">
      <w:pPr>
        <w:pStyle w:val="Nzev"/>
        <w:spacing w:line="276" w:lineRule="auto"/>
        <w:rPr>
          <w:rFonts w:ascii="Arial" w:hAnsi="Arial" w:cs="Arial"/>
          <w:color w:val="000000"/>
          <w:sz w:val="48"/>
        </w:rPr>
      </w:pPr>
      <w:r w:rsidRPr="00410AD7">
        <w:rPr>
          <w:rFonts w:ascii="Arial" w:hAnsi="Arial" w:cs="Arial"/>
          <w:color w:val="000000"/>
          <w:sz w:val="48"/>
        </w:rPr>
        <w:t>S</w:t>
      </w:r>
      <w:bookmarkStart w:id="0" w:name="_Ref107801794"/>
      <w:bookmarkEnd w:id="0"/>
      <w:r w:rsidRPr="00410AD7">
        <w:rPr>
          <w:rFonts w:ascii="Arial" w:hAnsi="Arial" w:cs="Arial"/>
          <w:color w:val="000000"/>
          <w:sz w:val="48"/>
        </w:rPr>
        <w:t xml:space="preserve">mlouva o </w:t>
      </w:r>
      <w:r w:rsidR="00CE5035">
        <w:rPr>
          <w:rFonts w:ascii="Arial" w:hAnsi="Arial" w:cs="Arial"/>
          <w:color w:val="000000"/>
          <w:sz w:val="48"/>
        </w:rPr>
        <w:t>výkonu technického dozoru investora</w:t>
      </w:r>
      <w:r w:rsidRPr="00410AD7">
        <w:rPr>
          <w:rFonts w:ascii="Arial" w:hAnsi="Arial" w:cs="Arial"/>
          <w:color w:val="000000"/>
          <w:sz w:val="48"/>
        </w:rPr>
        <w:t xml:space="preserve"> </w:t>
      </w:r>
    </w:p>
    <w:p w14:paraId="7A4E5414" w14:textId="22113D75" w:rsidR="002D432E" w:rsidRDefault="000D01F8" w:rsidP="00167034">
      <w:pPr>
        <w:tabs>
          <w:tab w:val="clear" w:pos="709"/>
        </w:tabs>
        <w:spacing w:after="120" w:line="276" w:lineRule="auto"/>
        <w:ind w:left="0" w:right="-142"/>
        <w:jc w:val="center"/>
        <w:rPr>
          <w:color w:val="000000"/>
          <w:szCs w:val="22"/>
        </w:rPr>
      </w:pPr>
      <w:r w:rsidRPr="00410AD7">
        <w:rPr>
          <w:color w:val="000000"/>
          <w:szCs w:val="22"/>
        </w:rPr>
        <w:t xml:space="preserve">uzavřená podle § </w:t>
      </w:r>
      <w:r w:rsidR="00982D7A">
        <w:rPr>
          <w:color w:val="000000"/>
          <w:szCs w:val="22"/>
        </w:rPr>
        <w:t>1746</w:t>
      </w:r>
      <w:r w:rsidRPr="00410AD7">
        <w:rPr>
          <w:color w:val="000000"/>
          <w:szCs w:val="22"/>
        </w:rPr>
        <w:t xml:space="preserve"> </w:t>
      </w:r>
      <w:r w:rsidR="00982D7A">
        <w:rPr>
          <w:color w:val="000000"/>
          <w:szCs w:val="22"/>
        </w:rPr>
        <w:t>odst. 2</w:t>
      </w:r>
      <w:r w:rsidRPr="00410AD7">
        <w:rPr>
          <w:color w:val="000000"/>
          <w:szCs w:val="22"/>
        </w:rPr>
        <w:t xml:space="preserve"> </w:t>
      </w:r>
      <w:r w:rsidR="009C3E17">
        <w:rPr>
          <w:color w:val="000000"/>
          <w:szCs w:val="22"/>
        </w:rPr>
        <w:t>zákona č. 89/2012 Sb., občanský zákoník</w:t>
      </w:r>
      <w:r w:rsidR="00D4317F">
        <w:rPr>
          <w:color w:val="000000"/>
          <w:szCs w:val="22"/>
        </w:rPr>
        <w:t>, v platném znění</w:t>
      </w:r>
      <w:r w:rsidR="00DD32D9">
        <w:rPr>
          <w:color w:val="000000"/>
          <w:szCs w:val="22"/>
        </w:rPr>
        <w:t xml:space="preserve"> (dále též jen „občanský zákoník“)</w:t>
      </w:r>
    </w:p>
    <w:p w14:paraId="29FC6D5E" w14:textId="5AED5817" w:rsidR="002D432E" w:rsidRPr="00410AD7" w:rsidRDefault="002D432E" w:rsidP="00157BEA">
      <w:pPr>
        <w:tabs>
          <w:tab w:val="clear" w:pos="709"/>
        </w:tabs>
        <w:spacing w:after="120" w:line="276" w:lineRule="auto"/>
        <w:ind w:left="0" w:right="-142"/>
        <w:jc w:val="center"/>
        <w:rPr>
          <w:b/>
          <w:color w:val="000000"/>
          <w:szCs w:val="22"/>
        </w:rPr>
      </w:pPr>
      <w:r w:rsidRPr="00391FDE">
        <w:rPr>
          <w:color w:val="000000"/>
          <w:szCs w:val="22"/>
        </w:rPr>
        <w:t>č. smlouvy:</w:t>
      </w:r>
      <w:r w:rsidR="00167034">
        <w:rPr>
          <w:color w:val="000000"/>
          <w:szCs w:val="22"/>
        </w:rPr>
        <w:t xml:space="preserve"> 20/2025</w:t>
      </w:r>
      <w:r w:rsidRPr="00C92573">
        <w:rPr>
          <w:color w:val="000000"/>
          <w:szCs w:val="22"/>
        </w:rPr>
        <w:t xml:space="preserve"> </w:t>
      </w:r>
    </w:p>
    <w:p w14:paraId="08AED1E8" w14:textId="77777777" w:rsidR="000D01F8" w:rsidRPr="00410AD7" w:rsidRDefault="000D01F8" w:rsidP="00157BEA">
      <w:pPr>
        <w:pStyle w:val="Nadpis1"/>
        <w:spacing w:before="240" w:line="276" w:lineRule="auto"/>
        <w:rPr>
          <w:color w:val="000000"/>
        </w:rPr>
      </w:pPr>
      <w:r w:rsidRPr="00410AD7">
        <w:rPr>
          <w:color w:val="000000"/>
        </w:rPr>
        <w:t>Smluvní strany</w:t>
      </w:r>
    </w:p>
    <w:p w14:paraId="35B75925" w14:textId="77777777" w:rsidR="000D01F8" w:rsidRPr="00410AD7" w:rsidRDefault="000D01F8" w:rsidP="00157BEA">
      <w:pPr>
        <w:pStyle w:val="Nadpis2"/>
        <w:spacing w:after="120" w:line="276" w:lineRule="auto"/>
        <w:ind w:left="720" w:hanging="720"/>
        <w:rPr>
          <w:color w:val="000000"/>
          <w:szCs w:val="22"/>
        </w:rPr>
      </w:pPr>
      <w:r w:rsidRPr="00410AD7">
        <w:rPr>
          <w:color w:val="000000"/>
          <w:szCs w:val="22"/>
        </w:rPr>
        <w:t xml:space="preserve">Objednatel </w:t>
      </w:r>
    </w:p>
    <w:p w14:paraId="5FA53C24" w14:textId="61F22F99" w:rsidR="00C84156" w:rsidRPr="00410AD7" w:rsidRDefault="00F24038" w:rsidP="00157BEA">
      <w:pPr>
        <w:tabs>
          <w:tab w:val="left" w:pos="3969"/>
        </w:tabs>
        <w:spacing w:before="0" w:after="60" w:line="276" w:lineRule="auto"/>
        <w:rPr>
          <w:b/>
          <w:color w:val="000000"/>
          <w:sz w:val="28"/>
          <w:szCs w:val="22"/>
        </w:rPr>
      </w:pPr>
      <w:r>
        <w:rPr>
          <w:i/>
          <w:color w:val="000000"/>
          <w:szCs w:val="22"/>
        </w:rPr>
        <w:t>S</w:t>
      </w:r>
      <w:r w:rsidR="00C84156" w:rsidRPr="00410AD7">
        <w:rPr>
          <w:i/>
          <w:color w:val="000000"/>
          <w:szCs w:val="22"/>
        </w:rPr>
        <w:t>polečnost</w:t>
      </w:r>
      <w:r w:rsidR="00C84156">
        <w:rPr>
          <w:i/>
          <w:color w:val="000000"/>
          <w:szCs w:val="22"/>
        </w:rPr>
        <w:t>:</w:t>
      </w:r>
      <w:r w:rsidR="00C84156">
        <w:rPr>
          <w:i/>
          <w:color w:val="000000"/>
          <w:szCs w:val="22"/>
        </w:rPr>
        <w:tab/>
      </w:r>
      <w:r w:rsidR="00E2468C" w:rsidRPr="00444E05">
        <w:rPr>
          <w:rFonts w:cs="Arial"/>
          <w:b/>
          <w:color w:val="000000"/>
          <w:sz w:val="28"/>
          <w:szCs w:val="22"/>
        </w:rPr>
        <w:t>Teplárna Písek, a.s.</w:t>
      </w:r>
    </w:p>
    <w:p w14:paraId="61012BBC" w14:textId="1A053D4C" w:rsidR="00C84156" w:rsidRPr="00410AD7" w:rsidRDefault="00C84156" w:rsidP="00E2468C">
      <w:pPr>
        <w:tabs>
          <w:tab w:val="left" w:pos="3969"/>
        </w:tabs>
        <w:spacing w:before="0" w:after="60" w:line="276" w:lineRule="auto"/>
        <w:ind w:left="3969" w:hanging="3402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Sídlo:</w:t>
      </w:r>
      <w:r w:rsidRPr="00410AD7">
        <w:rPr>
          <w:i/>
          <w:color w:val="000000"/>
          <w:szCs w:val="22"/>
        </w:rPr>
        <w:tab/>
      </w:r>
      <w:r w:rsidR="00E2468C" w:rsidRPr="00E2468C">
        <w:rPr>
          <w:iCs/>
          <w:color w:val="000000"/>
          <w:szCs w:val="22"/>
        </w:rPr>
        <w:t xml:space="preserve">U </w:t>
      </w:r>
      <w:proofErr w:type="spellStart"/>
      <w:r w:rsidR="00E2468C" w:rsidRPr="00E2468C">
        <w:rPr>
          <w:iCs/>
          <w:color w:val="000000"/>
          <w:szCs w:val="22"/>
        </w:rPr>
        <w:t>Smrkovické</w:t>
      </w:r>
      <w:proofErr w:type="spellEnd"/>
      <w:r w:rsidR="00E2468C" w:rsidRPr="00E2468C">
        <w:rPr>
          <w:iCs/>
          <w:color w:val="000000"/>
          <w:szCs w:val="22"/>
        </w:rPr>
        <w:t xml:space="preserve"> silnice 2263, Budějovické Předměstí, 397 01 Písek</w:t>
      </w:r>
    </w:p>
    <w:p w14:paraId="04F7B267" w14:textId="5314DD98" w:rsidR="00C84156" w:rsidRPr="00C92573" w:rsidRDefault="00C84156" w:rsidP="00C92573">
      <w:pPr>
        <w:tabs>
          <w:tab w:val="left" w:pos="3969"/>
        </w:tabs>
        <w:spacing w:before="0" w:after="60" w:line="276" w:lineRule="auto"/>
        <w:rPr>
          <w:iCs/>
          <w:color w:val="000000"/>
          <w:szCs w:val="22"/>
        </w:rPr>
      </w:pPr>
      <w:r w:rsidRPr="00410AD7">
        <w:rPr>
          <w:i/>
          <w:color w:val="000000"/>
          <w:szCs w:val="22"/>
        </w:rPr>
        <w:t>IČ</w:t>
      </w:r>
      <w:r>
        <w:rPr>
          <w:i/>
          <w:color w:val="000000"/>
          <w:szCs w:val="22"/>
        </w:rPr>
        <w:t>O</w:t>
      </w:r>
      <w:r w:rsidRPr="00410AD7">
        <w:rPr>
          <w:i/>
          <w:color w:val="000000"/>
          <w:szCs w:val="22"/>
        </w:rPr>
        <w:t>:</w:t>
      </w:r>
      <w:r w:rsidRPr="00410AD7">
        <w:rPr>
          <w:i/>
          <w:color w:val="000000"/>
          <w:szCs w:val="22"/>
        </w:rPr>
        <w:tab/>
      </w:r>
      <w:r w:rsidR="00E2468C" w:rsidRPr="00E2468C">
        <w:rPr>
          <w:iCs/>
          <w:color w:val="000000"/>
          <w:szCs w:val="22"/>
        </w:rPr>
        <w:t>60826801</w:t>
      </w:r>
    </w:p>
    <w:p w14:paraId="2D83CA7F" w14:textId="47CDD0D7" w:rsidR="00C84156" w:rsidRDefault="00C84156" w:rsidP="00157BEA">
      <w:pPr>
        <w:tabs>
          <w:tab w:val="left" w:pos="3969"/>
        </w:tabs>
        <w:spacing w:before="0" w:after="60" w:line="276" w:lineRule="auto"/>
        <w:rPr>
          <w:i/>
          <w:color w:val="000000"/>
          <w:szCs w:val="22"/>
        </w:rPr>
      </w:pPr>
      <w:r>
        <w:rPr>
          <w:i/>
          <w:color w:val="000000"/>
          <w:szCs w:val="22"/>
        </w:rPr>
        <w:t>DIČ:</w:t>
      </w:r>
      <w:r>
        <w:rPr>
          <w:i/>
          <w:color w:val="000000"/>
          <w:szCs w:val="22"/>
        </w:rPr>
        <w:tab/>
      </w:r>
      <w:r w:rsidR="00E2468C" w:rsidRPr="00E2468C">
        <w:rPr>
          <w:iCs/>
          <w:color w:val="000000"/>
          <w:szCs w:val="22"/>
        </w:rPr>
        <w:t>CZ60826801</w:t>
      </w:r>
    </w:p>
    <w:p w14:paraId="33FC4301" w14:textId="09F8A87C" w:rsidR="00C84156" w:rsidRPr="00410AD7" w:rsidRDefault="00C84156" w:rsidP="00157BEA">
      <w:pPr>
        <w:tabs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Společnost zapsána u:</w:t>
      </w:r>
      <w:r w:rsidRPr="00410AD7">
        <w:rPr>
          <w:i/>
          <w:color w:val="000000"/>
          <w:szCs w:val="22"/>
        </w:rPr>
        <w:tab/>
      </w:r>
      <w:r w:rsidR="00E2468C">
        <w:rPr>
          <w:color w:val="000000"/>
          <w:szCs w:val="22"/>
        </w:rPr>
        <w:t>K</w:t>
      </w:r>
      <w:r w:rsidR="00E2468C" w:rsidRPr="00410AD7">
        <w:rPr>
          <w:color w:val="000000"/>
          <w:szCs w:val="22"/>
        </w:rPr>
        <w:t xml:space="preserve">S </w:t>
      </w:r>
      <w:r w:rsidR="00E2468C">
        <w:rPr>
          <w:color w:val="000000"/>
          <w:szCs w:val="22"/>
        </w:rPr>
        <w:t>České Budějovice</w:t>
      </w:r>
      <w:r w:rsidR="00E2468C" w:rsidRPr="00410AD7">
        <w:rPr>
          <w:color w:val="000000"/>
          <w:szCs w:val="22"/>
        </w:rPr>
        <w:t>, oddíl</w:t>
      </w:r>
      <w:r w:rsidR="00E2468C">
        <w:rPr>
          <w:color w:val="000000"/>
          <w:szCs w:val="22"/>
        </w:rPr>
        <w:t xml:space="preserve"> B</w:t>
      </w:r>
      <w:r w:rsidR="00E2468C" w:rsidRPr="00410AD7">
        <w:rPr>
          <w:color w:val="000000"/>
          <w:szCs w:val="22"/>
        </w:rPr>
        <w:t xml:space="preserve">, vložka </w:t>
      </w:r>
      <w:r w:rsidR="00E2468C">
        <w:rPr>
          <w:color w:val="000000"/>
          <w:szCs w:val="22"/>
        </w:rPr>
        <w:t>640</w:t>
      </w:r>
    </w:p>
    <w:p w14:paraId="6FA3412C" w14:textId="05813AAC" w:rsidR="00C84156" w:rsidRPr="00167034" w:rsidRDefault="00C84156" w:rsidP="00157BEA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iCs/>
          <w:color w:val="000000"/>
          <w:szCs w:val="22"/>
        </w:rPr>
      </w:pPr>
      <w:r w:rsidRPr="00410AD7">
        <w:rPr>
          <w:i/>
          <w:color w:val="000000"/>
          <w:szCs w:val="22"/>
        </w:rPr>
        <w:t>Bankovní spojení:</w:t>
      </w:r>
      <w:r w:rsidRPr="00410AD7">
        <w:rPr>
          <w:i/>
          <w:color w:val="000000"/>
          <w:szCs w:val="22"/>
        </w:rPr>
        <w:tab/>
      </w:r>
      <w:r w:rsidR="00167034" w:rsidRPr="00391FDE">
        <w:rPr>
          <w:iCs/>
          <w:color w:val="000000"/>
          <w:szCs w:val="22"/>
        </w:rPr>
        <w:t xml:space="preserve">ČSOB, a.s., pobočka Písek  </w:t>
      </w:r>
    </w:p>
    <w:p w14:paraId="65081D95" w14:textId="45A806DE" w:rsidR="00C84156" w:rsidRPr="005B14AA" w:rsidRDefault="00C84156" w:rsidP="00157BEA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rFonts w:cs="Arial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410AD7">
        <w:rPr>
          <w:color w:val="000000"/>
          <w:szCs w:val="22"/>
        </w:rPr>
        <w:t>číslo účtu:</w:t>
      </w:r>
      <w:r w:rsidR="00167034">
        <w:rPr>
          <w:color w:val="000000"/>
          <w:szCs w:val="22"/>
        </w:rPr>
        <w:t xml:space="preserve"> 109674455/0300</w:t>
      </w:r>
    </w:p>
    <w:p w14:paraId="02D0D309" w14:textId="608447BD" w:rsidR="00BC1210" w:rsidRDefault="00C84156" w:rsidP="00E2468C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Statutární zástupce:</w:t>
      </w:r>
      <w:r w:rsidRPr="00410AD7">
        <w:rPr>
          <w:i/>
          <w:color w:val="000000"/>
          <w:szCs w:val="22"/>
        </w:rPr>
        <w:tab/>
      </w:r>
      <w:r w:rsidR="00167034">
        <w:rPr>
          <w:color w:val="000000"/>
          <w:szCs w:val="22"/>
        </w:rPr>
        <w:t>Karel Vodička, předseda představenstva</w:t>
      </w:r>
    </w:p>
    <w:p w14:paraId="17671E86" w14:textId="1934D85B" w:rsidR="00167034" w:rsidRPr="005B14AA" w:rsidRDefault="00167034" w:rsidP="00E2468C">
      <w:pPr>
        <w:tabs>
          <w:tab w:val="left" w:pos="3969"/>
        </w:tabs>
        <w:spacing w:before="0" w:after="60" w:line="276" w:lineRule="auto"/>
        <w:rPr>
          <w:iCs/>
          <w:color w:val="000000"/>
          <w:szCs w:val="22"/>
        </w:rPr>
      </w:pPr>
      <w:r>
        <w:rPr>
          <w:i/>
          <w:color w:val="000000"/>
          <w:szCs w:val="22"/>
        </w:rPr>
        <w:tab/>
      </w:r>
      <w:r>
        <w:rPr>
          <w:i/>
          <w:color w:val="000000"/>
          <w:szCs w:val="22"/>
        </w:rPr>
        <w:tab/>
      </w:r>
      <w:r w:rsidRPr="00391FDE">
        <w:rPr>
          <w:iCs/>
          <w:color w:val="000000"/>
          <w:szCs w:val="22"/>
        </w:rPr>
        <w:t>JUDr.</w:t>
      </w:r>
      <w:r>
        <w:rPr>
          <w:iCs/>
          <w:color w:val="000000"/>
          <w:szCs w:val="22"/>
        </w:rPr>
        <w:t xml:space="preserve"> Ing. Michal Čapek, místopředseda představenstva</w:t>
      </w:r>
    </w:p>
    <w:p w14:paraId="408D15AB" w14:textId="518AE001" w:rsidR="00C84156" w:rsidRPr="003B3DEA" w:rsidRDefault="00C84156" w:rsidP="00391FDE">
      <w:pPr>
        <w:tabs>
          <w:tab w:val="left" w:pos="3969"/>
        </w:tabs>
        <w:spacing w:before="0" w:after="60" w:line="276" w:lineRule="auto"/>
        <w:ind w:left="3969" w:hanging="3402"/>
        <w:jc w:val="left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Zástupce ve věcech technických</w:t>
      </w:r>
      <w:r>
        <w:rPr>
          <w:i/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 w:rsidR="00167034" w:rsidRPr="00B545C2">
        <w:rPr>
          <w:color w:val="000000"/>
          <w:szCs w:val="22"/>
        </w:rPr>
        <w:t>Mgr. Andrea Žáková</w:t>
      </w:r>
      <w:r w:rsidR="00167034">
        <w:rPr>
          <w:color w:val="000000"/>
          <w:szCs w:val="22"/>
        </w:rPr>
        <w:t xml:space="preserve">, </w:t>
      </w:r>
      <w:r w:rsidR="00167034" w:rsidRPr="003B3DEA">
        <w:rPr>
          <w:color w:val="000000"/>
          <w:szCs w:val="22"/>
        </w:rPr>
        <w:t>e-mail:</w:t>
      </w:r>
      <w:r w:rsidR="00167034">
        <w:rPr>
          <w:color w:val="000000"/>
          <w:szCs w:val="22"/>
        </w:rPr>
        <w:t xml:space="preserve"> </w:t>
      </w:r>
      <w:r w:rsidR="00167034" w:rsidRPr="003B3DEA">
        <w:rPr>
          <w:color w:val="000000"/>
          <w:szCs w:val="22"/>
        </w:rPr>
        <w:t>zakova@tpi.cz, tel.: +420 733 695 811</w:t>
      </w:r>
      <w:r w:rsidR="00167034" w:rsidRPr="003B3DEA">
        <w:rPr>
          <w:color w:val="000000"/>
          <w:szCs w:val="22"/>
        </w:rPr>
        <w:tab/>
      </w:r>
    </w:p>
    <w:p w14:paraId="4B9F982C" w14:textId="50859693" w:rsidR="00DD32D9" w:rsidRPr="003B3DEA" w:rsidRDefault="00C84156" w:rsidP="003B3DEA">
      <w:pPr>
        <w:tabs>
          <w:tab w:val="left" w:pos="3969"/>
        </w:tabs>
        <w:spacing w:before="0" w:after="60" w:line="276" w:lineRule="auto"/>
        <w:ind w:left="3969" w:hanging="3402"/>
        <w:jc w:val="left"/>
        <w:rPr>
          <w:color w:val="000000"/>
          <w:szCs w:val="22"/>
        </w:rPr>
      </w:pPr>
      <w:r w:rsidRPr="003C478A">
        <w:rPr>
          <w:i/>
          <w:iCs/>
          <w:color w:val="000000"/>
          <w:szCs w:val="22"/>
        </w:rPr>
        <w:t>Zástupce ve věcech obchodních:</w:t>
      </w:r>
      <w:r w:rsidRPr="003B3DEA">
        <w:rPr>
          <w:color w:val="000000"/>
          <w:szCs w:val="22"/>
        </w:rPr>
        <w:tab/>
      </w:r>
      <w:r w:rsidR="00E2468C" w:rsidRPr="003B3DEA">
        <w:rPr>
          <w:color w:val="000000"/>
          <w:szCs w:val="22"/>
        </w:rPr>
        <w:t>Mgr. Andrea Žáková</w:t>
      </w:r>
      <w:r w:rsidR="003B3DEA" w:rsidRPr="003B3DEA">
        <w:rPr>
          <w:color w:val="000000"/>
          <w:szCs w:val="22"/>
        </w:rPr>
        <w:t>, e-mail:</w:t>
      </w:r>
      <w:r w:rsidR="003B3DEA">
        <w:rPr>
          <w:color w:val="000000"/>
          <w:szCs w:val="22"/>
        </w:rPr>
        <w:t xml:space="preserve"> </w:t>
      </w:r>
      <w:r w:rsidR="003B3DEA" w:rsidRPr="003B3DEA">
        <w:rPr>
          <w:color w:val="000000"/>
          <w:szCs w:val="22"/>
        </w:rPr>
        <w:t>zakova@tpi.cz, t</w:t>
      </w:r>
      <w:r w:rsidR="00E2468C" w:rsidRPr="003B3DEA">
        <w:rPr>
          <w:color w:val="000000"/>
          <w:szCs w:val="22"/>
        </w:rPr>
        <w:t>el.:</w:t>
      </w:r>
      <w:r w:rsidR="003B3DEA" w:rsidRPr="003B3DEA">
        <w:rPr>
          <w:color w:val="000000"/>
          <w:szCs w:val="22"/>
        </w:rPr>
        <w:t xml:space="preserve"> </w:t>
      </w:r>
      <w:r w:rsidR="00E2468C" w:rsidRPr="003B3DEA">
        <w:rPr>
          <w:color w:val="000000"/>
          <w:szCs w:val="22"/>
        </w:rPr>
        <w:t>+420 733 695</w:t>
      </w:r>
      <w:r w:rsidR="003B3DEA" w:rsidRPr="003B3DEA">
        <w:rPr>
          <w:color w:val="000000"/>
          <w:szCs w:val="22"/>
        </w:rPr>
        <w:t> </w:t>
      </w:r>
      <w:r w:rsidR="00E2468C" w:rsidRPr="003B3DEA">
        <w:rPr>
          <w:color w:val="000000"/>
          <w:szCs w:val="22"/>
        </w:rPr>
        <w:t>811</w:t>
      </w:r>
      <w:r w:rsidR="000D01F8" w:rsidRPr="003B3DEA">
        <w:rPr>
          <w:color w:val="000000"/>
          <w:szCs w:val="22"/>
        </w:rPr>
        <w:tab/>
      </w:r>
    </w:p>
    <w:p w14:paraId="6EBCBE81" w14:textId="12AFF1EA" w:rsidR="00DD32D9" w:rsidRPr="0059676C" w:rsidRDefault="00DD32D9" w:rsidP="00157BEA">
      <w:pPr>
        <w:tabs>
          <w:tab w:val="left" w:pos="3969"/>
        </w:tabs>
        <w:spacing w:before="0" w:after="60" w:line="276" w:lineRule="auto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(dále jen „objednatel“)</w:t>
      </w:r>
    </w:p>
    <w:p w14:paraId="5A959C3D" w14:textId="77777777" w:rsidR="000D01F8" w:rsidRPr="00410AD7" w:rsidRDefault="000D01F8" w:rsidP="00157BEA">
      <w:pPr>
        <w:tabs>
          <w:tab w:val="left" w:pos="3969"/>
        </w:tabs>
        <w:spacing w:before="0" w:after="60" w:line="276" w:lineRule="auto"/>
        <w:ind w:left="0"/>
        <w:rPr>
          <w:color w:val="000000"/>
          <w:szCs w:val="22"/>
        </w:rPr>
      </w:pPr>
    </w:p>
    <w:p w14:paraId="3897AFC5" w14:textId="77777777" w:rsidR="000D01F8" w:rsidRPr="00410AD7" w:rsidRDefault="000D01F8" w:rsidP="00157BEA">
      <w:pPr>
        <w:pStyle w:val="Nadpis2"/>
        <w:spacing w:before="0" w:after="60" w:line="276" w:lineRule="auto"/>
        <w:ind w:left="720" w:hanging="720"/>
        <w:rPr>
          <w:color w:val="000000"/>
          <w:szCs w:val="22"/>
        </w:rPr>
      </w:pPr>
      <w:r w:rsidRPr="00410AD7">
        <w:rPr>
          <w:color w:val="000000"/>
          <w:szCs w:val="22"/>
        </w:rPr>
        <w:t>Zhotovitel</w:t>
      </w:r>
    </w:p>
    <w:p w14:paraId="730258AF" w14:textId="40295375" w:rsidR="00C92573" w:rsidRPr="00410AD7" w:rsidRDefault="00C92573" w:rsidP="00C92573">
      <w:pPr>
        <w:tabs>
          <w:tab w:val="left" w:pos="3969"/>
        </w:tabs>
        <w:spacing w:before="0" w:after="60" w:line="276" w:lineRule="auto"/>
        <w:rPr>
          <w:rFonts w:cs="Arial"/>
          <w:b/>
          <w:color w:val="000000"/>
          <w:sz w:val="28"/>
          <w:szCs w:val="22"/>
        </w:rPr>
      </w:pPr>
      <w:r w:rsidRPr="00410AD7">
        <w:rPr>
          <w:i/>
          <w:color w:val="000000"/>
          <w:szCs w:val="22"/>
        </w:rPr>
        <w:t>Společnost</w:t>
      </w:r>
      <w:r>
        <w:rPr>
          <w:i/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 w:rsidRPr="00FB2116">
        <w:rPr>
          <w:rFonts w:cs="Arial"/>
          <w:b/>
          <w:color w:val="000000"/>
          <w:sz w:val="28"/>
          <w:szCs w:val="22"/>
        </w:rPr>
        <w:t>ORGREZ</w:t>
      </w:r>
      <w:r w:rsidR="00982D7A">
        <w:rPr>
          <w:rFonts w:cs="Arial"/>
          <w:b/>
          <w:color w:val="000000"/>
          <w:sz w:val="28"/>
          <w:szCs w:val="22"/>
        </w:rPr>
        <w:t>, a.s</w:t>
      </w:r>
      <w:r w:rsidRPr="00FB2116">
        <w:rPr>
          <w:rFonts w:cs="Arial"/>
          <w:b/>
          <w:color w:val="000000"/>
          <w:sz w:val="28"/>
          <w:szCs w:val="22"/>
        </w:rPr>
        <w:t>.</w:t>
      </w:r>
    </w:p>
    <w:p w14:paraId="3C11348D" w14:textId="249F1FAB" w:rsidR="00C92573" w:rsidRPr="00410AD7" w:rsidRDefault="00C92573" w:rsidP="00C92573">
      <w:pPr>
        <w:tabs>
          <w:tab w:val="left" w:pos="3969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Sídlo:</w:t>
      </w:r>
      <w:r>
        <w:rPr>
          <w:color w:val="000000"/>
          <w:szCs w:val="22"/>
        </w:rPr>
        <w:tab/>
      </w:r>
      <w:r w:rsidRPr="00FB2116">
        <w:rPr>
          <w:color w:val="000000"/>
          <w:szCs w:val="22"/>
        </w:rPr>
        <w:t xml:space="preserve">Hudcova </w:t>
      </w:r>
      <w:r w:rsidR="00982D7A">
        <w:rPr>
          <w:color w:val="000000"/>
          <w:szCs w:val="22"/>
        </w:rPr>
        <w:t>321</w:t>
      </w:r>
      <w:r w:rsidRPr="00FB2116">
        <w:rPr>
          <w:color w:val="000000"/>
          <w:szCs w:val="22"/>
        </w:rPr>
        <w:t>/76, Medlánky, 612 00 Brno</w:t>
      </w:r>
    </w:p>
    <w:p w14:paraId="7B19E341" w14:textId="55AC803E" w:rsidR="00C92573" w:rsidRDefault="00C92573" w:rsidP="00C92573">
      <w:pPr>
        <w:tabs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IČ</w:t>
      </w:r>
      <w:r>
        <w:rPr>
          <w:i/>
          <w:color w:val="000000"/>
          <w:szCs w:val="22"/>
        </w:rPr>
        <w:t>O</w:t>
      </w:r>
      <w:r w:rsidRPr="00410AD7">
        <w:rPr>
          <w:i/>
          <w:color w:val="000000"/>
          <w:szCs w:val="22"/>
        </w:rPr>
        <w:t>:</w:t>
      </w:r>
      <w:r w:rsidRPr="00410AD7">
        <w:rPr>
          <w:i/>
          <w:color w:val="000000"/>
          <w:szCs w:val="22"/>
        </w:rPr>
        <w:tab/>
      </w:r>
      <w:r w:rsidR="00982D7A">
        <w:rPr>
          <w:color w:val="000000"/>
          <w:szCs w:val="22"/>
        </w:rPr>
        <w:t>46900829</w:t>
      </w:r>
    </w:p>
    <w:p w14:paraId="2B30333E" w14:textId="07E41453" w:rsidR="00C92573" w:rsidRPr="0059676C" w:rsidRDefault="00C92573" w:rsidP="00C92573">
      <w:pPr>
        <w:tabs>
          <w:tab w:val="left" w:pos="3969"/>
          <w:tab w:val="left" w:pos="6804"/>
        </w:tabs>
        <w:spacing w:before="0" w:after="60" w:line="276" w:lineRule="auto"/>
        <w:rPr>
          <w:iCs/>
          <w:color w:val="000000"/>
          <w:szCs w:val="22"/>
        </w:rPr>
      </w:pPr>
      <w:r>
        <w:rPr>
          <w:i/>
          <w:color w:val="000000"/>
          <w:szCs w:val="22"/>
        </w:rPr>
        <w:t>DIČ:</w:t>
      </w:r>
      <w:r>
        <w:rPr>
          <w:i/>
          <w:color w:val="000000"/>
          <w:szCs w:val="22"/>
        </w:rPr>
        <w:tab/>
      </w:r>
      <w:r w:rsidRPr="00DC54F8">
        <w:rPr>
          <w:iCs/>
          <w:color w:val="000000"/>
          <w:szCs w:val="22"/>
        </w:rPr>
        <w:t>CZ</w:t>
      </w:r>
      <w:r w:rsidR="00982D7A">
        <w:rPr>
          <w:iCs/>
          <w:color w:val="000000"/>
          <w:szCs w:val="22"/>
        </w:rPr>
        <w:t>46900829</w:t>
      </w:r>
    </w:p>
    <w:p w14:paraId="732AAA76" w14:textId="33CDFE6A" w:rsidR="00C92573" w:rsidRPr="00410AD7" w:rsidRDefault="00C92573" w:rsidP="00C92573">
      <w:pPr>
        <w:tabs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Společnost zapsána u:</w:t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 xml:space="preserve">KS Brno, oddíl </w:t>
      </w:r>
      <w:r w:rsidR="00982D7A">
        <w:rPr>
          <w:color w:val="000000"/>
          <w:szCs w:val="22"/>
        </w:rPr>
        <w:t>B</w:t>
      </w:r>
      <w:r w:rsidRPr="00410AD7">
        <w:rPr>
          <w:color w:val="000000"/>
          <w:szCs w:val="22"/>
        </w:rPr>
        <w:t xml:space="preserve">, vložka </w:t>
      </w:r>
      <w:r w:rsidR="00982D7A">
        <w:rPr>
          <w:color w:val="000000"/>
          <w:szCs w:val="22"/>
        </w:rPr>
        <w:t>852</w:t>
      </w:r>
    </w:p>
    <w:p w14:paraId="46DA6202" w14:textId="77777777" w:rsidR="00C92573" w:rsidRPr="00410AD7" w:rsidRDefault="00C92573" w:rsidP="00C92573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Bankovní spojení:</w:t>
      </w:r>
      <w:r w:rsidRPr="00410AD7">
        <w:rPr>
          <w:i/>
          <w:color w:val="000000"/>
          <w:szCs w:val="22"/>
        </w:rPr>
        <w:tab/>
      </w:r>
      <w:r>
        <w:rPr>
          <w:color w:val="000000"/>
          <w:szCs w:val="22"/>
        </w:rPr>
        <w:t>Raiffeisenbank</w:t>
      </w:r>
      <w:r w:rsidRPr="00410AD7">
        <w:rPr>
          <w:color w:val="000000"/>
          <w:szCs w:val="22"/>
        </w:rPr>
        <w:t xml:space="preserve"> a.s.</w:t>
      </w:r>
    </w:p>
    <w:p w14:paraId="42EECB5B" w14:textId="601CCE97" w:rsidR="00C92573" w:rsidRPr="00410AD7" w:rsidRDefault="00C92573" w:rsidP="00C92573">
      <w:pPr>
        <w:tabs>
          <w:tab w:val="left" w:pos="567"/>
          <w:tab w:val="left" w:pos="3969"/>
          <w:tab w:val="left" w:pos="6804"/>
        </w:tabs>
        <w:spacing w:before="0" w:after="60" w:line="276" w:lineRule="auto"/>
        <w:rPr>
          <w:rFonts w:cs="Arial"/>
        </w:rPr>
      </w:pPr>
      <w:r w:rsidRPr="00410AD7">
        <w:rPr>
          <w:i/>
          <w:color w:val="000000"/>
          <w:szCs w:val="22"/>
        </w:rPr>
        <w:tab/>
      </w:r>
      <w:r w:rsidRPr="00410AD7">
        <w:rPr>
          <w:i/>
          <w:color w:val="000000"/>
          <w:szCs w:val="22"/>
        </w:rPr>
        <w:tab/>
      </w:r>
      <w:r w:rsidRPr="00410AD7">
        <w:rPr>
          <w:color w:val="000000"/>
          <w:szCs w:val="22"/>
        </w:rPr>
        <w:t xml:space="preserve">číslo účtu: </w:t>
      </w:r>
      <w:r w:rsidR="00982D7A">
        <w:rPr>
          <w:rFonts w:cs="Arial"/>
        </w:rPr>
        <w:t>501433535</w:t>
      </w:r>
      <w:r w:rsidRPr="00FB2116">
        <w:rPr>
          <w:rFonts w:cs="Arial"/>
        </w:rPr>
        <w:t>/5500</w:t>
      </w:r>
    </w:p>
    <w:p w14:paraId="5AF55AF4" w14:textId="5D04D83E" w:rsidR="00982D7A" w:rsidRPr="00982D7A" w:rsidRDefault="00C92573" w:rsidP="00982D7A">
      <w:pPr>
        <w:tabs>
          <w:tab w:val="left" w:pos="3969"/>
        </w:tabs>
        <w:spacing w:before="0" w:after="60" w:line="276" w:lineRule="auto"/>
        <w:rPr>
          <w:iCs/>
          <w:color w:val="000000"/>
          <w:szCs w:val="22"/>
        </w:rPr>
      </w:pPr>
      <w:r w:rsidRPr="00410AD7">
        <w:rPr>
          <w:i/>
          <w:color w:val="000000"/>
          <w:szCs w:val="22"/>
        </w:rPr>
        <w:t>Statutární zástupce</w:t>
      </w:r>
      <w:r>
        <w:rPr>
          <w:i/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>
        <w:rPr>
          <w:color w:val="000000"/>
          <w:szCs w:val="22"/>
        </w:rPr>
        <w:t xml:space="preserve">Ing. </w:t>
      </w:r>
      <w:r w:rsidR="00982D7A">
        <w:rPr>
          <w:color w:val="000000"/>
          <w:szCs w:val="22"/>
        </w:rPr>
        <w:t>Leo Hrubý, MBA, prokurista</w:t>
      </w:r>
    </w:p>
    <w:p w14:paraId="303F5BFA" w14:textId="099DDDB8" w:rsidR="00C92573" w:rsidRPr="00410AD7" w:rsidRDefault="00C92573" w:rsidP="00A42C57">
      <w:pPr>
        <w:tabs>
          <w:tab w:val="left" w:pos="3969"/>
        </w:tabs>
        <w:spacing w:before="0" w:after="60" w:line="276" w:lineRule="auto"/>
        <w:ind w:left="3969" w:hanging="3402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Zástupce ve věcech technických</w:t>
      </w:r>
      <w:r>
        <w:rPr>
          <w:i/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>
        <w:rPr>
          <w:color w:val="000000"/>
          <w:szCs w:val="22"/>
        </w:rPr>
        <w:t xml:space="preserve">Ing. </w:t>
      </w:r>
      <w:r w:rsidR="00982D7A">
        <w:rPr>
          <w:color w:val="000000"/>
          <w:szCs w:val="22"/>
        </w:rPr>
        <w:t xml:space="preserve">Jan </w:t>
      </w:r>
      <w:r w:rsidR="008B3141">
        <w:rPr>
          <w:color w:val="000000"/>
          <w:szCs w:val="22"/>
        </w:rPr>
        <w:t>Krišpín</w:t>
      </w:r>
      <w:r w:rsidR="00AC3C04">
        <w:rPr>
          <w:color w:val="000000"/>
          <w:szCs w:val="22"/>
        </w:rPr>
        <w:t xml:space="preserve">, e-mail: </w:t>
      </w:r>
      <w:r w:rsidR="00982D7A">
        <w:rPr>
          <w:color w:val="000000"/>
          <w:szCs w:val="22"/>
        </w:rPr>
        <w:t>jan.</w:t>
      </w:r>
      <w:r w:rsidR="008B3141">
        <w:rPr>
          <w:color w:val="000000"/>
          <w:szCs w:val="22"/>
        </w:rPr>
        <w:t>krispin</w:t>
      </w:r>
      <w:r w:rsidR="00A42C57" w:rsidRPr="00A42C57">
        <w:rPr>
          <w:color w:val="000000"/>
          <w:szCs w:val="22"/>
        </w:rPr>
        <w:t>@</w:t>
      </w:r>
      <w:r w:rsidR="00982D7A">
        <w:rPr>
          <w:color w:val="000000"/>
          <w:szCs w:val="22"/>
        </w:rPr>
        <w:t>orgrez</w:t>
      </w:r>
      <w:r w:rsidR="00A42C57" w:rsidRPr="00A42C57">
        <w:rPr>
          <w:color w:val="000000"/>
          <w:szCs w:val="22"/>
        </w:rPr>
        <w:t>.cz</w:t>
      </w:r>
      <w:r w:rsidR="00AC3C04">
        <w:rPr>
          <w:color w:val="000000"/>
          <w:szCs w:val="22"/>
        </w:rPr>
        <w:t>, tel.</w:t>
      </w:r>
      <w:r w:rsidR="00831BBF">
        <w:rPr>
          <w:color w:val="000000"/>
          <w:szCs w:val="22"/>
        </w:rPr>
        <w:t>:</w:t>
      </w:r>
      <w:r w:rsidR="00AC3C04">
        <w:rPr>
          <w:color w:val="000000"/>
          <w:szCs w:val="22"/>
        </w:rPr>
        <w:t xml:space="preserve"> +420</w:t>
      </w:r>
      <w:r w:rsidR="008B3141">
        <w:rPr>
          <w:color w:val="000000"/>
          <w:szCs w:val="22"/>
        </w:rPr>
        <w:t> 734 158 923</w:t>
      </w:r>
    </w:p>
    <w:p w14:paraId="09B863A2" w14:textId="19786E8B" w:rsidR="00C92573" w:rsidRPr="00410AD7" w:rsidRDefault="00C92573" w:rsidP="00C92573">
      <w:pPr>
        <w:tabs>
          <w:tab w:val="left" w:pos="3969"/>
        </w:tabs>
        <w:spacing w:before="0" w:after="60" w:line="276" w:lineRule="auto"/>
        <w:ind w:left="3969" w:hanging="3402"/>
        <w:jc w:val="left"/>
        <w:rPr>
          <w:color w:val="000000"/>
          <w:szCs w:val="22"/>
        </w:rPr>
      </w:pPr>
      <w:r w:rsidRPr="00410AD7">
        <w:rPr>
          <w:i/>
          <w:color w:val="000000"/>
          <w:szCs w:val="22"/>
        </w:rPr>
        <w:t>Zástupce ve věcech obchodních</w:t>
      </w:r>
      <w:r w:rsidRPr="00410AD7">
        <w:rPr>
          <w:color w:val="000000"/>
          <w:szCs w:val="22"/>
        </w:rPr>
        <w:t>:</w:t>
      </w:r>
      <w:r w:rsidRPr="00410AD7">
        <w:rPr>
          <w:color w:val="000000"/>
          <w:szCs w:val="22"/>
        </w:rPr>
        <w:tab/>
      </w:r>
      <w:r>
        <w:rPr>
          <w:color w:val="000000"/>
          <w:szCs w:val="22"/>
        </w:rPr>
        <w:t xml:space="preserve">Ing. Jan </w:t>
      </w:r>
      <w:r w:rsidR="00982D7A">
        <w:rPr>
          <w:color w:val="000000"/>
          <w:szCs w:val="22"/>
        </w:rPr>
        <w:t>Krišpín</w:t>
      </w:r>
      <w:r>
        <w:rPr>
          <w:color w:val="000000"/>
          <w:szCs w:val="22"/>
        </w:rPr>
        <w:t xml:space="preserve">, e-mail: </w:t>
      </w:r>
      <w:r w:rsidR="00AC3C04">
        <w:rPr>
          <w:color w:val="000000"/>
          <w:szCs w:val="22"/>
        </w:rPr>
        <w:t>jan.</w:t>
      </w:r>
      <w:r w:rsidR="00982D7A">
        <w:rPr>
          <w:color w:val="000000"/>
          <w:szCs w:val="22"/>
        </w:rPr>
        <w:t>krispin</w:t>
      </w:r>
      <w:r w:rsidRPr="003D7267">
        <w:rPr>
          <w:color w:val="000000"/>
          <w:szCs w:val="22"/>
        </w:rPr>
        <w:t>@</w:t>
      </w:r>
      <w:r w:rsidR="00AC3C04">
        <w:rPr>
          <w:color w:val="000000"/>
          <w:szCs w:val="22"/>
        </w:rPr>
        <w:t>orgrez</w:t>
      </w:r>
      <w:r w:rsidRPr="003D7267">
        <w:rPr>
          <w:color w:val="000000"/>
          <w:szCs w:val="22"/>
        </w:rPr>
        <w:t>.cz</w:t>
      </w:r>
      <w:r>
        <w:rPr>
          <w:color w:val="000000"/>
          <w:szCs w:val="22"/>
        </w:rPr>
        <w:t>, tel.:</w:t>
      </w:r>
      <w:r w:rsidRPr="00C92573">
        <w:t xml:space="preserve"> </w:t>
      </w:r>
      <w:r w:rsidRPr="00C92573">
        <w:rPr>
          <w:color w:val="000000"/>
          <w:szCs w:val="22"/>
        </w:rPr>
        <w:t xml:space="preserve">+420 </w:t>
      </w:r>
      <w:r w:rsidR="00982D7A" w:rsidRPr="00982D7A">
        <w:rPr>
          <w:color w:val="000000"/>
          <w:szCs w:val="22"/>
        </w:rPr>
        <w:t>734 158 923</w:t>
      </w:r>
    </w:p>
    <w:p w14:paraId="1CCCFFF7" w14:textId="2C49CBD1" w:rsidR="00F24038" w:rsidRPr="00C84156" w:rsidRDefault="00DD32D9" w:rsidP="00CE5035">
      <w:pPr>
        <w:tabs>
          <w:tab w:val="left" w:pos="3969"/>
        </w:tabs>
        <w:spacing w:before="0" w:after="60" w:line="276" w:lineRule="auto"/>
        <w:ind w:left="3969" w:hanging="3402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(dále jen „</w:t>
      </w:r>
      <w:r w:rsidR="0073228D">
        <w:rPr>
          <w:iCs/>
          <w:color w:val="000000"/>
          <w:szCs w:val="22"/>
        </w:rPr>
        <w:t>z</w:t>
      </w:r>
      <w:r>
        <w:rPr>
          <w:iCs/>
          <w:color w:val="000000"/>
          <w:szCs w:val="22"/>
        </w:rPr>
        <w:t>hotovitel“)</w:t>
      </w:r>
    </w:p>
    <w:p w14:paraId="629223E8" w14:textId="6E4FCBF8" w:rsidR="0049711E" w:rsidRPr="00410AD7" w:rsidRDefault="006C7E0D" w:rsidP="0072759F">
      <w:pPr>
        <w:pStyle w:val="Nadpis1"/>
        <w:pageBreakBefore/>
        <w:spacing w:before="240" w:line="276" w:lineRule="auto"/>
        <w:rPr>
          <w:color w:val="000000"/>
        </w:rPr>
      </w:pPr>
      <w:bookmarkStart w:id="1" w:name="_Ref107807579"/>
      <w:r>
        <w:rPr>
          <w:color w:val="000000"/>
        </w:rPr>
        <w:lastRenderedPageBreak/>
        <w:t>Účel a p</w:t>
      </w:r>
      <w:r w:rsidR="0049711E" w:rsidRPr="00410AD7">
        <w:rPr>
          <w:color w:val="000000"/>
        </w:rPr>
        <w:t>ředmět smlouvy</w:t>
      </w:r>
      <w:r w:rsidR="0010445D">
        <w:rPr>
          <w:color w:val="000000"/>
        </w:rPr>
        <w:t xml:space="preserve"> </w:t>
      </w:r>
    </w:p>
    <w:bookmarkEnd w:id="1"/>
    <w:p w14:paraId="1B786CBA" w14:textId="759955C0" w:rsidR="000D01F8" w:rsidRDefault="000D01F8" w:rsidP="00157BEA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410AD7">
        <w:rPr>
          <w:color w:val="000000"/>
        </w:rPr>
        <w:t xml:space="preserve">Touto smlouvou </w:t>
      </w:r>
      <w:r w:rsidR="00CB1278">
        <w:rPr>
          <w:color w:val="000000"/>
        </w:rPr>
        <w:t xml:space="preserve">o </w:t>
      </w:r>
      <w:r w:rsidR="00CE5035">
        <w:rPr>
          <w:color w:val="000000"/>
        </w:rPr>
        <w:t>výkonu technického dozoru investora</w:t>
      </w:r>
      <w:r w:rsidR="00CB1278">
        <w:rPr>
          <w:color w:val="000000"/>
        </w:rPr>
        <w:t xml:space="preserve"> (dále jen „smlouva“) </w:t>
      </w:r>
      <w:r w:rsidRPr="00410AD7">
        <w:rPr>
          <w:color w:val="000000"/>
        </w:rPr>
        <w:t xml:space="preserve">se zhotovitel zavazuje </w:t>
      </w:r>
      <w:r w:rsidR="00AD5D34">
        <w:rPr>
          <w:color w:val="000000"/>
        </w:rPr>
        <w:t xml:space="preserve">realizovat dílo v rozsahu a za podmínek v této smlouvě uvedených a objednatel se zavazuje toto dílo převzít a zaplatit </w:t>
      </w:r>
      <w:r w:rsidRPr="00410AD7">
        <w:rPr>
          <w:color w:val="000000"/>
        </w:rPr>
        <w:t>zhotoviteli</w:t>
      </w:r>
      <w:r w:rsidR="009C3E17">
        <w:rPr>
          <w:color w:val="000000"/>
        </w:rPr>
        <w:t xml:space="preserve"> </w:t>
      </w:r>
      <w:r w:rsidR="00AD5D34">
        <w:rPr>
          <w:color w:val="000000"/>
        </w:rPr>
        <w:t xml:space="preserve">sjednanou </w:t>
      </w:r>
      <w:r w:rsidR="009C3E17">
        <w:rPr>
          <w:color w:val="000000"/>
        </w:rPr>
        <w:t>cenu díla</w:t>
      </w:r>
      <w:r w:rsidRPr="00410AD7">
        <w:rPr>
          <w:color w:val="000000"/>
        </w:rPr>
        <w:t xml:space="preserve">.  </w:t>
      </w:r>
    </w:p>
    <w:p w14:paraId="0DD86543" w14:textId="30BA263D" w:rsidR="006C7E0D" w:rsidRPr="006C7E0D" w:rsidRDefault="006C7E0D" w:rsidP="006C7E0D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6C7E0D">
        <w:rPr>
          <w:color w:val="000000"/>
        </w:rPr>
        <w:t xml:space="preserve">Účelem </w:t>
      </w:r>
      <w:r>
        <w:rPr>
          <w:color w:val="000000"/>
        </w:rPr>
        <w:t>smlouvy</w:t>
      </w:r>
      <w:r w:rsidRPr="006C7E0D">
        <w:rPr>
          <w:color w:val="000000"/>
        </w:rPr>
        <w:t xml:space="preserve"> je naplnění požadavků </w:t>
      </w:r>
      <w:r>
        <w:rPr>
          <w:color w:val="000000"/>
        </w:rPr>
        <w:t>po</w:t>
      </w:r>
      <w:r w:rsidRPr="006C7E0D">
        <w:rPr>
          <w:color w:val="000000"/>
        </w:rPr>
        <w:t xml:space="preserve">dle ustanovení § 161 odst. 2 zákona č. 283/2021 Sb., </w:t>
      </w:r>
      <w:r w:rsidR="00810411">
        <w:rPr>
          <w:color w:val="000000"/>
        </w:rPr>
        <w:t xml:space="preserve">stavební zákon, </w:t>
      </w:r>
      <w:r w:rsidRPr="006C7E0D">
        <w:rPr>
          <w:color w:val="000000"/>
        </w:rPr>
        <w:t>v</w:t>
      </w:r>
      <w:r>
        <w:rPr>
          <w:color w:val="000000"/>
        </w:rPr>
        <w:t xml:space="preserve"> platném</w:t>
      </w:r>
      <w:r w:rsidRPr="006C7E0D">
        <w:rPr>
          <w:color w:val="000000"/>
        </w:rPr>
        <w:t xml:space="preserve"> znění</w:t>
      </w:r>
      <w:r w:rsidR="002C12DD">
        <w:rPr>
          <w:color w:val="000000"/>
        </w:rPr>
        <w:t xml:space="preserve"> (dále jen „stavební zákon“)</w:t>
      </w:r>
      <w:r w:rsidRPr="006C7E0D">
        <w:rPr>
          <w:color w:val="000000"/>
        </w:rPr>
        <w:t xml:space="preserve">, </w:t>
      </w:r>
      <w:r>
        <w:rPr>
          <w:color w:val="000000"/>
        </w:rPr>
        <w:t>po</w:t>
      </w:r>
      <w:r w:rsidRPr="006C7E0D">
        <w:rPr>
          <w:color w:val="000000"/>
        </w:rPr>
        <w:t xml:space="preserve">dle kterého je </w:t>
      </w:r>
      <w:r>
        <w:rPr>
          <w:color w:val="000000"/>
        </w:rPr>
        <w:t>o</w:t>
      </w:r>
      <w:r w:rsidRPr="006C7E0D">
        <w:rPr>
          <w:color w:val="000000"/>
        </w:rPr>
        <w:t>bjednatel u stavby financované z veřejných prostředků povinen zajistit technický dozor stavebníka nad prováděním stavby fyzickou osobou oprávněnou podle zákona č. 360/1992 Sb., o výkonu povolání autorizovaných architektů a o výkonu povolání autorizovaných inženýrů a techniků činných ve výstavbě</w:t>
      </w:r>
      <w:r>
        <w:rPr>
          <w:color w:val="000000"/>
        </w:rPr>
        <w:t xml:space="preserve">, </w:t>
      </w:r>
      <w:r w:rsidRPr="006C7E0D">
        <w:rPr>
          <w:color w:val="000000"/>
        </w:rPr>
        <w:t>v</w:t>
      </w:r>
      <w:r>
        <w:rPr>
          <w:color w:val="000000"/>
        </w:rPr>
        <w:t xml:space="preserve"> platném</w:t>
      </w:r>
      <w:r w:rsidRPr="006C7E0D">
        <w:rPr>
          <w:color w:val="000000"/>
        </w:rPr>
        <w:t xml:space="preserve"> znění. </w:t>
      </w:r>
    </w:p>
    <w:p w14:paraId="00746F24" w14:textId="291F3BB1" w:rsidR="006C7E0D" w:rsidRPr="006C7E0D" w:rsidRDefault="006C7E0D" w:rsidP="006C7E0D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6C7E0D">
        <w:rPr>
          <w:color w:val="000000"/>
        </w:rPr>
        <w:t>Objednatel je zadavatelem veřejné zakázky s názvem „Instalace kogeneračního zdroje na zemní plyn v rámci SZT Písek“ (dále jen „</w:t>
      </w:r>
      <w:r>
        <w:rPr>
          <w:color w:val="000000"/>
        </w:rPr>
        <w:t>stavba</w:t>
      </w:r>
      <w:r w:rsidRPr="006C7E0D">
        <w:rPr>
          <w:color w:val="000000"/>
        </w:rPr>
        <w:t xml:space="preserve">“), která je spolufinancována z Modernizačního fondu a jejímž výsledkem </w:t>
      </w:r>
      <w:r w:rsidR="008B3141">
        <w:rPr>
          <w:color w:val="000000"/>
        </w:rPr>
        <w:t>je</w:t>
      </w:r>
      <w:r w:rsidRPr="006C7E0D">
        <w:rPr>
          <w:color w:val="000000"/>
        </w:rPr>
        <w:t xml:space="preserve"> uzavření smlouvy na zajištění výstavby </w:t>
      </w:r>
      <w:r>
        <w:rPr>
          <w:color w:val="000000"/>
        </w:rPr>
        <w:t>stavby</w:t>
      </w:r>
      <w:r w:rsidR="009E3BFF">
        <w:rPr>
          <w:color w:val="000000"/>
        </w:rPr>
        <w:t xml:space="preserve"> </w:t>
      </w:r>
      <w:r w:rsidR="009E3BFF" w:rsidRPr="006C7E0D">
        <w:rPr>
          <w:color w:val="000000"/>
        </w:rPr>
        <w:t>(dále jen „</w:t>
      </w:r>
      <w:r w:rsidR="009E3BFF">
        <w:rPr>
          <w:color w:val="000000"/>
        </w:rPr>
        <w:t>s</w:t>
      </w:r>
      <w:r w:rsidR="009E3BFF" w:rsidRPr="006C7E0D">
        <w:rPr>
          <w:color w:val="000000"/>
        </w:rPr>
        <w:t>mlouva</w:t>
      </w:r>
      <w:r w:rsidR="009E3BFF">
        <w:rPr>
          <w:color w:val="000000"/>
        </w:rPr>
        <w:t xml:space="preserve"> o výstavbě</w:t>
      </w:r>
      <w:r w:rsidR="009E3BFF" w:rsidRPr="006C7E0D">
        <w:rPr>
          <w:color w:val="000000"/>
        </w:rPr>
        <w:t>“)</w:t>
      </w:r>
      <w:r w:rsidR="007E7C65">
        <w:rPr>
          <w:color w:val="000000"/>
        </w:rPr>
        <w:t xml:space="preserve"> generálním dodavatelem (dále jen „generální dodavatel“)</w:t>
      </w:r>
      <w:r>
        <w:rPr>
          <w:color w:val="000000"/>
        </w:rPr>
        <w:t>.</w:t>
      </w:r>
      <w:r w:rsidR="00964D6B">
        <w:rPr>
          <w:color w:val="000000"/>
        </w:rPr>
        <w:t xml:space="preserve"> Předmětem smlouvy o výstavbě </w:t>
      </w:r>
      <w:r w:rsidR="00964D6B" w:rsidRPr="00964D6B">
        <w:rPr>
          <w:color w:val="000000"/>
        </w:rPr>
        <w:t xml:space="preserve">je funkční dílo spočívající v realizaci veškerých dodávek věcí, prací a služeb spojených s výstavbou kogeneračního zdroje na zemní plyn v rámci SZT Písek, a to v areálu </w:t>
      </w:r>
      <w:r w:rsidR="00810411">
        <w:rPr>
          <w:color w:val="000000"/>
        </w:rPr>
        <w:t>T</w:t>
      </w:r>
      <w:r w:rsidR="00964D6B" w:rsidRPr="00964D6B">
        <w:rPr>
          <w:color w:val="000000"/>
        </w:rPr>
        <w:t>eplárny Písek. Jedná se zejména o zajištění sezónních nebo špičkových potřeb tepelného výkonu pro oblast SZT Písek při zachování principu vysokoúčinné kombinované výroby elektřiny a tepla, dále o technická řešení zajišťující vysokou autonomii a bezpečnost dodávek energií.</w:t>
      </w:r>
    </w:p>
    <w:p w14:paraId="1F94BED7" w14:textId="2EA8F5B3" w:rsidR="00964D6B" w:rsidRDefault="00AD5D34" w:rsidP="00157BEA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410AD7">
        <w:rPr>
          <w:color w:val="000000"/>
        </w:rPr>
        <w:t xml:space="preserve">Předmětem </w:t>
      </w:r>
      <w:r w:rsidR="00DD32D9">
        <w:rPr>
          <w:color w:val="000000"/>
        </w:rPr>
        <w:t>smlouvy</w:t>
      </w:r>
      <w:r w:rsidR="00DD32D9" w:rsidRPr="00410AD7">
        <w:rPr>
          <w:color w:val="000000"/>
        </w:rPr>
        <w:t xml:space="preserve"> </w:t>
      </w:r>
      <w:r w:rsidRPr="00410AD7">
        <w:rPr>
          <w:color w:val="000000"/>
        </w:rPr>
        <w:t xml:space="preserve">je </w:t>
      </w:r>
      <w:r w:rsidR="002E6D96">
        <w:rPr>
          <w:color w:val="000000"/>
        </w:rPr>
        <w:t xml:space="preserve">zhotovení </w:t>
      </w:r>
      <w:r>
        <w:rPr>
          <w:color w:val="000000"/>
        </w:rPr>
        <w:t>díla „</w:t>
      </w:r>
      <w:r w:rsidR="001B6AB6">
        <w:rPr>
          <w:szCs w:val="22"/>
        </w:rPr>
        <w:t>Z</w:t>
      </w:r>
      <w:r w:rsidR="001B6AB6" w:rsidRPr="001B6AB6">
        <w:rPr>
          <w:szCs w:val="22"/>
        </w:rPr>
        <w:t>ajištění technického dozoru investora v rámci projektu výstavby kogenerační jednotky, akumulačních zásobníků a související stavby v areálu Teplárny Písek</w:t>
      </w:r>
      <w:r>
        <w:rPr>
          <w:color w:val="000000"/>
        </w:rPr>
        <w:t>“</w:t>
      </w:r>
      <w:r w:rsidR="003520AC">
        <w:rPr>
          <w:color w:val="000000"/>
        </w:rPr>
        <w:t xml:space="preserve"> (dále jen „dílo“</w:t>
      </w:r>
      <w:r w:rsidR="009352D7">
        <w:rPr>
          <w:color w:val="000000"/>
        </w:rPr>
        <w:t xml:space="preserve"> a/nebo „TDI“</w:t>
      </w:r>
      <w:r w:rsidR="003520AC">
        <w:rPr>
          <w:color w:val="000000"/>
        </w:rPr>
        <w:t>)</w:t>
      </w:r>
      <w:r w:rsidR="00A5718D">
        <w:rPr>
          <w:color w:val="000000"/>
        </w:rPr>
        <w:t xml:space="preserve"> pro účely stavby</w:t>
      </w:r>
      <w:r>
        <w:rPr>
          <w:color w:val="000000"/>
        </w:rPr>
        <w:t>. Rozsah díla je podrobně specifikován v </w:t>
      </w:r>
      <w:r w:rsidRPr="004979CA">
        <w:rPr>
          <w:b/>
          <w:i/>
          <w:color w:val="000000"/>
        </w:rPr>
        <w:t>Příloze č. 1 –</w:t>
      </w:r>
      <w:r w:rsidR="002E6D96">
        <w:rPr>
          <w:b/>
          <w:i/>
          <w:color w:val="000000"/>
        </w:rPr>
        <w:t xml:space="preserve"> </w:t>
      </w:r>
      <w:r w:rsidR="00A42C57">
        <w:rPr>
          <w:b/>
          <w:i/>
          <w:color w:val="000000"/>
        </w:rPr>
        <w:t>N</w:t>
      </w:r>
      <w:r w:rsidR="002E6D96">
        <w:rPr>
          <w:b/>
          <w:i/>
          <w:color w:val="000000"/>
        </w:rPr>
        <w:t xml:space="preserve">abídka č. </w:t>
      </w:r>
      <w:r w:rsidR="00982D7A" w:rsidRPr="00982D7A">
        <w:rPr>
          <w:b/>
          <w:i/>
          <w:color w:val="000000"/>
        </w:rPr>
        <w:t>N-132/002/2024</w:t>
      </w:r>
      <w:r w:rsidR="003C478A">
        <w:rPr>
          <w:b/>
          <w:i/>
          <w:color w:val="000000"/>
        </w:rPr>
        <w:t xml:space="preserve"> </w:t>
      </w:r>
      <w:r w:rsidR="00982D7A" w:rsidRPr="00982D7A">
        <w:rPr>
          <w:b/>
          <w:i/>
          <w:color w:val="000000"/>
        </w:rPr>
        <w:t>ze dne 26. 2. 2025</w:t>
      </w:r>
      <w:r w:rsidR="00244D19" w:rsidRPr="00244D19">
        <w:rPr>
          <w:bCs/>
          <w:i/>
          <w:color w:val="000000"/>
        </w:rPr>
        <w:t xml:space="preserve">, </w:t>
      </w:r>
      <w:r w:rsidRPr="00410AD7">
        <w:rPr>
          <w:color w:val="000000"/>
        </w:rPr>
        <w:t>která tvoří nedílnou součást této smlouvy.</w:t>
      </w:r>
      <w:bookmarkStart w:id="2" w:name="_Ref107801827"/>
    </w:p>
    <w:p w14:paraId="75EFCF31" w14:textId="68A6F722" w:rsidR="000D01F8" w:rsidRDefault="00964D6B" w:rsidP="00157BEA">
      <w:pPr>
        <w:pStyle w:val="Nadpis2"/>
        <w:tabs>
          <w:tab w:val="clear" w:pos="680"/>
          <w:tab w:val="clear" w:pos="709"/>
        </w:tabs>
        <w:spacing w:before="0" w:after="120" w:line="276" w:lineRule="auto"/>
        <w:ind w:left="720" w:hanging="720"/>
        <w:rPr>
          <w:color w:val="000000"/>
        </w:rPr>
      </w:pPr>
      <w:r w:rsidRPr="00964D6B">
        <w:rPr>
          <w:color w:val="000000"/>
        </w:rPr>
        <w:t xml:space="preserve">Účelem činnosti </w:t>
      </w:r>
      <w:r w:rsidR="009E3BFF">
        <w:rPr>
          <w:color w:val="000000"/>
        </w:rPr>
        <w:t>TDI</w:t>
      </w:r>
      <w:r w:rsidRPr="00964D6B">
        <w:rPr>
          <w:color w:val="000000"/>
        </w:rPr>
        <w:t xml:space="preserve"> je dozor nad včasným a kvalitním provedením </w:t>
      </w:r>
      <w:r>
        <w:rPr>
          <w:color w:val="000000"/>
        </w:rPr>
        <w:t>stavby</w:t>
      </w:r>
      <w:r w:rsidRPr="00964D6B">
        <w:rPr>
          <w:color w:val="000000"/>
        </w:rPr>
        <w:t xml:space="preserve"> prováděné</w:t>
      </w:r>
      <w:r w:rsidR="00810411">
        <w:rPr>
          <w:color w:val="000000"/>
        </w:rPr>
        <w:t xml:space="preserve"> generálním dodavatelem </w:t>
      </w:r>
      <w:r w:rsidRPr="00964D6B">
        <w:rPr>
          <w:color w:val="000000"/>
        </w:rPr>
        <w:t xml:space="preserve">tak, aby </w:t>
      </w:r>
      <w:r>
        <w:rPr>
          <w:color w:val="000000"/>
        </w:rPr>
        <w:t>stavba</w:t>
      </w:r>
      <w:r w:rsidRPr="00964D6B">
        <w:rPr>
          <w:color w:val="000000"/>
        </w:rPr>
        <w:t xml:space="preserve"> byl</w:t>
      </w:r>
      <w:r>
        <w:rPr>
          <w:color w:val="000000"/>
        </w:rPr>
        <w:t>a</w:t>
      </w:r>
      <w:r w:rsidRPr="00964D6B">
        <w:rPr>
          <w:color w:val="000000"/>
        </w:rPr>
        <w:t xml:space="preserve"> v souladu s prováděcí dokumentací a dodavatelskou dokumentací, případně s podmínkami dotčených orgánů státní správy a správců technické infrastruktury, s obecně závaznými právními předpisy, zejména aby byl</w:t>
      </w:r>
      <w:r w:rsidR="00810411">
        <w:rPr>
          <w:color w:val="000000"/>
        </w:rPr>
        <w:t>a</w:t>
      </w:r>
      <w:r w:rsidRPr="00964D6B">
        <w:rPr>
          <w:color w:val="000000"/>
        </w:rPr>
        <w:t xml:space="preserve"> v souladu se stavební</w:t>
      </w:r>
      <w:r>
        <w:rPr>
          <w:color w:val="000000"/>
        </w:rPr>
        <w:t>m</w:t>
      </w:r>
      <w:r w:rsidRPr="00964D6B">
        <w:rPr>
          <w:color w:val="000000"/>
        </w:rPr>
        <w:t xml:space="preserve"> zákon</w:t>
      </w:r>
      <w:r>
        <w:rPr>
          <w:color w:val="000000"/>
        </w:rPr>
        <w:t xml:space="preserve">em </w:t>
      </w:r>
      <w:r w:rsidRPr="00964D6B">
        <w:rPr>
          <w:color w:val="000000"/>
        </w:rPr>
        <w:t>a jeho prováděcími předpisy,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</w:t>
      </w:r>
      <w:r>
        <w:rPr>
          <w:color w:val="000000"/>
        </w:rPr>
        <w:t xml:space="preserve"> platném</w:t>
      </w:r>
      <w:r w:rsidRPr="00964D6B">
        <w:rPr>
          <w:color w:val="000000"/>
        </w:rPr>
        <w:t xml:space="preserve"> znění</w:t>
      </w:r>
      <w:r>
        <w:rPr>
          <w:color w:val="000000"/>
        </w:rPr>
        <w:t>,</w:t>
      </w:r>
      <w:r w:rsidRPr="00964D6B">
        <w:rPr>
          <w:color w:val="000000"/>
        </w:rPr>
        <w:t xml:space="preserve"> a jeho prováděcími předpisy</w:t>
      </w:r>
      <w:r w:rsidR="00D64567">
        <w:rPr>
          <w:color w:val="000000"/>
        </w:rPr>
        <w:t>,</w:t>
      </w:r>
      <w:r w:rsidRPr="00964D6B">
        <w:rPr>
          <w:color w:val="000000"/>
        </w:rPr>
        <w:t xml:space="preserve"> smlouvou </w:t>
      </w:r>
      <w:r>
        <w:rPr>
          <w:color w:val="000000"/>
        </w:rPr>
        <w:t>o výstavbě</w:t>
      </w:r>
      <w:r w:rsidR="00D64567">
        <w:rPr>
          <w:color w:val="000000"/>
        </w:rPr>
        <w:t xml:space="preserve"> a schváleným harmonogramem </w:t>
      </w:r>
      <w:r w:rsidR="00436F1A">
        <w:rPr>
          <w:color w:val="000000"/>
        </w:rPr>
        <w:t>stavby</w:t>
      </w:r>
      <w:r>
        <w:rPr>
          <w:color w:val="000000"/>
        </w:rPr>
        <w:t>.</w:t>
      </w:r>
      <w:r w:rsidR="00BB04CE">
        <w:rPr>
          <w:color w:val="000000"/>
        </w:rPr>
        <w:t xml:space="preserve"> </w:t>
      </w:r>
    </w:p>
    <w:p w14:paraId="31DF8DD1" w14:textId="4925D1C3" w:rsidR="00167034" w:rsidRPr="00167034" w:rsidRDefault="003C478A" w:rsidP="003B15FB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9F025E">
        <w:t xml:space="preserve">Objednatel i zhotovitel </w:t>
      </w:r>
      <w:r w:rsidR="00B56B2A">
        <w:t>se mohou dohodnout</w:t>
      </w:r>
      <w:r w:rsidRPr="009F025E">
        <w:t xml:space="preserve"> na změn</w:t>
      </w:r>
      <w:r w:rsidR="00B56B2A">
        <w:t>ě</w:t>
      </w:r>
      <w:r w:rsidRPr="009F025E">
        <w:t xml:space="preserve"> rozsahu předmětu díla, zejména při změně výchozích podkladů a nových požadavcích objednatele, ale pouze za předpokladu, že požadované změny budou technicky proveditelné a že zhotovitel potvrdí, že je schopen požadované změny realizovat. Smluvní strany dohodou upraví cenu díla a termín plnění o vliv realizovaných změn.</w:t>
      </w:r>
    </w:p>
    <w:p w14:paraId="0BEC90C7" w14:textId="77777777" w:rsidR="000D01F8" w:rsidRPr="00410AD7" w:rsidRDefault="000D01F8" w:rsidP="00157BEA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Termíny plnění</w:t>
      </w:r>
      <w:bookmarkEnd w:id="2"/>
    </w:p>
    <w:p w14:paraId="0D7ACD15" w14:textId="792F565D" w:rsidR="000D01F8" w:rsidRPr="00410AD7" w:rsidRDefault="000D01F8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3" w:name="_Ref107802587"/>
      <w:r w:rsidRPr="00410AD7">
        <w:rPr>
          <w:color w:val="000000"/>
        </w:rPr>
        <w:t xml:space="preserve">Zhotovitel bude provádět dílo </w:t>
      </w:r>
      <w:r w:rsidR="00E853EB">
        <w:rPr>
          <w:color w:val="000000"/>
        </w:rPr>
        <w:t>průběžně</w:t>
      </w:r>
      <w:r w:rsidRPr="00410AD7">
        <w:rPr>
          <w:color w:val="000000"/>
        </w:rPr>
        <w:t xml:space="preserve"> </w:t>
      </w:r>
      <w:bookmarkEnd w:id="3"/>
      <w:r w:rsidRPr="00410AD7">
        <w:rPr>
          <w:color w:val="000000"/>
        </w:rPr>
        <w:t xml:space="preserve">v souladu s těmito časovými milníky: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3908"/>
      </w:tblGrid>
      <w:tr w:rsidR="000D01F8" w:rsidRPr="00410AD7" w14:paraId="7F5FF8EC" w14:textId="77777777" w:rsidTr="0014669D">
        <w:trPr>
          <w:trHeight w:val="624"/>
          <w:jc w:val="center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A473E" w14:textId="2C48E0EC" w:rsidR="000D01F8" w:rsidRPr="001E44C3" w:rsidRDefault="001E44C3" w:rsidP="00157BEA">
            <w:pPr>
              <w:keepNext/>
              <w:numPr>
                <w:ilvl w:val="0"/>
                <w:numId w:val="4"/>
              </w:numPr>
              <w:tabs>
                <w:tab w:val="clear" w:pos="0"/>
                <w:tab w:val="clear" w:pos="709"/>
                <w:tab w:val="num" w:pos="714"/>
              </w:tabs>
              <w:snapToGrid w:val="0"/>
              <w:spacing w:before="60" w:after="60" w:line="276" w:lineRule="auto"/>
              <w:ind w:left="714" w:right="213" w:hanging="425"/>
              <w:jc w:val="left"/>
              <w:rPr>
                <w:szCs w:val="24"/>
              </w:rPr>
            </w:pPr>
            <w:r w:rsidRPr="001E44C3">
              <w:rPr>
                <w:szCs w:val="24"/>
              </w:rPr>
              <w:lastRenderedPageBreak/>
              <w:t>Termín zahájení plnění</w:t>
            </w:r>
            <w:r w:rsidR="000D01F8" w:rsidRPr="001E44C3">
              <w:rPr>
                <w:szCs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DA3B" w14:textId="1FD1D53F" w:rsidR="000D01F8" w:rsidRPr="008B3141" w:rsidRDefault="009372C9" w:rsidP="00157BEA">
            <w:pPr>
              <w:keepNext/>
              <w:snapToGrid w:val="0"/>
              <w:spacing w:before="60" w:after="60" w:line="276" w:lineRule="auto"/>
              <w:ind w:left="70"/>
              <w:jc w:val="left"/>
              <w:rPr>
                <w:szCs w:val="24"/>
              </w:rPr>
            </w:pPr>
            <w:r w:rsidRPr="008B3141">
              <w:rPr>
                <w:szCs w:val="24"/>
              </w:rPr>
              <w:t xml:space="preserve">od </w:t>
            </w:r>
            <w:r w:rsidR="002054DE" w:rsidRPr="008B3141">
              <w:rPr>
                <w:szCs w:val="24"/>
              </w:rPr>
              <w:t>30 dnů od</w:t>
            </w:r>
            <w:r w:rsidR="00145112" w:rsidRPr="008B3141">
              <w:rPr>
                <w:szCs w:val="24"/>
              </w:rPr>
              <w:t xml:space="preserve"> podpisu smlouvy o výstavbě</w:t>
            </w:r>
            <w:r w:rsidR="00002619">
              <w:rPr>
                <w:szCs w:val="24"/>
              </w:rPr>
              <w:t xml:space="preserve"> (předpoklad 07/2025)</w:t>
            </w:r>
          </w:p>
        </w:tc>
      </w:tr>
      <w:tr w:rsidR="000D01F8" w:rsidRPr="00410AD7" w14:paraId="1076C671" w14:textId="77777777" w:rsidTr="0014669D">
        <w:trPr>
          <w:trHeight w:val="624"/>
          <w:jc w:val="center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80BB" w14:textId="2806D40A" w:rsidR="000D01F8" w:rsidRPr="001E44C3" w:rsidRDefault="001E44C3" w:rsidP="00157BEA">
            <w:pPr>
              <w:keepNext/>
              <w:numPr>
                <w:ilvl w:val="0"/>
                <w:numId w:val="4"/>
              </w:numPr>
              <w:tabs>
                <w:tab w:val="clear" w:pos="0"/>
                <w:tab w:val="clear" w:pos="709"/>
                <w:tab w:val="num" w:pos="714"/>
                <w:tab w:val="left" w:pos="5599"/>
              </w:tabs>
              <w:snapToGrid w:val="0"/>
              <w:spacing w:before="60" w:after="60" w:line="276" w:lineRule="auto"/>
              <w:ind w:left="714" w:right="71" w:hanging="425"/>
              <w:jc w:val="left"/>
              <w:rPr>
                <w:szCs w:val="24"/>
              </w:rPr>
            </w:pPr>
            <w:r w:rsidRPr="001E44C3">
              <w:rPr>
                <w:szCs w:val="24"/>
              </w:rPr>
              <w:t>Termín ukončení plnění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3751" w14:textId="4CE88082" w:rsidR="000D01F8" w:rsidRPr="008B3141" w:rsidRDefault="000D01F8" w:rsidP="00157BEA">
            <w:pPr>
              <w:keepNext/>
              <w:snapToGrid w:val="0"/>
              <w:spacing w:before="60" w:after="60" w:line="276" w:lineRule="auto"/>
              <w:ind w:left="70"/>
              <w:jc w:val="left"/>
              <w:rPr>
                <w:szCs w:val="24"/>
              </w:rPr>
            </w:pPr>
            <w:r w:rsidRPr="008B3141">
              <w:rPr>
                <w:szCs w:val="24"/>
              </w:rPr>
              <w:t xml:space="preserve">do </w:t>
            </w:r>
            <w:r w:rsidR="002054DE" w:rsidRPr="008B3141">
              <w:rPr>
                <w:szCs w:val="24"/>
              </w:rPr>
              <w:t>předběžného převzetí stavby (PAC) objednatelem, jak je tento milník definován ve smlouvě o výstavbě</w:t>
            </w:r>
            <w:r w:rsidR="00002619">
              <w:rPr>
                <w:szCs w:val="24"/>
              </w:rPr>
              <w:t xml:space="preserve"> (předpoklad 04/2026)</w:t>
            </w:r>
          </w:p>
        </w:tc>
      </w:tr>
    </w:tbl>
    <w:p w14:paraId="2E100E75" w14:textId="59403008" w:rsidR="0049711E" w:rsidRDefault="00FE0EFC" w:rsidP="00157BEA">
      <w:pPr>
        <w:pStyle w:val="Nadpis2"/>
        <w:tabs>
          <w:tab w:val="clear" w:pos="709"/>
        </w:tabs>
        <w:spacing w:after="120" w:line="276" w:lineRule="auto"/>
        <w:ind w:left="680" w:hanging="680"/>
      </w:pPr>
      <w:r>
        <w:rPr>
          <w:color w:val="000000"/>
        </w:rPr>
        <w:t>Podmínkou pro řádné plnění termínů</w:t>
      </w:r>
      <w:r w:rsidR="002377FD">
        <w:rPr>
          <w:color w:val="000000"/>
        </w:rPr>
        <w:t xml:space="preserve"> zhotovitelem</w:t>
      </w:r>
      <w:r>
        <w:rPr>
          <w:color w:val="000000"/>
        </w:rPr>
        <w:t xml:space="preserve"> </w:t>
      </w:r>
      <w:r w:rsidR="007B73B3">
        <w:rPr>
          <w:color w:val="000000"/>
        </w:rPr>
        <w:t>po</w:t>
      </w:r>
      <w:r>
        <w:rPr>
          <w:color w:val="000000"/>
        </w:rPr>
        <w:t xml:space="preserve">dle </w:t>
      </w:r>
      <w:r w:rsidR="002377FD">
        <w:rPr>
          <w:color w:val="000000"/>
        </w:rPr>
        <w:t>této</w:t>
      </w:r>
      <w:r>
        <w:rPr>
          <w:color w:val="000000"/>
        </w:rPr>
        <w:t xml:space="preserve"> smlouvy je řádné poskytování součinnosti ze strany </w:t>
      </w:r>
      <w:r w:rsidR="00D4317F">
        <w:rPr>
          <w:color w:val="000000"/>
        </w:rPr>
        <w:t>o</w:t>
      </w:r>
      <w:r>
        <w:rPr>
          <w:color w:val="000000"/>
        </w:rPr>
        <w:t xml:space="preserve">bjednatele. </w:t>
      </w:r>
    </w:p>
    <w:p w14:paraId="2B6C2384" w14:textId="6C3D727F" w:rsidR="001B6AB6" w:rsidRDefault="001B6AB6" w:rsidP="001B6AB6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065FCD">
        <w:rPr>
          <w:color w:val="000000"/>
        </w:rPr>
        <w:t>Zhotovitel neodpovídá za prodlení oproti smluvním termínům a nemohou být vůči němu z tohoto důvodu objednatelem uplatněny žádné sankce, pokud k prodlení došlo zásahem třetích osob, rozhodnutím orgánů státní správy a samosprávy nebo výskytem skrytých překážek, které zhotovitel nemohl před zahájením vlastní realizace díla zjistit ani při vynaložení veškeré odborné péče, nebo vzniklo z důvodů, které jsou na straně objednatele,</w:t>
      </w:r>
      <w:r w:rsidR="00ED26E4">
        <w:rPr>
          <w:color w:val="000000"/>
        </w:rPr>
        <w:t xml:space="preserve"> generálního dodavatele</w:t>
      </w:r>
      <w:r w:rsidRPr="00065FCD">
        <w:rPr>
          <w:color w:val="000000"/>
        </w:rPr>
        <w:t xml:space="preserve"> nebo z důvodu zásahu vyšší moci.</w:t>
      </w:r>
    </w:p>
    <w:p w14:paraId="035D3B81" w14:textId="3A07F5D0" w:rsidR="00002619" w:rsidRPr="00002619" w:rsidRDefault="00002619" w:rsidP="00002619">
      <w:pPr>
        <w:pStyle w:val="Nadpis2"/>
        <w:tabs>
          <w:tab w:val="clear" w:pos="709"/>
        </w:tabs>
        <w:spacing w:after="120" w:line="276" w:lineRule="auto"/>
        <w:ind w:left="680" w:hanging="680"/>
      </w:pPr>
      <w:r>
        <w:t>V případě, že se</w:t>
      </w:r>
      <w:r w:rsidR="00197F35">
        <w:t xml:space="preserve"> z důvodů, které nespočívají na straně zhotovitele,</w:t>
      </w:r>
      <w:r>
        <w:t xml:space="preserve"> posune termín předběžného převzetí stavby o více než 2 měsíce oproti předpokladu</w:t>
      </w:r>
      <w:r w:rsidR="00ED26E4">
        <w:t xml:space="preserve"> podle čl. 3.1 smlouvy</w:t>
      </w:r>
      <w:r>
        <w:t>, zavazují se smluvní strany dohodnout na dalším postupu a úhradě případných víceprací</w:t>
      </w:r>
      <w:r w:rsidR="00ED26E4">
        <w:t xml:space="preserve"> zhotovitele</w:t>
      </w:r>
      <w:r>
        <w:t xml:space="preserve"> s tím spojených.</w:t>
      </w:r>
    </w:p>
    <w:p w14:paraId="3907738C" w14:textId="77777777" w:rsidR="000D01F8" w:rsidRPr="00410AD7" w:rsidRDefault="000D01F8" w:rsidP="00157BEA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Cena</w:t>
      </w:r>
    </w:p>
    <w:p w14:paraId="6DE8A1EA" w14:textId="77777777" w:rsidR="000D01F8" w:rsidRPr="00410AD7" w:rsidRDefault="005B3149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  <w:szCs w:val="22"/>
        </w:rPr>
      </w:pPr>
      <w:bookmarkStart w:id="4" w:name="_Ref144285058"/>
      <w:r>
        <w:rPr>
          <w:color w:val="000000"/>
          <w:szCs w:val="22"/>
        </w:rPr>
        <w:t xml:space="preserve">Sjednaná cena díla je: </w:t>
      </w:r>
      <w:bookmarkEnd w:id="4"/>
    </w:p>
    <w:p w14:paraId="109888F8" w14:textId="396EAD05" w:rsidR="008B2C3C" w:rsidRPr="00410AD7" w:rsidRDefault="001B6AB6" w:rsidP="00157BEA">
      <w:pPr>
        <w:spacing w:line="276" w:lineRule="auto"/>
        <w:ind w:left="68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1</w:t>
      </w:r>
      <w:r w:rsidR="000856C3">
        <w:rPr>
          <w:b/>
          <w:color w:val="000000"/>
          <w:sz w:val="32"/>
        </w:rPr>
        <w:t xml:space="preserve"> 74</w:t>
      </w:r>
      <w:r>
        <w:rPr>
          <w:b/>
          <w:color w:val="000000"/>
          <w:sz w:val="32"/>
        </w:rPr>
        <w:t>9</w:t>
      </w:r>
      <w:r w:rsidR="000F4C24">
        <w:rPr>
          <w:b/>
          <w:color w:val="000000"/>
          <w:sz w:val="32"/>
        </w:rPr>
        <w:t xml:space="preserve"> </w:t>
      </w:r>
      <w:r w:rsidR="000856C3">
        <w:rPr>
          <w:b/>
          <w:color w:val="000000"/>
          <w:sz w:val="32"/>
        </w:rPr>
        <w:t>0</w:t>
      </w:r>
      <w:r w:rsidR="000F4C24">
        <w:rPr>
          <w:b/>
          <w:color w:val="000000"/>
          <w:sz w:val="32"/>
        </w:rPr>
        <w:t>00</w:t>
      </w:r>
      <w:r w:rsidR="008B2C3C" w:rsidRPr="00410AD7">
        <w:rPr>
          <w:b/>
          <w:color w:val="000000"/>
          <w:sz w:val="32"/>
        </w:rPr>
        <w:t>,- Kč</w:t>
      </w:r>
      <w:r w:rsidR="008821A6">
        <w:rPr>
          <w:b/>
          <w:color w:val="000000"/>
          <w:sz w:val="32"/>
        </w:rPr>
        <w:t xml:space="preserve"> bez DPH</w:t>
      </w:r>
    </w:p>
    <w:p w14:paraId="46CB486B" w14:textId="31742A47" w:rsidR="000D01F8" w:rsidRDefault="000D01F8" w:rsidP="00157BEA">
      <w:pPr>
        <w:spacing w:line="276" w:lineRule="auto"/>
        <w:jc w:val="center"/>
      </w:pPr>
      <w:r w:rsidRPr="00410AD7">
        <w:t xml:space="preserve">(slovy: </w:t>
      </w:r>
      <w:r w:rsidR="001B6AB6">
        <w:t>jeden</w:t>
      </w:r>
      <w:r w:rsidR="000856C3">
        <w:t xml:space="preserve"> milion sedm set </w:t>
      </w:r>
      <w:r w:rsidR="001B6AB6">
        <w:t>čtyřicet devět</w:t>
      </w:r>
      <w:r w:rsidR="000F4C24">
        <w:t xml:space="preserve"> tisíc</w:t>
      </w:r>
      <w:r w:rsidR="003520AC">
        <w:t xml:space="preserve"> </w:t>
      </w:r>
      <w:r w:rsidRPr="00410AD7">
        <w:t>korun českých</w:t>
      </w:r>
      <w:r w:rsidR="001045DD">
        <w:t xml:space="preserve"> bez DPH</w:t>
      </w:r>
      <w:r w:rsidRPr="00410AD7">
        <w:t>)</w:t>
      </w:r>
    </w:p>
    <w:p w14:paraId="7FA5FECB" w14:textId="77777777" w:rsidR="005B3149" w:rsidRPr="00410AD7" w:rsidRDefault="005B3149" w:rsidP="00157BEA">
      <w:pPr>
        <w:spacing w:line="276" w:lineRule="auto"/>
        <w:jc w:val="center"/>
      </w:pPr>
    </w:p>
    <w:p w14:paraId="1E2CAE5B" w14:textId="060FD587" w:rsidR="000D01F8" w:rsidRPr="00410AD7" w:rsidRDefault="005B3149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  <w:szCs w:val="22"/>
        </w:rPr>
      </w:pPr>
      <w:r>
        <w:rPr>
          <w:color w:val="000000"/>
          <w:szCs w:val="22"/>
        </w:rPr>
        <w:t xml:space="preserve">K ceně bude připočteno DPH </w:t>
      </w:r>
      <w:r w:rsidR="00F33192">
        <w:t>podle právních předpisů platných a účinných v době vzniku zdanitelného plnění</w:t>
      </w:r>
      <w:r>
        <w:rPr>
          <w:color w:val="000000"/>
          <w:szCs w:val="22"/>
        </w:rPr>
        <w:t xml:space="preserve">. </w:t>
      </w:r>
    </w:p>
    <w:p w14:paraId="33298F3C" w14:textId="287F5118" w:rsidR="00D921B9" w:rsidRDefault="008F3997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 xml:space="preserve">Cena je </w:t>
      </w:r>
      <w:r w:rsidR="005B3149">
        <w:t>stanoven</w:t>
      </w:r>
      <w:r w:rsidR="008821A6">
        <w:t>a</w:t>
      </w:r>
      <w:r w:rsidR="005B3149">
        <w:t xml:space="preserve"> </w:t>
      </w:r>
      <w:r w:rsidR="00D921B9">
        <w:t>jako cena pevná.</w:t>
      </w:r>
    </w:p>
    <w:p w14:paraId="0BBEA437" w14:textId="2BAE780C" w:rsidR="00F44682" w:rsidRPr="00F44682" w:rsidRDefault="00F44682" w:rsidP="00F44682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233AD5">
        <w:t>Změna dohodnuté ceny díla je možná také v případě, že dojde ke změně věcného rozsahu díla vymezeného touto smlouvou. Úprava se provede písemným dodatkem k této smlouvě, nedohodnou-li se smluvní strany v konkrétním případě jinak.</w:t>
      </w:r>
    </w:p>
    <w:p w14:paraId="0E0353F3" w14:textId="7608361E" w:rsidR="001B6AB6" w:rsidRPr="008B3141" w:rsidRDefault="001B6AB6" w:rsidP="001B6AB6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8B3141">
        <w:t>Pro činnosti nad rámec předmětu smlouvy vymezené v čl. 2.</w:t>
      </w:r>
      <w:r w:rsidR="003B15FB">
        <w:t>4</w:t>
      </w:r>
      <w:r w:rsidR="00ED26E4">
        <w:t xml:space="preserve"> a 3.4</w:t>
      </w:r>
      <w:r w:rsidRPr="008B3141">
        <w:t xml:space="preserve"> smlouvy jsou stanoveny následující sazby, nedohodnou-li se smluvní strany v konkrétním případě jinak:</w:t>
      </w:r>
    </w:p>
    <w:p w14:paraId="30B8413C" w14:textId="77777777" w:rsidR="001B6AB6" w:rsidRPr="008B3141" w:rsidRDefault="001B6AB6" w:rsidP="001B6AB6">
      <w:pPr>
        <w:ind w:left="680"/>
      </w:pPr>
      <w:r w:rsidRPr="008B3141">
        <w:t>Základní hodinová sazba:</w:t>
      </w:r>
      <w:r w:rsidRPr="008B3141">
        <w:tab/>
      </w:r>
      <w:r w:rsidRPr="008B3141">
        <w:tab/>
      </w:r>
      <w:r w:rsidRPr="008B3141">
        <w:tab/>
      </w:r>
      <w:r w:rsidRPr="008B3141">
        <w:tab/>
      </w:r>
      <w:r w:rsidRPr="008B3141">
        <w:tab/>
        <w:t>1 500,- Kč bez DPH/h/osoba</w:t>
      </w:r>
    </w:p>
    <w:p w14:paraId="27AB57DE" w14:textId="77777777" w:rsidR="001B6AB6" w:rsidRPr="008B3141" w:rsidRDefault="001B6AB6" w:rsidP="001B6AB6">
      <w:pPr>
        <w:ind w:left="680"/>
      </w:pPr>
      <w:r w:rsidRPr="008B3141">
        <w:t>Čas strávený na cestě:</w:t>
      </w:r>
      <w:r w:rsidRPr="008B3141">
        <w:tab/>
      </w:r>
      <w:r w:rsidRPr="008B3141">
        <w:tab/>
      </w:r>
      <w:r w:rsidRPr="008B3141">
        <w:tab/>
      </w:r>
      <w:r w:rsidRPr="008B3141">
        <w:tab/>
      </w:r>
      <w:r w:rsidRPr="008B3141">
        <w:tab/>
        <w:t>800,- Kč bez DPH/h/osoba</w:t>
      </w:r>
    </w:p>
    <w:p w14:paraId="642F84B7" w14:textId="02A5E8D8" w:rsidR="001B6AB6" w:rsidRPr="008B3141" w:rsidRDefault="001B6AB6" w:rsidP="001B6AB6">
      <w:pPr>
        <w:ind w:left="680"/>
      </w:pPr>
      <w:r w:rsidRPr="008B3141">
        <w:t>Cestovní náklady:</w:t>
      </w:r>
      <w:r w:rsidRPr="008B3141">
        <w:tab/>
      </w:r>
      <w:r w:rsidRPr="008B3141">
        <w:tab/>
      </w:r>
      <w:r w:rsidRPr="008B3141">
        <w:tab/>
      </w:r>
      <w:r w:rsidRPr="008B3141">
        <w:tab/>
      </w:r>
      <w:r w:rsidRPr="008B3141">
        <w:tab/>
      </w:r>
      <w:r w:rsidRPr="008B3141">
        <w:tab/>
        <w:t>15,- Kč bez DPH/km</w:t>
      </w:r>
    </w:p>
    <w:p w14:paraId="3752ED81" w14:textId="77777777" w:rsidR="000D01F8" w:rsidRPr="00410AD7" w:rsidRDefault="000D01F8" w:rsidP="00157BEA">
      <w:pPr>
        <w:pStyle w:val="Nadpis1"/>
        <w:spacing w:line="276" w:lineRule="auto"/>
        <w:ind w:left="397" w:hanging="397"/>
        <w:rPr>
          <w:color w:val="000000"/>
        </w:rPr>
      </w:pPr>
      <w:r w:rsidRPr="00410AD7">
        <w:rPr>
          <w:color w:val="000000"/>
        </w:rPr>
        <w:t>Fakturace a platební podmínky</w:t>
      </w:r>
    </w:p>
    <w:p w14:paraId="036E4994" w14:textId="77777777" w:rsidR="000D01F8" w:rsidRPr="0059676C" w:rsidRDefault="000D01F8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59676C">
        <w:rPr>
          <w:color w:val="000000"/>
          <w:szCs w:val="22"/>
        </w:rPr>
        <w:t>Objednatel</w:t>
      </w:r>
      <w:r w:rsidRPr="0059676C">
        <w:t xml:space="preserve"> se zavazuje</w:t>
      </w:r>
      <w:r w:rsidR="00855359" w:rsidRPr="0059676C">
        <w:t xml:space="preserve"> a zhotovitele ujišťuje</w:t>
      </w:r>
      <w:r w:rsidRPr="0059676C">
        <w:t xml:space="preserve">, že má zajištěno plynulé financování díla. </w:t>
      </w:r>
    </w:p>
    <w:p w14:paraId="270484D8" w14:textId="16BAA381" w:rsidR="00F449D6" w:rsidRDefault="00855359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59676C">
        <w:lastRenderedPageBreak/>
        <w:t xml:space="preserve">Cena díla bude </w:t>
      </w:r>
      <w:r w:rsidR="00675B16" w:rsidRPr="0059676C">
        <w:t xml:space="preserve">objednatelem </w:t>
      </w:r>
      <w:r w:rsidR="005F78CC" w:rsidRPr="0059676C">
        <w:t>u</w:t>
      </w:r>
      <w:r w:rsidRPr="0059676C">
        <w:t xml:space="preserve">hrazena </w:t>
      </w:r>
      <w:bookmarkStart w:id="5" w:name="_Hlk78967046"/>
      <w:r w:rsidR="00F449D6">
        <w:rPr>
          <w:color w:val="000000"/>
        </w:rPr>
        <w:t xml:space="preserve">na základě </w:t>
      </w:r>
      <w:r w:rsidR="003458CD">
        <w:rPr>
          <w:color w:val="000000"/>
        </w:rPr>
        <w:t xml:space="preserve">zálohové faktury, </w:t>
      </w:r>
      <w:r w:rsidR="007C710A">
        <w:rPr>
          <w:color w:val="000000"/>
        </w:rPr>
        <w:t>dílčí</w:t>
      </w:r>
      <w:r w:rsidR="00F44682">
        <w:rPr>
          <w:color w:val="000000"/>
        </w:rPr>
        <w:t>ch</w:t>
      </w:r>
      <w:r w:rsidR="007C710A">
        <w:rPr>
          <w:color w:val="000000"/>
        </w:rPr>
        <w:t xml:space="preserve"> faktur</w:t>
      </w:r>
      <w:r w:rsidR="00F449D6">
        <w:rPr>
          <w:color w:val="000000"/>
        </w:rPr>
        <w:t xml:space="preserve"> a </w:t>
      </w:r>
      <w:r w:rsidR="00045E8E">
        <w:rPr>
          <w:color w:val="000000"/>
        </w:rPr>
        <w:t xml:space="preserve">finální </w:t>
      </w:r>
      <w:r w:rsidR="00695EB1">
        <w:rPr>
          <w:color w:val="000000"/>
        </w:rPr>
        <w:t xml:space="preserve">zúčtovací </w:t>
      </w:r>
      <w:r w:rsidR="00F449D6">
        <w:rPr>
          <w:color w:val="000000"/>
        </w:rPr>
        <w:t xml:space="preserve">faktury – daňového dokladu (dále též jen „faktura“) </w:t>
      </w:r>
      <w:bookmarkEnd w:id="5"/>
      <w:r w:rsidR="001045DD">
        <w:rPr>
          <w:color w:val="000000"/>
        </w:rPr>
        <w:t>po</w:t>
      </w:r>
      <w:r w:rsidR="00F449D6">
        <w:rPr>
          <w:color w:val="000000"/>
        </w:rPr>
        <w:t>dle postupu realizace díla takto:</w:t>
      </w:r>
    </w:p>
    <w:tbl>
      <w:tblPr>
        <w:tblW w:w="8822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3861"/>
        <w:gridCol w:w="1985"/>
        <w:gridCol w:w="2976"/>
      </w:tblGrid>
      <w:tr w:rsidR="00F449D6" w:rsidRPr="00410AD7" w14:paraId="5F83D81C" w14:textId="77777777" w:rsidTr="00F44682">
        <w:trPr>
          <w:trHeight w:val="454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91753" w14:textId="77777777" w:rsidR="00F449D6" w:rsidRDefault="00F449D6" w:rsidP="00157BEA">
            <w:pPr>
              <w:pStyle w:val="Normlnodrk"/>
              <w:numPr>
                <w:ilvl w:val="0"/>
                <w:numId w:val="0"/>
              </w:numPr>
              <w:tabs>
                <w:tab w:val="clear" w:pos="709"/>
                <w:tab w:val="left" w:pos="606"/>
              </w:tabs>
              <w:snapToGrid w:val="0"/>
              <w:spacing w:before="0" w:line="276" w:lineRule="auto"/>
              <w:ind w:left="181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Popis platebního milníku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C896" w14:textId="411627DF" w:rsidR="00F449D6" w:rsidRPr="00410AD7" w:rsidRDefault="00F449D6" w:rsidP="00157BEA">
            <w:pPr>
              <w:pStyle w:val="Normlnodrk"/>
              <w:numPr>
                <w:ilvl w:val="0"/>
                <w:numId w:val="0"/>
              </w:numPr>
              <w:tabs>
                <w:tab w:val="clear" w:pos="709"/>
                <w:tab w:val="left" w:pos="606"/>
              </w:tabs>
              <w:snapToGrid w:val="0"/>
              <w:spacing w:before="0" w:line="276" w:lineRule="auto"/>
              <w:ind w:left="181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D8AB" w14:textId="77777777" w:rsidR="00F449D6" w:rsidRPr="00410AD7" w:rsidRDefault="00F449D6" w:rsidP="00157BEA">
            <w:pPr>
              <w:pStyle w:val="Normlnodrk"/>
              <w:numPr>
                <w:ilvl w:val="0"/>
                <w:numId w:val="0"/>
              </w:numPr>
              <w:tabs>
                <w:tab w:val="clear" w:pos="709"/>
                <w:tab w:val="left" w:pos="606"/>
              </w:tabs>
              <w:snapToGrid w:val="0"/>
              <w:spacing w:before="0" w:line="276" w:lineRule="auto"/>
              <w:ind w:left="181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Příloha faktury</w:t>
            </w:r>
          </w:p>
        </w:tc>
      </w:tr>
      <w:tr w:rsidR="003458CD" w:rsidRPr="000856C3" w14:paraId="0C2DA2A0" w14:textId="77777777" w:rsidTr="00F44682">
        <w:trPr>
          <w:trHeight w:val="454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96B83" w14:textId="41B4E4E0" w:rsidR="003458CD" w:rsidRPr="000856C3" w:rsidRDefault="003458CD" w:rsidP="003458CD">
            <w:pPr>
              <w:keepNext/>
              <w:numPr>
                <w:ilvl w:val="0"/>
                <w:numId w:val="8"/>
              </w:numPr>
              <w:tabs>
                <w:tab w:val="clear" w:pos="709"/>
                <w:tab w:val="left" w:pos="5599"/>
              </w:tabs>
              <w:snapToGrid w:val="0"/>
              <w:spacing w:before="60" w:after="60" w:line="276" w:lineRule="auto"/>
              <w:ind w:right="71"/>
              <w:jc w:val="left"/>
              <w:rPr>
                <w:szCs w:val="24"/>
              </w:rPr>
            </w:pPr>
            <w:r w:rsidRPr="000856C3">
              <w:rPr>
                <w:szCs w:val="24"/>
              </w:rPr>
              <w:t>Zálohová</w:t>
            </w:r>
            <w:r w:rsidRPr="000856C3">
              <w:rPr>
                <w:color w:val="000000"/>
              </w:rPr>
              <w:t xml:space="preserve"> platba po podpisu smlouvy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65D2" w14:textId="05D4FACE" w:rsidR="003458CD" w:rsidRPr="000856C3" w:rsidRDefault="001B6AB6" w:rsidP="003458CD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  <w:r w:rsidR="003458CD" w:rsidRPr="000856C3">
              <w:rPr>
                <w:color w:val="000000"/>
                <w:sz w:val="22"/>
              </w:rPr>
              <w:t xml:space="preserve"> % z ceny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EBFA" w14:textId="77777777" w:rsidR="003458CD" w:rsidRPr="001B6AB6" w:rsidRDefault="003458CD" w:rsidP="003458CD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  <w:highlight w:val="yellow"/>
              </w:rPr>
            </w:pPr>
          </w:p>
        </w:tc>
      </w:tr>
      <w:tr w:rsidR="007C710A" w:rsidRPr="000856C3" w14:paraId="704D52D0" w14:textId="77777777" w:rsidTr="00F44682">
        <w:trPr>
          <w:trHeight w:val="454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A73C3" w14:textId="12DCF940" w:rsidR="007C710A" w:rsidRPr="000856C3" w:rsidRDefault="001B6AB6" w:rsidP="00157BEA">
            <w:pPr>
              <w:keepNext/>
              <w:numPr>
                <w:ilvl w:val="0"/>
                <w:numId w:val="8"/>
              </w:numPr>
              <w:tabs>
                <w:tab w:val="clear" w:pos="709"/>
                <w:tab w:val="left" w:pos="5599"/>
              </w:tabs>
              <w:snapToGrid w:val="0"/>
              <w:spacing w:before="60" w:after="60" w:line="276" w:lineRule="auto"/>
              <w:ind w:right="71"/>
              <w:jc w:val="left"/>
              <w:rPr>
                <w:szCs w:val="24"/>
              </w:rPr>
            </w:pPr>
            <w:r>
              <w:rPr>
                <w:szCs w:val="24"/>
              </w:rPr>
              <w:t>Kvartální platby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F0C2" w14:textId="4239759C" w:rsidR="007C710A" w:rsidRPr="000856C3" w:rsidRDefault="00387102" w:rsidP="00157BEA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25 % z ceny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20D" w14:textId="74AB897B" w:rsidR="007C710A" w:rsidRPr="00B56B2A" w:rsidRDefault="00E75AE4" w:rsidP="00157BEA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</w:rPr>
            </w:pPr>
            <w:r w:rsidRPr="00B56B2A">
              <w:rPr>
                <w:color w:val="000000"/>
                <w:sz w:val="22"/>
              </w:rPr>
              <w:t xml:space="preserve">Protokol o předání a převzetí </w:t>
            </w:r>
            <w:r>
              <w:rPr>
                <w:color w:val="000000"/>
                <w:sz w:val="22"/>
              </w:rPr>
              <w:t xml:space="preserve">části </w:t>
            </w:r>
            <w:r w:rsidRPr="00B56B2A">
              <w:rPr>
                <w:color w:val="000000"/>
                <w:sz w:val="22"/>
              </w:rPr>
              <w:t>díla</w:t>
            </w:r>
          </w:p>
        </w:tc>
      </w:tr>
      <w:tr w:rsidR="00F449D6" w:rsidRPr="000856C3" w14:paraId="7A6C33E6" w14:textId="77777777" w:rsidTr="00F44682">
        <w:trPr>
          <w:trHeight w:val="454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91DB" w14:textId="588F0753" w:rsidR="00F449D6" w:rsidRPr="000856C3" w:rsidRDefault="007C710A" w:rsidP="00157BEA">
            <w:pPr>
              <w:keepNext/>
              <w:numPr>
                <w:ilvl w:val="0"/>
                <w:numId w:val="8"/>
              </w:numPr>
              <w:tabs>
                <w:tab w:val="clear" w:pos="709"/>
                <w:tab w:val="left" w:pos="5599"/>
              </w:tabs>
              <w:snapToGrid w:val="0"/>
              <w:spacing w:before="60" w:after="60" w:line="276" w:lineRule="auto"/>
              <w:ind w:right="71"/>
              <w:jc w:val="left"/>
              <w:rPr>
                <w:color w:val="000000"/>
              </w:rPr>
            </w:pPr>
            <w:bookmarkStart w:id="6" w:name="_Ref107801881"/>
            <w:bookmarkEnd w:id="6"/>
            <w:r w:rsidRPr="000856C3">
              <w:rPr>
                <w:color w:val="000000"/>
              </w:rPr>
              <w:t xml:space="preserve">Konečná platba po </w:t>
            </w:r>
            <w:r w:rsidR="001B6AB6">
              <w:rPr>
                <w:color w:val="000000"/>
              </w:rPr>
              <w:t xml:space="preserve">odevzdání závěrečné </w:t>
            </w:r>
            <w:r w:rsidR="00170F7F">
              <w:rPr>
                <w:color w:val="000000"/>
              </w:rPr>
              <w:t>zprávy zhotovitele</w:t>
            </w:r>
            <w:r w:rsidR="001B6AB6">
              <w:rPr>
                <w:color w:val="000000"/>
              </w:rPr>
              <w:t xml:space="preserve"> a </w:t>
            </w:r>
            <w:r w:rsidR="00170F7F">
              <w:rPr>
                <w:color w:val="000000"/>
              </w:rPr>
              <w:t xml:space="preserve">podpisu </w:t>
            </w:r>
            <w:r w:rsidR="00632DB3" w:rsidRPr="0072759F">
              <w:rPr>
                <w:color w:val="000000"/>
              </w:rPr>
              <w:t>P</w:t>
            </w:r>
            <w:r w:rsidR="001B6AB6" w:rsidRPr="0072759F">
              <w:rPr>
                <w:color w:val="000000"/>
              </w:rPr>
              <w:t>AC stavby</w:t>
            </w:r>
            <w:r w:rsidR="00F449D6" w:rsidRPr="00167034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4332" w14:textId="7ACE9CC0" w:rsidR="00F449D6" w:rsidRPr="000856C3" w:rsidRDefault="009E3BFF" w:rsidP="00157BEA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 výši</w:t>
            </w:r>
            <w:r w:rsidR="001B6AB6">
              <w:rPr>
                <w:color w:val="000000"/>
                <w:sz w:val="22"/>
              </w:rPr>
              <w:t xml:space="preserve"> </w:t>
            </w:r>
            <w:r w:rsidR="00170F7F">
              <w:rPr>
                <w:color w:val="000000"/>
                <w:sz w:val="22"/>
              </w:rPr>
              <w:t xml:space="preserve">doposud </w:t>
            </w:r>
            <w:r w:rsidR="001B6AB6">
              <w:rPr>
                <w:color w:val="000000"/>
                <w:sz w:val="22"/>
              </w:rPr>
              <w:t>nevyfakturované částky</w:t>
            </w:r>
            <w:r w:rsidR="00B56B2A">
              <w:rPr>
                <w:color w:val="000000"/>
                <w:sz w:val="22"/>
              </w:rPr>
              <w:t xml:space="preserve"> ceny díla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754" w14:textId="77777777" w:rsidR="00F449D6" w:rsidRPr="00B56B2A" w:rsidRDefault="00F449D6" w:rsidP="00157BEA">
            <w:pPr>
              <w:pStyle w:val="Normlnodrk"/>
              <w:numPr>
                <w:ilvl w:val="0"/>
                <w:numId w:val="0"/>
              </w:numPr>
              <w:snapToGrid w:val="0"/>
              <w:spacing w:before="0" w:line="276" w:lineRule="auto"/>
              <w:jc w:val="left"/>
              <w:rPr>
                <w:color w:val="000000"/>
                <w:sz w:val="22"/>
              </w:rPr>
            </w:pPr>
            <w:r w:rsidRPr="00B56B2A">
              <w:rPr>
                <w:color w:val="000000"/>
                <w:sz w:val="22"/>
              </w:rPr>
              <w:t>Protokol o předání a převzetí díla</w:t>
            </w:r>
          </w:p>
        </w:tc>
      </w:tr>
    </w:tbl>
    <w:p w14:paraId="2E5E0B51" w14:textId="64839553" w:rsidR="0059676C" w:rsidRPr="000856C3" w:rsidRDefault="00CB460D" w:rsidP="00157BEA">
      <w:pPr>
        <w:pStyle w:val="Nadpis2"/>
        <w:numPr>
          <w:ilvl w:val="0"/>
          <w:numId w:val="0"/>
        </w:numPr>
        <w:tabs>
          <w:tab w:val="clear" w:pos="709"/>
        </w:tabs>
        <w:spacing w:before="0" w:after="120" w:line="276" w:lineRule="auto"/>
        <w:ind w:left="680"/>
      </w:pPr>
      <w:r w:rsidRPr="000856C3">
        <w:t xml:space="preserve"> </w:t>
      </w:r>
    </w:p>
    <w:p w14:paraId="075F6569" w14:textId="77777777" w:rsidR="003458CD" w:rsidRPr="000856C3" w:rsidRDefault="003458CD" w:rsidP="003458CD">
      <w:pPr>
        <w:pStyle w:val="Nadpis2"/>
        <w:tabs>
          <w:tab w:val="clear" w:pos="709"/>
        </w:tabs>
        <w:suppressAutoHyphens w:val="0"/>
        <w:spacing w:after="120" w:line="276" w:lineRule="auto"/>
        <w:ind w:left="680" w:hanging="680"/>
        <w:rPr>
          <w:color w:val="000000"/>
        </w:rPr>
      </w:pPr>
      <w:r w:rsidRPr="000856C3">
        <w:rPr>
          <w:color w:val="000000"/>
        </w:rPr>
        <w:t xml:space="preserve">Zálohovou fakturu podle čl. 5.2 písm. a) smlouvy zhotovitel vystaví do 14 dnů po podpisu této smlouvy. </w:t>
      </w:r>
    </w:p>
    <w:p w14:paraId="71C22FE7" w14:textId="5A51CB06" w:rsidR="003458CD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A058AA">
        <w:rPr>
          <w:color w:val="000000"/>
        </w:rPr>
        <w:t xml:space="preserve">Smluvní strany sjednávají splatnost </w:t>
      </w:r>
      <w:r>
        <w:rPr>
          <w:color w:val="000000"/>
        </w:rPr>
        <w:t xml:space="preserve">zálohové </w:t>
      </w:r>
      <w:r w:rsidRPr="00A058AA">
        <w:rPr>
          <w:color w:val="000000"/>
        </w:rPr>
        <w:t>faktur</w:t>
      </w:r>
      <w:r>
        <w:rPr>
          <w:color w:val="000000"/>
        </w:rPr>
        <w:t>y</w:t>
      </w:r>
      <w:r w:rsidRPr="00A058AA">
        <w:rPr>
          <w:color w:val="000000"/>
        </w:rPr>
        <w:t xml:space="preserve"> </w:t>
      </w:r>
      <w:r>
        <w:rPr>
          <w:color w:val="000000"/>
        </w:rPr>
        <w:t xml:space="preserve">podle čl. 5.2 písm. a) smlouvy </w:t>
      </w:r>
      <w:r w:rsidR="007266EA">
        <w:rPr>
          <w:color w:val="000000"/>
        </w:rPr>
        <w:t>30</w:t>
      </w:r>
      <w:r w:rsidRPr="00A058AA">
        <w:rPr>
          <w:color w:val="000000"/>
        </w:rPr>
        <w:t xml:space="preserve"> dní</w:t>
      </w:r>
      <w:r>
        <w:rPr>
          <w:color w:val="000000"/>
        </w:rPr>
        <w:t xml:space="preserve"> </w:t>
      </w:r>
      <w:r>
        <w:t xml:space="preserve">ode dne doručení zálohové faktury objednateli. </w:t>
      </w:r>
      <w:r w:rsidRPr="00777B27">
        <w:rPr>
          <w:color w:val="000000"/>
        </w:rPr>
        <w:t xml:space="preserve">Zhotovitel vystaví v souladu s platným </w:t>
      </w:r>
      <w:r>
        <w:rPr>
          <w:color w:val="000000"/>
        </w:rPr>
        <w:t xml:space="preserve">a účinným </w:t>
      </w:r>
      <w:r w:rsidRPr="00777B27">
        <w:rPr>
          <w:color w:val="000000"/>
        </w:rPr>
        <w:t>zákonem o DPH daňový doklad do 15 dnů ode dne přijetí platby.</w:t>
      </w:r>
    </w:p>
    <w:p w14:paraId="41B4AB0D" w14:textId="18F0D393" w:rsidR="003458CD" w:rsidRDefault="003D259D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>P</w:t>
      </w:r>
      <w:r w:rsidR="003458CD" w:rsidRPr="00FB4BAC">
        <w:t>říslušn</w:t>
      </w:r>
      <w:r>
        <w:t>á</w:t>
      </w:r>
      <w:r w:rsidR="003458CD" w:rsidRPr="00FB4BAC">
        <w:t xml:space="preserve"> část ceny</w:t>
      </w:r>
      <w:r w:rsidR="003458CD">
        <w:t xml:space="preserve"> díla za </w:t>
      </w:r>
      <w:r w:rsidR="003458CD">
        <w:rPr>
          <w:color w:val="000000"/>
        </w:rPr>
        <w:t xml:space="preserve">dílčí plnění podle čl. 5.2 </w:t>
      </w:r>
      <w:r w:rsidR="003458CD" w:rsidRPr="00A43735">
        <w:rPr>
          <w:color w:val="000000"/>
        </w:rPr>
        <w:t>písm. b) smlouvy</w:t>
      </w:r>
      <w:r w:rsidR="003458CD">
        <w:rPr>
          <w:color w:val="000000"/>
        </w:rPr>
        <w:t xml:space="preserve"> </w:t>
      </w:r>
      <w:r>
        <w:t>bude fakturována kvartálně zpětně</w:t>
      </w:r>
      <w:r w:rsidR="00696748">
        <w:t xml:space="preserve"> za</w:t>
      </w:r>
      <w:r w:rsidR="00145112">
        <w:t xml:space="preserve"> uplynulé</w:t>
      </w:r>
      <w:r w:rsidR="00696748">
        <w:t xml:space="preserve"> tři předchozí kalendářní měsíce</w:t>
      </w:r>
      <w:r>
        <w:t xml:space="preserve"> na základě </w:t>
      </w:r>
      <w:r w:rsidR="00E75AE4">
        <w:t>protokolu o předání a převzetí části díla</w:t>
      </w:r>
      <w:r w:rsidR="003458CD" w:rsidRPr="00FB4BAC">
        <w:t xml:space="preserve"> </w:t>
      </w:r>
      <w:r w:rsidRPr="00B4511C">
        <w:t>předaného objednateli nejpozději do 5. pracovního dne násled</w:t>
      </w:r>
      <w:r w:rsidRPr="00970435">
        <w:t>ujícího měsíce</w:t>
      </w:r>
      <w:r w:rsidR="003458CD" w:rsidRPr="00FB4BAC">
        <w:t>.</w:t>
      </w:r>
      <w:r w:rsidR="003458CD">
        <w:t xml:space="preserve"> </w:t>
      </w:r>
      <w:bookmarkStart w:id="7" w:name="_Hlk93916761"/>
      <w:r w:rsidR="003458CD" w:rsidRPr="00691A95">
        <w:t xml:space="preserve">Datum </w:t>
      </w:r>
      <w:r w:rsidR="003458CD">
        <w:t xml:space="preserve">potvrzení </w:t>
      </w:r>
      <w:r w:rsidR="003458CD" w:rsidRPr="00691A95">
        <w:t xml:space="preserve">předání a převzetí </w:t>
      </w:r>
      <w:r w:rsidR="003458CD">
        <w:t>(části) díl</w:t>
      </w:r>
      <w:r w:rsidR="003458CD" w:rsidRPr="00691A95">
        <w:t>a</w:t>
      </w:r>
      <w:r w:rsidR="003458CD">
        <w:t xml:space="preserve"> </w:t>
      </w:r>
      <w:r w:rsidR="003458CD" w:rsidRPr="00691A95">
        <w:t>uveden</w:t>
      </w:r>
      <w:r w:rsidR="003458CD">
        <w:t>é</w:t>
      </w:r>
      <w:r w:rsidR="003458CD" w:rsidRPr="00691A95">
        <w:t xml:space="preserve"> na příslušném </w:t>
      </w:r>
      <w:r w:rsidR="00E75AE4">
        <w:t>protokolu o předání a převzetí části díla</w:t>
      </w:r>
      <w:r w:rsidR="00E75AE4" w:rsidRPr="00FB4BAC">
        <w:t xml:space="preserve"> </w:t>
      </w:r>
      <w:r w:rsidR="003458CD" w:rsidRPr="00691A95">
        <w:t>je dnem zdanitelného plnění</w:t>
      </w:r>
      <w:r w:rsidR="003458CD" w:rsidRPr="00647E89">
        <w:t xml:space="preserve"> </w:t>
      </w:r>
      <w:r w:rsidR="003458CD" w:rsidRPr="00FB4BAC">
        <w:t xml:space="preserve">ve vztahu k této části </w:t>
      </w:r>
      <w:r w:rsidR="003458CD">
        <w:t>díl</w:t>
      </w:r>
      <w:r w:rsidR="003458CD" w:rsidRPr="00FB4BAC">
        <w:t>a</w:t>
      </w:r>
      <w:r w:rsidR="003458CD" w:rsidRPr="00691A95">
        <w:t>.</w:t>
      </w:r>
      <w:bookmarkEnd w:id="7"/>
    </w:p>
    <w:p w14:paraId="305A7CA3" w14:textId="03E33F8F" w:rsidR="003D259D" w:rsidRPr="003D259D" w:rsidRDefault="003D259D" w:rsidP="003D259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FB4BAC">
        <w:t xml:space="preserve">Právo fakturovat </w:t>
      </w:r>
      <w:r w:rsidR="005C158D">
        <w:t>zbývající</w:t>
      </w:r>
      <w:r w:rsidRPr="00FB4BAC">
        <w:t xml:space="preserve"> část ceny</w:t>
      </w:r>
      <w:r>
        <w:t xml:space="preserve"> díla za </w:t>
      </w:r>
      <w:r>
        <w:rPr>
          <w:color w:val="000000"/>
        </w:rPr>
        <w:t xml:space="preserve">dílčí plnění podle čl. 5.2 </w:t>
      </w:r>
      <w:r w:rsidRPr="00A43735">
        <w:rPr>
          <w:color w:val="000000"/>
        </w:rPr>
        <w:t>písm. c) smlouvy</w:t>
      </w:r>
      <w:r>
        <w:rPr>
          <w:color w:val="000000"/>
        </w:rPr>
        <w:t xml:space="preserve"> </w:t>
      </w:r>
      <w:r w:rsidRPr="00FB4BAC">
        <w:t xml:space="preserve">vzniká </w:t>
      </w:r>
      <w:r>
        <w:t>zhotoviteli</w:t>
      </w:r>
      <w:r w:rsidRPr="00FB4BAC">
        <w:t xml:space="preserve"> dnem </w:t>
      </w:r>
      <w:r>
        <w:t xml:space="preserve">potvrzení </w:t>
      </w:r>
      <w:r w:rsidRPr="00FB4BAC">
        <w:t xml:space="preserve">předání a převzetí příslušné části </w:t>
      </w:r>
      <w:r>
        <w:t>díl</w:t>
      </w:r>
      <w:r w:rsidRPr="00FB4BAC">
        <w:t>a</w:t>
      </w:r>
      <w:r>
        <w:t xml:space="preserve"> objednatelem</w:t>
      </w:r>
      <w:r w:rsidRPr="00FB4BAC">
        <w:t>.</w:t>
      </w:r>
      <w:r>
        <w:t xml:space="preserve"> </w:t>
      </w:r>
      <w:r w:rsidRPr="00691A95">
        <w:t xml:space="preserve">Datum </w:t>
      </w:r>
      <w:r>
        <w:t xml:space="preserve">potvrzení </w:t>
      </w:r>
      <w:r w:rsidRPr="00691A95">
        <w:t xml:space="preserve">předání a převzetí </w:t>
      </w:r>
      <w:r>
        <w:t>díl</w:t>
      </w:r>
      <w:r w:rsidRPr="00691A95">
        <w:t>a</w:t>
      </w:r>
      <w:r>
        <w:t xml:space="preserve"> </w:t>
      </w:r>
      <w:r w:rsidRPr="00691A95">
        <w:t>uveden</w:t>
      </w:r>
      <w:r>
        <w:t>é</w:t>
      </w:r>
      <w:r w:rsidRPr="00691A95">
        <w:t xml:space="preserve"> na příslušném protokolu o předání a převzetí </w:t>
      </w:r>
      <w:r>
        <w:t>díl</w:t>
      </w:r>
      <w:r w:rsidRPr="00691A95">
        <w:t>a je dnem zdanitelného plnění</w:t>
      </w:r>
      <w:r w:rsidRPr="00647E89">
        <w:t xml:space="preserve"> </w:t>
      </w:r>
      <w:r w:rsidRPr="00FB4BAC">
        <w:t xml:space="preserve">ve vztahu k této části </w:t>
      </w:r>
      <w:r>
        <w:t>díl</w:t>
      </w:r>
      <w:r w:rsidRPr="00FB4BAC">
        <w:t>a</w:t>
      </w:r>
      <w:r w:rsidRPr="00691A95">
        <w:t>.</w:t>
      </w:r>
    </w:p>
    <w:p w14:paraId="4B12EE8F" w14:textId="3C538ECC" w:rsidR="003458CD" w:rsidRDefault="003458CD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59676C">
        <w:t xml:space="preserve">Smluvní strany sjednávají splatnost faktury </w:t>
      </w:r>
      <w:r>
        <w:rPr>
          <w:color w:val="000000"/>
        </w:rPr>
        <w:t xml:space="preserve">podle čl. 5.2 písm. b, c) smlouvy </w:t>
      </w:r>
      <w:r w:rsidR="007266EA">
        <w:t>30</w:t>
      </w:r>
      <w:r w:rsidRPr="0059676C">
        <w:t xml:space="preserve"> dní </w:t>
      </w:r>
      <w:r>
        <w:t>ode dne doručení faktury objednateli</w:t>
      </w:r>
      <w:r w:rsidRPr="0059676C">
        <w:t>. Přílohou faktury bude protokol o předání a převzetí</w:t>
      </w:r>
      <w:r>
        <w:t xml:space="preserve"> </w:t>
      </w:r>
      <w:r w:rsidR="00E75AE4">
        <w:t xml:space="preserve">(části) </w:t>
      </w:r>
      <w:r w:rsidRPr="0059676C">
        <w:t>díla podepsaný oprávněnými zástupci obou smluvních stran.</w:t>
      </w:r>
    </w:p>
    <w:p w14:paraId="3056BFD0" w14:textId="77777777" w:rsidR="003458CD" w:rsidRPr="003D259D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</w:pPr>
      <w:r w:rsidRPr="003D259D">
        <w:t xml:space="preserve">Poskytnutá zálohová platba bude zúčtována ve faktuře </w:t>
      </w:r>
      <w:r w:rsidRPr="003D259D">
        <w:rPr>
          <w:color w:val="000000"/>
        </w:rPr>
        <w:t>podle čl. 5.2 písm. c) smlouvy</w:t>
      </w:r>
      <w:r w:rsidRPr="003D259D">
        <w:t>.</w:t>
      </w:r>
    </w:p>
    <w:p w14:paraId="2EF5FA6C" w14:textId="2080CA91" w:rsidR="00F44682" w:rsidRPr="003D259D" w:rsidRDefault="00F44682" w:rsidP="00A5718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3D259D">
        <w:rPr>
          <w:color w:val="000000"/>
        </w:rPr>
        <w:t xml:space="preserve">Činnosti, dodávky a služby nad rámec předmětu smlouvy podle čl. 4.4 a 4.5 smlouvy budou hrazeny na základě faktur vystavovaných </w:t>
      </w:r>
      <w:r w:rsidR="003D259D" w:rsidRPr="003D259D">
        <w:rPr>
          <w:color w:val="000000"/>
        </w:rPr>
        <w:t>kvartálně zpětně</w:t>
      </w:r>
      <w:r w:rsidRPr="003D259D">
        <w:rPr>
          <w:color w:val="000000"/>
        </w:rPr>
        <w:t xml:space="preserve"> podle výkazu práce za příslušné období</w:t>
      </w:r>
      <w:r w:rsidRPr="003D259D">
        <w:t>, nedohodnou-li se smluvní strany v konkrétním případě jinak</w:t>
      </w:r>
      <w:r w:rsidRPr="003D259D">
        <w:rPr>
          <w:color w:val="000000"/>
        </w:rPr>
        <w:t>.</w:t>
      </w:r>
    </w:p>
    <w:p w14:paraId="0130DD87" w14:textId="77777777" w:rsidR="003458CD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065FCD">
        <w:rPr>
          <w:color w:val="000000"/>
        </w:rPr>
        <w:t xml:space="preserve">Faktura bude vyhotovena písemně a bude obsahovat náležitosti daňového dokladu podle zákona č. 235/2004 Sb., o dani z přidané hodnoty, v platném znění, náležitosti účetního dokladu podle zákona č. 563/1991 Sb., o účetnictví, v platném znění, náležitosti podle § 435 občanského zákoníku a bankovní spojení zhotovitele. </w:t>
      </w:r>
    </w:p>
    <w:p w14:paraId="4AAF3605" w14:textId="3901EADC" w:rsidR="003458CD" w:rsidRPr="00A01E9A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9428D2">
        <w:rPr>
          <w:color w:val="000000"/>
        </w:rPr>
        <w:t>Smluvní</w:t>
      </w:r>
      <w:r w:rsidRPr="00F9112B">
        <w:t xml:space="preserve"> strany se dohodly, že veškeré faktury </w:t>
      </w:r>
      <w:r>
        <w:t>zhotovitele</w:t>
      </w:r>
      <w:r w:rsidRPr="00F9112B">
        <w:t xml:space="preserve"> budou </w:t>
      </w:r>
      <w:r>
        <w:t>objednateli</w:t>
      </w:r>
      <w:r w:rsidRPr="00F9112B">
        <w:t xml:space="preserve"> doručovány </w:t>
      </w:r>
      <w:r>
        <w:t xml:space="preserve">v </w:t>
      </w:r>
      <w:r w:rsidRPr="00F9112B">
        <w:t xml:space="preserve">elektronické podobě na adresu: </w:t>
      </w:r>
      <w:hyperlink r:id="rId11" w:history="1">
        <w:r w:rsidR="00167034" w:rsidRPr="00163ED0">
          <w:rPr>
            <w:rStyle w:val="Hypertextovodkaz"/>
          </w:rPr>
          <w:t>faktury@tpi.cz</w:t>
        </w:r>
      </w:hyperlink>
      <w:r>
        <w:t xml:space="preserve">. </w:t>
      </w:r>
    </w:p>
    <w:p w14:paraId="3EB83D94" w14:textId="77777777" w:rsidR="003458CD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065FCD">
        <w:rPr>
          <w:color w:val="000000"/>
        </w:rPr>
        <w:t>Zaplacením ceny se rozumí připsání celé fakturované částky na bankovní účet zhotovitele uvedený v záhlaví této smlouvy.</w:t>
      </w:r>
    </w:p>
    <w:p w14:paraId="292A020F" w14:textId="170DECF5" w:rsidR="005255EA" w:rsidRPr="003458CD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065FCD">
        <w:rPr>
          <w:color w:val="000000"/>
        </w:rPr>
        <w:lastRenderedPageBreak/>
        <w:t>V případě, že faktura nebude obsahovat náležitosti uvedené v této smlouvě nebo tyto náležitosti budou uvedeny chybně, objednatel fakturu ve lhůtě 14 dní ode dne jejího doručení objednateli vrátí zhotoviteli se žádostí o provedení opravy či o doplnění. Nová lhůta splatnosti počne běžet až ode dne doručení nové, doplněné nebo opravené faktury objednateli</w:t>
      </w:r>
      <w:r w:rsidR="004E4F04" w:rsidRPr="0059676C">
        <w:t>.</w:t>
      </w:r>
    </w:p>
    <w:p w14:paraId="20FCE938" w14:textId="77777777" w:rsidR="00E853EB" w:rsidRPr="00410AD7" w:rsidRDefault="00E853EB" w:rsidP="00E853EB">
      <w:pPr>
        <w:pStyle w:val="Nadpis1"/>
        <w:spacing w:line="276" w:lineRule="auto"/>
        <w:rPr>
          <w:color w:val="000000"/>
        </w:rPr>
      </w:pPr>
      <w:r w:rsidRPr="00410AD7">
        <w:rPr>
          <w:color w:val="000000"/>
        </w:rPr>
        <w:t>Místo plnění</w:t>
      </w:r>
    </w:p>
    <w:p w14:paraId="476FA43F" w14:textId="065C6BB9" w:rsidR="00E853EB" w:rsidRDefault="00E853EB" w:rsidP="00E853EB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410AD7">
        <w:rPr>
          <w:color w:val="000000"/>
        </w:rPr>
        <w:t>Místem plnění</w:t>
      </w:r>
      <w:r>
        <w:rPr>
          <w:color w:val="000000"/>
        </w:rPr>
        <w:t xml:space="preserve"> díla</w:t>
      </w:r>
      <w:r w:rsidRPr="00410AD7">
        <w:rPr>
          <w:color w:val="000000"/>
        </w:rPr>
        <w:t xml:space="preserve"> </w:t>
      </w:r>
      <w:r w:rsidRPr="007874FF">
        <w:rPr>
          <w:color w:val="000000"/>
        </w:rPr>
        <w:t xml:space="preserve">je </w:t>
      </w:r>
      <w:r w:rsidRPr="00F42D65">
        <w:rPr>
          <w:rFonts w:cs="Arial"/>
          <w:szCs w:val="22"/>
        </w:rPr>
        <w:t xml:space="preserve">Teplárna </w:t>
      </w:r>
      <w:r>
        <w:rPr>
          <w:rFonts w:cs="Arial"/>
          <w:szCs w:val="22"/>
        </w:rPr>
        <w:t>Písek</w:t>
      </w:r>
      <w:r w:rsidRPr="00F42D65">
        <w:rPr>
          <w:rFonts w:cs="Arial"/>
          <w:szCs w:val="22"/>
        </w:rPr>
        <w:t xml:space="preserve">, </w:t>
      </w:r>
      <w:r w:rsidRPr="00E2468C">
        <w:rPr>
          <w:iCs/>
          <w:color w:val="000000"/>
          <w:szCs w:val="22"/>
        </w:rPr>
        <w:t xml:space="preserve">U </w:t>
      </w:r>
      <w:proofErr w:type="spellStart"/>
      <w:r w:rsidRPr="00E2468C">
        <w:rPr>
          <w:iCs/>
          <w:color w:val="000000"/>
          <w:szCs w:val="22"/>
        </w:rPr>
        <w:t>Smrkovické</w:t>
      </w:r>
      <w:proofErr w:type="spellEnd"/>
      <w:r w:rsidRPr="00E2468C">
        <w:rPr>
          <w:iCs/>
          <w:color w:val="000000"/>
          <w:szCs w:val="22"/>
        </w:rPr>
        <w:t xml:space="preserve"> silnice 2263, Budějovické Předměstí, 397 01 Písek</w:t>
      </w:r>
      <w:r>
        <w:rPr>
          <w:rFonts w:cs="Arial"/>
          <w:szCs w:val="22"/>
        </w:rPr>
        <w:t xml:space="preserve"> (podle INCOTERMS 2020)</w:t>
      </w:r>
      <w:r w:rsidR="00696748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pracoviště zhotovitele</w:t>
      </w:r>
      <w:r w:rsidR="00696748">
        <w:rPr>
          <w:rFonts w:cs="Arial"/>
          <w:szCs w:val="22"/>
        </w:rPr>
        <w:t xml:space="preserve">, </w:t>
      </w:r>
      <w:r w:rsidR="00696748" w:rsidRPr="0094615C">
        <w:rPr>
          <w:rFonts w:cs="Arial"/>
          <w:szCs w:val="22"/>
        </w:rPr>
        <w:t>případně sídl</w:t>
      </w:r>
      <w:r w:rsidR="00696748">
        <w:rPr>
          <w:rFonts w:cs="Arial"/>
          <w:szCs w:val="22"/>
        </w:rPr>
        <w:t>a</w:t>
      </w:r>
      <w:r w:rsidR="00696748" w:rsidRPr="0094615C">
        <w:rPr>
          <w:rFonts w:cs="Arial"/>
          <w:szCs w:val="22"/>
        </w:rPr>
        <w:t xml:space="preserve"> dotčených orgánů státní správy</w:t>
      </w:r>
      <w:r>
        <w:rPr>
          <w:color w:val="000000"/>
        </w:rPr>
        <w:t>.</w:t>
      </w:r>
    </w:p>
    <w:p w14:paraId="4447D27D" w14:textId="46803481" w:rsidR="00E853EB" w:rsidRPr="00E853EB" w:rsidRDefault="00E853EB" w:rsidP="00E853EB">
      <w:pPr>
        <w:pStyle w:val="Nadpis2"/>
        <w:tabs>
          <w:tab w:val="clear" w:pos="709"/>
        </w:tabs>
        <w:spacing w:after="120" w:line="276" w:lineRule="auto"/>
        <w:ind w:left="680" w:hanging="680"/>
        <w:rPr>
          <w:iCs/>
          <w:color w:val="000000"/>
          <w:szCs w:val="22"/>
        </w:rPr>
      </w:pPr>
      <w:r w:rsidRPr="00E853EB">
        <w:rPr>
          <w:iCs/>
          <w:color w:val="000000"/>
          <w:szCs w:val="22"/>
        </w:rPr>
        <w:t xml:space="preserve">Místem pro předání </w:t>
      </w:r>
      <w:r>
        <w:rPr>
          <w:iCs/>
          <w:color w:val="000000"/>
          <w:szCs w:val="22"/>
        </w:rPr>
        <w:t>dokumentace</w:t>
      </w:r>
      <w:r w:rsidRPr="00E853EB">
        <w:rPr>
          <w:iCs/>
          <w:color w:val="000000"/>
          <w:szCs w:val="22"/>
        </w:rPr>
        <w:t xml:space="preserve"> podle této smlouvy je e-mailová adresa objednatele: </w:t>
      </w:r>
      <w:r w:rsidR="00167034">
        <w:rPr>
          <w:iCs/>
          <w:color w:val="000000"/>
          <w:szCs w:val="22"/>
        </w:rPr>
        <w:t>zakova@tpi.cz</w:t>
      </w:r>
      <w:r w:rsidRPr="00E853EB">
        <w:rPr>
          <w:iCs/>
          <w:color w:val="000000"/>
          <w:szCs w:val="22"/>
        </w:rPr>
        <w:t>, nebude-li v konkrétním případě dohodnuto jinak.</w:t>
      </w:r>
    </w:p>
    <w:p w14:paraId="10CA8F05" w14:textId="2768AC1F" w:rsidR="00A85B68" w:rsidRDefault="00A85B68" w:rsidP="00157BEA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 xml:space="preserve">Způsob a forma </w:t>
      </w:r>
      <w:r w:rsidR="007C6A52">
        <w:rPr>
          <w:color w:val="000000"/>
        </w:rPr>
        <w:t xml:space="preserve">provádění a </w:t>
      </w:r>
      <w:r>
        <w:rPr>
          <w:color w:val="000000"/>
        </w:rPr>
        <w:t>předání díla</w:t>
      </w:r>
    </w:p>
    <w:p w14:paraId="5953600F" w14:textId="4D07B399" w:rsidR="00100088" w:rsidRDefault="00100088" w:rsidP="00157BEA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>
        <w:t xml:space="preserve">Zhotovitel je povinen při realizaci díla postupovat a jednat </w:t>
      </w:r>
      <w:r w:rsidRPr="00100088">
        <w:t xml:space="preserve">profesionálně, s potřebnou odbornou péčí a veškeré záležitosti vyřizovat řádně a včas. Přitom je povinen respektovat pokyny </w:t>
      </w:r>
      <w:r>
        <w:t>objednatele</w:t>
      </w:r>
      <w:r w:rsidRPr="00100088">
        <w:t xml:space="preserve"> a jeho oprávněné zájmy a práva, s nimiž byl seznámen. Od pokynů </w:t>
      </w:r>
      <w:r>
        <w:t>objednatele</w:t>
      </w:r>
      <w:r w:rsidRPr="00100088">
        <w:t xml:space="preserve"> se může </w:t>
      </w:r>
      <w:r>
        <w:t>zhotovitel</w:t>
      </w:r>
      <w:r w:rsidRPr="00100088">
        <w:t xml:space="preserve"> odchýlit, jen když je to v zájmu </w:t>
      </w:r>
      <w:r>
        <w:t>objednatele</w:t>
      </w:r>
      <w:r w:rsidRPr="00100088">
        <w:t xml:space="preserve"> a nemůže-li si vyžádat jeho včasný souhlas</w:t>
      </w:r>
      <w:r>
        <w:t>.</w:t>
      </w:r>
    </w:p>
    <w:p w14:paraId="68061BC2" w14:textId="657B701C" w:rsidR="007C6A52" w:rsidRDefault="007C6A52" w:rsidP="007C6A52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>
        <w:t xml:space="preserve">Zhotovitel </w:t>
      </w:r>
      <w:r w:rsidRPr="007C6A52">
        <w:t xml:space="preserve">je povinen </w:t>
      </w:r>
      <w:r>
        <w:t>dílo</w:t>
      </w:r>
      <w:r w:rsidRPr="007C6A52">
        <w:t xml:space="preserve"> podle této </w:t>
      </w:r>
      <w:r>
        <w:t>smlouvy</w:t>
      </w:r>
      <w:r w:rsidRPr="007C6A52">
        <w:t xml:space="preserve"> provést v souladu s</w:t>
      </w:r>
      <w:r>
        <w:t> </w:t>
      </w:r>
      <w:r w:rsidRPr="007C6A52">
        <w:t>platnými</w:t>
      </w:r>
      <w:r>
        <w:t xml:space="preserve"> a účinnými</w:t>
      </w:r>
      <w:r w:rsidRPr="007C6A52">
        <w:t xml:space="preserve"> obecně závaznými právními předpisy, zejména se stavebním zákonem a předpisy prováděcími a souvisejícími, podle platných </w:t>
      </w:r>
      <w:r w:rsidR="00436F1A" w:rsidRPr="00D206D8">
        <w:rPr>
          <w:color w:val="000000"/>
        </w:rPr>
        <w:t>ČSN, ČSN EN,</w:t>
      </w:r>
      <w:r w:rsidR="00436F1A" w:rsidRPr="00D206D8">
        <w:t xml:space="preserve"> </w:t>
      </w:r>
      <w:r w:rsidR="00436F1A" w:rsidRPr="00D206D8">
        <w:rPr>
          <w:color w:val="000000"/>
        </w:rPr>
        <w:t>ČSN ISO</w:t>
      </w:r>
      <w:r w:rsidRPr="007C6A52">
        <w:t xml:space="preserve">, které se na plnění </w:t>
      </w:r>
      <w:r>
        <w:t>díla</w:t>
      </w:r>
      <w:r w:rsidRPr="007C6A52">
        <w:t xml:space="preserve"> vztahují. </w:t>
      </w:r>
      <w:r w:rsidR="00345B92">
        <w:t>Zhotovitel je d</w:t>
      </w:r>
      <w:r w:rsidRPr="007C6A52">
        <w:t xml:space="preserve">ále </w:t>
      </w:r>
      <w:r w:rsidR="00345B92">
        <w:t xml:space="preserve">povinen dílo provést </w:t>
      </w:r>
      <w:r w:rsidRPr="007C6A52">
        <w:t>v souladu s předpisy z oblasti bezpečnosti a ochrany zdraví při práci, hygieny práce, ochrany životního prostředí, protipožárními předpisy atd., v souladu s rozhodnutími orgánů státní správy a podmínkami ostatních dotčených účastníků</w:t>
      </w:r>
      <w:r w:rsidR="00345B92">
        <w:t xml:space="preserve"> a podmínkami smlouvy o výstavbě, s nimiž bude seznámen,</w:t>
      </w:r>
      <w:r w:rsidRPr="007C6A52">
        <w:t xml:space="preserve"> a v souladu s ostatními ustanoveními této </w:t>
      </w:r>
      <w:r>
        <w:t>smlouvy.</w:t>
      </w:r>
    </w:p>
    <w:p w14:paraId="033BD89C" w14:textId="33A3C7C6" w:rsidR="00345B92" w:rsidRDefault="00345B92" w:rsidP="00345B92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 w:rsidRPr="00345B92">
        <w:t xml:space="preserve">Zhotovitel </w:t>
      </w:r>
      <w:r>
        <w:t>neodpovídá</w:t>
      </w:r>
      <w:r w:rsidRPr="00345B92">
        <w:t xml:space="preserve"> za relevantní úkony provedené </w:t>
      </w:r>
      <w:r>
        <w:t>o</w:t>
      </w:r>
      <w:r w:rsidRPr="00345B92">
        <w:t xml:space="preserve">bjednatelem a/nebo </w:t>
      </w:r>
      <w:r>
        <w:t>generálním dodavatelem</w:t>
      </w:r>
      <w:r w:rsidRPr="00345B92">
        <w:t xml:space="preserve"> v rámci plnění </w:t>
      </w:r>
      <w:r w:rsidR="00693543">
        <w:t>jejich</w:t>
      </w:r>
      <w:r w:rsidRPr="00345B92">
        <w:t xml:space="preserve"> povinností </w:t>
      </w:r>
      <w:r w:rsidR="00693543">
        <w:t>podle smlouvy</w:t>
      </w:r>
      <w:r w:rsidRPr="00345B92">
        <w:t xml:space="preserve"> </w:t>
      </w:r>
      <w:r>
        <w:t>o výstavbě</w:t>
      </w:r>
      <w:r w:rsidRPr="00345B92">
        <w:t xml:space="preserve">.  </w:t>
      </w:r>
    </w:p>
    <w:p w14:paraId="4B40CA15" w14:textId="2D2DEE00" w:rsidR="00345B92" w:rsidRPr="00345B92" w:rsidRDefault="00345B92" w:rsidP="00345B92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 w:rsidRPr="00345B92">
        <w:t xml:space="preserve">V případě nevhodnosti pokynů nebo dokumentace </w:t>
      </w:r>
      <w:r>
        <w:t>o</w:t>
      </w:r>
      <w:r w:rsidRPr="00345B92">
        <w:t xml:space="preserve">bjednatele je </w:t>
      </w:r>
      <w:r>
        <w:t>z</w:t>
      </w:r>
      <w:r w:rsidRPr="00345B92">
        <w:t xml:space="preserve">hotovitel povinen na nevhodnost pokynů </w:t>
      </w:r>
      <w:r>
        <w:t>o</w:t>
      </w:r>
      <w:r w:rsidRPr="00345B92">
        <w:t>bjednatele písemně upozornit</w:t>
      </w:r>
      <w:r w:rsidR="00D206D8">
        <w:t xml:space="preserve">, ledaže </w:t>
      </w:r>
      <w:r w:rsidR="00D206D8" w:rsidRPr="00D206D8">
        <w:t>nemohl nevhodnost zjistit ani při vynaložení potřebné péče</w:t>
      </w:r>
      <w:r w:rsidRPr="00345B92">
        <w:t xml:space="preserve">. Pokud však </w:t>
      </w:r>
      <w:r>
        <w:t>o</w:t>
      </w:r>
      <w:r w:rsidRPr="00345B92">
        <w:t xml:space="preserve">bjednatel na uvedeném pokynu trvá, není </w:t>
      </w:r>
      <w:r w:rsidR="00D206D8">
        <w:t>z</w:t>
      </w:r>
      <w:r w:rsidRPr="00345B92">
        <w:t>hotovitel povinen případnou škodu vzniklou splněním nesprávného pokynu uhradit.</w:t>
      </w:r>
    </w:p>
    <w:p w14:paraId="44D895E7" w14:textId="35870224" w:rsidR="007C6A52" w:rsidRPr="007C6A52" w:rsidRDefault="00E04F67" w:rsidP="00E04F67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>
        <w:t xml:space="preserve">Zhotovitel </w:t>
      </w:r>
      <w:r w:rsidR="007C6A52" w:rsidRPr="007C6A52">
        <w:t xml:space="preserve">je osobou povinnou spolupůsobit při výkonu finanční kontroly </w:t>
      </w:r>
      <w:r>
        <w:t>po</w:t>
      </w:r>
      <w:r w:rsidR="007C6A52" w:rsidRPr="007C6A52">
        <w:t>dle § 2 písm. e) zákona č. 320/2001 Sb., o finanční kontrole ve veřejné správě</w:t>
      </w:r>
      <w:r>
        <w:t>,</w:t>
      </w:r>
      <w:r w:rsidR="007C6A52" w:rsidRPr="007C6A52">
        <w:t xml:space="preserve"> v platném znění. </w:t>
      </w:r>
      <w:r>
        <w:t xml:space="preserve">Zhotovitel </w:t>
      </w:r>
      <w:r w:rsidR="007C6A52" w:rsidRPr="007C6A52">
        <w:t xml:space="preserve">je povinen poskytnout při výkonu finanční kontroly </w:t>
      </w:r>
      <w:r>
        <w:t>nezbytnou</w:t>
      </w:r>
      <w:r w:rsidR="007C6A52" w:rsidRPr="007C6A52">
        <w:t xml:space="preserve"> součinnost</w:t>
      </w:r>
      <w:r w:rsidR="00693543">
        <w:t>.</w:t>
      </w:r>
    </w:p>
    <w:p w14:paraId="58CB11E0" w14:textId="6C827E77" w:rsidR="00F03034" w:rsidRPr="00D26339" w:rsidRDefault="009F5A82" w:rsidP="00157BEA">
      <w:pPr>
        <w:pStyle w:val="Nadpis2"/>
        <w:tabs>
          <w:tab w:val="clear" w:pos="680"/>
          <w:tab w:val="clear" w:pos="862"/>
        </w:tabs>
        <w:spacing w:line="276" w:lineRule="auto"/>
        <w:ind w:left="709" w:hanging="709"/>
      </w:pPr>
      <w:r>
        <w:t>D</w:t>
      </w:r>
      <w:r w:rsidR="00441576">
        <w:t>okumentace</w:t>
      </w:r>
      <w:r w:rsidR="004C1B55">
        <w:t xml:space="preserve"> </w:t>
      </w:r>
      <w:r w:rsidR="00F03034">
        <w:t xml:space="preserve">bude </w:t>
      </w:r>
      <w:r w:rsidR="005F78CC">
        <w:t>o</w:t>
      </w:r>
      <w:r w:rsidR="00F03034">
        <w:t>bjednateli předán</w:t>
      </w:r>
      <w:r>
        <w:t>a</w:t>
      </w:r>
      <w:r w:rsidR="00F03034">
        <w:t xml:space="preserve"> </w:t>
      </w:r>
      <w:r w:rsidR="00AC3C04">
        <w:t>v</w:t>
      </w:r>
      <w:r w:rsidR="000856C3">
        <w:t>e</w:t>
      </w:r>
      <w:r w:rsidR="00AC3C04">
        <w:t> </w:t>
      </w:r>
      <w:r w:rsidR="000856C3">
        <w:t>dvou</w:t>
      </w:r>
      <w:r w:rsidR="00AC3C04">
        <w:t xml:space="preserve"> (</w:t>
      </w:r>
      <w:r w:rsidR="000856C3">
        <w:t>2</w:t>
      </w:r>
      <w:r w:rsidR="00AC3C04">
        <w:t>) tištěn</w:t>
      </w:r>
      <w:r w:rsidR="000856C3">
        <w:t>ých</w:t>
      </w:r>
      <w:r w:rsidR="00AC3C04">
        <w:t xml:space="preserve"> vyhotoven</w:t>
      </w:r>
      <w:r w:rsidR="00AC3C04" w:rsidRPr="00AC3C04">
        <w:t>í</w:t>
      </w:r>
      <w:r w:rsidR="000856C3">
        <w:t>ch</w:t>
      </w:r>
      <w:r w:rsidR="00AC3C04" w:rsidRPr="00AC3C04">
        <w:t xml:space="preserve"> </w:t>
      </w:r>
      <w:r w:rsidR="004C1B55" w:rsidRPr="000856C3">
        <w:rPr>
          <w:szCs w:val="22"/>
        </w:rPr>
        <w:t xml:space="preserve">a jednou (1) elektronicky </w:t>
      </w:r>
      <w:r>
        <w:t xml:space="preserve">na e-mailovou adresu: </w:t>
      </w:r>
      <w:r w:rsidR="00167034">
        <w:t>zakova@tpi.cz</w:t>
      </w:r>
      <w:r>
        <w:t xml:space="preserve">, nebo na </w:t>
      </w:r>
      <w:proofErr w:type="spellStart"/>
      <w:r>
        <w:t>flash</w:t>
      </w:r>
      <w:proofErr w:type="spellEnd"/>
      <w:r>
        <w:t xml:space="preserve"> disku</w:t>
      </w:r>
      <w:r w:rsidR="00F03034" w:rsidRPr="00AC3C04">
        <w:t>.</w:t>
      </w:r>
      <w:r w:rsidR="000856C3">
        <w:t xml:space="preserve"> </w:t>
      </w:r>
    </w:p>
    <w:p w14:paraId="6B840B84" w14:textId="5C335C98" w:rsidR="00675B16" w:rsidRDefault="00A85B68" w:rsidP="00157BEA">
      <w:pPr>
        <w:pStyle w:val="Nadpis2"/>
        <w:tabs>
          <w:tab w:val="clear" w:pos="709"/>
        </w:tabs>
        <w:suppressAutoHyphens w:val="0"/>
        <w:spacing w:after="120" w:line="276" w:lineRule="auto"/>
        <w:ind w:left="680" w:hanging="680"/>
      </w:pPr>
      <w:r>
        <w:rPr>
          <w:color w:val="000000"/>
        </w:rPr>
        <w:t>Předmět díla bude vyhotoven v českém jazyce.</w:t>
      </w:r>
    </w:p>
    <w:p w14:paraId="43BAA9EF" w14:textId="064803C4" w:rsidR="00675B16" w:rsidRDefault="00675B16" w:rsidP="00157BEA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DF1B11">
        <w:rPr>
          <w:color w:val="000000"/>
        </w:rPr>
        <w:t xml:space="preserve">Závazek </w:t>
      </w:r>
      <w:r>
        <w:rPr>
          <w:color w:val="000000"/>
        </w:rPr>
        <w:t>z</w:t>
      </w:r>
      <w:r w:rsidRPr="00DF1B11">
        <w:rPr>
          <w:color w:val="000000"/>
        </w:rPr>
        <w:t>hotovitele k</w:t>
      </w:r>
      <w:r w:rsidR="00170F7F">
        <w:rPr>
          <w:color w:val="000000"/>
        </w:rPr>
        <w:t> </w:t>
      </w:r>
      <w:r w:rsidRPr="00DF1B11">
        <w:rPr>
          <w:color w:val="000000"/>
        </w:rPr>
        <w:t>provedení</w:t>
      </w:r>
      <w:r w:rsidR="00170F7F">
        <w:rPr>
          <w:color w:val="000000"/>
        </w:rPr>
        <w:t xml:space="preserve"> (části)</w:t>
      </w:r>
      <w:r w:rsidRPr="00DF1B11">
        <w:rPr>
          <w:color w:val="000000"/>
        </w:rPr>
        <w:t xml:space="preserve"> díla je splněn předáním řádně dokončeného díla</w:t>
      </w:r>
      <w:r w:rsidR="00170F7F">
        <w:rPr>
          <w:color w:val="000000"/>
        </w:rPr>
        <w:t>, resp. části díla,</w:t>
      </w:r>
      <w:r w:rsidRPr="00DF1B11">
        <w:rPr>
          <w:color w:val="000000"/>
        </w:rPr>
        <w:t xml:space="preserve"> </w:t>
      </w:r>
      <w:r>
        <w:rPr>
          <w:color w:val="000000"/>
        </w:rPr>
        <w:t>o</w:t>
      </w:r>
      <w:r w:rsidRPr="00DF1B11">
        <w:rPr>
          <w:color w:val="000000"/>
        </w:rPr>
        <w:t xml:space="preserve">bjednateli, které bude potvrzeno </w:t>
      </w:r>
      <w:r w:rsidR="00170F7F">
        <w:rPr>
          <w:color w:val="000000"/>
        </w:rPr>
        <w:t xml:space="preserve">výkazem práce/ </w:t>
      </w:r>
      <w:r w:rsidRPr="00DF1B11">
        <w:rPr>
          <w:color w:val="000000"/>
        </w:rPr>
        <w:t>protokolem o předání a převzetí</w:t>
      </w:r>
      <w:r>
        <w:rPr>
          <w:color w:val="000000"/>
        </w:rPr>
        <w:t xml:space="preserve"> </w:t>
      </w:r>
      <w:r w:rsidR="00ED26E4">
        <w:rPr>
          <w:color w:val="000000"/>
        </w:rPr>
        <w:t xml:space="preserve">(části) </w:t>
      </w:r>
      <w:r w:rsidRPr="00DF1B11">
        <w:rPr>
          <w:color w:val="000000"/>
        </w:rPr>
        <w:t>díla podepsaným oprávněnými zástupci obou smluvních stran.</w:t>
      </w:r>
      <w:r>
        <w:rPr>
          <w:color w:val="000000"/>
        </w:rPr>
        <w:t xml:space="preserve"> </w:t>
      </w:r>
    </w:p>
    <w:p w14:paraId="19009CAD" w14:textId="35E45EEE" w:rsidR="00170F7F" w:rsidRPr="00170F7F" w:rsidRDefault="00170F7F" w:rsidP="00170F7F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>
        <w:rPr>
          <w:color w:val="000000"/>
        </w:rPr>
        <w:lastRenderedPageBreak/>
        <w:t>Dílo, resp. část díla, je dokončeno</w:t>
      </w:r>
      <w:r w:rsidRPr="00170F7F">
        <w:rPr>
          <w:color w:val="000000"/>
        </w:rPr>
        <w:t>, j</w:t>
      </w:r>
      <w:r>
        <w:rPr>
          <w:color w:val="000000"/>
        </w:rPr>
        <w:t>e</w:t>
      </w:r>
      <w:r w:rsidRPr="00170F7F">
        <w:rPr>
          <w:color w:val="000000"/>
        </w:rPr>
        <w:t xml:space="preserve">-li bez vad a nedodělků. V případě, že </w:t>
      </w:r>
      <w:r>
        <w:rPr>
          <w:color w:val="000000"/>
        </w:rPr>
        <w:t>dílo</w:t>
      </w:r>
      <w:r w:rsidRPr="00170F7F">
        <w:rPr>
          <w:color w:val="000000"/>
        </w:rPr>
        <w:t xml:space="preserve"> bud</w:t>
      </w:r>
      <w:r>
        <w:rPr>
          <w:color w:val="000000"/>
        </w:rPr>
        <w:t>e</w:t>
      </w:r>
      <w:r w:rsidRPr="00170F7F">
        <w:rPr>
          <w:color w:val="000000"/>
        </w:rPr>
        <w:t xml:space="preserve"> vykazovat drobné vady a nedodělky, je objednatel oprávněn převzetí </w:t>
      </w:r>
      <w:r>
        <w:rPr>
          <w:color w:val="000000"/>
        </w:rPr>
        <w:t>(části) díla</w:t>
      </w:r>
      <w:r w:rsidRPr="00170F7F">
        <w:rPr>
          <w:color w:val="000000"/>
        </w:rPr>
        <w:t xml:space="preserve"> odmítnout, a</w:t>
      </w:r>
      <w:r w:rsidR="00693543">
        <w:rPr>
          <w:color w:val="000000"/>
        </w:rPr>
        <w:t>/</w:t>
      </w:r>
      <w:r w:rsidRPr="00170F7F">
        <w:rPr>
          <w:color w:val="000000"/>
        </w:rPr>
        <w:t xml:space="preserve">nebo </w:t>
      </w:r>
      <w:r>
        <w:rPr>
          <w:color w:val="000000"/>
        </w:rPr>
        <w:t>dílo</w:t>
      </w:r>
      <w:r w:rsidR="00436F1A">
        <w:rPr>
          <w:color w:val="000000"/>
        </w:rPr>
        <w:t>, resp. část díla,</w:t>
      </w:r>
      <w:r w:rsidRPr="00170F7F">
        <w:rPr>
          <w:color w:val="000000"/>
        </w:rPr>
        <w:t xml:space="preserve"> převzít s výhradou, že vady či nedodělky budou uvedeny v</w:t>
      </w:r>
      <w:r w:rsidR="00693543">
        <w:rPr>
          <w:color w:val="000000"/>
        </w:rPr>
        <w:t>e</w:t>
      </w:r>
      <w:r w:rsidRPr="00170F7F">
        <w:rPr>
          <w:color w:val="000000"/>
        </w:rPr>
        <w:t> </w:t>
      </w:r>
      <w:r w:rsidR="00693543">
        <w:rPr>
          <w:color w:val="000000"/>
        </w:rPr>
        <w:t xml:space="preserve">výkazu práce/ </w:t>
      </w:r>
      <w:r w:rsidR="00693543" w:rsidRPr="00DF1B11">
        <w:rPr>
          <w:color w:val="000000"/>
        </w:rPr>
        <w:t>protokol</w:t>
      </w:r>
      <w:r w:rsidR="00693543">
        <w:rPr>
          <w:color w:val="000000"/>
        </w:rPr>
        <w:t>u</w:t>
      </w:r>
      <w:r w:rsidR="00693543" w:rsidRPr="00DF1B11">
        <w:rPr>
          <w:color w:val="000000"/>
        </w:rPr>
        <w:t xml:space="preserve"> o předání a převzetí</w:t>
      </w:r>
      <w:r w:rsidR="00ED26E4">
        <w:rPr>
          <w:color w:val="000000"/>
        </w:rPr>
        <w:t xml:space="preserve"> (části)</w:t>
      </w:r>
      <w:r w:rsidR="00693543">
        <w:rPr>
          <w:color w:val="000000"/>
        </w:rPr>
        <w:t xml:space="preserve"> </w:t>
      </w:r>
      <w:r w:rsidR="00693543" w:rsidRPr="00DF1B11">
        <w:rPr>
          <w:color w:val="000000"/>
        </w:rPr>
        <w:t xml:space="preserve">díla </w:t>
      </w:r>
      <w:r w:rsidRPr="00170F7F">
        <w:rPr>
          <w:color w:val="000000"/>
        </w:rPr>
        <w:t>společně se lhůtou pro jejich odstranění. O odstranění těchto vad a nedodělků jsou smluvní strany povinny sepsat protokol o odstranění vad či nedodělků</w:t>
      </w:r>
      <w:r>
        <w:rPr>
          <w:color w:val="000000"/>
        </w:rPr>
        <w:t>.</w:t>
      </w:r>
    </w:p>
    <w:p w14:paraId="2EE90319" w14:textId="48842936" w:rsidR="00A85B68" w:rsidRDefault="00A85B68" w:rsidP="00157BEA">
      <w:pPr>
        <w:pStyle w:val="Nadpis2"/>
        <w:tabs>
          <w:tab w:val="clear" w:pos="709"/>
        </w:tabs>
        <w:spacing w:after="120" w:line="276" w:lineRule="auto"/>
        <w:ind w:left="680" w:hanging="680"/>
      </w:pPr>
      <w:r w:rsidRPr="00DC54F8">
        <w:rPr>
          <w:color w:val="000000"/>
        </w:rPr>
        <w:t>Objednatel</w:t>
      </w:r>
      <w:r>
        <w:t xml:space="preserve"> se zavazuje převzít dokončené dílo a zaplatit za něj sjednanou cenu </w:t>
      </w:r>
      <w:r w:rsidR="001045DD">
        <w:t>po</w:t>
      </w:r>
      <w:r>
        <w:t>dle č</w:t>
      </w:r>
      <w:r w:rsidR="00134B87">
        <w:t>l</w:t>
      </w:r>
      <w:r>
        <w:t xml:space="preserve">. 4 této smlouvy. </w:t>
      </w:r>
      <w:r w:rsidR="00675B16" w:rsidRPr="00B6715E">
        <w:t xml:space="preserve">V případě, že během </w:t>
      </w:r>
      <w:r w:rsidR="00675B16">
        <w:t>sedmi</w:t>
      </w:r>
      <w:r w:rsidR="00675B16" w:rsidRPr="00B6715E">
        <w:t xml:space="preserve"> (</w:t>
      </w:r>
      <w:r w:rsidR="00675B16">
        <w:t>7</w:t>
      </w:r>
      <w:r w:rsidR="00675B16" w:rsidRPr="00B6715E">
        <w:t xml:space="preserve">) dnů po obdržení návrhu </w:t>
      </w:r>
      <w:r w:rsidR="003D259D">
        <w:t xml:space="preserve">výkazu práce/ </w:t>
      </w:r>
      <w:r w:rsidR="00675B16">
        <w:t>p</w:t>
      </w:r>
      <w:r w:rsidR="00675B16" w:rsidRPr="00B6715E">
        <w:t xml:space="preserve">rotokolu o předání a převzetí </w:t>
      </w:r>
      <w:r w:rsidR="00ED26E4">
        <w:t xml:space="preserve">(části) </w:t>
      </w:r>
      <w:r w:rsidR="00675B16" w:rsidRPr="00B6715E">
        <w:t xml:space="preserve">díla nebude </w:t>
      </w:r>
      <w:r w:rsidR="003D259D">
        <w:t xml:space="preserve">výkaz/ </w:t>
      </w:r>
      <w:r w:rsidR="00675B16" w:rsidRPr="00B6715E">
        <w:t xml:space="preserve">protokol </w:t>
      </w:r>
      <w:r w:rsidR="00675B16">
        <w:t>o</w:t>
      </w:r>
      <w:r w:rsidR="00675B16" w:rsidRPr="00B6715E">
        <w:t xml:space="preserve">bjednatelem odsouhlasen, ani nebudou uvedeny důvody jeho neodsouhlasení, považuje se </w:t>
      </w:r>
      <w:r w:rsidR="003D259D">
        <w:t xml:space="preserve">výkaz práce/ </w:t>
      </w:r>
      <w:r w:rsidR="00675B16">
        <w:t>p</w:t>
      </w:r>
      <w:r w:rsidR="00675B16" w:rsidRPr="00B6715E">
        <w:t xml:space="preserve">rotokol o předání a převzetí </w:t>
      </w:r>
      <w:r w:rsidR="00ED26E4">
        <w:t xml:space="preserve">(části) </w:t>
      </w:r>
      <w:r w:rsidR="00675B16" w:rsidRPr="00B6715E">
        <w:t>díla uplynutím této lhůty za odsouhlasený a podepsaný.</w:t>
      </w:r>
    </w:p>
    <w:p w14:paraId="6B057DEA" w14:textId="77777777" w:rsidR="00F67002" w:rsidRPr="00D206D8" w:rsidRDefault="00F67002" w:rsidP="00157BEA">
      <w:pPr>
        <w:pStyle w:val="Nadpis1"/>
        <w:spacing w:line="276" w:lineRule="auto"/>
        <w:rPr>
          <w:color w:val="000000"/>
        </w:rPr>
      </w:pPr>
      <w:r w:rsidRPr="00D206D8">
        <w:rPr>
          <w:color w:val="000000"/>
        </w:rPr>
        <w:t>Odpovědnost za vady</w:t>
      </w:r>
    </w:p>
    <w:p w14:paraId="4CBC739E" w14:textId="3DB400D7" w:rsidR="00F67002" w:rsidRPr="00D206D8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>Zhotovitel odpovídá za vady, které má dílo v okamžiku předání</w:t>
      </w:r>
      <w:r w:rsidR="00D206D8" w:rsidRPr="00D206D8">
        <w:rPr>
          <w:color w:val="000000"/>
        </w:rPr>
        <w:t xml:space="preserve"> (části)</w:t>
      </w:r>
      <w:r w:rsidRPr="00D206D8">
        <w:rPr>
          <w:color w:val="000000"/>
        </w:rPr>
        <w:t xml:space="preserve"> </w:t>
      </w:r>
      <w:r w:rsidR="007B0391" w:rsidRPr="00D206D8">
        <w:rPr>
          <w:color w:val="000000"/>
        </w:rPr>
        <w:t>d</w:t>
      </w:r>
      <w:r w:rsidRPr="00D206D8">
        <w:rPr>
          <w:color w:val="000000"/>
        </w:rPr>
        <w:t xml:space="preserve">íla </w:t>
      </w:r>
      <w:r w:rsidR="007B0391" w:rsidRPr="00D206D8">
        <w:rPr>
          <w:color w:val="000000"/>
        </w:rPr>
        <w:t>o</w:t>
      </w:r>
      <w:r w:rsidRPr="00D206D8">
        <w:rPr>
          <w:color w:val="000000"/>
        </w:rPr>
        <w:t>bjednateli, i když se vada stane zjevnou až po této době.</w:t>
      </w:r>
    </w:p>
    <w:p w14:paraId="74AC46BE" w14:textId="22DC4EF1" w:rsidR="00F67002" w:rsidRPr="00D206D8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 xml:space="preserve">Smluvní strany sjednávají dobu odpovědnosti </w:t>
      </w:r>
      <w:r w:rsidR="00C42A34" w:rsidRPr="00D206D8">
        <w:rPr>
          <w:color w:val="000000"/>
        </w:rPr>
        <w:t>z</w:t>
      </w:r>
      <w:r w:rsidRPr="00D206D8">
        <w:rPr>
          <w:color w:val="000000"/>
        </w:rPr>
        <w:t>hotovitele za vady díla v délce 12 měsíců od protokolárního předání</w:t>
      </w:r>
      <w:r w:rsidR="00D206D8" w:rsidRPr="00D206D8">
        <w:rPr>
          <w:color w:val="000000"/>
        </w:rPr>
        <w:t xml:space="preserve"> (části)</w:t>
      </w:r>
      <w:r w:rsidRPr="00D206D8">
        <w:rPr>
          <w:color w:val="000000"/>
        </w:rPr>
        <w:t xml:space="preserve"> díla </w:t>
      </w:r>
      <w:r w:rsidR="007B0391" w:rsidRPr="00D206D8">
        <w:rPr>
          <w:color w:val="000000"/>
        </w:rPr>
        <w:t>o</w:t>
      </w:r>
      <w:r w:rsidRPr="00D206D8">
        <w:rPr>
          <w:color w:val="000000"/>
        </w:rPr>
        <w:t xml:space="preserve">bjednateli. </w:t>
      </w:r>
    </w:p>
    <w:p w14:paraId="5BA34ED6" w14:textId="77777777" w:rsidR="003458CD" w:rsidRPr="00D206D8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>Dílo má vady, jestliže nemá vlastnosti stanovené právními předpisy České republiky a technickými normami ČSN, ČSN EN,</w:t>
      </w:r>
      <w:r w:rsidRPr="00D206D8">
        <w:t xml:space="preserve"> </w:t>
      </w:r>
      <w:r w:rsidRPr="00D206D8">
        <w:rPr>
          <w:color w:val="000000"/>
        </w:rPr>
        <w:t>ČSN ISO, které se na předmět smlouvy vztahují a jsou platné a účinné ke dni předání (části) díla objednateli a/nebo nemá vlastnosti výslovně stanovené touto smlouvou nebo přílohou č. 1 smlouvy.</w:t>
      </w:r>
    </w:p>
    <w:p w14:paraId="23144495" w14:textId="77777777" w:rsidR="003458CD" w:rsidRPr="00D206D8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>Dílo naopak není vadné a zhotovitel neodpovídá za problémy vyplývající z nebo související s:</w:t>
      </w:r>
    </w:p>
    <w:p w14:paraId="5B97BDA0" w14:textId="77777777" w:rsidR="003458CD" w:rsidRPr="00D206D8" w:rsidRDefault="003458CD" w:rsidP="003458CD">
      <w:pPr>
        <w:numPr>
          <w:ilvl w:val="0"/>
          <w:numId w:val="15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úpravami díla provedenými objednatelem nebo třetí stranou,</w:t>
      </w:r>
    </w:p>
    <w:p w14:paraId="6752977D" w14:textId="77777777" w:rsidR="003458CD" w:rsidRPr="00D206D8" w:rsidRDefault="003458CD" w:rsidP="003458CD">
      <w:pPr>
        <w:numPr>
          <w:ilvl w:val="0"/>
          <w:numId w:val="15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použitím díla jinak, než jak je uvedeno v dokumentaci, sděleno v pokynu směřovaném objednateli a týkajícím se užívání díla,</w:t>
      </w:r>
    </w:p>
    <w:p w14:paraId="668A739E" w14:textId="77777777" w:rsidR="003458CD" w:rsidRPr="00D206D8" w:rsidRDefault="003458CD" w:rsidP="003458CD">
      <w:pPr>
        <w:numPr>
          <w:ilvl w:val="0"/>
          <w:numId w:val="15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nesprávností a/nebo nedostatečností informací, podkladů nebo pokynů poskytnutých objednatelem,</w:t>
      </w:r>
    </w:p>
    <w:p w14:paraId="6882731A" w14:textId="77777777" w:rsidR="003458CD" w:rsidRPr="00D206D8" w:rsidRDefault="003458CD" w:rsidP="003458CD">
      <w:pPr>
        <w:numPr>
          <w:ilvl w:val="0"/>
          <w:numId w:val="15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nedbalostí, porušením smlouvy ze strany objednatele nebo jakoukoliv jinou okolností nebo příčinou mimo kontrolu zhotovitele.</w:t>
      </w:r>
    </w:p>
    <w:p w14:paraId="6F868C33" w14:textId="77777777" w:rsidR="003458CD" w:rsidRPr="00D206D8" w:rsidRDefault="003458CD" w:rsidP="003458CD">
      <w:pPr>
        <w:pStyle w:val="Nadpis2"/>
        <w:tabs>
          <w:tab w:val="clear" w:pos="709"/>
        </w:tabs>
        <w:spacing w:after="120" w:line="276" w:lineRule="auto"/>
        <w:ind w:left="680" w:hanging="680"/>
      </w:pPr>
      <w:r w:rsidRPr="00D206D8">
        <w:rPr>
          <w:color w:val="000000"/>
        </w:rPr>
        <w:t>Práva</w:t>
      </w:r>
      <w:r w:rsidRPr="00D206D8">
        <w:t xml:space="preserve"> vyplývající z odpovědnosti za vady platí pouze v případě, že objednatel: </w:t>
      </w:r>
    </w:p>
    <w:p w14:paraId="17BD85FA" w14:textId="77777777" w:rsidR="003458CD" w:rsidRPr="00D206D8" w:rsidRDefault="003458CD" w:rsidP="003458CD">
      <w:pPr>
        <w:numPr>
          <w:ilvl w:val="0"/>
          <w:numId w:val="16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vady písemně reklamuje u zhotovitele bez zbytečného odkladu po jejich zjištění, a</w:t>
      </w:r>
    </w:p>
    <w:p w14:paraId="5CC98EA0" w14:textId="77777777" w:rsidR="003458CD" w:rsidRPr="00D206D8" w:rsidRDefault="003458CD" w:rsidP="003458CD">
      <w:pPr>
        <w:numPr>
          <w:ilvl w:val="0"/>
          <w:numId w:val="16"/>
        </w:numPr>
        <w:tabs>
          <w:tab w:val="clear" w:pos="709"/>
        </w:tabs>
        <w:spacing w:before="0" w:after="120" w:line="276" w:lineRule="auto"/>
        <w:ind w:left="1037" w:hanging="357"/>
      </w:pPr>
      <w:r w:rsidRPr="00D206D8">
        <w:t>ke dni reklamace dodržuje všechny podmínky této smlouvy (včetně úhrady všech v té době splatných částek).</w:t>
      </w:r>
    </w:p>
    <w:p w14:paraId="3B7182EA" w14:textId="77777777" w:rsidR="003458CD" w:rsidRPr="00D206D8" w:rsidRDefault="003458CD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 xml:space="preserve">Oznámení vady, včetně popisu, jak se vada projevuje nebo projevila, sdělí objednatel e-mailem zhotoviteli bez zbytečného odkladu poté, kdy vadu zjistil. </w:t>
      </w:r>
    </w:p>
    <w:p w14:paraId="1022D8C5" w14:textId="0CB82F57" w:rsidR="00F67002" w:rsidRPr="00D206D8" w:rsidRDefault="003458CD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D206D8">
        <w:rPr>
          <w:color w:val="000000"/>
        </w:rPr>
        <w:t>Zhotovitel je povinen vady díla odstranit na vlastní náklady, a to ve lhůtě odpovídající charakteru a rozsahu vady v co nejkratším možném termínu určeném podle dohody smluvních stran</w:t>
      </w:r>
      <w:r w:rsidR="00F67002" w:rsidRPr="00D206D8">
        <w:rPr>
          <w:color w:val="000000"/>
        </w:rPr>
        <w:t>.</w:t>
      </w:r>
    </w:p>
    <w:p w14:paraId="4EA13D5D" w14:textId="6D44C550" w:rsidR="00F67002" w:rsidRDefault="00F67002" w:rsidP="00157BEA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Smluvní pokuty a </w:t>
      </w:r>
      <w:r w:rsidR="00037406">
        <w:rPr>
          <w:color w:val="000000"/>
        </w:rPr>
        <w:t xml:space="preserve">náhrada škody </w:t>
      </w:r>
    </w:p>
    <w:p w14:paraId="1ABBEAAF" w14:textId="615826F0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8" w:name="_Ref107802697"/>
      <w:r>
        <w:rPr>
          <w:color w:val="000000"/>
        </w:rPr>
        <w:t xml:space="preserve">Při prodlení </w:t>
      </w:r>
      <w:r w:rsidR="006B77C3">
        <w:rPr>
          <w:color w:val="000000"/>
        </w:rPr>
        <w:t>z</w:t>
      </w:r>
      <w:r>
        <w:rPr>
          <w:color w:val="000000"/>
        </w:rPr>
        <w:t>hotovitele s plněním termín</w:t>
      </w:r>
      <w:r w:rsidR="00C42A34">
        <w:rPr>
          <w:color w:val="000000"/>
        </w:rPr>
        <w:t>u</w:t>
      </w:r>
      <w:r>
        <w:rPr>
          <w:color w:val="000000"/>
        </w:rPr>
        <w:t xml:space="preserve"> </w:t>
      </w:r>
      <w:r w:rsidR="001045DD">
        <w:rPr>
          <w:color w:val="000000"/>
        </w:rPr>
        <w:t>po</w:t>
      </w:r>
      <w:r>
        <w:rPr>
          <w:color w:val="000000"/>
        </w:rPr>
        <w:t xml:space="preserve">dle čl. </w:t>
      </w:r>
      <w:r>
        <w:fldChar w:fldCharType="begin"/>
      </w:r>
      <w:r>
        <w:instrText xml:space="preserve"> REF _Ref107802587 \n \h  \* MERGEFORMAT </w:instrText>
      </w:r>
      <w:r>
        <w:fldChar w:fldCharType="separate"/>
      </w:r>
      <w:r w:rsidR="00086F67">
        <w:t>3.1</w:t>
      </w:r>
      <w:r>
        <w:fldChar w:fldCharType="end"/>
      </w:r>
      <w:r>
        <w:rPr>
          <w:color w:val="000000"/>
        </w:rPr>
        <w:t xml:space="preserve"> </w:t>
      </w:r>
      <w:r w:rsidR="00C42A34">
        <w:rPr>
          <w:color w:val="000000"/>
        </w:rPr>
        <w:t xml:space="preserve">písm. </w:t>
      </w:r>
      <w:r w:rsidR="004C1B55">
        <w:rPr>
          <w:color w:val="000000"/>
        </w:rPr>
        <w:t>b</w:t>
      </w:r>
      <w:r w:rsidR="00C42A34">
        <w:rPr>
          <w:color w:val="000000"/>
        </w:rPr>
        <w:t xml:space="preserve">) </w:t>
      </w:r>
      <w:r>
        <w:rPr>
          <w:color w:val="000000"/>
        </w:rPr>
        <w:t>této smlouvy je</w:t>
      </w:r>
      <w:r w:rsidR="00C42A34">
        <w:rPr>
          <w:color w:val="000000"/>
        </w:rPr>
        <w:t xml:space="preserve"> objednatel oprávněn požadovat a</w:t>
      </w:r>
      <w:r>
        <w:rPr>
          <w:color w:val="000000"/>
        </w:rPr>
        <w:t xml:space="preserve"> </w:t>
      </w:r>
      <w:r w:rsidR="006B77C3">
        <w:rPr>
          <w:color w:val="000000"/>
        </w:rPr>
        <w:t>z</w:t>
      </w:r>
      <w:r>
        <w:rPr>
          <w:color w:val="000000"/>
        </w:rPr>
        <w:t xml:space="preserve">hotovitel </w:t>
      </w:r>
      <w:r w:rsidR="00C42A34">
        <w:rPr>
          <w:color w:val="000000"/>
        </w:rPr>
        <w:t xml:space="preserve">je </w:t>
      </w:r>
      <w:r>
        <w:rPr>
          <w:color w:val="000000"/>
        </w:rPr>
        <w:t>povinen zaplatit smluvní pokutu ve výši 0,05 % ceny díla za každý i započatý den prodlení</w:t>
      </w:r>
      <w:r w:rsidR="003458CD">
        <w:rPr>
          <w:color w:val="000000"/>
        </w:rPr>
        <w:t>,</w:t>
      </w:r>
      <w:r w:rsidR="003458CD" w:rsidRPr="00240B65">
        <w:rPr>
          <w:color w:val="000000"/>
        </w:rPr>
        <w:t xml:space="preserve"> </w:t>
      </w:r>
      <w:r w:rsidR="003458CD">
        <w:rPr>
          <w:color w:val="000000"/>
        </w:rPr>
        <w:t>spočívají-li důvody prodlení prokazatelně a výlučně na straně zhotovitele</w:t>
      </w:r>
      <w:r>
        <w:rPr>
          <w:color w:val="000000"/>
        </w:rPr>
        <w:t>.</w:t>
      </w:r>
      <w:bookmarkStart w:id="9" w:name="_Ref107802668"/>
      <w:bookmarkEnd w:id="8"/>
    </w:p>
    <w:p w14:paraId="36270382" w14:textId="4AE16499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Při prodlení </w:t>
      </w:r>
      <w:r w:rsidR="006B77C3">
        <w:rPr>
          <w:color w:val="000000"/>
        </w:rPr>
        <w:t>o</w:t>
      </w:r>
      <w:r>
        <w:rPr>
          <w:color w:val="000000"/>
        </w:rPr>
        <w:t xml:space="preserve">bjednatele s úhradou peněžitého plnění je </w:t>
      </w:r>
      <w:r w:rsidR="006B77C3">
        <w:rPr>
          <w:color w:val="000000"/>
        </w:rPr>
        <w:t>o</w:t>
      </w:r>
      <w:r>
        <w:rPr>
          <w:color w:val="000000"/>
        </w:rPr>
        <w:t>bjednatel povinen zaplatit smluvní úrok z prodlení ve výši 0,05 % ceny díla za každý i započatý den prodlení.</w:t>
      </w:r>
      <w:bookmarkEnd w:id="9"/>
      <w:r>
        <w:rPr>
          <w:color w:val="000000"/>
        </w:rPr>
        <w:t xml:space="preserve"> </w:t>
      </w:r>
    </w:p>
    <w:p w14:paraId="11BE5417" w14:textId="64230A75" w:rsidR="00F67002" w:rsidRDefault="005E0F50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5E0F50">
        <w:rPr>
          <w:color w:val="000000"/>
        </w:rPr>
        <w:t xml:space="preserve">Zaplacením smluvní pokuty není dotčen nárok </w:t>
      </w:r>
      <w:r w:rsidR="001561AA">
        <w:rPr>
          <w:color w:val="000000"/>
        </w:rPr>
        <w:t>o</w:t>
      </w:r>
      <w:r w:rsidRPr="005E0F50">
        <w:rPr>
          <w:color w:val="000000"/>
        </w:rPr>
        <w:t xml:space="preserve">bjednatele na náhradu škody, a to ve výši převyšující výši smluvní pokuty. </w:t>
      </w:r>
      <w:r w:rsidR="00F67002">
        <w:rPr>
          <w:color w:val="000000"/>
        </w:rPr>
        <w:t xml:space="preserve">Podmínkou pro uplatnění nároku na náhradu škody vůči </w:t>
      </w:r>
      <w:r w:rsidR="006B77C3">
        <w:rPr>
          <w:color w:val="000000"/>
        </w:rPr>
        <w:t>z</w:t>
      </w:r>
      <w:r w:rsidR="00F67002">
        <w:rPr>
          <w:color w:val="000000"/>
        </w:rPr>
        <w:t xml:space="preserve">hotoviteli je zavinění </w:t>
      </w:r>
      <w:r w:rsidR="006B77C3">
        <w:rPr>
          <w:color w:val="000000"/>
        </w:rPr>
        <w:t>z</w:t>
      </w:r>
      <w:r w:rsidR="00F67002">
        <w:rPr>
          <w:color w:val="000000"/>
        </w:rPr>
        <w:t xml:space="preserve">hotovitele. </w:t>
      </w:r>
      <w:r w:rsidR="00CB1278" w:rsidRPr="00CB1278">
        <w:rPr>
          <w:color w:val="000000"/>
        </w:rPr>
        <w:t xml:space="preserve">Povinnost </w:t>
      </w:r>
      <w:r w:rsidR="001561AA">
        <w:rPr>
          <w:color w:val="000000"/>
        </w:rPr>
        <w:t>z</w:t>
      </w:r>
      <w:r w:rsidR="00CB1278" w:rsidRPr="00CB1278">
        <w:rPr>
          <w:color w:val="000000"/>
        </w:rPr>
        <w:t xml:space="preserve">hotovitele nahradit škodu zahrnuje skutečnou škodu a nezahrnuje ušlý zisk. </w:t>
      </w:r>
      <w:r w:rsidR="00F67002">
        <w:rPr>
          <w:color w:val="000000"/>
        </w:rPr>
        <w:t xml:space="preserve">Smluvní strany sjednávají limitaci náhrady škody. Výše uplatněných škod </w:t>
      </w:r>
      <w:r w:rsidR="00C42A34">
        <w:rPr>
          <w:color w:val="000000"/>
        </w:rPr>
        <w:t xml:space="preserve">může </w:t>
      </w:r>
      <w:r w:rsidR="00F67002">
        <w:rPr>
          <w:color w:val="000000"/>
        </w:rPr>
        <w:t>v celkovém součtu činit maximálně 1</w:t>
      </w:r>
      <w:r w:rsidR="00600C1D">
        <w:rPr>
          <w:color w:val="000000"/>
        </w:rPr>
        <w:t>0</w:t>
      </w:r>
      <w:r w:rsidR="00F67002">
        <w:rPr>
          <w:color w:val="000000"/>
        </w:rPr>
        <w:t>0 % z ceny díla.</w:t>
      </w:r>
    </w:p>
    <w:p w14:paraId="4DACC33B" w14:textId="6AFE1758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rPr>
          <w:color w:val="000000"/>
        </w:rPr>
        <w:t>Smluvní</w:t>
      </w:r>
      <w:r>
        <w:t xml:space="preserve"> strany sjednávají, že </w:t>
      </w:r>
      <w:r w:rsidR="00AA38D1">
        <w:t xml:space="preserve">celková </w:t>
      </w:r>
      <w:r>
        <w:t xml:space="preserve">výše smluvní pokuty </w:t>
      </w:r>
      <w:r w:rsidR="001045DD">
        <w:t>po</w:t>
      </w:r>
      <w:r>
        <w:t xml:space="preserve">dle čl. </w:t>
      </w:r>
      <w:r w:rsidR="00B30863">
        <w:t>9</w:t>
      </w:r>
      <w:r>
        <w:t>.1 této smlouvy může činit maximálně 10 % z ceny díla.</w:t>
      </w:r>
    </w:p>
    <w:p w14:paraId="3E04F29B" w14:textId="19C406C4" w:rsidR="00C42A34" w:rsidRPr="0059676C" w:rsidRDefault="00C42A34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>Smluvní pokuty, úroky z prodlení a pohledávky na náhradu škody jsou splatné do 30 dnů ode dne doručení jejich vyúčtování druhé smluvní straně.</w:t>
      </w:r>
    </w:p>
    <w:p w14:paraId="7AEA956E" w14:textId="090E3FB4" w:rsidR="00F44682" w:rsidRPr="00A5718D" w:rsidRDefault="00F67002" w:rsidP="00A5718D">
      <w:pPr>
        <w:pStyle w:val="Nadpis1"/>
        <w:tabs>
          <w:tab w:val="left" w:pos="0"/>
          <w:tab w:val="left" w:pos="567"/>
        </w:tabs>
        <w:autoSpaceDE w:val="0"/>
        <w:spacing w:line="276" w:lineRule="auto"/>
        <w:ind w:left="567" w:hanging="567"/>
        <w:rPr>
          <w:color w:val="000000"/>
        </w:rPr>
      </w:pPr>
      <w:r>
        <w:rPr>
          <w:color w:val="000000"/>
        </w:rPr>
        <w:t>Součinnost objednatele</w:t>
      </w:r>
    </w:p>
    <w:p w14:paraId="3C348C7E" w14:textId="02E49CE2" w:rsidR="00F67002" w:rsidRDefault="00F67002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4C1B55">
        <w:rPr>
          <w:color w:val="000000"/>
        </w:rPr>
        <w:t>Objednatel</w:t>
      </w:r>
      <w:r>
        <w:t xml:space="preserve"> bude </w:t>
      </w:r>
      <w:r w:rsidR="006B77C3">
        <w:t>z</w:t>
      </w:r>
      <w:r>
        <w:t xml:space="preserve">hotoviteli </w:t>
      </w:r>
      <w:r w:rsidR="009A5826">
        <w:t xml:space="preserve">neprodleně </w:t>
      </w:r>
      <w:r>
        <w:t>poskytovat informace a podklady, které se ukáží jako nezbytné pro zhotovení díla</w:t>
      </w:r>
      <w:r w:rsidR="00A5718D">
        <w:t xml:space="preserve">, zejména, ale nikoliv výlučně, </w:t>
      </w:r>
      <w:r w:rsidR="00A5718D" w:rsidRPr="00EA3ADB">
        <w:rPr>
          <w:rFonts w:cs="Arial"/>
          <w:szCs w:val="22"/>
        </w:rPr>
        <w:t xml:space="preserve">průběžně zpracovávané stupně dokumentace </w:t>
      </w:r>
      <w:r w:rsidR="00A5718D">
        <w:rPr>
          <w:rFonts w:cs="Arial"/>
          <w:szCs w:val="22"/>
        </w:rPr>
        <w:t>stavby</w:t>
      </w:r>
      <w:r w:rsidR="00A5718D" w:rsidRPr="00EA3ADB">
        <w:rPr>
          <w:rFonts w:cs="Arial"/>
          <w:szCs w:val="22"/>
        </w:rPr>
        <w:t xml:space="preserve"> (projektovou dokumentaci pro stavební povolení, dokumentaci Basic Design, Detail Design apod.) a všechn</w:t>
      </w:r>
      <w:r w:rsidR="00A5718D">
        <w:rPr>
          <w:rFonts w:cs="Arial"/>
          <w:szCs w:val="22"/>
        </w:rPr>
        <w:t>a</w:t>
      </w:r>
      <w:r w:rsidR="00A5718D" w:rsidRPr="00EA3ADB">
        <w:rPr>
          <w:rFonts w:cs="Arial"/>
          <w:szCs w:val="22"/>
        </w:rPr>
        <w:t xml:space="preserve"> návazně vydaná stanoviska dotčených orgánů státní správy a vyjádření správců technické infrastruktury, vydaná stavební povolení a další relevantní dokumenty</w:t>
      </w:r>
      <w:r w:rsidR="00A5718D">
        <w:rPr>
          <w:rFonts w:cs="Arial"/>
          <w:szCs w:val="22"/>
        </w:rPr>
        <w:t xml:space="preserve"> vč.</w:t>
      </w:r>
      <w:r w:rsidR="002377FD">
        <w:rPr>
          <w:rFonts w:cs="Arial"/>
          <w:szCs w:val="22"/>
        </w:rPr>
        <w:t xml:space="preserve"> podepsané</w:t>
      </w:r>
      <w:r w:rsidR="00A5718D">
        <w:rPr>
          <w:rFonts w:cs="Arial"/>
          <w:szCs w:val="22"/>
        </w:rPr>
        <w:t xml:space="preserve"> smlouvy o výstavbě</w:t>
      </w:r>
      <w:r w:rsidR="002377FD">
        <w:rPr>
          <w:rFonts w:cs="Arial"/>
          <w:szCs w:val="22"/>
        </w:rPr>
        <w:t xml:space="preserve"> a harmonogramu stavby</w:t>
      </w:r>
      <w:r>
        <w:t>.</w:t>
      </w:r>
      <w:r w:rsidR="00A24AEE">
        <w:t xml:space="preserve"> </w:t>
      </w:r>
    </w:p>
    <w:p w14:paraId="46FE82A2" w14:textId="1C97545C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Objednatel </w:t>
      </w:r>
      <w:r w:rsidR="009A5826">
        <w:rPr>
          <w:color w:val="000000"/>
        </w:rPr>
        <w:t xml:space="preserve">předá </w:t>
      </w:r>
      <w:r w:rsidR="006B77C3">
        <w:rPr>
          <w:color w:val="000000"/>
        </w:rPr>
        <w:t>z</w:t>
      </w:r>
      <w:r>
        <w:rPr>
          <w:color w:val="000000"/>
        </w:rPr>
        <w:t xml:space="preserve">hotoviteli veškeré doplňující podklady, údaje, informace nebo konzultace k již </w:t>
      </w:r>
      <w:r w:rsidR="006B77C3" w:rsidRPr="004C1B55">
        <w:t>o</w:t>
      </w:r>
      <w:r w:rsidRPr="004C1B55">
        <w:t>bjednatelem</w:t>
      </w:r>
      <w:r>
        <w:rPr>
          <w:color w:val="000000"/>
        </w:rPr>
        <w:t xml:space="preserve"> předaným podkladům vztahujícím se k dílu.</w:t>
      </w:r>
    </w:p>
    <w:p w14:paraId="2CE657EB" w14:textId="70AD4B0E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Objednatel zajistí pro </w:t>
      </w:r>
      <w:r w:rsidR="006B77C3">
        <w:rPr>
          <w:color w:val="000000"/>
        </w:rPr>
        <w:t>z</w:t>
      </w:r>
      <w:r>
        <w:rPr>
          <w:color w:val="000000"/>
        </w:rPr>
        <w:t xml:space="preserve">hotovitele a jeho </w:t>
      </w:r>
      <w:r w:rsidR="00373E82">
        <w:rPr>
          <w:color w:val="000000"/>
        </w:rPr>
        <w:t>pod</w:t>
      </w:r>
      <w:r>
        <w:rPr>
          <w:color w:val="000000"/>
        </w:rPr>
        <w:t>dodavatele školení BOZP a PO, bude-li pro provedení předmětu díla nezbytné.</w:t>
      </w:r>
    </w:p>
    <w:p w14:paraId="1BC7AEC3" w14:textId="33050553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Objednatel předá zhotoviteli povolení ke vstupu a vjezdu </w:t>
      </w:r>
      <w:r w:rsidR="00860F78">
        <w:rPr>
          <w:color w:val="000000"/>
        </w:rPr>
        <w:t xml:space="preserve">do </w:t>
      </w:r>
      <w:r w:rsidR="00860F78">
        <w:rPr>
          <w:szCs w:val="22"/>
        </w:rPr>
        <w:t>areálu/plánovaného místa realizace</w:t>
      </w:r>
      <w:r>
        <w:rPr>
          <w:color w:val="000000"/>
        </w:rPr>
        <w:t>.</w:t>
      </w:r>
    </w:p>
    <w:p w14:paraId="6FC24E26" w14:textId="5757B568" w:rsidR="00480073" w:rsidRPr="00480073" w:rsidRDefault="00480073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rPr>
          <w:szCs w:val="22"/>
        </w:rPr>
        <w:t>Objednatel zajistí pro zhotovitele vstup do areálu/plánovaného místa realizace.</w:t>
      </w:r>
    </w:p>
    <w:p w14:paraId="6A655734" w14:textId="77777777" w:rsidR="00480073" w:rsidRDefault="00480073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szCs w:val="22"/>
        </w:rPr>
      </w:pPr>
      <w:r>
        <w:rPr>
          <w:szCs w:val="22"/>
        </w:rPr>
        <w:t xml:space="preserve">Objednatel bude spolupracovat se zhotovitelem při ověřování a upřesňování zadávacích údajů. </w:t>
      </w:r>
    </w:p>
    <w:p w14:paraId="430BA8BB" w14:textId="77720B4A" w:rsidR="000D2EC5" w:rsidRPr="000D2EC5" w:rsidRDefault="00480073" w:rsidP="000D2EC5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szCs w:val="22"/>
        </w:rPr>
      </w:pPr>
      <w:r>
        <w:rPr>
          <w:szCs w:val="22"/>
        </w:rPr>
        <w:t xml:space="preserve">Objednatel zajistí veškeré nezbytné informace z místa realizace. </w:t>
      </w:r>
    </w:p>
    <w:p w14:paraId="296BFC70" w14:textId="30D28C12" w:rsidR="000D2EC5" w:rsidRDefault="000D2EC5" w:rsidP="000D2EC5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szCs w:val="22"/>
        </w:rPr>
      </w:pPr>
      <w:r w:rsidRPr="000D2EC5">
        <w:rPr>
          <w:szCs w:val="22"/>
        </w:rPr>
        <w:t>Objednatel zajistí</w:t>
      </w:r>
      <w:r w:rsidR="00A5718D">
        <w:rPr>
          <w:szCs w:val="22"/>
        </w:rPr>
        <w:t xml:space="preserve"> výzvy k účasti na kontrolních dnech a zkouškách a zajistí</w:t>
      </w:r>
      <w:r w:rsidRPr="000D2EC5">
        <w:rPr>
          <w:szCs w:val="22"/>
        </w:rPr>
        <w:t xml:space="preserve"> zázemí pro pořádání kontrolních dnů. </w:t>
      </w:r>
    </w:p>
    <w:p w14:paraId="582F471B" w14:textId="667A9502" w:rsidR="00860F78" w:rsidRDefault="00860F78" w:rsidP="00860F78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CF540F">
        <w:rPr>
          <w:color w:val="000000"/>
        </w:rPr>
        <w:t>Objednatel se zavazuje, že v době provádění díla se bude účastnit všech jednání týkajících se tohoto díla, na která bude zhotovitelem pozván.</w:t>
      </w:r>
    </w:p>
    <w:p w14:paraId="5F54BCAC" w14:textId="7A52DE4C" w:rsidR="00860F78" w:rsidRDefault="00860F78" w:rsidP="00860F78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CF540F">
        <w:rPr>
          <w:color w:val="000000"/>
        </w:rPr>
        <w:t>Objednatel bude zhotovitele informovat o všech změnách, které mu budou známy a mohou ovlivnit výsledek prací na díle.</w:t>
      </w:r>
    </w:p>
    <w:p w14:paraId="4A1043D7" w14:textId="746398BF" w:rsidR="00A5718D" w:rsidRPr="00A5718D" w:rsidRDefault="00A5718D" w:rsidP="00A5718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lastRenderedPageBreak/>
        <w:t>Objednatel poskytne zhotoviteli veškerou další potřebnou součinnost při výkonu sjednané činnosti podle této smlouvy.</w:t>
      </w:r>
    </w:p>
    <w:p w14:paraId="568820E4" w14:textId="22227FC9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bookmarkStart w:id="10" w:name="_Hlk105405960"/>
      <w:r>
        <w:t xml:space="preserve">Veškeré protiplnění </w:t>
      </w:r>
      <w:r w:rsidR="001561AA">
        <w:t>o</w:t>
      </w:r>
      <w:r>
        <w:t>bjednatele uvedené v</w:t>
      </w:r>
      <w:r w:rsidR="00275F97">
        <w:t> </w:t>
      </w:r>
      <w:r>
        <w:t>čl</w:t>
      </w:r>
      <w:r w:rsidR="00275F97">
        <w:t>.</w:t>
      </w:r>
      <w:r w:rsidR="009A5826">
        <w:t xml:space="preserve"> </w:t>
      </w:r>
      <w:r w:rsidR="00B30863">
        <w:t>10</w:t>
      </w:r>
      <w:r w:rsidR="009A5826">
        <w:t xml:space="preserve"> smlouvy</w:t>
      </w:r>
      <w:r>
        <w:t xml:space="preserve"> bude </w:t>
      </w:r>
      <w:r w:rsidR="009A5826">
        <w:t xml:space="preserve">zhotoviteli </w:t>
      </w:r>
      <w:r>
        <w:t>poskytován</w:t>
      </w:r>
      <w:r w:rsidR="00797C32">
        <w:t>o</w:t>
      </w:r>
      <w:r w:rsidR="009A5826">
        <w:t xml:space="preserve"> bezúplatně,</w:t>
      </w:r>
      <w:r>
        <w:t xml:space="preserve"> na náklady </w:t>
      </w:r>
      <w:r w:rsidR="006B77C3">
        <w:t>o</w:t>
      </w:r>
      <w:r>
        <w:t>bjednatele a v jeho režii</w:t>
      </w:r>
      <w:bookmarkEnd w:id="10"/>
      <w:r>
        <w:t>.</w:t>
      </w:r>
    </w:p>
    <w:p w14:paraId="3F62B18E" w14:textId="0E018AC4" w:rsidR="00F67002" w:rsidRDefault="00F67002" w:rsidP="00157BEA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Převod vlastnických práv</w:t>
      </w:r>
      <w:r w:rsidR="003833F1">
        <w:rPr>
          <w:color w:val="000000"/>
        </w:rPr>
        <w:t xml:space="preserve"> </w:t>
      </w:r>
      <w:r w:rsidR="003833F1" w:rsidRPr="00410AD7">
        <w:rPr>
          <w:color w:val="000000"/>
        </w:rPr>
        <w:t>a nebezpečí škody</w:t>
      </w:r>
    </w:p>
    <w:p w14:paraId="48426F8C" w14:textId="5676EF2A" w:rsidR="00F67002" w:rsidRDefault="00860F78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267715">
        <w:t>Vlastnické právo k </w:t>
      </w:r>
      <w:r>
        <w:t xml:space="preserve">materiálům, dodávkám zařízení a materiálně zachytitelným výsledkům provedených služeb a prací </w:t>
      </w:r>
      <w:r w:rsidRPr="00267715">
        <w:t xml:space="preserve">přechází </w:t>
      </w:r>
      <w:r>
        <w:rPr>
          <w:color w:val="000000"/>
        </w:rPr>
        <w:t>ze zhotovitele na objednatele po úplném zaplacení ceny díla</w:t>
      </w:r>
      <w:r w:rsidR="00F67002">
        <w:rPr>
          <w:color w:val="000000"/>
        </w:rPr>
        <w:t>.</w:t>
      </w:r>
    </w:p>
    <w:p w14:paraId="2BECB3B2" w14:textId="3A8C318C" w:rsidR="003833F1" w:rsidRPr="003833F1" w:rsidRDefault="003833F1" w:rsidP="003833F1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>O</w:t>
      </w:r>
      <w:r w:rsidRPr="00CF648F">
        <w:t xml:space="preserve">dpovědnost za </w:t>
      </w:r>
      <w:r>
        <w:t xml:space="preserve">předané věci </w:t>
      </w:r>
      <w:r w:rsidRPr="00CF648F">
        <w:t>a je</w:t>
      </w:r>
      <w:r>
        <w:t>jich</w:t>
      </w:r>
      <w:r w:rsidRPr="00CF648F">
        <w:t xml:space="preserve"> ochrana společně s rizikem je</w:t>
      </w:r>
      <w:r>
        <w:t>jich</w:t>
      </w:r>
      <w:r w:rsidRPr="00CF648F">
        <w:t xml:space="preserve"> ztráty nebo poškození či jakékoliv jiné újmy přechází ze </w:t>
      </w:r>
      <w:r>
        <w:t>z</w:t>
      </w:r>
      <w:r w:rsidRPr="00CF648F">
        <w:t xml:space="preserve">hotovitele na </w:t>
      </w:r>
      <w:r>
        <w:t>o</w:t>
      </w:r>
      <w:r w:rsidRPr="00CF648F">
        <w:t xml:space="preserve">bjednatele okamžikem </w:t>
      </w:r>
      <w:r>
        <w:t>jejich faktického předání do dispozice objednatele.</w:t>
      </w:r>
    </w:p>
    <w:p w14:paraId="6EBD92FF" w14:textId="77777777" w:rsidR="00AC46E7" w:rsidRPr="00410AD7" w:rsidRDefault="00AC46E7" w:rsidP="00AC46E7">
      <w:pPr>
        <w:pStyle w:val="Nadpis1"/>
        <w:spacing w:line="276" w:lineRule="auto"/>
        <w:rPr>
          <w:color w:val="000000"/>
        </w:rPr>
      </w:pPr>
      <w:bookmarkStart w:id="11" w:name="_Hlk78980577"/>
      <w:r>
        <w:rPr>
          <w:color w:val="000000"/>
        </w:rPr>
        <w:t>Deklarace o pojištění zhotovitele</w:t>
      </w:r>
    </w:p>
    <w:p w14:paraId="79BD39B8" w14:textId="77777777" w:rsidR="00AC46E7" w:rsidRPr="00410AD7" w:rsidRDefault="00AC46E7" w:rsidP="00AC46E7">
      <w:pPr>
        <w:pStyle w:val="Nadpis2"/>
        <w:spacing w:before="0" w:after="120" w:line="276" w:lineRule="auto"/>
        <w:ind w:left="680" w:hanging="680"/>
        <w:rPr>
          <w:color w:val="000000"/>
        </w:rPr>
      </w:pPr>
      <w:r w:rsidRPr="00410AD7">
        <w:rPr>
          <w:color w:val="000000"/>
        </w:rPr>
        <w:t>Zhotovitel udržuje dlouhodobě v rámci své podnikatelské činnosti zřízené následující pojištění za účelem obecného krytí případně způsobených škod a toto bude i v budoucnu udržovat:</w:t>
      </w:r>
    </w:p>
    <w:p w14:paraId="1C4DC64F" w14:textId="70D358DE" w:rsidR="00AC46E7" w:rsidRPr="00AC46E7" w:rsidRDefault="00AC46E7" w:rsidP="00AC46E7">
      <w:pPr>
        <w:numPr>
          <w:ilvl w:val="0"/>
          <w:numId w:val="30"/>
        </w:numPr>
        <w:tabs>
          <w:tab w:val="clear" w:pos="709"/>
        </w:tabs>
        <w:spacing w:before="0" w:after="120" w:line="276" w:lineRule="auto"/>
        <w:ind w:left="1134" w:hanging="425"/>
        <w:rPr>
          <w:color w:val="000000"/>
        </w:rPr>
      </w:pPr>
      <w:r w:rsidRPr="00410AD7">
        <w:rPr>
          <w:color w:val="000000"/>
        </w:rPr>
        <w:t xml:space="preserve">Pojištění podnikatelských rizik do výše </w:t>
      </w:r>
      <w:r w:rsidR="00170F7F">
        <w:rPr>
          <w:color w:val="000000"/>
        </w:rPr>
        <w:t>3</w:t>
      </w:r>
      <w:r w:rsidRPr="00410AD7">
        <w:rPr>
          <w:color w:val="000000"/>
        </w:rPr>
        <w:t>0 000 000 Kč.</w:t>
      </w:r>
    </w:p>
    <w:p w14:paraId="5431AA2A" w14:textId="4E5E8CD6" w:rsidR="003458CD" w:rsidRDefault="003458CD" w:rsidP="003458CD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Ostatní ujednání</w:t>
      </w:r>
    </w:p>
    <w:p w14:paraId="1059E5E7" w14:textId="0D7FC6BB" w:rsidR="003458CD" w:rsidRPr="001D480F" w:rsidRDefault="003458CD" w:rsidP="003458CD">
      <w:pPr>
        <w:pStyle w:val="Nadpis2"/>
        <w:spacing w:before="0" w:after="120" w:line="276" w:lineRule="auto"/>
        <w:ind w:left="680" w:hanging="680"/>
        <w:rPr>
          <w:color w:val="000000"/>
        </w:rPr>
      </w:pPr>
      <w:bookmarkStart w:id="12" w:name="_Hlk109286305"/>
      <w:r>
        <w:t>Objednatel má právo odstoupit od smlouvy</w:t>
      </w:r>
      <w:r w:rsidR="003833F1" w:rsidRPr="003833F1">
        <w:t xml:space="preserve"> </w:t>
      </w:r>
      <w:r w:rsidR="003833F1" w:rsidRPr="00C10228">
        <w:t xml:space="preserve">s účinky </w:t>
      </w:r>
      <w:r w:rsidR="003833F1" w:rsidRPr="00C10228">
        <w:rPr>
          <w:i/>
          <w:iCs/>
        </w:rPr>
        <w:t xml:space="preserve">ex </w:t>
      </w:r>
      <w:proofErr w:type="spellStart"/>
      <w:r w:rsidR="003833F1" w:rsidRPr="00C10228">
        <w:rPr>
          <w:i/>
          <w:iCs/>
        </w:rPr>
        <w:t>nunc</w:t>
      </w:r>
      <w:proofErr w:type="spellEnd"/>
      <w:r w:rsidR="003833F1">
        <w:t xml:space="preserve"> k okamžiku doručení odstoupení</w:t>
      </w:r>
      <w:r>
        <w:t>, pokud zhotovitel poruší své povinnosti stanovené ve smlouvě podstatným způsobem. Za podstatné porušení se považuje zejména</w:t>
      </w:r>
      <w:r w:rsidRPr="001D480F">
        <w:rPr>
          <w:color w:val="000000"/>
        </w:rPr>
        <w:t>:</w:t>
      </w:r>
    </w:p>
    <w:p w14:paraId="63D57DD2" w14:textId="77777777" w:rsidR="003458CD" w:rsidRDefault="003458CD" w:rsidP="003458CD">
      <w:pPr>
        <w:numPr>
          <w:ilvl w:val="0"/>
          <w:numId w:val="17"/>
        </w:numPr>
        <w:tabs>
          <w:tab w:val="clear" w:pos="709"/>
        </w:tabs>
        <w:spacing w:before="0" w:after="120" w:line="276" w:lineRule="auto"/>
        <w:ind w:left="1037" w:hanging="357"/>
      </w:pPr>
      <w:r>
        <w:t>zhotovitel vstoupí do likvidace nebo bude na jeho majetek prohlášen konkurz nebo bude zamítnut návrh na vyhlášení konkurzu pro nedostatek majetku nebo zanikne bez likvidace nebo bude soudem prohlášen úpadek a/nebo zhotovitel vstoupí do insolvence, nebo</w:t>
      </w:r>
    </w:p>
    <w:p w14:paraId="1048D641" w14:textId="77777777" w:rsidR="003458CD" w:rsidRDefault="003458CD" w:rsidP="003458CD">
      <w:pPr>
        <w:numPr>
          <w:ilvl w:val="0"/>
          <w:numId w:val="17"/>
        </w:numPr>
        <w:tabs>
          <w:tab w:val="clear" w:pos="709"/>
        </w:tabs>
        <w:spacing w:before="0" w:after="120" w:line="276" w:lineRule="auto"/>
        <w:ind w:left="1037" w:hanging="357"/>
      </w:pPr>
      <w:r>
        <w:t>prodlení zhotovitele s provedením díla podle této smlouvy po dobu delší než 30 dnů.</w:t>
      </w:r>
    </w:p>
    <w:p w14:paraId="0815A965" w14:textId="03071B50" w:rsidR="00DA473F" w:rsidRDefault="00DA473F" w:rsidP="003458CD">
      <w:pPr>
        <w:pStyle w:val="Nadpis2"/>
        <w:numPr>
          <w:ilvl w:val="0"/>
          <w:numId w:val="0"/>
        </w:numPr>
        <w:spacing w:before="0" w:after="120" w:line="276" w:lineRule="auto"/>
        <w:ind w:left="680"/>
      </w:pPr>
      <w:r>
        <w:t>Objednatel je dále oprávněn odstoupit od smlouvy v</w:t>
      </w:r>
      <w:r w:rsidR="00E60321">
        <w:t> </w:t>
      </w:r>
      <w:r>
        <w:t>případě</w:t>
      </w:r>
      <w:r w:rsidR="00E60321">
        <w:t>, že nedojde k uzavření smlouvy o výstavbě a/nebo dojde k</w:t>
      </w:r>
      <w:r>
        <w:t xml:space="preserve"> ukončení smlouvy o výstavbě.</w:t>
      </w:r>
    </w:p>
    <w:p w14:paraId="555043D8" w14:textId="2A25D2D3" w:rsidR="003458CD" w:rsidRDefault="003833F1" w:rsidP="003458CD">
      <w:pPr>
        <w:pStyle w:val="Nadpis2"/>
        <w:numPr>
          <w:ilvl w:val="0"/>
          <w:numId w:val="0"/>
        </w:numPr>
        <w:spacing w:before="0" w:after="120" w:line="276" w:lineRule="auto"/>
        <w:ind w:left="680"/>
        <w:rPr>
          <w:color w:val="000000"/>
        </w:rPr>
      </w:pPr>
      <w:r>
        <w:t>V případě, že objednatel odstoupí od smlouvy, zašle zhotoviteli písemné oznámení o odstoupení od smlouvy</w:t>
      </w:r>
      <w:r w:rsidR="003458CD" w:rsidRPr="001D480F">
        <w:rPr>
          <w:color w:val="000000"/>
        </w:rPr>
        <w:t>.</w:t>
      </w:r>
    </w:p>
    <w:p w14:paraId="03479335" w14:textId="65450483" w:rsidR="003458CD" w:rsidRPr="001D480F" w:rsidRDefault="003458CD" w:rsidP="003458CD">
      <w:pPr>
        <w:pStyle w:val="Nadpis2"/>
        <w:spacing w:before="0" w:after="120" w:line="276" w:lineRule="auto"/>
        <w:ind w:left="680" w:hanging="680"/>
        <w:rPr>
          <w:color w:val="000000"/>
        </w:rPr>
      </w:pPr>
      <w:r w:rsidRPr="001D480F">
        <w:rPr>
          <w:color w:val="000000"/>
        </w:rPr>
        <w:t>Zhotovitel má kromě práva odstoupit od smlouvy podle obecných ustanovení občanského zákoníku též právo odstoupit od smlouvy</w:t>
      </w:r>
      <w:r w:rsidR="003833F1" w:rsidRPr="003833F1">
        <w:t xml:space="preserve"> </w:t>
      </w:r>
      <w:r w:rsidR="003833F1" w:rsidRPr="00C10228">
        <w:t xml:space="preserve">s účinky </w:t>
      </w:r>
      <w:r w:rsidR="003833F1" w:rsidRPr="00C10228">
        <w:rPr>
          <w:i/>
          <w:iCs/>
        </w:rPr>
        <w:t xml:space="preserve">ex </w:t>
      </w:r>
      <w:proofErr w:type="spellStart"/>
      <w:r w:rsidR="003833F1" w:rsidRPr="00C10228">
        <w:rPr>
          <w:i/>
          <w:iCs/>
        </w:rPr>
        <w:t>nunc</w:t>
      </w:r>
      <w:proofErr w:type="spellEnd"/>
      <w:r w:rsidR="003833F1">
        <w:t xml:space="preserve"> k okamžiku doručení odstoupení</w:t>
      </w:r>
      <w:r w:rsidRPr="001D480F">
        <w:rPr>
          <w:color w:val="000000"/>
        </w:rPr>
        <w:t xml:space="preserve">, pokud </w:t>
      </w:r>
      <w:r>
        <w:rPr>
          <w:color w:val="000000"/>
        </w:rPr>
        <w:t>o</w:t>
      </w:r>
      <w:r w:rsidRPr="001D480F">
        <w:rPr>
          <w:color w:val="000000"/>
        </w:rPr>
        <w:t>bjednatel poruší své povinnosti stanovené ve smlouvě podstatným způsobem. Za podstatné porušení se považuje zejména:</w:t>
      </w:r>
    </w:p>
    <w:p w14:paraId="6BE714A5" w14:textId="77777777" w:rsidR="003458CD" w:rsidRPr="00AE0DE0" w:rsidRDefault="003458CD" w:rsidP="003458CD">
      <w:pPr>
        <w:numPr>
          <w:ilvl w:val="0"/>
          <w:numId w:val="19"/>
        </w:numPr>
        <w:tabs>
          <w:tab w:val="clear" w:pos="709"/>
        </w:tabs>
        <w:spacing w:before="0" w:after="120" w:line="276" w:lineRule="auto"/>
        <w:ind w:left="1037" w:hanging="357"/>
      </w:pPr>
      <w:r>
        <w:t>o</w:t>
      </w:r>
      <w:r w:rsidRPr="00AE0DE0">
        <w:t xml:space="preserve">bjednatel vstoupí do likvidace nebo bude na jeho majetek prohlášen konkurz nebo bude zamítnut návrh na vyhlášení konkurzu pro nedostatek majetku nebo zanikne bez likvidace nebo bude soudem prohlášen úpadek a/nebo </w:t>
      </w:r>
      <w:r>
        <w:t>o</w:t>
      </w:r>
      <w:r w:rsidRPr="00AE0DE0">
        <w:t>bjednatel vstoupí do insolvence, nebo</w:t>
      </w:r>
    </w:p>
    <w:p w14:paraId="1B0FE738" w14:textId="77777777" w:rsidR="003458CD" w:rsidRDefault="003458CD" w:rsidP="003458CD">
      <w:pPr>
        <w:numPr>
          <w:ilvl w:val="0"/>
          <w:numId w:val="19"/>
        </w:numPr>
        <w:tabs>
          <w:tab w:val="clear" w:pos="709"/>
        </w:tabs>
        <w:spacing w:before="0" w:after="120" w:line="276" w:lineRule="auto"/>
        <w:ind w:left="1037" w:hanging="357"/>
      </w:pPr>
      <w:r w:rsidRPr="00AE0DE0">
        <w:lastRenderedPageBreak/>
        <w:t xml:space="preserve">prodlení </w:t>
      </w:r>
      <w:r>
        <w:t>o</w:t>
      </w:r>
      <w:r w:rsidRPr="00AE0DE0">
        <w:t xml:space="preserve">bjednatele s úhradou jakékoliv platby </w:t>
      </w:r>
      <w:r>
        <w:t>z</w:t>
      </w:r>
      <w:r w:rsidRPr="00AE0DE0">
        <w:t>hotoviteli podle této smlouvy po dobu delší než 30 dnů</w:t>
      </w:r>
      <w:r>
        <w:t>, nebo</w:t>
      </w:r>
    </w:p>
    <w:p w14:paraId="4C2621B1" w14:textId="77777777" w:rsidR="003458CD" w:rsidRPr="00AE0DE0" w:rsidRDefault="003458CD" w:rsidP="003458CD">
      <w:pPr>
        <w:numPr>
          <w:ilvl w:val="0"/>
          <w:numId w:val="19"/>
        </w:numPr>
        <w:tabs>
          <w:tab w:val="clear" w:pos="709"/>
        </w:tabs>
        <w:spacing w:before="0" w:after="120" w:line="276" w:lineRule="auto"/>
        <w:ind w:left="1037" w:hanging="357"/>
      </w:pPr>
      <w:r>
        <w:t>prodlení objednatele s poskytnutím součinnosti zhotoviteli podle této smlouvy po dobu delší než 30 dnů</w:t>
      </w:r>
      <w:r w:rsidRPr="00AE0DE0">
        <w:t>.</w:t>
      </w:r>
    </w:p>
    <w:p w14:paraId="6DE74EAD" w14:textId="77777777" w:rsidR="003458CD" w:rsidRPr="00FD04CA" w:rsidRDefault="003458CD" w:rsidP="003458CD">
      <w:pPr>
        <w:pStyle w:val="Nadpis2"/>
        <w:numPr>
          <w:ilvl w:val="0"/>
          <w:numId w:val="0"/>
        </w:numPr>
        <w:spacing w:before="0" w:after="120" w:line="276" w:lineRule="auto"/>
        <w:ind w:left="680"/>
        <w:rPr>
          <w:color w:val="000000"/>
        </w:rPr>
      </w:pPr>
      <w:r w:rsidRPr="001D480F">
        <w:rPr>
          <w:color w:val="000000"/>
        </w:rPr>
        <w:t xml:space="preserve">V případě, že </w:t>
      </w:r>
      <w:r>
        <w:rPr>
          <w:color w:val="000000"/>
        </w:rPr>
        <w:t>z</w:t>
      </w:r>
      <w:r w:rsidRPr="001D480F">
        <w:rPr>
          <w:color w:val="000000"/>
        </w:rPr>
        <w:t xml:space="preserve">hotovitel odstoupí od smlouvy, zašle </w:t>
      </w:r>
      <w:r>
        <w:rPr>
          <w:color w:val="000000"/>
        </w:rPr>
        <w:t>o</w:t>
      </w:r>
      <w:r w:rsidRPr="001D480F">
        <w:rPr>
          <w:color w:val="000000"/>
        </w:rPr>
        <w:t xml:space="preserve">bjednateli písemné oznámení o odstoupení od smlouvy. Objednatel zaplatí </w:t>
      </w:r>
      <w:r>
        <w:rPr>
          <w:color w:val="000000"/>
        </w:rPr>
        <w:t>z</w:t>
      </w:r>
      <w:r w:rsidRPr="001D480F">
        <w:rPr>
          <w:color w:val="000000"/>
        </w:rPr>
        <w:t xml:space="preserve">hotoviteli cenu za zboží a služby dodané </w:t>
      </w:r>
      <w:r>
        <w:rPr>
          <w:color w:val="000000"/>
        </w:rPr>
        <w:t>z</w:t>
      </w:r>
      <w:r w:rsidRPr="001D480F">
        <w:rPr>
          <w:color w:val="000000"/>
        </w:rPr>
        <w:t>hotovitelem ke dni doručení písemného oznámení o odstoupení, včetně rozpracované výroby.</w:t>
      </w:r>
    </w:p>
    <w:p w14:paraId="5DC238B5" w14:textId="77777777" w:rsidR="003458CD" w:rsidRPr="001D480F" w:rsidRDefault="003458CD" w:rsidP="003458CD">
      <w:pPr>
        <w:pStyle w:val="Nadpis2"/>
        <w:spacing w:before="0" w:after="120" w:line="276" w:lineRule="auto"/>
        <w:ind w:left="680" w:hanging="680"/>
        <w:rPr>
          <w:color w:val="000000"/>
        </w:rPr>
      </w:pPr>
      <w:r w:rsidRPr="001D480F">
        <w:rPr>
          <w:color w:val="000000"/>
        </w:rPr>
        <w:t xml:space="preserve">Objednatel a </w:t>
      </w:r>
      <w:r>
        <w:rPr>
          <w:color w:val="000000"/>
        </w:rPr>
        <w:t>z</w:t>
      </w:r>
      <w:r w:rsidRPr="001D480F">
        <w:rPr>
          <w:color w:val="000000"/>
        </w:rPr>
        <w:t>hotovitel se zavazují, že veškeré informace obchodní a/nebo technické povahy, se kterými se seznámí v souvislosti s touto smlouvou nebo jejím plněním, budou udržovat v tajnosti, nezveřejní je ani jinak nezpřístupní jakékoliv třetí osobě bez předchozího písemného souhlasu druhé smluvní strany. Povinnost mlčenlivosti platí s výjimkou případů, kdy:</w:t>
      </w:r>
    </w:p>
    <w:p w14:paraId="7F066D50" w14:textId="77777777" w:rsidR="003458CD" w:rsidRPr="00AE0DE0" w:rsidRDefault="003458CD" w:rsidP="003458CD">
      <w:pPr>
        <w:numPr>
          <w:ilvl w:val="0"/>
          <w:numId w:val="18"/>
        </w:numPr>
        <w:tabs>
          <w:tab w:val="clear" w:pos="709"/>
        </w:tabs>
        <w:spacing w:before="0" w:after="120" w:line="276" w:lineRule="auto"/>
        <w:ind w:left="1037" w:hanging="357"/>
      </w:pPr>
      <w:r w:rsidRPr="00AE0DE0">
        <w:t>právní předpis nebo veřejnoprávní orgán stanoví povinnost zpřístupnit nebo použít takovou informaci,</w:t>
      </w:r>
    </w:p>
    <w:p w14:paraId="349C960B" w14:textId="77777777" w:rsidR="003458CD" w:rsidRPr="00AE0DE0" w:rsidRDefault="003458CD" w:rsidP="003458CD">
      <w:pPr>
        <w:numPr>
          <w:ilvl w:val="0"/>
          <w:numId w:val="18"/>
        </w:numPr>
        <w:tabs>
          <w:tab w:val="clear" w:pos="709"/>
        </w:tabs>
        <w:spacing w:before="0" w:after="120" w:line="276" w:lineRule="auto"/>
        <w:ind w:left="1037" w:hanging="357"/>
      </w:pPr>
      <w:r w:rsidRPr="00AE0DE0">
        <w:t>takové zpřístupnění nebo použití důvěrné informace je nezbytné pro účely plnění této smlouvy,</w:t>
      </w:r>
    </w:p>
    <w:p w14:paraId="7634E0C3" w14:textId="77777777" w:rsidR="003458CD" w:rsidRDefault="003458CD" w:rsidP="003458CD">
      <w:pPr>
        <w:numPr>
          <w:ilvl w:val="0"/>
          <w:numId w:val="18"/>
        </w:numPr>
        <w:tabs>
          <w:tab w:val="clear" w:pos="709"/>
        </w:tabs>
        <w:spacing w:before="0" w:after="120" w:line="276" w:lineRule="auto"/>
        <w:ind w:left="1037" w:hanging="357"/>
      </w:pPr>
      <w:r w:rsidRPr="00AE0DE0">
        <w:t xml:space="preserve">se jedná o informace, které se staly obecně dostupnými jinak než v důsledku jejich zpřístupnění kteroukoliv smluvní stranou a informace, které </w:t>
      </w:r>
      <w:r>
        <w:t>o</w:t>
      </w:r>
      <w:r w:rsidRPr="00AE0DE0">
        <w:t xml:space="preserve">bjednatel a/nebo </w:t>
      </w:r>
      <w:r>
        <w:t>z</w:t>
      </w:r>
      <w:r w:rsidRPr="00AE0DE0">
        <w:t>hotovitel prokazatelně získá jako informace nikoli důvěrné z jiného zdroje než od druhé smluvní strany.</w:t>
      </w:r>
    </w:p>
    <w:p w14:paraId="60B22D2C" w14:textId="3B830D06" w:rsidR="00CE507D" w:rsidRPr="00CE507D" w:rsidRDefault="00CE507D" w:rsidP="003458CD">
      <w:pPr>
        <w:pStyle w:val="Nadpis2"/>
        <w:spacing w:before="0" w:after="120" w:line="276" w:lineRule="auto"/>
        <w:ind w:left="680" w:hanging="680"/>
      </w:pPr>
      <w:r w:rsidRPr="0042206F">
        <w:t xml:space="preserve">Objednatel souhlasí s poskytnutím </w:t>
      </w:r>
      <w:r>
        <w:t>d</w:t>
      </w:r>
      <w:r w:rsidRPr="0042206F">
        <w:t xml:space="preserve">ůvěrných informací </w:t>
      </w:r>
      <w:r>
        <w:t>o</w:t>
      </w:r>
      <w:r w:rsidRPr="0042206F">
        <w:t xml:space="preserve">bjednatele </w:t>
      </w:r>
      <w:r>
        <w:t>zhotovitelem</w:t>
      </w:r>
      <w:r w:rsidRPr="0042206F">
        <w:t xml:space="preserve"> následujícím příjemcům (a to v rozsahu, v němž potřebují </w:t>
      </w:r>
      <w:r>
        <w:t>d</w:t>
      </w:r>
      <w:r w:rsidRPr="0042206F">
        <w:t xml:space="preserve">ůvěrné informace </w:t>
      </w:r>
      <w:r>
        <w:t>o</w:t>
      </w:r>
      <w:r w:rsidRPr="0042206F">
        <w:t xml:space="preserve">bjednatele k provedení </w:t>
      </w:r>
      <w:r w:rsidRPr="00447504">
        <w:t>předmětu plnění</w:t>
      </w:r>
      <w:r w:rsidRPr="0042206F">
        <w:t xml:space="preserve">, sjednání poddodavatelských smluv nebo poskytnutí plnění určených pro potřeby </w:t>
      </w:r>
      <w:r w:rsidRPr="00447504">
        <w:t>předmětu plnění</w:t>
      </w:r>
      <w:r w:rsidRPr="0042206F">
        <w:t xml:space="preserve">): poddodavatelé </w:t>
      </w:r>
      <w:r>
        <w:t>zhotovitele</w:t>
      </w:r>
      <w:r w:rsidRPr="0042206F">
        <w:t xml:space="preserve">, zaměstnanci, zástupci, poradci a </w:t>
      </w:r>
      <w:r>
        <w:t>přidružené</w:t>
      </w:r>
      <w:r w:rsidRPr="0042206F">
        <w:t xml:space="preserve"> osoby </w:t>
      </w:r>
      <w:r>
        <w:t>zhotovitele</w:t>
      </w:r>
      <w:r w:rsidRPr="0042206F">
        <w:t xml:space="preserve"> a jeho poddodavatelů. </w:t>
      </w:r>
      <w:r>
        <w:t>Zhotovitel</w:t>
      </w:r>
      <w:r w:rsidRPr="0042206F">
        <w:t xml:space="preserve"> je povinen smluvně zavázat příjemce k povinnosti utajení </w:t>
      </w:r>
      <w:r>
        <w:t>d</w:t>
      </w:r>
      <w:r w:rsidRPr="0042206F">
        <w:t xml:space="preserve">ůvěrných informací </w:t>
      </w:r>
      <w:r>
        <w:t>o</w:t>
      </w:r>
      <w:r w:rsidRPr="0042206F">
        <w:t xml:space="preserve">bjednatele, které mu poskytne, minimálně ve stejném rozsahu, jako je zavázán </w:t>
      </w:r>
      <w:r>
        <w:t>zhotovitel</w:t>
      </w:r>
      <w:r w:rsidRPr="0042206F">
        <w:t xml:space="preserve"> sám vůči </w:t>
      </w:r>
      <w:r>
        <w:t>o</w:t>
      </w:r>
      <w:r w:rsidRPr="0042206F">
        <w:t>bjednateli</w:t>
      </w:r>
      <w:r w:rsidR="00373E82">
        <w:t>.</w:t>
      </w:r>
    </w:p>
    <w:p w14:paraId="659F7E97" w14:textId="2F7CC584" w:rsidR="003458CD" w:rsidRDefault="003458CD" w:rsidP="003458CD">
      <w:pPr>
        <w:pStyle w:val="Nadpis2"/>
        <w:spacing w:before="0" w:after="120" w:line="276" w:lineRule="auto"/>
        <w:ind w:left="680" w:hanging="680"/>
      </w:pPr>
      <w:r>
        <w:rPr>
          <w:color w:val="000000"/>
        </w:rPr>
        <w:t>Žádná s</w:t>
      </w:r>
      <w:r w:rsidRPr="00FD04CA">
        <w:rPr>
          <w:color w:val="000000"/>
        </w:rPr>
        <w:t>mluvní</w:t>
      </w:r>
      <w:r>
        <w:t xml:space="preserve"> strana nenese odpovědnost za částečné nebo úplné neplnění svých povinností podle této smlouvy, pokud prokáže, že k tomu došlo v důsledku okolnosti vyšší moci. Pro účely této smlouvy "vyšší moc" znamená takovou mimořádnou a neodvratitelnou událost mimo kontrolu smluvní strany, která se na ni odvolává, která nastala nezávisle na vůli dotčené smluvní strany, kterou nemohla rozumně předvídat a která jí brání v plnění závazků vyplývajících z této smlouvy. Takové události mohou být kromě dalších případů zejména: živeln</w:t>
      </w:r>
      <w:r w:rsidR="00BB67AB">
        <w:t>í</w:t>
      </w:r>
      <w:r>
        <w:t xml:space="preserve"> pohromy, války, revoluce, kybernetické útoky, požáry velkého rozsahu, zemětřesení, záplavy, epidemie, karanténní omezení, embarga, generální stávky a stávky celého průmyslového odvětví, pokud mají přímý dopad na smluvní stranu a ovlivňují plnění této smlouvy. Za okolnost vyšší moci se nepovažují chyby nebo zanedbání ze strany zhotovitele, podnikové stávky nebo jiné překážky plynoucí z podnikatelských poměrů smluvních stran.</w:t>
      </w:r>
    </w:p>
    <w:p w14:paraId="32C85A79" w14:textId="77777777" w:rsidR="003458CD" w:rsidRDefault="003458CD" w:rsidP="003458CD">
      <w:pPr>
        <w:pStyle w:val="Nadpis2"/>
        <w:spacing w:before="0" w:after="120" w:line="276" w:lineRule="auto"/>
        <w:ind w:left="680" w:hanging="680"/>
      </w:pPr>
      <w:r>
        <w:t xml:space="preserve">Jestliže je zřejmé, že v důsledku události vyšší moci nebude kterákoliv ze smluvních stran schopna plnit povinnosti dle této smlouvy v dohodnutém termínu, pak o tom bezodkladně uvědomí druhou smluvní stranu. Smluvní strany se bez zbytečného odkladu dohodnou na řešení této situace a dohodnou další postup. O dobu trvání události vyšší moci se prodlužuje termín plnění dle smlouvy. </w:t>
      </w:r>
    </w:p>
    <w:p w14:paraId="7C6B8D7D" w14:textId="51CE1687" w:rsidR="00CA7064" w:rsidRPr="00CA7064" w:rsidRDefault="003458CD" w:rsidP="00391FDE">
      <w:pPr>
        <w:pStyle w:val="Nadpis2"/>
        <w:spacing w:before="0" w:after="120" w:line="276" w:lineRule="auto"/>
        <w:ind w:left="680" w:hanging="680"/>
      </w:pPr>
      <w:r>
        <w:lastRenderedPageBreak/>
        <w:t xml:space="preserve">Trvá-li okolnost vyšší moci déle než 3 měsíce, </w:t>
      </w:r>
      <w:r w:rsidRPr="00EF14E6">
        <w:rPr>
          <w:color w:val="000000"/>
        </w:rPr>
        <w:t xml:space="preserve">může kterákoli ze </w:t>
      </w:r>
      <w:r>
        <w:rPr>
          <w:color w:val="000000"/>
        </w:rPr>
        <w:t xml:space="preserve">smluvních </w:t>
      </w:r>
      <w:r w:rsidRPr="00EF14E6">
        <w:rPr>
          <w:color w:val="000000"/>
        </w:rPr>
        <w:t>stran od smlouvy odstoupit</w:t>
      </w:r>
      <w:r>
        <w:rPr>
          <w:color w:val="000000"/>
        </w:rPr>
        <w:t>.</w:t>
      </w:r>
      <w:bookmarkEnd w:id="11"/>
      <w:bookmarkEnd w:id="12"/>
    </w:p>
    <w:p w14:paraId="37BE3B55" w14:textId="4E94DF2C" w:rsidR="00F67002" w:rsidRDefault="00F67002" w:rsidP="00157BEA">
      <w:pPr>
        <w:pStyle w:val="Nadpis1"/>
        <w:spacing w:line="276" w:lineRule="auto"/>
        <w:rPr>
          <w:color w:val="000000"/>
        </w:rPr>
      </w:pPr>
      <w:r>
        <w:rPr>
          <w:color w:val="000000"/>
        </w:rPr>
        <w:t>Závěrečná ustanovení</w:t>
      </w:r>
    </w:p>
    <w:p w14:paraId="17F6EDD2" w14:textId="77777777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Tato smlouva vstupuje v platnost a účinnost datem podpisu poslední smluvní stranou.</w:t>
      </w:r>
    </w:p>
    <w:p w14:paraId="770E3EC4" w14:textId="02D87BE9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 xml:space="preserve">Tato smlouva byla vyhotovena ve dvou (2) stejně znějících exemplářích s platností originálu, z nichž jedno (1) vyhotovení obdrží </w:t>
      </w:r>
      <w:r w:rsidR="006B77C3">
        <w:rPr>
          <w:color w:val="000000"/>
        </w:rPr>
        <w:t>o</w:t>
      </w:r>
      <w:r>
        <w:rPr>
          <w:color w:val="000000"/>
        </w:rPr>
        <w:t xml:space="preserve">bjednatel a jedno (1) vyhotovení </w:t>
      </w:r>
      <w:r w:rsidR="00A1338F">
        <w:rPr>
          <w:color w:val="000000"/>
        </w:rPr>
        <w:t xml:space="preserve">obdrží </w:t>
      </w:r>
      <w:r w:rsidR="006B77C3">
        <w:rPr>
          <w:color w:val="000000"/>
        </w:rPr>
        <w:t>z</w:t>
      </w:r>
      <w:r>
        <w:rPr>
          <w:color w:val="000000"/>
        </w:rPr>
        <w:t>hotovitel</w:t>
      </w:r>
      <w:r w:rsidR="00963003" w:rsidRPr="00963003">
        <w:rPr>
          <w:color w:val="000000"/>
        </w:rPr>
        <w:t xml:space="preserve">, nebo je smlouva uzavřena v elektronické podobě v jednom </w:t>
      </w:r>
      <w:r w:rsidR="00E3573A">
        <w:rPr>
          <w:color w:val="000000"/>
        </w:rPr>
        <w:t xml:space="preserve">(1) </w:t>
      </w:r>
      <w:r w:rsidR="00963003" w:rsidRPr="00963003">
        <w:rPr>
          <w:color w:val="000000"/>
        </w:rPr>
        <w:t>vyhotovení</w:t>
      </w:r>
      <w:r>
        <w:rPr>
          <w:color w:val="000000"/>
        </w:rPr>
        <w:t>.</w:t>
      </w:r>
    </w:p>
    <w:p w14:paraId="51BE301B" w14:textId="18628998" w:rsidR="00A1338F" w:rsidRPr="0059676C" w:rsidRDefault="00A1338F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13" w:name="_Hlk78981048"/>
      <w:r w:rsidRPr="004F6F5F">
        <w:t>Smluvní strany se dohodly, že na právní poměr založený touto smlouvou se nepoužijí ustanovení § 558 odst. 2 a § 1740 odst. 3 občanského zákoníku.</w:t>
      </w:r>
      <w:bookmarkEnd w:id="13"/>
    </w:p>
    <w:p w14:paraId="788AEF38" w14:textId="77777777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Změny této smlouvy mohou být prováděny pouze na základě písemných oboustranně odsouhlasených dodatků, podepsaných oprávněnými zástupci smluvních stran.</w:t>
      </w:r>
    </w:p>
    <w:p w14:paraId="050827AA" w14:textId="7775382D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>
        <w:rPr>
          <w:color w:val="000000"/>
        </w:rPr>
        <w:t>Smluvní strany sjednávají, že vylučují a ruší platnost všech ujednání před</w:t>
      </w:r>
      <w:r w:rsidR="00A1338F">
        <w:rPr>
          <w:color w:val="000000"/>
        </w:rPr>
        <w:t>cházejících</w:t>
      </w:r>
      <w:r>
        <w:rPr>
          <w:color w:val="000000"/>
        </w:rPr>
        <w:t xml:space="preserve"> podpis</w:t>
      </w:r>
      <w:r w:rsidR="00A1338F">
        <w:rPr>
          <w:color w:val="000000"/>
        </w:rPr>
        <w:t>u</w:t>
      </w:r>
      <w:r>
        <w:rPr>
          <w:color w:val="000000"/>
        </w:rPr>
        <w:t xml:space="preserve"> této smlouvy</w:t>
      </w:r>
      <w:bookmarkStart w:id="14" w:name="_Hlk105406229"/>
      <w:r w:rsidR="00A1338F">
        <w:rPr>
          <w:color w:val="000000"/>
        </w:rPr>
        <w:t>, které se vztahují k předmětu této smlouvy</w:t>
      </w:r>
      <w:bookmarkEnd w:id="14"/>
      <w:r>
        <w:rPr>
          <w:color w:val="000000"/>
        </w:rPr>
        <w:t xml:space="preserve">. </w:t>
      </w:r>
    </w:p>
    <w:p w14:paraId="19AE9256" w14:textId="56896E64" w:rsidR="001D03D3" w:rsidRPr="001D03D3" w:rsidRDefault="001D03D3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1D480F">
        <w:rPr>
          <w:color w:val="000000"/>
        </w:rPr>
        <w:t xml:space="preserve">Zhotovitel a/nebo </w:t>
      </w:r>
      <w:r>
        <w:rPr>
          <w:color w:val="000000"/>
        </w:rPr>
        <w:t>o</w:t>
      </w:r>
      <w:r w:rsidRPr="001D480F">
        <w:rPr>
          <w:color w:val="000000"/>
        </w:rPr>
        <w:t>bjednatel nesmí bez předchozího písemného souhlasu druhé smluvní strany postoupit třetí osobě tuto smlouvu, jakékoli právo nebo závazek z této smlouvy vyplývající</w:t>
      </w:r>
      <w:r w:rsidR="003458CD">
        <w:t>;</w:t>
      </w:r>
      <w:r w:rsidR="003458CD" w:rsidRPr="005E5932">
        <w:t xml:space="preserve"> nicméně </w:t>
      </w:r>
      <w:r w:rsidR="003458CD">
        <w:t>zhotovitel</w:t>
      </w:r>
      <w:r w:rsidR="003458CD" w:rsidRPr="005E5932">
        <w:t xml:space="preserve"> může postoupit smlouvu jako celek své přidružené osobě i bez předchozího písemného souhlasu </w:t>
      </w:r>
      <w:r w:rsidR="003458CD">
        <w:t>objednatele</w:t>
      </w:r>
      <w:r w:rsidRPr="001D480F">
        <w:rPr>
          <w:color w:val="000000"/>
        </w:rPr>
        <w:t xml:space="preserve">. </w:t>
      </w:r>
    </w:p>
    <w:p w14:paraId="24E66306" w14:textId="1681E82A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 xml:space="preserve">V případě, že některé ustanovení této </w:t>
      </w:r>
      <w:r w:rsidR="006B77C3">
        <w:t>s</w:t>
      </w:r>
      <w:r>
        <w:t xml:space="preserve">mlouvy je nebo se stane neplatné a neúčinné, zůstávají ostatní ustanovení této </w:t>
      </w:r>
      <w:r w:rsidR="006B77C3">
        <w:t>s</w:t>
      </w:r>
      <w:r>
        <w:t xml:space="preserve">mlouvy platná a účinná. Smluvní strany se zavazují nahradit neplatné a neúčinné ustanovení této </w:t>
      </w:r>
      <w:r w:rsidR="006B77C3">
        <w:t>s</w:t>
      </w:r>
      <w:r>
        <w:t>mlouvy ustanovením jiným, platným a účinným, které svým obsahem a smyslem odpovídá nejlépe obsahu a smyslu ustanovení původního, neplatného a neúčinného.</w:t>
      </w:r>
    </w:p>
    <w:p w14:paraId="3571B4D9" w14:textId="77777777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t xml:space="preserve">Smluvní strany sjednávají, že vylučují možnost vzájemných jednostranných zápočtů. </w:t>
      </w:r>
    </w:p>
    <w:p w14:paraId="6633B03D" w14:textId="705D9CB5" w:rsidR="00F67002" w:rsidRDefault="00B90397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r w:rsidRPr="00E20E51">
        <w:t>Tato smlouva, jako</w:t>
      </w:r>
      <w:r w:rsidRPr="00E20E51">
        <w:rPr>
          <w:rStyle w:val="dn"/>
        </w:rPr>
        <w:t xml:space="preserve">ž </w:t>
      </w:r>
      <w:r w:rsidRPr="00E20E51">
        <w:t>i pr</w:t>
      </w:r>
      <w:r w:rsidRPr="00E20E51">
        <w:rPr>
          <w:rStyle w:val="dn"/>
        </w:rPr>
        <w:t>á</w:t>
      </w:r>
      <w:r w:rsidRPr="00E20E51">
        <w:t>va a povinnosti vznikl</w:t>
      </w:r>
      <w:r w:rsidRPr="00E20E51">
        <w:rPr>
          <w:rStyle w:val="dn"/>
        </w:rPr>
        <w:t xml:space="preserve">é </w:t>
      </w:r>
      <w:r w:rsidRPr="00E20E51">
        <w:t>na z</w:t>
      </w:r>
      <w:r w:rsidRPr="00E20E51">
        <w:rPr>
          <w:rStyle w:val="dn"/>
        </w:rPr>
        <w:t>á</w:t>
      </w:r>
      <w:r w:rsidRPr="00E20E51">
        <w:t>klad</w:t>
      </w:r>
      <w:r w:rsidRPr="00E20E51">
        <w:rPr>
          <w:rStyle w:val="dn"/>
        </w:rPr>
        <w:t xml:space="preserve">ě </w:t>
      </w:r>
      <w:r w:rsidRPr="00E20E51">
        <w:t>t</w:t>
      </w:r>
      <w:r w:rsidRPr="00E20E51">
        <w:rPr>
          <w:rStyle w:val="dn"/>
        </w:rPr>
        <w:t>é</w:t>
      </w:r>
      <w:r w:rsidRPr="00E20E51">
        <w:t>to smlouvy nebo v souvislosti s n</w:t>
      </w:r>
      <w:r w:rsidRPr="00E20E51">
        <w:rPr>
          <w:rStyle w:val="dn"/>
        </w:rPr>
        <w:t>í</w:t>
      </w:r>
      <w:r w:rsidRPr="00E20E51">
        <w:t xml:space="preserve">, </w:t>
      </w:r>
      <w:r>
        <w:t>se řídí právním řádem České republiky, zejména</w:t>
      </w:r>
      <w:r w:rsidR="00F67002">
        <w:rPr>
          <w:color w:val="000000"/>
        </w:rPr>
        <w:t xml:space="preserve"> zákonem č. 89/2012 Sb., </w:t>
      </w:r>
      <w:r w:rsidR="006B77C3">
        <w:rPr>
          <w:color w:val="000000"/>
        </w:rPr>
        <w:t>o</w:t>
      </w:r>
      <w:r w:rsidR="00F67002">
        <w:rPr>
          <w:color w:val="000000"/>
        </w:rPr>
        <w:t>bčanský zákoník</w:t>
      </w:r>
      <w:r w:rsidR="006B77C3">
        <w:rPr>
          <w:color w:val="000000"/>
        </w:rPr>
        <w:t>, v platném znění</w:t>
      </w:r>
      <w:r w:rsidR="00F67002">
        <w:rPr>
          <w:color w:val="000000"/>
        </w:rPr>
        <w:t>.</w:t>
      </w:r>
    </w:p>
    <w:p w14:paraId="593D3554" w14:textId="285D1AA8" w:rsidR="003458CD" w:rsidRPr="003458CD" w:rsidRDefault="003458CD" w:rsidP="003458CD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>
        <w:rPr>
          <w:rFonts w:cs="Arial"/>
        </w:rPr>
        <w:t>Smluvní</w:t>
      </w:r>
      <w:r w:rsidRPr="00D52211">
        <w:rPr>
          <w:rFonts w:cs="Arial"/>
        </w:rPr>
        <w:t xml:space="preserve"> strany prohlašují, že vynaloží své nejlepší úsilí k dosažení smírného řešení sporů vyplývajících z této smlouvy. Teprve v případě, že se </w:t>
      </w:r>
      <w:r>
        <w:rPr>
          <w:rFonts w:cs="Arial"/>
        </w:rPr>
        <w:t>s</w:t>
      </w:r>
      <w:r w:rsidRPr="00D52211">
        <w:rPr>
          <w:rFonts w:cs="Arial"/>
        </w:rPr>
        <w:t xml:space="preserve">mluvní strany nejméně do 30 dní od zahájení jednání o smírném řešení nedohodnou, bude kterákoli z nich oprávněna předat případ příslušnému </w:t>
      </w:r>
      <w:r>
        <w:rPr>
          <w:rFonts w:cs="Arial"/>
        </w:rPr>
        <w:t xml:space="preserve">obecnému </w:t>
      </w:r>
      <w:r w:rsidRPr="00D52211">
        <w:rPr>
          <w:rFonts w:cs="Arial"/>
        </w:rPr>
        <w:t>soudu České republiky.</w:t>
      </w:r>
      <w:r w:rsidRPr="00D92FB6">
        <w:rPr>
          <w:rFonts w:cs="Arial"/>
        </w:rPr>
        <w:t xml:space="preserve"> </w:t>
      </w:r>
    </w:p>
    <w:p w14:paraId="3F9C9392" w14:textId="68005340" w:rsidR="00CA7064" w:rsidRPr="00391FDE" w:rsidRDefault="001D03D3" w:rsidP="00391FDE">
      <w:pPr>
        <w:pStyle w:val="Nadpis2"/>
        <w:tabs>
          <w:tab w:val="clear" w:pos="709"/>
        </w:tabs>
        <w:spacing w:before="0" w:after="120" w:line="276" w:lineRule="auto"/>
        <w:ind w:left="680" w:hanging="680"/>
      </w:pPr>
      <w:r w:rsidRPr="004F6F5F">
        <w:t>Smlouva a přílohy smlouvy uvedené v čl. 1</w:t>
      </w:r>
      <w:r w:rsidR="009F5A82">
        <w:t>4</w:t>
      </w:r>
      <w:r w:rsidRPr="004F6F5F">
        <w:t>.</w:t>
      </w:r>
      <w:r>
        <w:t>1</w:t>
      </w:r>
      <w:r w:rsidR="003458CD">
        <w:t>2</w:t>
      </w:r>
      <w:r w:rsidRPr="004F6F5F">
        <w:t xml:space="preserve"> </w:t>
      </w:r>
      <w:r>
        <w:t xml:space="preserve">smlouvy </w:t>
      </w:r>
      <w:r w:rsidRPr="004F6F5F">
        <w:t>se vzájemně doplňují a vysvětlují. V případě nejednoznačnosti nebo rozporu mají přednost ustanovení jednotlivých článků smlouvy před ustanoveními příloh. Ustanovení příloh mají navzájem přednost v</w:t>
      </w:r>
      <w:r>
        <w:t xml:space="preserve"> níže </w:t>
      </w:r>
      <w:r w:rsidRPr="004F6F5F">
        <w:t>uvedeném pořadí.</w:t>
      </w:r>
    </w:p>
    <w:p w14:paraId="67FCF1F8" w14:textId="77777777" w:rsidR="00F67002" w:rsidRDefault="00F67002" w:rsidP="00157BEA">
      <w:pPr>
        <w:pStyle w:val="Nadpis2"/>
        <w:tabs>
          <w:tab w:val="clear" w:pos="709"/>
        </w:tabs>
        <w:spacing w:before="0" w:after="120" w:line="276" w:lineRule="auto"/>
        <w:ind w:left="680" w:hanging="680"/>
        <w:rPr>
          <w:color w:val="000000"/>
        </w:rPr>
      </w:pPr>
      <w:bookmarkStart w:id="15" w:name="_Hlk105406283"/>
      <w:r>
        <w:rPr>
          <w:color w:val="000000"/>
        </w:rPr>
        <w:t>Seznam příloh tvořících nedílnou součást této smlouvy:</w:t>
      </w:r>
    </w:p>
    <w:bookmarkEnd w:id="15"/>
    <w:p w14:paraId="6DDBA0D1" w14:textId="1A488F34" w:rsidR="00F67002" w:rsidRDefault="00F67002" w:rsidP="00157BEA">
      <w:pPr>
        <w:spacing w:before="0" w:after="120" w:line="276" w:lineRule="auto"/>
        <w:ind w:left="0" w:firstLine="680"/>
        <w:rPr>
          <w:rFonts w:cs="Arial"/>
          <w:color w:val="000000"/>
          <w:szCs w:val="22"/>
        </w:rPr>
      </w:pPr>
      <w:r>
        <w:rPr>
          <w:color w:val="000000"/>
        </w:rPr>
        <w:t xml:space="preserve">Příloha č. 1: </w:t>
      </w:r>
      <w:r w:rsidR="00A42C57" w:rsidRPr="00A42C57">
        <w:rPr>
          <w:rFonts w:cs="Arial"/>
          <w:color w:val="000000"/>
          <w:szCs w:val="22"/>
        </w:rPr>
        <w:t xml:space="preserve">Nabídka č. </w:t>
      </w:r>
      <w:r w:rsidR="00982D7A" w:rsidRPr="00982D7A">
        <w:rPr>
          <w:rFonts w:cs="Arial"/>
          <w:color w:val="000000"/>
          <w:szCs w:val="22"/>
        </w:rPr>
        <w:t>N-132/002/2024</w:t>
      </w:r>
      <w:r w:rsidR="003C478A">
        <w:rPr>
          <w:rFonts w:cs="Arial"/>
          <w:color w:val="000000"/>
          <w:szCs w:val="22"/>
        </w:rPr>
        <w:t xml:space="preserve"> </w:t>
      </w:r>
      <w:r w:rsidR="00A42C57" w:rsidRPr="00A42C57">
        <w:rPr>
          <w:rFonts w:cs="Arial"/>
          <w:color w:val="000000"/>
          <w:szCs w:val="22"/>
        </w:rPr>
        <w:t xml:space="preserve">ze dne </w:t>
      </w:r>
      <w:r w:rsidR="00982D7A">
        <w:rPr>
          <w:rFonts w:cs="Arial"/>
          <w:color w:val="000000"/>
          <w:szCs w:val="22"/>
        </w:rPr>
        <w:t>26</w:t>
      </w:r>
      <w:r w:rsidR="00A42C57" w:rsidRPr="00A42C57">
        <w:rPr>
          <w:rFonts w:cs="Arial"/>
          <w:color w:val="000000"/>
          <w:szCs w:val="22"/>
        </w:rPr>
        <w:t xml:space="preserve">. </w:t>
      </w:r>
      <w:r w:rsidR="00982D7A">
        <w:rPr>
          <w:rFonts w:cs="Arial"/>
          <w:color w:val="000000"/>
          <w:szCs w:val="22"/>
        </w:rPr>
        <w:t>2</w:t>
      </w:r>
      <w:r w:rsidR="00A42C57" w:rsidRPr="00A42C57">
        <w:rPr>
          <w:rFonts w:cs="Arial"/>
          <w:color w:val="000000"/>
          <w:szCs w:val="22"/>
        </w:rPr>
        <w:t>. 202</w:t>
      </w:r>
      <w:r w:rsidR="00982D7A">
        <w:rPr>
          <w:rFonts w:cs="Arial"/>
          <w:color w:val="000000"/>
          <w:szCs w:val="22"/>
        </w:rPr>
        <w:t>5</w:t>
      </w:r>
    </w:p>
    <w:p w14:paraId="326B3ABF" w14:textId="32FF2076" w:rsidR="00197F35" w:rsidRDefault="00197F35" w:rsidP="00157BEA">
      <w:pPr>
        <w:spacing w:before="0" w:after="120" w:line="276" w:lineRule="auto"/>
        <w:ind w:left="0" w:firstLine="68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Příloha č. 2: Harmonogram</w:t>
      </w:r>
    </w:p>
    <w:p w14:paraId="5D5DE0D1" w14:textId="73E4064E" w:rsidR="003A4840" w:rsidRDefault="003A4840" w:rsidP="003458CD">
      <w:pPr>
        <w:spacing w:line="276" w:lineRule="auto"/>
        <w:ind w:left="0"/>
      </w:pPr>
    </w:p>
    <w:p w14:paraId="2711AFD5" w14:textId="51094360" w:rsidR="00391FDE" w:rsidRDefault="00391FDE" w:rsidP="006D7025">
      <w:pPr>
        <w:ind w:left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775"/>
        <w:gridCol w:w="4392"/>
      </w:tblGrid>
      <w:tr w:rsidR="00A053EE" w14:paraId="30C1CC56" w14:textId="77777777" w:rsidTr="00391FDE">
        <w:tc>
          <w:tcPr>
            <w:tcW w:w="4470" w:type="dxa"/>
          </w:tcPr>
          <w:p w14:paraId="46608437" w14:textId="6EC56DC9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  <w:r w:rsidRPr="00410AD7">
              <w:rPr>
                <w:color w:val="000000"/>
              </w:rPr>
              <w:lastRenderedPageBreak/>
              <w:t>Za objednatele</w:t>
            </w:r>
          </w:p>
        </w:tc>
        <w:tc>
          <w:tcPr>
            <w:tcW w:w="775" w:type="dxa"/>
          </w:tcPr>
          <w:p w14:paraId="7FBCFD21" w14:textId="77777777" w:rsidR="00A053EE" w:rsidRPr="00410AD7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4392" w:type="dxa"/>
          </w:tcPr>
          <w:p w14:paraId="1047E250" w14:textId="200AEF72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  <w:r w:rsidRPr="00410AD7">
              <w:rPr>
                <w:color w:val="000000"/>
              </w:rPr>
              <w:t>Za zhotovitele</w:t>
            </w:r>
          </w:p>
        </w:tc>
      </w:tr>
      <w:tr w:rsidR="00A053EE" w14:paraId="0C5C6039" w14:textId="77777777" w:rsidTr="00391FDE">
        <w:trPr>
          <w:trHeight w:val="567"/>
        </w:trPr>
        <w:tc>
          <w:tcPr>
            <w:tcW w:w="4470" w:type="dxa"/>
            <w:vAlign w:val="center"/>
          </w:tcPr>
          <w:p w14:paraId="15C8DEB4" w14:textId="170E6A76" w:rsidR="00A053EE" w:rsidRDefault="009F5A82" w:rsidP="00157BEA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V Písku</w:t>
            </w:r>
            <w:r w:rsidR="003A4840">
              <w:rPr>
                <w:color w:val="000000"/>
              </w:rPr>
              <w:t xml:space="preserve"> </w:t>
            </w:r>
            <w:r w:rsidR="00A053EE" w:rsidRPr="00410AD7">
              <w:rPr>
                <w:color w:val="000000"/>
              </w:rPr>
              <w:t>dne</w:t>
            </w:r>
          </w:p>
        </w:tc>
        <w:tc>
          <w:tcPr>
            <w:tcW w:w="775" w:type="dxa"/>
            <w:vAlign w:val="center"/>
          </w:tcPr>
          <w:p w14:paraId="5614629A" w14:textId="77777777" w:rsidR="00A053EE" w:rsidRPr="00410AD7" w:rsidRDefault="00A053EE" w:rsidP="00157BEA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</w:p>
        </w:tc>
        <w:tc>
          <w:tcPr>
            <w:tcW w:w="4392" w:type="dxa"/>
            <w:vAlign w:val="center"/>
          </w:tcPr>
          <w:p w14:paraId="67178529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line="276" w:lineRule="auto"/>
              <w:ind w:left="0"/>
              <w:jc w:val="left"/>
              <w:rPr>
                <w:color w:val="000000"/>
              </w:rPr>
            </w:pPr>
            <w:r w:rsidRPr="00410AD7">
              <w:rPr>
                <w:color w:val="000000"/>
              </w:rPr>
              <w:t>V Brně dne</w:t>
            </w:r>
          </w:p>
        </w:tc>
      </w:tr>
      <w:tr w:rsidR="00A053EE" w14:paraId="6420B395" w14:textId="77777777" w:rsidTr="00391FDE">
        <w:tc>
          <w:tcPr>
            <w:tcW w:w="4470" w:type="dxa"/>
            <w:tcBorders>
              <w:bottom w:val="single" w:sz="4" w:space="0" w:color="auto"/>
            </w:tcBorders>
          </w:tcPr>
          <w:p w14:paraId="4EE41484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  <w:p w14:paraId="1EF3F36E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  <w:p w14:paraId="0FCE96E2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775" w:type="dxa"/>
          </w:tcPr>
          <w:p w14:paraId="037F205E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3F095578" w14:textId="77777777" w:rsidR="00A053EE" w:rsidRDefault="00A053EE" w:rsidP="00157BEA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</w:tr>
      <w:tr w:rsidR="00CA7064" w14:paraId="79EFF04B" w14:textId="77777777" w:rsidTr="00391FDE">
        <w:tc>
          <w:tcPr>
            <w:tcW w:w="4470" w:type="dxa"/>
            <w:tcBorders>
              <w:top w:val="single" w:sz="4" w:space="0" w:color="auto"/>
            </w:tcBorders>
          </w:tcPr>
          <w:p w14:paraId="67129691" w14:textId="7AEAEAD1" w:rsidR="00CA7064" w:rsidRPr="00A42C57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Karel Vodička</w:t>
            </w:r>
          </w:p>
          <w:p w14:paraId="4F273222" w14:textId="67A11104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Předseda představenstva</w:t>
            </w:r>
          </w:p>
          <w:p w14:paraId="537F8C6E" w14:textId="77777777" w:rsidR="00CA7064" w:rsidRDefault="00CA7064" w:rsidP="005D184C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rPr>
                <w:color w:val="000000"/>
                <w:szCs w:val="22"/>
              </w:rPr>
            </w:pPr>
          </w:p>
          <w:p w14:paraId="6CF74C60" w14:textId="77777777" w:rsidR="00CA7064" w:rsidRPr="00A42C57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559656E9" w14:textId="08DBDB0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75" w:type="dxa"/>
          </w:tcPr>
          <w:p w14:paraId="0391052F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2FE98ACB" w14:textId="69CA572D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Ing. Leo Hrubý, MBA</w:t>
            </w:r>
            <w:r>
              <w:rPr>
                <w:color w:val="000000"/>
              </w:rPr>
              <w:t xml:space="preserve"> </w:t>
            </w:r>
          </w:p>
          <w:p w14:paraId="6D809C0F" w14:textId="2A046219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Prokurista</w:t>
            </w:r>
          </w:p>
        </w:tc>
      </w:tr>
      <w:tr w:rsidR="00CA7064" w14:paraId="23FD50B8" w14:textId="77777777" w:rsidTr="00391FDE">
        <w:tc>
          <w:tcPr>
            <w:tcW w:w="4470" w:type="dxa"/>
            <w:tcBorders>
              <w:top w:val="single" w:sz="4" w:space="0" w:color="auto"/>
            </w:tcBorders>
          </w:tcPr>
          <w:p w14:paraId="480E5D5D" w14:textId="24B8A4D6" w:rsidR="00CA7064" w:rsidRPr="00A42C57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JUDr. Ing. Michal Čapek </w:t>
            </w:r>
          </w:p>
          <w:p w14:paraId="6A208D4D" w14:textId="3DFC44E4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Místopředseda představenstva</w:t>
            </w:r>
          </w:p>
          <w:p w14:paraId="7DD9BEFA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25806E44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4B12DA7A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2D5467DE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1A21788E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  <w:p w14:paraId="7D4E64AE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before="0" w:after="120" w:line="276" w:lineRule="auto"/>
              <w:ind w:left="0"/>
              <w:rPr>
                <w:color w:val="000000"/>
              </w:rPr>
            </w:pPr>
          </w:p>
        </w:tc>
        <w:tc>
          <w:tcPr>
            <w:tcW w:w="775" w:type="dxa"/>
          </w:tcPr>
          <w:p w14:paraId="43795CA0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4392" w:type="dxa"/>
          </w:tcPr>
          <w:p w14:paraId="21E331E1" w14:textId="77777777" w:rsidR="00CA7064" w:rsidRDefault="00CA7064" w:rsidP="00CA7064">
            <w:pPr>
              <w:tabs>
                <w:tab w:val="clear" w:pos="709"/>
                <w:tab w:val="left" w:pos="5670"/>
              </w:tabs>
              <w:spacing w:after="120" w:line="276" w:lineRule="auto"/>
              <w:ind w:left="0"/>
              <w:jc w:val="center"/>
              <w:rPr>
                <w:color w:val="000000"/>
                <w:szCs w:val="22"/>
              </w:rPr>
            </w:pPr>
          </w:p>
        </w:tc>
      </w:tr>
    </w:tbl>
    <w:p w14:paraId="5664594A" w14:textId="2AD29B96" w:rsidR="000D01F8" w:rsidRDefault="000D01F8" w:rsidP="00157BEA">
      <w:pPr>
        <w:tabs>
          <w:tab w:val="clear" w:pos="709"/>
          <w:tab w:val="center" w:pos="2552"/>
          <w:tab w:val="center" w:pos="7088"/>
        </w:tabs>
        <w:spacing w:before="0" w:after="120" w:line="276" w:lineRule="auto"/>
        <w:ind w:left="0"/>
        <w:rPr>
          <w:color w:val="000000"/>
          <w:sz w:val="12"/>
          <w:szCs w:val="8"/>
        </w:rPr>
      </w:pPr>
    </w:p>
    <w:p w14:paraId="6CA7850F" w14:textId="77777777" w:rsidR="00244D19" w:rsidRPr="00D26339" w:rsidRDefault="00244D19" w:rsidP="00157BEA">
      <w:pPr>
        <w:tabs>
          <w:tab w:val="clear" w:pos="709"/>
          <w:tab w:val="center" w:pos="2552"/>
          <w:tab w:val="center" w:pos="7088"/>
        </w:tabs>
        <w:spacing w:before="0" w:after="120" w:line="276" w:lineRule="auto"/>
        <w:ind w:left="0"/>
        <w:rPr>
          <w:color w:val="000000"/>
          <w:sz w:val="12"/>
          <w:szCs w:val="8"/>
        </w:rPr>
      </w:pPr>
    </w:p>
    <w:sectPr w:rsidR="00244D19" w:rsidRPr="00D26339">
      <w:headerReference w:type="default" r:id="rId12"/>
      <w:footerReference w:type="default" r:id="rId13"/>
      <w:pgSz w:w="11905" w:h="16837"/>
      <w:pgMar w:top="1728" w:right="1134" w:bottom="1134" w:left="1134" w:header="708" w:footer="6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255E" w14:textId="77777777" w:rsidR="00151DB4" w:rsidRDefault="00151DB4">
      <w:pPr>
        <w:spacing w:before="0"/>
      </w:pPr>
      <w:r>
        <w:separator/>
      </w:r>
    </w:p>
  </w:endnote>
  <w:endnote w:type="continuationSeparator" w:id="0">
    <w:p w14:paraId="6F597EAB" w14:textId="77777777" w:rsidR="00151DB4" w:rsidRDefault="00151D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BA9" w14:textId="0F9E23C9" w:rsidR="008876DB" w:rsidRDefault="00E2468C">
    <w:pPr>
      <w:pStyle w:val="Zhlav"/>
      <w:pBdr>
        <w:top w:val="single" w:sz="4" w:space="1" w:color="000000"/>
      </w:pBdr>
      <w:tabs>
        <w:tab w:val="clear" w:pos="709"/>
        <w:tab w:val="clear" w:pos="9072"/>
        <w:tab w:val="left" w:pos="0"/>
        <w:tab w:val="right" w:pos="9639"/>
      </w:tabs>
      <w:ind w:left="0"/>
      <w:rPr>
        <w:i/>
        <w:sz w:val="18"/>
        <w:szCs w:val="18"/>
      </w:rPr>
    </w:pPr>
    <w:r w:rsidRPr="00E2468C">
      <w:rPr>
        <w:i/>
        <w:sz w:val="18"/>
        <w:szCs w:val="18"/>
      </w:rPr>
      <w:t>Teplárna Písek, a.s.</w:t>
    </w:r>
    <w:r w:rsidR="008876DB">
      <w:rPr>
        <w:i/>
        <w:sz w:val="18"/>
        <w:szCs w:val="18"/>
      </w:rPr>
      <w:tab/>
      <w:t xml:space="preserve">Stránka </w:t>
    </w:r>
    <w:r w:rsidR="008876DB">
      <w:rPr>
        <w:i/>
        <w:sz w:val="18"/>
        <w:szCs w:val="18"/>
      </w:rPr>
      <w:fldChar w:fldCharType="begin"/>
    </w:r>
    <w:r w:rsidR="008876DB">
      <w:rPr>
        <w:i/>
        <w:sz w:val="18"/>
        <w:szCs w:val="18"/>
      </w:rPr>
      <w:instrText xml:space="preserve"> PAGE \*Arabic </w:instrText>
    </w:r>
    <w:r w:rsidR="008876DB">
      <w:rPr>
        <w:i/>
        <w:sz w:val="18"/>
        <w:szCs w:val="18"/>
      </w:rPr>
      <w:fldChar w:fldCharType="separate"/>
    </w:r>
    <w:r w:rsidR="00B33D58">
      <w:rPr>
        <w:i/>
        <w:noProof/>
        <w:sz w:val="18"/>
        <w:szCs w:val="18"/>
      </w:rPr>
      <w:t>1</w:t>
    </w:r>
    <w:r w:rsidR="008876DB">
      <w:rPr>
        <w:i/>
        <w:sz w:val="18"/>
        <w:szCs w:val="18"/>
      </w:rPr>
      <w:fldChar w:fldCharType="end"/>
    </w:r>
    <w:r w:rsidR="008876DB">
      <w:rPr>
        <w:i/>
        <w:sz w:val="18"/>
        <w:szCs w:val="18"/>
      </w:rPr>
      <w:t xml:space="preserve"> z </w:t>
    </w:r>
    <w:r w:rsidR="008876DB">
      <w:rPr>
        <w:i/>
        <w:sz w:val="18"/>
        <w:szCs w:val="18"/>
      </w:rPr>
      <w:fldChar w:fldCharType="begin"/>
    </w:r>
    <w:r w:rsidR="008876DB">
      <w:rPr>
        <w:i/>
        <w:sz w:val="18"/>
        <w:szCs w:val="18"/>
      </w:rPr>
      <w:instrText xml:space="preserve"> NUMPAGES \*Arabic </w:instrText>
    </w:r>
    <w:r w:rsidR="008876DB">
      <w:rPr>
        <w:i/>
        <w:sz w:val="18"/>
        <w:szCs w:val="18"/>
      </w:rPr>
      <w:fldChar w:fldCharType="separate"/>
    </w:r>
    <w:r w:rsidR="00B33D58">
      <w:rPr>
        <w:i/>
        <w:noProof/>
        <w:sz w:val="18"/>
        <w:szCs w:val="18"/>
      </w:rPr>
      <w:t>1</w:t>
    </w:r>
    <w:r w:rsidR="008876DB">
      <w:rPr>
        <w:i/>
        <w:sz w:val="18"/>
        <w:szCs w:val="18"/>
      </w:rPr>
      <w:fldChar w:fldCharType="end"/>
    </w:r>
    <w:r w:rsidR="008876DB">
      <w:rPr>
        <w:i/>
        <w:sz w:val="18"/>
        <w:szCs w:val="18"/>
      </w:rPr>
      <w:tab/>
    </w:r>
    <w:r w:rsidR="00CB5149" w:rsidRPr="00CB5149">
      <w:rPr>
        <w:i/>
        <w:sz w:val="18"/>
        <w:szCs w:val="18"/>
      </w:rPr>
      <w:t>ORGRE</w:t>
    </w:r>
    <w:r w:rsidR="00982D7A">
      <w:rPr>
        <w:i/>
        <w:sz w:val="18"/>
        <w:szCs w:val="18"/>
      </w:rPr>
      <w:t>Z, a.s</w:t>
    </w:r>
    <w:r w:rsidR="00CB5149" w:rsidRPr="00CB5149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71C2" w14:textId="77777777" w:rsidR="00151DB4" w:rsidRDefault="00151DB4">
      <w:pPr>
        <w:spacing w:before="0"/>
      </w:pPr>
      <w:r>
        <w:separator/>
      </w:r>
    </w:p>
  </w:footnote>
  <w:footnote w:type="continuationSeparator" w:id="0">
    <w:p w14:paraId="65D726AD" w14:textId="77777777" w:rsidR="00151DB4" w:rsidRDefault="00151D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4D04" w14:textId="1B3925F8" w:rsidR="008876DB" w:rsidRPr="008876CC" w:rsidRDefault="00982D7A">
    <w:pPr>
      <w:pStyle w:val="Zhlav"/>
      <w:pBdr>
        <w:bottom w:val="single" w:sz="4" w:space="1" w:color="000000"/>
      </w:pBdr>
      <w:tabs>
        <w:tab w:val="clear" w:pos="709"/>
        <w:tab w:val="clear" w:pos="9072"/>
        <w:tab w:val="left" w:pos="0"/>
        <w:tab w:val="right" w:pos="9498"/>
        <w:tab w:val="right" w:pos="9639"/>
      </w:tabs>
      <w:ind w:left="0"/>
      <w:rPr>
        <w:i/>
        <w:sz w:val="18"/>
        <w:szCs w:val="18"/>
      </w:rPr>
    </w:pPr>
    <w:r>
      <w:rPr>
        <w:i/>
        <w:sz w:val="18"/>
        <w:szCs w:val="18"/>
      </w:rPr>
      <w:t>Technický dozor investora</w:t>
    </w:r>
    <w:r w:rsidR="008876DB">
      <w:rPr>
        <w:i/>
        <w:sz w:val="18"/>
        <w:szCs w:val="18"/>
      </w:rPr>
      <w:tab/>
    </w:r>
    <w:r w:rsidR="008876DB">
      <w:rPr>
        <w:i/>
        <w:sz w:val="18"/>
        <w:szCs w:val="18"/>
      </w:rPr>
      <w:tab/>
    </w:r>
    <w:r w:rsidR="008876DB" w:rsidRPr="00391FDE">
      <w:rPr>
        <w:i/>
        <w:sz w:val="18"/>
        <w:szCs w:val="18"/>
      </w:rPr>
      <w:t xml:space="preserve">Smlouva o </w:t>
    </w:r>
    <w:r w:rsidR="00810411" w:rsidRPr="00391FDE">
      <w:rPr>
        <w:i/>
        <w:sz w:val="18"/>
        <w:szCs w:val="18"/>
      </w:rPr>
      <w:t>výkonu TDI</w:t>
    </w:r>
    <w:r w:rsidR="008876DB" w:rsidRPr="00391FDE">
      <w:rPr>
        <w:i/>
        <w:sz w:val="18"/>
        <w:szCs w:val="18"/>
      </w:rPr>
      <w:t xml:space="preserve"> č.</w:t>
    </w:r>
    <w:r w:rsidR="00167034" w:rsidRPr="00167034">
      <w:rPr>
        <w:i/>
        <w:sz w:val="18"/>
        <w:szCs w:val="18"/>
      </w:rPr>
      <w:t>20/2025</w:t>
    </w:r>
    <w:r w:rsidR="008876DB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A9054E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142" w:firstLine="0"/>
      </w:pPr>
      <w:rPr>
        <w:strike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Odrky-teka"/>
      <w:lvlText w:val=""/>
      <w:lvlJc w:val="left"/>
      <w:pPr>
        <w:tabs>
          <w:tab w:val="num" w:pos="879"/>
        </w:tabs>
        <w:ind w:left="879" w:hanging="17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NormlnNorm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pStyle w:val="StylNadpis2dkovnNejmn12b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obrzek"/>
      <w:lvlText w:val="obr. %1"/>
      <w:lvlJc w:val="left"/>
      <w:pPr>
        <w:tabs>
          <w:tab w:val="num" w:pos="1080"/>
        </w:tabs>
        <w:ind w:left="170" w:hanging="17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pStyle w:val="Normlnodrk"/>
      <w:lvlText w:val="%1."/>
      <w:lvlJc w:val="left"/>
      <w:pPr>
        <w:tabs>
          <w:tab w:val="num" w:pos="564"/>
        </w:tabs>
        <w:ind w:left="564" w:hanging="564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247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031B46F3"/>
    <w:multiLevelType w:val="hybridMultilevel"/>
    <w:tmpl w:val="5874D630"/>
    <w:name w:val="WW8Num2922"/>
    <w:lvl w:ilvl="0" w:tplc="84AA0498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07101D76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F042DF2"/>
    <w:multiLevelType w:val="hybridMultilevel"/>
    <w:tmpl w:val="FA460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260DCC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11A35841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306E1D5B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35F008CB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45273E3B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49390A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9AE79CC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256714226">
    <w:abstractNumId w:val="0"/>
  </w:num>
  <w:num w:numId="2" w16cid:durableId="558587932">
    <w:abstractNumId w:val="1"/>
  </w:num>
  <w:num w:numId="3" w16cid:durableId="1655375510">
    <w:abstractNumId w:val="2"/>
  </w:num>
  <w:num w:numId="4" w16cid:durableId="1198003935">
    <w:abstractNumId w:val="4"/>
  </w:num>
  <w:num w:numId="5" w16cid:durableId="1065647682">
    <w:abstractNumId w:val="5"/>
  </w:num>
  <w:num w:numId="6" w16cid:durableId="629553099">
    <w:abstractNumId w:val="6"/>
  </w:num>
  <w:num w:numId="7" w16cid:durableId="607544175">
    <w:abstractNumId w:val="11"/>
  </w:num>
  <w:num w:numId="8" w16cid:durableId="1325814586">
    <w:abstractNumId w:val="21"/>
  </w:num>
  <w:num w:numId="9" w16cid:durableId="2118745749">
    <w:abstractNumId w:val="0"/>
  </w:num>
  <w:num w:numId="10" w16cid:durableId="109130264">
    <w:abstractNumId w:val="0"/>
  </w:num>
  <w:num w:numId="11" w16cid:durableId="725296398">
    <w:abstractNumId w:val="0"/>
  </w:num>
  <w:num w:numId="12" w16cid:durableId="1087268483">
    <w:abstractNumId w:val="0"/>
  </w:num>
  <w:num w:numId="13" w16cid:durableId="687098344">
    <w:abstractNumId w:val="0"/>
  </w:num>
  <w:num w:numId="14" w16cid:durableId="34233018">
    <w:abstractNumId w:val="0"/>
  </w:num>
  <w:num w:numId="15" w16cid:durableId="1691947884">
    <w:abstractNumId w:val="17"/>
  </w:num>
  <w:num w:numId="16" w16cid:durableId="1801340148">
    <w:abstractNumId w:val="25"/>
  </w:num>
  <w:num w:numId="17" w16cid:durableId="1712993083">
    <w:abstractNumId w:val="20"/>
  </w:num>
  <w:num w:numId="18" w16cid:durableId="1448624745">
    <w:abstractNumId w:val="22"/>
  </w:num>
  <w:num w:numId="19" w16cid:durableId="1222134848">
    <w:abstractNumId w:val="19"/>
  </w:num>
  <w:num w:numId="20" w16cid:durableId="1248075542">
    <w:abstractNumId w:val="24"/>
  </w:num>
  <w:num w:numId="21" w16cid:durableId="513690290">
    <w:abstractNumId w:val="0"/>
  </w:num>
  <w:num w:numId="22" w16cid:durableId="897594499">
    <w:abstractNumId w:val="0"/>
  </w:num>
  <w:num w:numId="23" w16cid:durableId="1586110476">
    <w:abstractNumId w:val="16"/>
  </w:num>
  <w:num w:numId="24" w16cid:durableId="187303804">
    <w:abstractNumId w:val="23"/>
  </w:num>
  <w:num w:numId="25" w16cid:durableId="224219065">
    <w:abstractNumId w:val="0"/>
  </w:num>
  <w:num w:numId="26" w16cid:durableId="1334642704">
    <w:abstractNumId w:val="0"/>
  </w:num>
  <w:num w:numId="27" w16cid:durableId="335497576">
    <w:abstractNumId w:val="18"/>
  </w:num>
  <w:num w:numId="28" w16cid:durableId="470947807">
    <w:abstractNumId w:val="0"/>
  </w:num>
  <w:num w:numId="29" w16cid:durableId="879711654">
    <w:abstractNumId w:val="0"/>
  </w:num>
  <w:num w:numId="30" w16cid:durableId="1973755273">
    <w:abstractNumId w:val="7"/>
  </w:num>
  <w:num w:numId="31" w16cid:durableId="1273592785">
    <w:abstractNumId w:val="0"/>
  </w:num>
  <w:num w:numId="32" w16cid:durableId="1008211769">
    <w:abstractNumId w:val="0"/>
  </w:num>
  <w:num w:numId="33" w16cid:durableId="1961958743">
    <w:abstractNumId w:val="0"/>
  </w:num>
  <w:num w:numId="34" w16cid:durableId="1273172747">
    <w:abstractNumId w:val="0"/>
  </w:num>
  <w:num w:numId="35" w16cid:durableId="1511411047">
    <w:abstractNumId w:val="0"/>
  </w:num>
  <w:num w:numId="36" w16cid:durableId="12271047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B7"/>
    <w:rsid w:val="00002619"/>
    <w:rsid w:val="00024448"/>
    <w:rsid w:val="00025D99"/>
    <w:rsid w:val="00035584"/>
    <w:rsid w:val="00035C1E"/>
    <w:rsid w:val="00037406"/>
    <w:rsid w:val="0003772B"/>
    <w:rsid w:val="00045E8E"/>
    <w:rsid w:val="00047F8D"/>
    <w:rsid w:val="00051FCF"/>
    <w:rsid w:val="00062123"/>
    <w:rsid w:val="000856C3"/>
    <w:rsid w:val="00086F67"/>
    <w:rsid w:val="00097F7C"/>
    <w:rsid w:val="000A7D9B"/>
    <w:rsid w:val="000B5B99"/>
    <w:rsid w:val="000C4432"/>
    <w:rsid w:val="000C64D3"/>
    <w:rsid w:val="000D01F8"/>
    <w:rsid w:val="000D2EC5"/>
    <w:rsid w:val="000F4C24"/>
    <w:rsid w:val="000F687B"/>
    <w:rsid w:val="00100088"/>
    <w:rsid w:val="0010445D"/>
    <w:rsid w:val="001045DD"/>
    <w:rsid w:val="00105F36"/>
    <w:rsid w:val="00120324"/>
    <w:rsid w:val="0012186E"/>
    <w:rsid w:val="00134B87"/>
    <w:rsid w:val="00145112"/>
    <w:rsid w:val="0014669D"/>
    <w:rsid w:val="0015005B"/>
    <w:rsid w:val="00151DB4"/>
    <w:rsid w:val="00155AF9"/>
    <w:rsid w:val="001561AA"/>
    <w:rsid w:val="00157BEA"/>
    <w:rsid w:val="00162B76"/>
    <w:rsid w:val="00163F21"/>
    <w:rsid w:val="00167034"/>
    <w:rsid w:val="00170F7F"/>
    <w:rsid w:val="0018341C"/>
    <w:rsid w:val="00195DE8"/>
    <w:rsid w:val="00197F35"/>
    <w:rsid w:val="001A6623"/>
    <w:rsid w:val="001B6AB6"/>
    <w:rsid w:val="001C17A0"/>
    <w:rsid w:val="001D03D3"/>
    <w:rsid w:val="001E44C3"/>
    <w:rsid w:val="001E70CF"/>
    <w:rsid w:val="001F6E4C"/>
    <w:rsid w:val="002054DE"/>
    <w:rsid w:val="0020681D"/>
    <w:rsid w:val="0021564F"/>
    <w:rsid w:val="00224862"/>
    <w:rsid w:val="00224D50"/>
    <w:rsid w:val="00235AC1"/>
    <w:rsid w:val="002377FD"/>
    <w:rsid w:val="00244D19"/>
    <w:rsid w:val="0026585C"/>
    <w:rsid w:val="00272C93"/>
    <w:rsid w:val="00275F97"/>
    <w:rsid w:val="002906E3"/>
    <w:rsid w:val="00290C3C"/>
    <w:rsid w:val="002C12DD"/>
    <w:rsid w:val="002D0E0A"/>
    <w:rsid w:val="002D432E"/>
    <w:rsid w:val="002E6D96"/>
    <w:rsid w:val="00306766"/>
    <w:rsid w:val="003324D2"/>
    <w:rsid w:val="0033372E"/>
    <w:rsid w:val="00333A17"/>
    <w:rsid w:val="00334035"/>
    <w:rsid w:val="00336AFE"/>
    <w:rsid w:val="003458CD"/>
    <w:rsid w:val="00345B92"/>
    <w:rsid w:val="00350620"/>
    <w:rsid w:val="003520AC"/>
    <w:rsid w:val="003549B4"/>
    <w:rsid w:val="00370F25"/>
    <w:rsid w:val="00373E82"/>
    <w:rsid w:val="003833F1"/>
    <w:rsid w:val="00383430"/>
    <w:rsid w:val="00386088"/>
    <w:rsid w:val="00387102"/>
    <w:rsid w:val="003905B4"/>
    <w:rsid w:val="00391FDE"/>
    <w:rsid w:val="003A4840"/>
    <w:rsid w:val="003B0176"/>
    <w:rsid w:val="003B15FB"/>
    <w:rsid w:val="003B3DEA"/>
    <w:rsid w:val="003C478A"/>
    <w:rsid w:val="003D19E0"/>
    <w:rsid w:val="003D1AB9"/>
    <w:rsid w:val="003D259D"/>
    <w:rsid w:val="003E02D6"/>
    <w:rsid w:val="003E736B"/>
    <w:rsid w:val="003F0E9D"/>
    <w:rsid w:val="003F7474"/>
    <w:rsid w:val="004077D2"/>
    <w:rsid w:val="00410AD7"/>
    <w:rsid w:val="0041411A"/>
    <w:rsid w:val="00420E38"/>
    <w:rsid w:val="00423306"/>
    <w:rsid w:val="00434178"/>
    <w:rsid w:val="00436F1A"/>
    <w:rsid w:val="0044153E"/>
    <w:rsid w:val="00441576"/>
    <w:rsid w:val="00444555"/>
    <w:rsid w:val="00452651"/>
    <w:rsid w:val="00454DF6"/>
    <w:rsid w:val="00460366"/>
    <w:rsid w:val="00480073"/>
    <w:rsid w:val="0049711E"/>
    <w:rsid w:val="004979CA"/>
    <w:rsid w:val="004A0689"/>
    <w:rsid w:val="004C1B55"/>
    <w:rsid w:val="004E4F04"/>
    <w:rsid w:val="004F0214"/>
    <w:rsid w:val="004F1C1B"/>
    <w:rsid w:val="004F223B"/>
    <w:rsid w:val="00512E8F"/>
    <w:rsid w:val="00517C72"/>
    <w:rsid w:val="00523F59"/>
    <w:rsid w:val="00524F6B"/>
    <w:rsid w:val="005255EA"/>
    <w:rsid w:val="0054600F"/>
    <w:rsid w:val="00552167"/>
    <w:rsid w:val="00557759"/>
    <w:rsid w:val="00565318"/>
    <w:rsid w:val="00567271"/>
    <w:rsid w:val="005836FE"/>
    <w:rsid w:val="0059676C"/>
    <w:rsid w:val="005B3149"/>
    <w:rsid w:val="005B58DB"/>
    <w:rsid w:val="005B5DE4"/>
    <w:rsid w:val="005C158D"/>
    <w:rsid w:val="005D184C"/>
    <w:rsid w:val="005E0F50"/>
    <w:rsid w:val="005E1FF3"/>
    <w:rsid w:val="005F78CC"/>
    <w:rsid w:val="00600C1D"/>
    <w:rsid w:val="0060512E"/>
    <w:rsid w:val="00606913"/>
    <w:rsid w:val="006121D2"/>
    <w:rsid w:val="006235BD"/>
    <w:rsid w:val="00632DB3"/>
    <w:rsid w:val="00637ACF"/>
    <w:rsid w:val="00652FA5"/>
    <w:rsid w:val="00657DB8"/>
    <w:rsid w:val="006659C4"/>
    <w:rsid w:val="0067211D"/>
    <w:rsid w:val="00675254"/>
    <w:rsid w:val="00675B16"/>
    <w:rsid w:val="00693543"/>
    <w:rsid w:val="00695EB1"/>
    <w:rsid w:val="00696748"/>
    <w:rsid w:val="006B29F3"/>
    <w:rsid w:val="006B77C3"/>
    <w:rsid w:val="006C58F6"/>
    <w:rsid w:val="006C7E0D"/>
    <w:rsid w:val="006D0CB7"/>
    <w:rsid w:val="006D7025"/>
    <w:rsid w:val="006E0DD1"/>
    <w:rsid w:val="007141B2"/>
    <w:rsid w:val="007233F9"/>
    <w:rsid w:val="007266EA"/>
    <w:rsid w:val="0072759F"/>
    <w:rsid w:val="007312A7"/>
    <w:rsid w:val="0073228D"/>
    <w:rsid w:val="00754F60"/>
    <w:rsid w:val="007630A6"/>
    <w:rsid w:val="00767066"/>
    <w:rsid w:val="00767E16"/>
    <w:rsid w:val="00795853"/>
    <w:rsid w:val="00797C32"/>
    <w:rsid w:val="007A004D"/>
    <w:rsid w:val="007A70A1"/>
    <w:rsid w:val="007B0391"/>
    <w:rsid w:val="007B73B3"/>
    <w:rsid w:val="007C0D95"/>
    <w:rsid w:val="007C2A01"/>
    <w:rsid w:val="007C6A52"/>
    <w:rsid w:val="007C710A"/>
    <w:rsid w:val="007D3466"/>
    <w:rsid w:val="007D4B52"/>
    <w:rsid w:val="007E0AC1"/>
    <w:rsid w:val="007E7C65"/>
    <w:rsid w:val="007F008D"/>
    <w:rsid w:val="007F64A4"/>
    <w:rsid w:val="00810411"/>
    <w:rsid w:val="00824DA4"/>
    <w:rsid w:val="00826CF1"/>
    <w:rsid w:val="00827607"/>
    <w:rsid w:val="00831BBF"/>
    <w:rsid w:val="00844DBC"/>
    <w:rsid w:val="00855359"/>
    <w:rsid w:val="0085648F"/>
    <w:rsid w:val="008565AF"/>
    <w:rsid w:val="00856F8D"/>
    <w:rsid w:val="00860F78"/>
    <w:rsid w:val="00863507"/>
    <w:rsid w:val="00864393"/>
    <w:rsid w:val="008733BF"/>
    <w:rsid w:val="008821A6"/>
    <w:rsid w:val="008876CC"/>
    <w:rsid w:val="008876DB"/>
    <w:rsid w:val="008968F4"/>
    <w:rsid w:val="00897A3B"/>
    <w:rsid w:val="008A0F56"/>
    <w:rsid w:val="008B2C3C"/>
    <w:rsid w:val="008B3141"/>
    <w:rsid w:val="008C47F3"/>
    <w:rsid w:val="008C750E"/>
    <w:rsid w:val="008D60BA"/>
    <w:rsid w:val="008E2DC5"/>
    <w:rsid w:val="008F3997"/>
    <w:rsid w:val="00904E11"/>
    <w:rsid w:val="009352D7"/>
    <w:rsid w:val="009372C9"/>
    <w:rsid w:val="009564BF"/>
    <w:rsid w:val="00963003"/>
    <w:rsid w:val="00963E56"/>
    <w:rsid w:val="00964D6B"/>
    <w:rsid w:val="00982D7A"/>
    <w:rsid w:val="009A1807"/>
    <w:rsid w:val="009A3ACF"/>
    <w:rsid w:val="009A5826"/>
    <w:rsid w:val="009B7248"/>
    <w:rsid w:val="009C3E17"/>
    <w:rsid w:val="009C5F55"/>
    <w:rsid w:val="009E012B"/>
    <w:rsid w:val="009E3BFF"/>
    <w:rsid w:val="009F37FD"/>
    <w:rsid w:val="009F5A82"/>
    <w:rsid w:val="00A053EE"/>
    <w:rsid w:val="00A058AA"/>
    <w:rsid w:val="00A05F82"/>
    <w:rsid w:val="00A060A1"/>
    <w:rsid w:val="00A1338F"/>
    <w:rsid w:val="00A24AEE"/>
    <w:rsid w:val="00A36BD0"/>
    <w:rsid w:val="00A42C57"/>
    <w:rsid w:val="00A5078A"/>
    <w:rsid w:val="00A5718D"/>
    <w:rsid w:val="00A85B68"/>
    <w:rsid w:val="00A929A6"/>
    <w:rsid w:val="00A94560"/>
    <w:rsid w:val="00AA38D1"/>
    <w:rsid w:val="00AA62F5"/>
    <w:rsid w:val="00AB3E81"/>
    <w:rsid w:val="00AB7FC7"/>
    <w:rsid w:val="00AC1449"/>
    <w:rsid w:val="00AC3C04"/>
    <w:rsid w:val="00AC46E7"/>
    <w:rsid w:val="00AD5D34"/>
    <w:rsid w:val="00AD7351"/>
    <w:rsid w:val="00AF2DD1"/>
    <w:rsid w:val="00B059F2"/>
    <w:rsid w:val="00B145AE"/>
    <w:rsid w:val="00B207A6"/>
    <w:rsid w:val="00B23D20"/>
    <w:rsid w:val="00B30863"/>
    <w:rsid w:val="00B33D58"/>
    <w:rsid w:val="00B356B6"/>
    <w:rsid w:val="00B43D29"/>
    <w:rsid w:val="00B477F1"/>
    <w:rsid w:val="00B509AC"/>
    <w:rsid w:val="00B56B2A"/>
    <w:rsid w:val="00B65E9A"/>
    <w:rsid w:val="00B829B8"/>
    <w:rsid w:val="00B90397"/>
    <w:rsid w:val="00BA66B9"/>
    <w:rsid w:val="00BB04CE"/>
    <w:rsid w:val="00BB67AB"/>
    <w:rsid w:val="00BC1210"/>
    <w:rsid w:val="00C02D78"/>
    <w:rsid w:val="00C052BD"/>
    <w:rsid w:val="00C2031E"/>
    <w:rsid w:val="00C2458D"/>
    <w:rsid w:val="00C25878"/>
    <w:rsid w:val="00C36E03"/>
    <w:rsid w:val="00C42A34"/>
    <w:rsid w:val="00C53BDF"/>
    <w:rsid w:val="00C802DE"/>
    <w:rsid w:val="00C84156"/>
    <w:rsid w:val="00C86146"/>
    <w:rsid w:val="00C92573"/>
    <w:rsid w:val="00C97D14"/>
    <w:rsid w:val="00CA2EC4"/>
    <w:rsid w:val="00CA6694"/>
    <w:rsid w:val="00CA7064"/>
    <w:rsid w:val="00CB1278"/>
    <w:rsid w:val="00CB460D"/>
    <w:rsid w:val="00CB5149"/>
    <w:rsid w:val="00CE2EB8"/>
    <w:rsid w:val="00CE5035"/>
    <w:rsid w:val="00CE507D"/>
    <w:rsid w:val="00CF0730"/>
    <w:rsid w:val="00CF3015"/>
    <w:rsid w:val="00CF31F2"/>
    <w:rsid w:val="00CF6A4C"/>
    <w:rsid w:val="00D03580"/>
    <w:rsid w:val="00D206D8"/>
    <w:rsid w:val="00D26339"/>
    <w:rsid w:val="00D37F57"/>
    <w:rsid w:val="00D41664"/>
    <w:rsid w:val="00D4317F"/>
    <w:rsid w:val="00D53761"/>
    <w:rsid w:val="00D64567"/>
    <w:rsid w:val="00D75FD4"/>
    <w:rsid w:val="00D7758E"/>
    <w:rsid w:val="00D921B9"/>
    <w:rsid w:val="00DA473F"/>
    <w:rsid w:val="00DA5435"/>
    <w:rsid w:val="00DC54F8"/>
    <w:rsid w:val="00DD32D9"/>
    <w:rsid w:val="00DE2AC9"/>
    <w:rsid w:val="00DF4F43"/>
    <w:rsid w:val="00E04F67"/>
    <w:rsid w:val="00E11BF2"/>
    <w:rsid w:val="00E2468C"/>
    <w:rsid w:val="00E34C6F"/>
    <w:rsid w:val="00E3573A"/>
    <w:rsid w:val="00E35F0C"/>
    <w:rsid w:val="00E461DA"/>
    <w:rsid w:val="00E60321"/>
    <w:rsid w:val="00E64009"/>
    <w:rsid w:val="00E7585C"/>
    <w:rsid w:val="00E75AE4"/>
    <w:rsid w:val="00E853EB"/>
    <w:rsid w:val="00E93131"/>
    <w:rsid w:val="00EB4990"/>
    <w:rsid w:val="00EC6441"/>
    <w:rsid w:val="00ED26E4"/>
    <w:rsid w:val="00ED3544"/>
    <w:rsid w:val="00EF14E6"/>
    <w:rsid w:val="00EF50C5"/>
    <w:rsid w:val="00EF5B1D"/>
    <w:rsid w:val="00F03034"/>
    <w:rsid w:val="00F0567B"/>
    <w:rsid w:val="00F24038"/>
    <w:rsid w:val="00F26256"/>
    <w:rsid w:val="00F33192"/>
    <w:rsid w:val="00F44682"/>
    <w:rsid w:val="00F447DF"/>
    <w:rsid w:val="00F449D6"/>
    <w:rsid w:val="00F52575"/>
    <w:rsid w:val="00F624E1"/>
    <w:rsid w:val="00F67002"/>
    <w:rsid w:val="00F72393"/>
    <w:rsid w:val="00F76366"/>
    <w:rsid w:val="00F83796"/>
    <w:rsid w:val="00F915A5"/>
    <w:rsid w:val="00F97926"/>
    <w:rsid w:val="00FA0A5D"/>
    <w:rsid w:val="00FD1396"/>
    <w:rsid w:val="00FE02AE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2166"/>
  <w15:docId w15:val="{56ADAFFD-8935-4D2D-BE4E-FF98BAC0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709"/>
      </w:tabs>
      <w:suppressAutoHyphens/>
      <w:spacing w:before="120"/>
      <w:ind w:left="567"/>
      <w:jc w:val="both"/>
    </w:pPr>
    <w:rPr>
      <w:rFonts w:ascii="Arial" w:hAnsi="Arial"/>
      <w:sz w:val="22"/>
      <w:lang w:eastAsia="ar-SA"/>
    </w:rPr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pPr>
      <w:keepNext/>
      <w:numPr>
        <w:numId w:val="1"/>
      </w:numPr>
      <w:spacing w:before="480" w:after="120"/>
      <w:jc w:val="left"/>
      <w:outlineLvl w:val="0"/>
    </w:pPr>
    <w:rPr>
      <w:b/>
      <w:kern w:val="1"/>
      <w:sz w:val="32"/>
    </w:rPr>
  </w:style>
  <w:style w:type="paragraph" w:styleId="Nadpis2">
    <w:name w:val="heading 2"/>
    <w:aliases w:val="Major,Reset numbering,Centerhead Char,Centerhead"/>
    <w:basedOn w:val="Normln"/>
    <w:next w:val="Normln"/>
    <w:link w:val="Nadpis2Char"/>
    <w:qFormat/>
    <w:pPr>
      <w:numPr>
        <w:ilvl w:val="1"/>
        <w:numId w:val="1"/>
      </w:numPr>
      <w:tabs>
        <w:tab w:val="left" w:pos="680"/>
      </w:tabs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b w:val="0"/>
      <w:i w:val="0"/>
      <w:sz w:val="20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b w:val="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Arial" w:hAnsi="Arial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odst">
    <w:name w:val="odst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tabs>
        <w:tab w:val="left" w:pos="-1701"/>
        <w:tab w:val="left" w:pos="567"/>
      </w:tabs>
      <w:ind w:left="0"/>
      <w:jc w:val="left"/>
    </w:pPr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tabs>
        <w:tab w:val="right" w:leader="dot" w:pos="9071"/>
      </w:tabs>
      <w:jc w:val="left"/>
    </w:pPr>
    <w:rPr>
      <w:b/>
      <w:caps/>
    </w:rPr>
  </w:style>
  <w:style w:type="paragraph" w:styleId="Obsah2">
    <w:name w:val="toc 2"/>
    <w:basedOn w:val="Normln"/>
    <w:next w:val="Normln"/>
    <w:pPr>
      <w:tabs>
        <w:tab w:val="right" w:leader="dot" w:pos="9071"/>
      </w:tabs>
      <w:spacing w:before="0"/>
      <w:ind w:left="200"/>
      <w:jc w:val="left"/>
    </w:pPr>
    <w:rPr>
      <w:smallCaps/>
    </w:rPr>
  </w:style>
  <w:style w:type="paragraph" w:styleId="Obsah3">
    <w:name w:val="toc 3"/>
    <w:basedOn w:val="Normln"/>
    <w:next w:val="Normln"/>
    <w:pPr>
      <w:tabs>
        <w:tab w:val="right" w:leader="dot" w:pos="9071"/>
      </w:tabs>
      <w:spacing w:before="0"/>
      <w:ind w:left="400"/>
      <w:jc w:val="left"/>
    </w:pPr>
    <w:rPr>
      <w:i/>
    </w:rPr>
  </w:style>
  <w:style w:type="paragraph" w:styleId="Zkladntextodsazen">
    <w:name w:val="Body Text Indent"/>
    <w:basedOn w:val="Normln"/>
    <w:pPr>
      <w:ind w:left="0"/>
      <w:jc w:val="left"/>
    </w:pPr>
  </w:style>
  <w:style w:type="paragraph" w:customStyle="1" w:styleId="Zkladntextodsazen21">
    <w:name w:val="Základní text odsazený 21"/>
    <w:basedOn w:val="Normln"/>
    <w:pPr>
      <w:ind w:left="1134" w:hanging="425"/>
    </w:pPr>
  </w:style>
  <w:style w:type="paragraph" w:styleId="Nzev">
    <w:name w:val="Title"/>
    <w:basedOn w:val="Normln"/>
    <w:next w:val="Podnadpis"/>
    <w:qFormat/>
    <w:pPr>
      <w:spacing w:before="0"/>
      <w:jc w:val="center"/>
    </w:pPr>
    <w:rPr>
      <w:rFonts w:ascii="Times New Roman" w:hAnsi="Times New Roman"/>
      <w:b/>
      <w:caps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Normlnweb">
    <w:name w:val="Normal (Web)"/>
    <w:basedOn w:val="Normln"/>
    <w:pPr>
      <w:spacing w:before="100" w:after="100"/>
      <w:ind w:left="0"/>
      <w:jc w:val="left"/>
    </w:pPr>
    <w:rPr>
      <w:rFonts w:ascii="Times New Roman" w:hAnsi="Times New Roman"/>
      <w:sz w:val="24"/>
    </w:rPr>
  </w:style>
  <w:style w:type="paragraph" w:customStyle="1" w:styleId="NormlnNormtext">
    <w:name w:val="Normální.Norm_text"/>
    <w:pPr>
      <w:widowControl w:val="0"/>
      <w:numPr>
        <w:numId w:val="3"/>
      </w:numPr>
      <w:tabs>
        <w:tab w:val="left" w:pos="1069"/>
        <w:tab w:val="left" w:pos="5670"/>
      </w:tabs>
      <w:suppressAutoHyphens/>
      <w:ind w:left="1069" w:firstLine="0"/>
      <w:jc w:val="both"/>
    </w:pPr>
    <w:rPr>
      <w:rFonts w:ascii="Arial" w:eastAsia="Arial" w:hAnsi="Arial"/>
      <w:sz w:val="22"/>
      <w:lang w:eastAsia="ar-SA"/>
    </w:rPr>
  </w:style>
  <w:style w:type="paragraph" w:customStyle="1" w:styleId="Zkladntextodsazen31">
    <w:name w:val="Základní text odsazený 31"/>
    <w:basedOn w:val="Normln"/>
  </w:style>
  <w:style w:type="paragraph" w:customStyle="1" w:styleId="Poznmka">
    <w:name w:val="Poznámka"/>
    <w:basedOn w:val="Normln"/>
    <w:pPr>
      <w:keepNext/>
      <w:spacing w:before="240"/>
      <w:ind w:left="0"/>
    </w:pPr>
    <w:rPr>
      <w:rFonts w:ascii="Times New Roman" w:hAnsi="Times New Roman"/>
      <w:i/>
      <w:sz w:val="24"/>
      <w:u w:val="single"/>
    </w:rPr>
  </w:style>
  <w:style w:type="paragraph" w:customStyle="1" w:styleId="Normlnodrka">
    <w:name w:val="Normální odrážk(a)"/>
    <w:basedOn w:val="Normln"/>
    <w:pPr>
      <w:spacing w:before="60" w:after="60"/>
      <w:ind w:left="0"/>
      <w:jc w:val="left"/>
    </w:pPr>
  </w:style>
  <w:style w:type="paragraph" w:customStyle="1" w:styleId="dka">
    <w:name w:val="Řádka"/>
    <w:pPr>
      <w:suppressAutoHyphens/>
      <w:ind w:left="737" w:hanging="737"/>
      <w:jc w:val="both"/>
    </w:pPr>
    <w:rPr>
      <w:rFonts w:ascii="Arial" w:eastAsia="Arial" w:hAnsi="Arial"/>
      <w:color w:val="000000"/>
      <w:lang w:eastAsia="ar-SA"/>
    </w:rPr>
  </w:style>
  <w:style w:type="paragraph" w:customStyle="1" w:styleId="lb12">
    <w:name w:val="lb12"/>
    <w:basedOn w:val="Normln"/>
    <w:pPr>
      <w:widowControl w:val="0"/>
      <w:spacing w:after="120"/>
      <w:ind w:left="0"/>
    </w:pPr>
    <w:rPr>
      <w:sz w:val="24"/>
    </w:rPr>
  </w:style>
  <w:style w:type="paragraph" w:customStyle="1" w:styleId="StylNadpis2dkovnNejmn12b">
    <w:name w:val="Styl Nadpis 2 + Řádkování:  Nejméně 12 b."/>
    <w:basedOn w:val="Nadpis2"/>
    <w:pPr>
      <w:numPr>
        <w:ilvl w:val="0"/>
        <w:numId w:val="5"/>
      </w:numPr>
      <w:autoSpaceDE w:val="0"/>
      <w:spacing w:after="120" w:line="240" w:lineRule="atLeast"/>
    </w:pPr>
  </w:style>
  <w:style w:type="paragraph" w:customStyle="1" w:styleId="Obsahtabulky">
    <w:name w:val="Obsah tabulky"/>
    <w:basedOn w:val="Zkladntext"/>
    <w:pPr>
      <w:suppressLineNumbers/>
      <w:spacing w:before="0"/>
    </w:pPr>
    <w:rPr>
      <w:rFonts w:ascii="Times New Roman" w:hAnsi="Times New Roman"/>
      <w:szCs w:val="24"/>
    </w:rPr>
  </w:style>
  <w:style w:type="paragraph" w:customStyle="1" w:styleId="StylNadpis2Vlevo125cm">
    <w:name w:val="Styl Nadpis 2 + Vlevo:  125 cm"/>
    <w:basedOn w:val="Nadpis2"/>
    <w:pPr>
      <w:numPr>
        <w:ilvl w:val="0"/>
        <w:numId w:val="0"/>
      </w:numPr>
      <w:ind w:left="567"/>
    </w:pPr>
  </w:style>
  <w:style w:type="paragraph" w:customStyle="1" w:styleId="StylNormlnodrkaZarovnatdobloku">
    <w:name w:val="Styl Normální odrážk(a) + Zarovnat do bloku"/>
    <w:basedOn w:val="Normlnodrka"/>
    <w:pPr>
      <w:ind w:left="1077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lnodrk">
    <w:name w:val="Normální odrážk(č)"/>
    <w:basedOn w:val="Normln"/>
    <w:pPr>
      <w:numPr>
        <w:numId w:val="7"/>
      </w:numPr>
    </w:pPr>
    <w:rPr>
      <w:rFonts w:cs="Arial"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rzek">
    <w:name w:val="obrázek"/>
    <w:basedOn w:val="Normln"/>
    <w:pPr>
      <w:widowControl w:val="0"/>
      <w:numPr>
        <w:numId w:val="6"/>
      </w:numPr>
      <w:tabs>
        <w:tab w:val="left" w:pos="284"/>
        <w:tab w:val="left" w:pos="567"/>
      </w:tabs>
      <w:jc w:val="center"/>
    </w:pPr>
    <w:rPr>
      <w:rFonts w:ascii="Times New Roman" w:hAnsi="Times New Roman"/>
      <w:i/>
    </w:rPr>
  </w:style>
  <w:style w:type="paragraph" w:customStyle="1" w:styleId="StylNadpis212bAutomatickDolevaZa6b">
    <w:name w:val="Styl Nadpis 2 + 12 b. Automatická Doleva Za:  6 b."/>
    <w:basedOn w:val="Nadpis2"/>
    <w:pPr>
      <w:keepNext/>
      <w:numPr>
        <w:ilvl w:val="0"/>
        <w:numId w:val="0"/>
      </w:numPr>
      <w:tabs>
        <w:tab w:val="num" w:pos="360"/>
      </w:tabs>
      <w:overflowPunct w:val="0"/>
      <w:autoSpaceDE w:val="0"/>
      <w:spacing w:before="240"/>
      <w:jc w:val="left"/>
      <w:textAlignment w:val="baseline"/>
    </w:pPr>
    <w:rPr>
      <w:b/>
      <w:bCs/>
      <w:smallCaps/>
      <w:sz w:val="28"/>
      <w:szCs w:val="24"/>
    </w:rPr>
  </w:style>
  <w:style w:type="paragraph" w:styleId="Obsah9">
    <w:name w:val="toc 9"/>
    <w:basedOn w:val="Normln"/>
    <w:next w:val="Normln"/>
    <w:pPr>
      <w:ind w:left="1760"/>
    </w:pPr>
  </w:style>
  <w:style w:type="paragraph" w:customStyle="1" w:styleId="Normlnsodsazenm">
    <w:name w:val="Normální s odsazením"/>
    <w:basedOn w:val="Normln"/>
    <w:pPr>
      <w:spacing w:before="0" w:line="360" w:lineRule="auto"/>
      <w:ind w:left="0" w:firstLine="720"/>
    </w:pPr>
    <w:rPr>
      <w:szCs w:val="22"/>
    </w:rPr>
  </w:style>
  <w:style w:type="paragraph" w:customStyle="1" w:styleId="Odrky-teka">
    <w:name w:val="Odrážky - tečka"/>
    <w:basedOn w:val="Normln"/>
    <w:pPr>
      <w:numPr>
        <w:numId w:val="2"/>
      </w:numPr>
      <w:tabs>
        <w:tab w:val="left" w:pos="851"/>
      </w:tabs>
      <w:spacing w:before="0" w:line="360" w:lineRule="auto"/>
    </w:pPr>
    <w:rPr>
      <w:szCs w:val="22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semiHidden/>
    <w:rsid w:val="0049711E"/>
    <w:rPr>
      <w:sz w:val="16"/>
      <w:szCs w:val="16"/>
    </w:rPr>
  </w:style>
  <w:style w:type="paragraph" w:styleId="Textkomente">
    <w:name w:val="annotation text"/>
    <w:basedOn w:val="Normln"/>
    <w:semiHidden/>
    <w:rsid w:val="0049711E"/>
    <w:rPr>
      <w:sz w:val="20"/>
    </w:rPr>
  </w:style>
  <w:style w:type="paragraph" w:styleId="Revize">
    <w:name w:val="Revision"/>
    <w:hidden/>
    <w:uiPriority w:val="99"/>
    <w:semiHidden/>
    <w:rsid w:val="00855359"/>
    <w:rPr>
      <w:rFonts w:ascii="Arial" w:hAnsi="Arial"/>
      <w:sz w:val="22"/>
      <w:lang w:eastAsia="ar-SA"/>
    </w:rPr>
  </w:style>
  <w:style w:type="table" w:styleId="Mkatabulky">
    <w:name w:val="Table Grid"/>
    <w:basedOn w:val="Normlntabulka"/>
    <w:uiPriority w:val="59"/>
    <w:rsid w:val="00A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A85B68"/>
    <w:rPr>
      <w:rFonts w:ascii="Arial" w:hAnsi="Arial"/>
      <w:b/>
      <w:kern w:val="1"/>
      <w:sz w:val="32"/>
      <w:lang w:eastAsia="ar-SA"/>
    </w:rPr>
  </w:style>
  <w:style w:type="character" w:customStyle="1" w:styleId="Nadpis2Char">
    <w:name w:val="Nadpis 2 Char"/>
    <w:aliases w:val="Major Char,Reset numbering Char,Centerhead Char Char,Centerhead Char1"/>
    <w:basedOn w:val="Standardnpsmoodstavce"/>
    <w:link w:val="Nadpis2"/>
    <w:rsid w:val="00A85B68"/>
    <w:rPr>
      <w:rFonts w:ascii="Arial" w:hAnsi="Arial"/>
      <w:sz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034"/>
    <w:rPr>
      <w:color w:val="605E5C"/>
      <w:shd w:val="clear" w:color="auto" w:fill="E1DFDD"/>
    </w:rPr>
  </w:style>
  <w:style w:type="character" w:customStyle="1" w:styleId="dn">
    <w:name w:val="Žádný"/>
    <w:rsid w:val="00B90397"/>
  </w:style>
  <w:style w:type="paragraph" w:customStyle="1" w:styleId="Default">
    <w:name w:val="Default"/>
    <w:rsid w:val="004800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92573"/>
    <w:rPr>
      <w:color w:val="605E5C"/>
      <w:shd w:val="clear" w:color="auto" w:fill="E1DFDD"/>
    </w:rPr>
  </w:style>
  <w:style w:type="paragraph" w:styleId="Odstavecseseznamem">
    <w:name w:val="List Paragraph"/>
    <w:aliases w:val="Druhý,Odstavec 1"/>
    <w:basedOn w:val="Normln"/>
    <w:link w:val="OdstavecseseznamemChar"/>
    <w:uiPriority w:val="34"/>
    <w:qFormat/>
    <w:rsid w:val="00E853EB"/>
    <w:pPr>
      <w:tabs>
        <w:tab w:val="clear" w:pos="709"/>
      </w:tabs>
      <w:suppressAutoHyphens w:val="0"/>
      <w:overflowPunct w:val="0"/>
      <w:autoSpaceDE w:val="0"/>
      <w:autoSpaceDN w:val="0"/>
      <w:adjustRightInd w:val="0"/>
      <w:spacing w:before="0" w:after="120"/>
      <w:ind w:left="720"/>
      <w:contextualSpacing/>
      <w:textAlignment w:val="baseline"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Druhý Char,Odstavec 1 Char"/>
    <w:link w:val="Odstavecseseznamem"/>
    <w:uiPriority w:val="34"/>
    <w:locked/>
    <w:rsid w:val="00E853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tp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b3459-01fc-4873-910f-272540d60b25">
      <Terms xmlns="http://schemas.microsoft.com/office/infopath/2007/PartnerControls"/>
    </lcf76f155ced4ddcb4097134ff3c332f>
    <TaxCatchAll xmlns="3a66f452-29d8-400b-8a0c-9c6d59d480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DCA1D0615CC48B13BBC9D1337225A" ma:contentTypeVersion="11" ma:contentTypeDescription="Vytvoří nový dokument" ma:contentTypeScope="" ma:versionID="a6dcbd3826f41f7dad9caba81c83fdfb">
  <xsd:schema xmlns:xsd="http://www.w3.org/2001/XMLSchema" xmlns:xs="http://www.w3.org/2001/XMLSchema" xmlns:p="http://schemas.microsoft.com/office/2006/metadata/properties" xmlns:ns2="53db3459-01fc-4873-910f-272540d60b25" xmlns:ns3="3a66f452-29d8-400b-8a0c-9c6d59d48055" targetNamespace="http://schemas.microsoft.com/office/2006/metadata/properties" ma:root="true" ma:fieldsID="17a6a03719174a6f3aba26e2e7bfaff8" ns2:_="" ns3:_="">
    <xsd:import namespace="53db3459-01fc-4873-910f-272540d60b25"/>
    <xsd:import namespace="3a66f452-29d8-400b-8a0c-9c6d59d48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3459-01fc-4873-910f-272540d60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d7dd098-50ea-4b02-b671-6dfd9c551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6f452-29d8-400b-8a0c-9c6d59d480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6d9322-3df3-4b0b-ba47-82d626726c84}" ma:internalName="TaxCatchAll" ma:showField="CatchAllData" ma:web="3a66f452-29d8-400b-8a0c-9c6d59d48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85F3-29F0-4575-98BA-2A62014D1D76}">
  <ds:schemaRefs>
    <ds:schemaRef ds:uri="http://schemas.microsoft.com/office/2006/metadata/properties"/>
    <ds:schemaRef ds:uri="http://schemas.microsoft.com/office/infopath/2007/PartnerControls"/>
    <ds:schemaRef ds:uri="53db3459-01fc-4873-910f-272540d60b25"/>
    <ds:schemaRef ds:uri="3a66f452-29d8-400b-8a0c-9c6d59d48055"/>
  </ds:schemaRefs>
</ds:datastoreItem>
</file>

<file path=customXml/itemProps2.xml><?xml version="1.0" encoding="utf-8"?>
<ds:datastoreItem xmlns:ds="http://schemas.openxmlformats.org/officeDocument/2006/customXml" ds:itemID="{4FC0A6A9-5CC0-49E6-858E-AF659F7A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9375C-ECDE-400F-A223-3496A2EB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3459-01fc-4873-910f-272540d60b25"/>
    <ds:schemaRef ds:uri="3a66f452-29d8-400b-8a0c-9c6d59d4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2FC0F-F875-43B7-87B9-D84769F6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3797</Words>
  <Characters>22409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26154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mailto:eveco@evecobrno.cz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Lucie Zavadilová</dc:creator>
  <cp:lastModifiedBy>Manhalova</cp:lastModifiedBy>
  <cp:revision>2</cp:revision>
  <cp:lastPrinted>2025-06-19T10:01:00Z</cp:lastPrinted>
  <dcterms:created xsi:type="dcterms:W3CDTF">2025-07-10T07:14:00Z</dcterms:created>
  <dcterms:modified xsi:type="dcterms:W3CDTF">2025-07-10T07:14:00Z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0x010100359DCA1D0615CC48B13BBC9D1337225A</vt:lpwstr>
  </property>
</Properties>
</file>