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69B" w14:textId="77777777"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14:paraId="57017422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Olomoucký kraj</w:t>
      </w:r>
    </w:p>
    <w:p w14:paraId="6DD13116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Jeremenkova 1191/</w:t>
      </w:r>
      <w:proofErr w:type="gramStart"/>
      <w:r w:rsidRPr="00AB5850">
        <w:rPr>
          <w:rFonts w:ascii="Arial" w:hAnsi="Arial" w:cs="Arial"/>
          <w:sz w:val="22"/>
          <w:szCs w:val="22"/>
        </w:rPr>
        <w:t>40a</w:t>
      </w:r>
      <w:proofErr w:type="gramEnd"/>
      <w:r w:rsidRPr="00AB5850">
        <w:rPr>
          <w:rFonts w:ascii="Arial" w:hAnsi="Arial" w:cs="Arial"/>
          <w:sz w:val="22"/>
          <w:szCs w:val="22"/>
        </w:rPr>
        <w:t xml:space="preserve">, PSČ 779 00 </w:t>
      </w:r>
    </w:p>
    <w:p w14:paraId="0D55190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60609460, DIČ: CZ60609460</w:t>
      </w:r>
    </w:p>
    <w:p w14:paraId="14AEA52C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jako vlastník nemovitosti</w:t>
      </w:r>
    </w:p>
    <w:p w14:paraId="0B034B39" w14:textId="77777777" w:rsidR="008B1811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zastoupený </w:t>
      </w:r>
    </w:p>
    <w:p w14:paraId="18699311" w14:textId="77777777" w:rsidR="008B1811" w:rsidRPr="00711ECB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53B9FF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7B7551D9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70960399, DIČ: CZ70960399</w:t>
      </w:r>
    </w:p>
    <w:p w14:paraId="5ED1E0B9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AB5850">
        <w:rPr>
          <w:rFonts w:ascii="Arial" w:hAnsi="Arial" w:cs="Arial"/>
          <w:sz w:val="22"/>
          <w:szCs w:val="22"/>
        </w:rPr>
        <w:t>Pr</w:t>
      </w:r>
      <w:proofErr w:type="spellEnd"/>
      <w:r w:rsidRPr="00AB5850">
        <w:rPr>
          <w:rFonts w:ascii="Arial" w:hAnsi="Arial" w:cs="Arial"/>
          <w:sz w:val="22"/>
          <w:szCs w:val="22"/>
        </w:rPr>
        <w:t>, vložka 100 dnem 14. 11. 2002</w:t>
      </w:r>
    </w:p>
    <w:p w14:paraId="34A712D1" w14:textId="5C3F36F6" w:rsidR="008B1811" w:rsidRDefault="008B1811" w:rsidP="008B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83A56">
        <w:rPr>
          <w:rFonts w:ascii="Arial" w:hAnsi="Arial" w:cs="Arial"/>
          <w:b/>
          <w:bCs/>
          <w:sz w:val="22"/>
          <w:szCs w:val="22"/>
        </w:rPr>
        <w:t>Ing. Ivo Černý</w:t>
      </w:r>
      <w:r>
        <w:rPr>
          <w:rFonts w:ascii="Arial" w:hAnsi="Arial" w:cs="Arial"/>
          <w:sz w:val="22"/>
          <w:szCs w:val="22"/>
        </w:rPr>
        <w:t xml:space="preserve">, </w:t>
      </w:r>
      <w:r w:rsidR="004460D3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Správy silnic Olomouckého kraje, příspěvkové organizace</w:t>
      </w:r>
    </w:p>
    <w:p w14:paraId="0889AE33" w14:textId="656E22CA" w:rsidR="008B1811" w:rsidRPr="00AF3186" w:rsidRDefault="008B1811" w:rsidP="008B181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AF3186">
        <w:rPr>
          <w:rFonts w:ascii="Arial" w:hAnsi="Arial" w:cs="Arial"/>
          <w:sz w:val="22"/>
          <w:szCs w:val="22"/>
        </w:rPr>
        <w:t>bankovní spojení Komerční banka a.s., pobočka Olomouc, číslo bankovního účtu 36430811/0100</w:t>
      </w:r>
    </w:p>
    <w:p w14:paraId="24EC9EF0" w14:textId="77777777" w:rsidR="008B1811" w:rsidRPr="00FF1EBD" w:rsidRDefault="008B1811" w:rsidP="008B181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F3186">
        <w:rPr>
          <w:rFonts w:ascii="Arial" w:hAnsi="Arial" w:cs="Arial"/>
          <w:sz w:val="22"/>
          <w:szCs w:val="22"/>
        </w:rPr>
        <w:t>IDDS: ur4k8nn</w:t>
      </w:r>
    </w:p>
    <w:p w14:paraId="2CF7CB35" w14:textId="77777777" w:rsidR="00207731" w:rsidRPr="00E852B8" w:rsidRDefault="00CA6DCD" w:rsidP="00207731">
      <w:pPr>
        <w:shd w:val="clear" w:color="auto" w:fill="FFFFFF"/>
        <w:spacing w:before="120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povinná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Povinná</w:t>
      </w:r>
      <w:r w:rsidRPr="00E852B8">
        <w:rPr>
          <w:rFonts w:ascii="Arial" w:eastAsia="Calibri" w:hAnsi="Arial" w:cs="Arial"/>
          <w:sz w:val="22"/>
          <w:szCs w:val="22"/>
        </w:rPr>
        <w:t>“)</w:t>
      </w:r>
    </w:p>
    <w:p w14:paraId="393B8B11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jedné</w:t>
      </w:r>
    </w:p>
    <w:p w14:paraId="3C52EAB6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a</w:t>
      </w:r>
    </w:p>
    <w:p w14:paraId="5403124C" w14:textId="77777777" w:rsidR="00207731" w:rsidRPr="00E852B8" w:rsidRDefault="00CA6DCD" w:rsidP="00207731">
      <w:pPr>
        <w:shd w:val="clear" w:color="auto" w:fill="FFFFFF"/>
        <w:spacing w:after="120"/>
        <w:ind w:left="67"/>
        <w:rPr>
          <w:rFonts w:ascii="Arial" w:eastAsia="Calibri" w:hAnsi="Arial" w:cs="Arial"/>
          <w:b/>
          <w:sz w:val="22"/>
          <w:szCs w:val="22"/>
        </w:rPr>
      </w:pPr>
      <w:r w:rsidRPr="00E852B8">
        <w:rPr>
          <w:rFonts w:ascii="Arial" w:eastAsia="Calibri" w:hAnsi="Arial" w:cs="Arial"/>
          <w:b/>
          <w:sz w:val="22"/>
          <w:szCs w:val="22"/>
        </w:rPr>
        <w:t>ČEZ Distribuce, a. s.</w:t>
      </w:r>
    </w:p>
    <w:p w14:paraId="14E1C0B5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se sídlem Děčín, Děčín IV-Podmokly, Teplická 874/8, PSČ 405 02</w:t>
      </w:r>
    </w:p>
    <w:p w14:paraId="33AAA417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zapsaná v OR vedeném rejstříkovým soudem v Ústí nad Labem, oddíl B., vložka 2145,</w:t>
      </w:r>
    </w:p>
    <w:p w14:paraId="3465D30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IČO 24729035, DIČ CZ24729035</w:t>
      </w:r>
    </w:p>
    <w:p w14:paraId="415CC699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s předmětem podnikání – distribuce elektřiny na základě licence č. 121015583</w:t>
      </w:r>
    </w:p>
    <w:p w14:paraId="1F3BB161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bankovní spojení: č.ú. 35-4544580267/0100, KB Praha</w:t>
      </w:r>
    </w:p>
    <w:p w14:paraId="501088E4" w14:textId="77777777" w:rsidR="0003142D" w:rsidRPr="00E852B8" w:rsidRDefault="00CA6DCD" w:rsidP="0003142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E852B8">
        <w:rPr>
          <w:rFonts w:ascii="Arial" w:eastAsia="Times New Roman" w:hAnsi="Arial" w:cs="Arial"/>
          <w:sz w:val="22"/>
          <w:szCs w:val="22"/>
          <w:lang w:eastAsia="cs-CZ"/>
        </w:rPr>
        <w:t>zast</w:t>
      </w:r>
      <w:proofErr w:type="spellEnd"/>
      <w:r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618722E5" w14:textId="144E7AF8" w:rsidR="00DE0A04" w:rsidRDefault="00BA4E64" w:rsidP="00BA4E64">
      <w:pPr>
        <w:shd w:val="clear" w:color="auto" w:fill="FFFFFF"/>
        <w:rPr>
          <w:rFonts w:ascii="Arial" w:eastAsia="Calibri" w:hAnsi="Arial" w:cs="Arial"/>
          <w:sz w:val="22"/>
          <w:szCs w:val="22"/>
        </w:rPr>
        <w:pPrChange w:id="0" w:author="Kozakova Zlatuse" w:date="2025-07-11T10:15:00Z" w16du:dateUtc="2025-07-11T08:15:00Z">
          <w:pPr>
            <w:shd w:val="clear" w:color="auto" w:fill="FFFFFF"/>
            <w:ind w:left="67"/>
          </w:pPr>
        </w:pPrChange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</w:rPr>
        <w:t>xxxxxxxxxxxxxxxxxxxxxx</w:t>
      </w:r>
      <w:proofErr w:type="spellEnd"/>
      <w:r w:rsidR="002A5A7C" w:rsidRPr="00AF3186">
        <w:rPr>
          <w:rFonts w:ascii="Arial" w:eastAsia="Calibri" w:hAnsi="Arial" w:cs="Arial"/>
          <w:sz w:val="22"/>
          <w:szCs w:val="22"/>
        </w:rPr>
        <w:t>, vedoucí odd. MPV</w:t>
      </w:r>
      <w:r w:rsidR="00DE0A04">
        <w:rPr>
          <w:rFonts w:ascii="Arial" w:eastAsia="Calibri" w:hAnsi="Arial" w:cs="Arial"/>
          <w:sz w:val="22"/>
          <w:szCs w:val="22"/>
        </w:rPr>
        <w:t xml:space="preserve"> </w:t>
      </w:r>
      <w:r w:rsidR="00DE0A04" w:rsidRPr="00DE0A04">
        <w:rPr>
          <w:rFonts w:ascii="Arial" w:eastAsia="Calibri" w:hAnsi="Arial" w:cs="Arial"/>
          <w:sz w:val="22"/>
          <w:szCs w:val="22"/>
        </w:rPr>
        <w:t>Sever, Morava, Východ</w:t>
      </w:r>
      <w:r w:rsidR="002A5A7C" w:rsidRPr="00AF3186">
        <w:rPr>
          <w:rFonts w:ascii="Arial" w:eastAsia="Calibri" w:hAnsi="Arial" w:cs="Arial"/>
          <w:sz w:val="22"/>
          <w:szCs w:val="22"/>
        </w:rPr>
        <w:t xml:space="preserve">, </w:t>
      </w:r>
    </w:p>
    <w:p w14:paraId="2D6D28D5" w14:textId="0AA11AA0" w:rsidR="00FE5D8A" w:rsidRDefault="002A5A7C" w:rsidP="002A5A7C">
      <w:pPr>
        <w:shd w:val="clear" w:color="auto" w:fill="FFFFFF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AF3186">
        <w:rPr>
          <w:rFonts w:ascii="Arial" w:eastAsia="Calibri" w:hAnsi="Arial" w:cs="Arial"/>
          <w:sz w:val="22"/>
          <w:szCs w:val="22"/>
        </w:rPr>
        <w:t>na základě pověření evidenční č. POV/OÚ/82/0070/2016</w:t>
      </w:r>
    </w:p>
    <w:p w14:paraId="79EAD477" w14:textId="02F9AEAD" w:rsidR="00606070" w:rsidRPr="00E852B8" w:rsidRDefault="00606070" w:rsidP="00E852B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Calibri" w:hAnsi="Arial" w:cs="Arial"/>
          <w:b/>
          <w:sz w:val="22"/>
          <w:szCs w:val="22"/>
        </w:rPr>
      </w:pPr>
    </w:p>
    <w:p w14:paraId="40E5C042" w14:textId="77777777" w:rsidR="00207731" w:rsidRPr="00E852B8" w:rsidRDefault="00CA6DCD" w:rsidP="00E852B8">
      <w:pPr>
        <w:shd w:val="clear" w:color="auto" w:fill="FFFFFF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oprávněná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Oprávněná</w:t>
      </w:r>
      <w:r w:rsidRPr="00E852B8">
        <w:rPr>
          <w:rFonts w:ascii="Arial" w:eastAsia="Calibri" w:hAnsi="Arial" w:cs="Arial"/>
          <w:sz w:val="22"/>
          <w:szCs w:val="22"/>
        </w:rPr>
        <w:t xml:space="preserve">“)                  </w:t>
      </w:r>
    </w:p>
    <w:p w14:paraId="490D7486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druhé</w:t>
      </w:r>
    </w:p>
    <w:p w14:paraId="243C1CA3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1235888" w14:textId="77777777" w:rsidR="00207731" w:rsidRPr="00E852B8" w:rsidRDefault="004B0F5C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 w:rsidR="00CA6DCD" w:rsidRPr="00E852B8">
        <w:rPr>
          <w:rFonts w:ascii="Arial" w:eastAsia="Calibri" w:hAnsi="Arial" w:cs="Arial"/>
          <w:sz w:val="22"/>
          <w:szCs w:val="22"/>
        </w:rPr>
        <w:t>(Povinná a Oprávněná společně rovněž jen jako „Smluvní strany“)</w:t>
      </w:r>
    </w:p>
    <w:p w14:paraId="34081F8A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6AECB9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uzavřely níže uvedeného dne, měsíce a roku tuto:</w:t>
      </w:r>
    </w:p>
    <w:p w14:paraId="6AC48318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</w:p>
    <w:p w14:paraId="0FE60E82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</w:rPr>
      </w:pPr>
    </w:p>
    <w:p w14:paraId="07C73C2A" w14:textId="77777777" w:rsidR="00CA6DCD" w:rsidRPr="00E852B8" w:rsidRDefault="00606070">
      <w:pPr>
        <w:shd w:val="clear" w:color="auto" w:fill="FFFFFF"/>
        <w:ind w:left="2494" w:right="864" w:hanging="2352"/>
        <w:jc w:val="center"/>
        <w:rPr>
          <w:rFonts w:ascii="Arial" w:eastAsia="Calibri" w:hAnsi="Arial" w:cs="Arial"/>
          <w:b/>
          <w:color w:val="000000"/>
          <w:spacing w:val="-3"/>
        </w:rPr>
      </w:pPr>
      <w:r>
        <w:rPr>
          <w:rFonts w:ascii="Arial" w:eastAsia="Calibri" w:hAnsi="Arial" w:cs="Arial"/>
          <w:b/>
          <w:color w:val="000000"/>
          <w:spacing w:val="-3"/>
        </w:rPr>
        <w:t xml:space="preserve">           </w:t>
      </w:r>
      <w:r w:rsidR="00863EE8">
        <w:rPr>
          <w:rFonts w:ascii="Arial" w:eastAsia="Calibri" w:hAnsi="Arial" w:cs="Arial"/>
          <w:b/>
          <w:color w:val="000000"/>
          <w:spacing w:val="-3"/>
        </w:rPr>
        <w:t xml:space="preserve">    </w:t>
      </w:r>
      <w:r w:rsidR="00CA6DCD" w:rsidRPr="00E852B8">
        <w:rPr>
          <w:rFonts w:ascii="Arial" w:eastAsia="Calibri" w:hAnsi="Arial" w:cs="Arial"/>
          <w:b/>
          <w:color w:val="000000"/>
          <w:spacing w:val="-3"/>
        </w:rPr>
        <w:t xml:space="preserve">Smlouvu o zřízení věcného </w:t>
      </w:r>
      <w:proofErr w:type="gramStart"/>
      <w:r w:rsidR="00CA6DCD" w:rsidRPr="00E852B8">
        <w:rPr>
          <w:rFonts w:ascii="Arial" w:eastAsia="Calibri" w:hAnsi="Arial" w:cs="Arial"/>
          <w:b/>
          <w:color w:val="000000"/>
          <w:spacing w:val="-3"/>
        </w:rPr>
        <w:t>břemene - služebnosti</w:t>
      </w:r>
      <w:proofErr w:type="gramEnd"/>
    </w:p>
    <w:p w14:paraId="5849916A" w14:textId="4E7A6180" w:rsidR="00CE01CD" w:rsidRDefault="00CE01CD" w:rsidP="00CE01CD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</w:pPr>
      <w:r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F67B31" w:rsidRPr="00F67B31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IV-12-8021516/VB/02</w:t>
      </w:r>
    </w:p>
    <w:p w14:paraId="39F33AAB" w14:textId="77777777" w:rsidR="00207731" w:rsidRPr="00E852B8" w:rsidRDefault="00CA6DCD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</w:rPr>
      </w:pPr>
      <w:r w:rsidRPr="00E852B8">
        <w:rPr>
          <w:rFonts w:ascii="Arial" w:eastAsia="Calibri" w:hAnsi="Arial" w:cs="Arial"/>
          <w:color w:val="000000"/>
          <w:spacing w:val="-3"/>
        </w:rPr>
        <w:t>(dále jen</w:t>
      </w:r>
      <w:r w:rsidRPr="00E852B8">
        <w:rPr>
          <w:rFonts w:ascii="Arial" w:eastAsia="Calibri" w:hAnsi="Arial" w:cs="Arial"/>
          <w:b/>
          <w:color w:val="000000"/>
          <w:spacing w:val="-3"/>
        </w:rPr>
        <w:t xml:space="preserve"> „Smlouva“)</w:t>
      </w:r>
    </w:p>
    <w:p w14:paraId="431E7C00" w14:textId="77777777" w:rsidR="002C294F" w:rsidRPr="00E852B8" w:rsidRDefault="002C294F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</w:p>
    <w:p w14:paraId="0387F50E" w14:textId="77777777" w:rsidR="00207731" w:rsidRPr="00E852B8" w:rsidRDefault="00CA6DCD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k provedení ustanovení § 25 odst. 4 zákona č. 458/2000 Sb., o podmínkách podnikání a 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výkonu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státní správy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v  energetických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odvětvích a o změně některých zákonů (energetický zákon), v platném znění (dále jen „energetický zákon“), a § 1257 a násl. zákona č. 89/2012 Sb., občanský zákoník (dále jen „občanský zákoník“)</w:t>
      </w:r>
    </w:p>
    <w:p w14:paraId="11D0C087" w14:textId="77777777" w:rsidR="00207731" w:rsidRPr="00E852B8" w:rsidRDefault="00207731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1076B57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351D49F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FAB3C22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272EAF0F" w14:textId="77777777" w:rsidR="00207731" w:rsidRPr="00E852B8" w:rsidRDefault="00CA6DCD" w:rsidP="00207731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Oprávněná je provozovatelem distribuční soustavy (dále jen „</w:t>
      </w: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PDS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“) na území vymezeném licencí na distribuci elektřiny, udělenou PDS Energetickým regulačním úřadem. Distribuční soustava je provozována ve veřejném zájmu.</w:t>
      </w:r>
      <w:r w:rsidRPr="00E852B8">
        <w:rPr>
          <w:rFonts w:ascii="Arial" w:hAnsi="Arial" w:cs="Arial"/>
          <w:sz w:val="22"/>
          <w:szCs w:val="22"/>
        </w:rPr>
        <w:t xml:space="preserve"> PDS má povinnost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zajišťovat spolehlivé provozování, obnovu </w:t>
      </w:r>
      <w:proofErr w:type="gram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a  rozvoj</w:t>
      </w:r>
      <w:proofErr w:type="gram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 distribuční soustavy na území vymezeném licencí, přičemž při výkonu licencované činnosti, pokud jí dojde k zatížení cizí nemovitosti, je PDS povinen k této nemovitosti zřídit věcné břemeno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lastRenderedPageBreak/>
        <w:t>(služebnost) podle energetického zákona, jako jeden z předpokladů pro plnění práv a povinností plynoucích PDS z energetického zákona.</w:t>
      </w:r>
    </w:p>
    <w:p w14:paraId="44FE8999" w14:textId="77777777" w:rsidR="00B70A10" w:rsidRPr="00E852B8" w:rsidRDefault="00B70A10" w:rsidP="00B70A10">
      <w:p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73F1806E" w14:textId="77777777" w:rsidR="0088778C" w:rsidRPr="00E852B8" w:rsidRDefault="00CA6DCD" w:rsidP="00606070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Povinná prohlašuje, že je výlučným vlastníkem</w:t>
      </w:r>
    </w:p>
    <w:p w14:paraId="27B95B51" w14:textId="6A64EAD9" w:rsidR="00207731" w:rsidRPr="00DB6E41" w:rsidRDefault="00DB6E41" w:rsidP="00207731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>pozemk</w:t>
      </w:r>
      <w:r w:rsidR="00C56108">
        <w:rPr>
          <w:rFonts w:ascii="Arial" w:eastAsia="Calibri" w:hAnsi="Arial" w:cs="Arial"/>
          <w:color w:val="000000"/>
          <w:spacing w:val="-4"/>
          <w:sz w:val="22"/>
          <w:szCs w:val="22"/>
        </w:rPr>
        <w:t>u</w:t>
      </w: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r w:rsidRPr="00530501">
        <w:rPr>
          <w:rFonts w:ascii="Arial" w:eastAsia="Calibri" w:hAnsi="Arial" w:cs="Arial"/>
          <w:sz w:val="22"/>
          <w:szCs w:val="22"/>
        </w:rPr>
        <w:t xml:space="preserve">parc. č. </w:t>
      </w:r>
      <w:r w:rsidR="00F67B31">
        <w:rPr>
          <w:rFonts w:ascii="Tahoma" w:eastAsia="Times New Roman" w:hAnsi="Tahoma" w:cs="Tahoma"/>
          <w:b/>
          <w:sz w:val="20"/>
          <w:szCs w:val="20"/>
          <w:lang w:eastAsia="cs-CZ"/>
        </w:rPr>
        <w:t>775/1</w:t>
      </w:r>
      <w:r w:rsidRPr="00F67B31">
        <w:rPr>
          <w:rFonts w:ascii="Arial" w:eastAsia="Calibri" w:hAnsi="Arial" w:cs="Arial"/>
          <w:sz w:val="22"/>
          <w:szCs w:val="22"/>
        </w:rPr>
        <w:t>,</w:t>
      </w:r>
      <w:r w:rsidRPr="00530501">
        <w:rPr>
          <w:rFonts w:ascii="Arial" w:eastAsia="Calibri" w:hAnsi="Arial" w:cs="Arial"/>
          <w:sz w:val="22"/>
          <w:szCs w:val="22"/>
        </w:rPr>
        <w:t xml:space="preserve"> v k.ú. </w:t>
      </w:r>
      <w:r w:rsidR="00C56108" w:rsidRPr="00C5610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Chomoutov</w:t>
      </w:r>
      <w:r w:rsidR="00CE01CD" w:rsidRPr="00C5610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</w:t>
      </w:r>
      <w:r w:rsidRPr="00C5610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r w:rsidRPr="00C5610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obec </w:t>
      </w:r>
      <w:r w:rsidR="00C56108" w:rsidRPr="00C5610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Olomouc</w:t>
      </w:r>
      <w:r w:rsidR="00CE01CD" w:rsidRPr="00C5610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</w:t>
      </w:r>
      <w:r w:rsidR="00CE01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Pr="0053050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zapsáno v katastru nemovitostí vedeném Katastrálním úřadem pro </w:t>
      </w:r>
      <w:r w:rsidRPr="00530501">
        <w:rPr>
          <w:rFonts w:ascii="Arial" w:eastAsia="Calibri" w:hAnsi="Arial" w:cs="Arial"/>
          <w:sz w:val="22"/>
          <w:szCs w:val="22"/>
        </w:rPr>
        <w:t>Olomoucký kraj</w:t>
      </w:r>
      <w:r w:rsidRPr="0053050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, Katastrální pracoviště </w:t>
      </w:r>
      <w:r>
        <w:rPr>
          <w:rFonts w:ascii="Arial" w:eastAsia="Calibri" w:hAnsi="Arial" w:cs="Arial"/>
          <w:sz w:val="22"/>
          <w:szCs w:val="22"/>
        </w:rPr>
        <w:t>Olomouc</w:t>
      </w:r>
      <w:r w:rsidRPr="00530501">
        <w:rPr>
          <w:rFonts w:ascii="Arial" w:eastAsia="Calibri" w:hAnsi="Arial" w:cs="Arial"/>
          <w:sz w:val="22"/>
          <w:szCs w:val="22"/>
        </w:rPr>
        <w:t xml:space="preserve"> </w:t>
      </w:r>
      <w:r w:rsidRPr="00530501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(dále jen </w:t>
      </w:r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„Dotčená(</w:t>
      </w:r>
      <w:proofErr w:type="spellStart"/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né</w:t>
      </w:r>
      <w:proofErr w:type="spellEnd"/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) nemovitost(ti)“</w:t>
      </w:r>
      <w:r w:rsidRPr="00530501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nebo též jen „</w:t>
      </w:r>
      <w:r w:rsidRPr="00530501">
        <w:rPr>
          <w:rFonts w:ascii="Arial" w:eastAsia="Calibri" w:hAnsi="Arial" w:cs="Arial"/>
          <w:b/>
          <w:sz w:val="22"/>
          <w:szCs w:val="22"/>
        </w:rPr>
        <w:t>Pozemek</w:t>
      </w:r>
      <w:r w:rsidR="00CA6DCD" w:rsidRPr="00E852B8">
        <w:rPr>
          <w:rFonts w:ascii="Arial" w:eastAsia="Calibri" w:hAnsi="Arial" w:cs="Arial"/>
          <w:b/>
          <w:sz w:val="22"/>
          <w:szCs w:val="22"/>
        </w:rPr>
        <w:t>(</w:t>
      </w:r>
      <w:proofErr w:type="spellStart"/>
      <w:r w:rsidR="00CA6DCD" w:rsidRPr="00E852B8">
        <w:rPr>
          <w:rFonts w:ascii="Arial" w:eastAsia="Calibri" w:hAnsi="Arial" w:cs="Arial"/>
          <w:b/>
          <w:sz w:val="22"/>
          <w:szCs w:val="22"/>
        </w:rPr>
        <w:t>ky</w:t>
      </w:r>
      <w:proofErr w:type="spellEnd"/>
      <w:r w:rsidR="00CA6DCD" w:rsidRPr="00E852B8">
        <w:rPr>
          <w:rFonts w:ascii="Arial" w:eastAsia="Calibri" w:hAnsi="Arial" w:cs="Arial"/>
          <w:b/>
          <w:sz w:val="22"/>
          <w:szCs w:val="22"/>
        </w:rPr>
        <w:t>)</w:t>
      </w:r>
      <w:r w:rsidR="00CA6DCD" w:rsidRPr="00E852B8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“)</w:t>
      </w:r>
    </w:p>
    <w:p w14:paraId="0CF0F903" w14:textId="77777777" w:rsidR="00207731" w:rsidRPr="00E852B8" w:rsidRDefault="00CA6DCD" w:rsidP="0020773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1080"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Dotčená(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) nemovitost(ti) se nachází(zejí) na území vymezeném licencí, v němž Oprávněná provozuje distribuční soustavu. Oprávněná má povinnost zřídit věcné břemeno umožňující zřídit a provozovat ve smyslu § 25 odst. 3 písm. e) energetického zákona na Dotčené(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) nemovitosti(tech) </w:t>
      </w:r>
      <w:r w:rsidRPr="00E852B8">
        <w:rPr>
          <w:rFonts w:ascii="Arial" w:eastAsia="Calibri" w:hAnsi="Arial" w:cs="Arial"/>
          <w:spacing w:val="-6"/>
          <w:sz w:val="22"/>
          <w:szCs w:val="22"/>
        </w:rPr>
        <w:t xml:space="preserve">zařízení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distribuční soustavy.  </w:t>
      </w:r>
    </w:p>
    <w:p w14:paraId="138D9F9D" w14:textId="77777777" w:rsidR="00207731" w:rsidRPr="00E852B8" w:rsidRDefault="00207731" w:rsidP="00207731">
      <w:pPr>
        <w:shd w:val="clear" w:color="auto" w:fill="FFFFFF"/>
        <w:ind w:right="-96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B31145D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II.</w:t>
      </w:r>
    </w:p>
    <w:p w14:paraId="64E714D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Předmět Smlouvy </w:t>
      </w:r>
    </w:p>
    <w:p w14:paraId="10167863" w14:textId="0D4C85E8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2.1. 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ab/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Předmětem Smlouvy je zřízení a vymezení věcného </w:t>
      </w: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břemene - osobní</w:t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služebnosti - zřízení</w:t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umístění</w:t>
      </w:r>
      <w:r w:rsidR="007B54F7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,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provozování zařízení distribuční soustavy podle § 25 odst. 4 energetického zákona a ve smyslu obecných ustanovení o služebnosti podle § 1257 až 1266 občanského zákoníku, nepodléhající úpravě služebnosti inženýrské sítě ve smyslu § 1267 a násl. občanského zákoníku z důvodu odlišného jejího obsahu a účelu </w:t>
      </w:r>
      <w:r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oproti zvláštní právní úpravě stanovené energetickým zákonem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(dále jen „věcné břemeno“). Obsah věcného břemene je specifikován v článku III. této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smlouvy. Věcné břemeno se zřizuje na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nemovitosti(tech)ve prospěch Oprávněné v rozsahu uvedeném v této Smlouvě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k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 účelu 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14:paraId="49151501" w14:textId="77777777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2.2.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Povinná výslovně prohlašuje, že není žádným způsobem omezena v právu zřídit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nemovitosti(tem) věcné břemeno, že Dotčená(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není zatížena/</w:t>
      </w:r>
      <w:r w:rsidRPr="00E852B8">
        <w:rPr>
          <w:rFonts w:ascii="Arial" w:eastAsia="Calibri" w:hAnsi="Arial" w:cs="Arial"/>
          <w:i/>
          <w:color w:val="000000"/>
          <w:spacing w:val="-2"/>
          <w:sz w:val="22"/>
          <w:szCs w:val="22"/>
        </w:rPr>
        <w:t>nejsou zatíženy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žádným zástavním, předkupním, či jiným věcným nebo závazkovým právem, kterým by byl znemožněn účel této Smlouvy. Povinná prohlašuje, že jí nejsou známy žádné faktické nebo právní vady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), kterými by byl znemožněn účel této Smlouvy.</w:t>
      </w:r>
    </w:p>
    <w:p w14:paraId="48D39331" w14:textId="77777777" w:rsidR="00207731" w:rsidRPr="00E852B8" w:rsidRDefault="00207731" w:rsidP="00207731">
      <w:pPr>
        <w:shd w:val="clear" w:color="auto" w:fill="FFFFFF"/>
        <w:tabs>
          <w:tab w:val="left" w:pos="360"/>
        </w:tabs>
        <w:rPr>
          <w:rFonts w:ascii="Arial" w:eastAsia="Calibri" w:hAnsi="Arial" w:cs="Arial"/>
          <w:color w:val="000000"/>
          <w:spacing w:val="-4"/>
          <w:sz w:val="22"/>
          <w:szCs w:val="22"/>
        </w:rPr>
      </w:pPr>
    </w:p>
    <w:p w14:paraId="77C291B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III.</w:t>
      </w:r>
    </w:p>
    <w:p w14:paraId="7E5E2925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Specifikace věcného břemene</w:t>
      </w:r>
    </w:p>
    <w:p w14:paraId="7D5D6BD8" w14:textId="0814CD83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>3.1.</w:t>
      </w: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Smluvní strany se dohodly, že Povinná, jako vlastník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,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zřizuje k 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) nemovitosti(tem) ve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prospěch Oprávněné právo odpovídající věcnému břemenu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podle § 25 odst. 4 energetického zákona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, když jeho obsah je v souladu s účelem daným energetickým zákonem a rozsah jeho výkonu blíže uveden</w:t>
      </w:r>
      <w:r w:rsidR="00863EE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  <w:r w:rsidR="007B54F7"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v tomto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článku.</w:t>
      </w:r>
    </w:p>
    <w:p w14:paraId="03FF43F8" w14:textId="694551E8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3.2.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Smluvní strany berou na vědomí, že se změnou vlastníka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přecházejí </w:t>
      </w:r>
      <w:r w:rsidR="007B54F7"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i práva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a povinnosti, vyplývající z věcného břemene, na nabyvatele 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</w:t>
      </w:r>
      <w:r w:rsidRPr="00E852B8">
        <w:rPr>
          <w:rFonts w:ascii="Arial" w:eastAsia="Calibri" w:hAnsi="Arial" w:cs="Arial"/>
          <w:i/>
          <w:color w:val="000000"/>
          <w:spacing w:val="-3"/>
          <w:sz w:val="22"/>
          <w:szCs w:val="22"/>
        </w:rPr>
        <w:t>.</w:t>
      </w:r>
    </w:p>
    <w:p w14:paraId="72DF365D" w14:textId="77777777" w:rsidR="004D26B5" w:rsidRPr="00E852B8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</w:p>
    <w:p w14:paraId="7835939B" w14:textId="2C9ADA48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Smluvní strany se za účelem umístění součásti distribuční soustavy </w:t>
      </w:r>
      <w:r w:rsidR="002A0A6B" w:rsidRPr="002A0A6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nadzemní vedení VN do 110 </w:t>
      </w:r>
      <w:proofErr w:type="spellStart"/>
      <w:proofErr w:type="gramStart"/>
      <w:r w:rsidR="002A0A6B" w:rsidRPr="002A0A6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kV</w:t>
      </w:r>
      <w:proofErr w:type="spellEnd"/>
      <w:r w:rsidR="002A0A6B" w:rsidRPr="002A0A6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  </w:t>
      </w:r>
      <w:r w:rsidR="002A0A6B">
        <w:rPr>
          <w:rFonts w:ascii="Arial" w:eastAsia="Calibri" w:hAnsi="Arial" w:cs="Arial"/>
          <w:color w:val="000000"/>
          <w:spacing w:val="-4"/>
          <w:sz w:val="22"/>
          <w:szCs w:val="22"/>
        </w:rPr>
        <w:t>a</w:t>
      </w:r>
      <w:proofErr w:type="gramEnd"/>
      <w:r w:rsid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r w:rsidR="002A0A6B" w:rsidRPr="002A0A6B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 xml:space="preserve">zemní vedení NN do 110 </w:t>
      </w:r>
      <w:proofErr w:type="spellStart"/>
      <w:r w:rsidR="002A0A6B" w:rsidRPr="002A0A6B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kV</w:t>
      </w:r>
      <w:proofErr w:type="spellEnd"/>
      <w:r w:rsidR="002A0A6B" w:rsidRPr="002A0A6B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 xml:space="preserve"> </w:t>
      </w:r>
      <w:r w:rsidR="00DB6E41" w:rsidRPr="00DB6E41">
        <w:rPr>
          <w:rFonts w:ascii="Arial" w:eastAsia="Calibri" w:hAnsi="Arial" w:cs="Arial"/>
          <w:color w:val="000000"/>
          <w:spacing w:val="-4"/>
          <w:sz w:val="22"/>
          <w:szCs w:val="22"/>
        </w:rPr>
        <w:t>(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dále jen „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Součást distribuční soustavy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“) na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a za účelem jejího provozování dohodly na zřízení věcného břemene, jehož obsahem je právo Oprávněné zřídit, provozovat, opravovat a udržovat Součást distribuční soustavy na Dotčené(</w:t>
      </w:r>
      <w:proofErr w:type="spellStart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) nemovitosti(tech)</w:t>
      </w:r>
      <w:r w:rsidRPr="00E852B8">
        <w:rPr>
          <w:rFonts w:ascii="Arial" w:eastAsia="Calibri" w:hAnsi="Arial" w:cs="Arial"/>
          <w:spacing w:val="-4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Věcné břemeno zahrnuje též právo Oprávněné provádět na Součásti distribuční soustavy úpravy za účelem její obnovy, výměny, 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lastRenderedPageBreak/>
        <w:t>modernizace nebo zlepšení její výkonnosti, včetně jejího odstranění.</w:t>
      </w:r>
    </w:p>
    <w:p w14:paraId="3A6C8B08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3479F8D7" w14:textId="6F336620" w:rsidR="00DB6E41" w:rsidRPr="002A0A6B" w:rsidRDefault="00DB6E41" w:rsidP="00DB6E4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Rozsah věcného břemene na Pozemku podle této smlouvy je vymezen v geometrickém plánu </w:t>
      </w:r>
      <w:r w:rsidRPr="002A0A6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č. </w:t>
      </w:r>
      <w:bookmarkStart w:id="1" w:name="_Hlk193361572"/>
      <w:r w:rsidR="002A0A6B" w:rsidRPr="002A0A6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780</w:t>
      </w:r>
      <w:r w:rsidR="00CE01CD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-2</w:t>
      </w:r>
      <w:r w:rsidR="002A0A6B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31</w:t>
      </w:r>
      <w:r w:rsidR="00CE01CD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/202</w:t>
      </w:r>
      <w:r w:rsidR="002A0A6B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4</w:t>
      </w:r>
      <w:bookmarkEnd w:id="1"/>
      <w:r w:rsidR="00CE01CD" w:rsidRPr="002A0A6B">
        <w:rPr>
          <w:rFonts w:ascii="Arial" w:hAnsi="Arial" w:cs="Arial"/>
          <w:color w:val="000000"/>
          <w:spacing w:val="-4"/>
          <w:sz w:val="22"/>
          <w:szCs w:val="22"/>
        </w:rPr>
        <w:t xml:space="preserve">, a </w:t>
      </w:r>
      <w:proofErr w:type="gramStart"/>
      <w:r w:rsidR="00CE01CD" w:rsidRPr="002A0A6B">
        <w:rPr>
          <w:rFonts w:ascii="Arial" w:hAnsi="Arial" w:cs="Arial"/>
          <w:color w:val="000000"/>
          <w:spacing w:val="-4"/>
          <w:sz w:val="22"/>
          <w:szCs w:val="22"/>
        </w:rPr>
        <w:t>v  geometrickém</w:t>
      </w:r>
      <w:proofErr w:type="gramEnd"/>
      <w:r w:rsidR="00CE01CD" w:rsidRPr="002A0A6B">
        <w:rPr>
          <w:rFonts w:ascii="Arial" w:hAnsi="Arial" w:cs="Arial"/>
          <w:color w:val="000000"/>
          <w:spacing w:val="-4"/>
          <w:sz w:val="22"/>
          <w:szCs w:val="22"/>
        </w:rPr>
        <w:t xml:space="preserve"> plánu </w:t>
      </w:r>
      <w:r w:rsidR="00CE01CD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č. </w:t>
      </w:r>
      <w:bookmarkStart w:id="2" w:name="_Hlk193361608"/>
      <w:r w:rsidR="002A0A6B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781-347</w:t>
      </w:r>
      <w:r w:rsidR="00CE01CD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/202</w:t>
      </w:r>
      <w:r w:rsidR="002A0A6B" w:rsidRPr="002A0A6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4</w:t>
      </w:r>
      <w:bookmarkEnd w:id="2"/>
      <w:r w:rsidR="00CE01CD" w:rsidRPr="002A0A6B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schválen</w:t>
      </w:r>
      <w:r w:rsidR="002A0A6B">
        <w:rPr>
          <w:rFonts w:ascii="Arial" w:eastAsia="Calibri" w:hAnsi="Arial" w:cs="Arial"/>
          <w:color w:val="000000"/>
          <w:spacing w:val="-4"/>
          <w:sz w:val="22"/>
          <w:szCs w:val="22"/>
        </w:rPr>
        <w:t>ými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Katastrálním úřadem pro Olomoucký kraj, Katastrálním pracovištěm Olomouc. Geometrick</w:t>
      </w:r>
      <w:r w:rsidR="00CE01CD"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é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plán</w:t>
      </w:r>
      <w:r w:rsidR="002A0A6B">
        <w:rPr>
          <w:rFonts w:ascii="Arial" w:eastAsia="Calibri" w:hAnsi="Arial" w:cs="Arial"/>
          <w:color w:val="000000"/>
          <w:spacing w:val="-4"/>
          <w:sz w:val="22"/>
          <w:szCs w:val="22"/>
        </w:rPr>
        <w:t>y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j</w:t>
      </w:r>
      <w:r w:rsidR="00CE01CD"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sou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příloh</w:t>
      </w:r>
      <w:r w:rsidR="00CE01CD"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ami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této smlouvy a její nedílnou součástí. Veškeré náklady související s vyhotovením geometrick</w:t>
      </w:r>
      <w:r w:rsidR="00CE01CD"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ých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plán</w:t>
      </w:r>
      <w:r w:rsidR="00CE01CD"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ů</w:t>
      </w:r>
      <w:r w:rsidRPr="002A0A6B">
        <w:rPr>
          <w:rFonts w:ascii="Arial" w:eastAsia="Calibri" w:hAnsi="Arial" w:cs="Arial"/>
          <w:color w:val="000000"/>
          <w:spacing w:val="-4"/>
          <w:sz w:val="22"/>
          <w:szCs w:val="22"/>
        </w:rPr>
        <w:t>, Smlouvy a znaleckého posudku pro ocenění daného věcného práva uhradí Oprávněná.</w:t>
      </w:r>
    </w:p>
    <w:p w14:paraId="3D98DC67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2C4C285F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14:paraId="00B58CE6" w14:textId="77777777" w:rsidR="00207731" w:rsidRPr="00E852B8" w:rsidRDefault="00207731" w:rsidP="00207731">
      <w:pPr>
        <w:ind w:left="709" w:hanging="709"/>
        <w:contextualSpacing/>
        <w:rPr>
          <w:rFonts w:ascii="Arial" w:eastAsia="Calibri" w:hAnsi="Arial" w:cs="Arial"/>
          <w:spacing w:val="-9"/>
          <w:sz w:val="22"/>
          <w:szCs w:val="22"/>
        </w:rPr>
      </w:pPr>
    </w:p>
    <w:p w14:paraId="4FEAF280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hAnsi="Arial" w:cs="Arial"/>
          <w:spacing w:val="-9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>Věcné břemeno, zřízené touto Smlouvou, se sjednává jako časově neomezené a zaniká v případech stanovených zákonem.</w:t>
      </w:r>
    </w:p>
    <w:p w14:paraId="0365F305" w14:textId="77777777" w:rsidR="002C294F" w:rsidRPr="00E852B8" w:rsidRDefault="002C294F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7928AF93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IV.</w:t>
      </w:r>
    </w:p>
    <w:p w14:paraId="28E4936A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Další práva</w:t>
      </w:r>
    </w:p>
    <w:p w14:paraId="63F80A78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DB689F1" w14:textId="77777777" w:rsidR="00207731" w:rsidRPr="00E852B8" w:rsidRDefault="00CA6DCD" w:rsidP="00207731">
      <w:pPr>
        <w:shd w:val="clear" w:color="auto" w:fill="FFFFFF"/>
        <w:ind w:left="709" w:right="-96" w:hanging="709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4.1.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Oprávněná z věcného břemene má ve vztahu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nemovitosti(tem) dále oprávnění, která jí, jako PDS přísluší z energetického zákona, především pak:    </w:t>
      </w:r>
    </w:p>
    <w:p w14:paraId="1ED6AF0E" w14:textId="77777777" w:rsidR="00207731" w:rsidRPr="00E852B8" w:rsidRDefault="00CA6DCD" w:rsidP="00207731">
      <w:pPr>
        <w:pStyle w:val="Odstavecseseznamem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Vstupovat a vjíždět na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v souvislosti se zřizováním, obnovou a provozováním distribuční soustavy.</w:t>
      </w:r>
    </w:p>
    <w:p w14:paraId="5EE94576" w14:textId="77777777" w:rsidR="00B70A10" w:rsidRPr="00E852B8" w:rsidRDefault="00B70A10" w:rsidP="00B70A10">
      <w:pPr>
        <w:pStyle w:val="Odstavecseseznamem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361A98CF" w14:textId="77777777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4.2.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E852B8">
        <w:rPr>
          <w:rFonts w:ascii="Arial" w:hAnsi="Arial" w:cs="Arial"/>
          <w:sz w:val="22"/>
          <w:szCs w:val="22"/>
        </w:rPr>
        <w:t xml:space="preserve">Oprávněná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je povinna při výkonu oprávnění, popsaných shora, postupovat coby PDS striktně ve smyslu § 25 odst. 8 energetického zákona, tj. co nejvíce šetřit práva Povinné a vstup, na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nemovitost(ti), jí bezprostředně oznámit. Po skončení prací je povinna uvést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nemovitost(ti) do předchozího stavu, a není-li to možné s ohledem na povahu provedených prací, do stavu odpovídajícího jejímu (jejich) předchozímu účelu nebo užívání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bezprostředně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oznámit tuto skutečnost Povinné. Po provedení odstranění nebo okleštění stromoví je Oprávněná povinna na svůj náklad provést likvidaci vzniklého klestu a zbytků po těžbě.</w:t>
      </w:r>
    </w:p>
    <w:p w14:paraId="356507FB" w14:textId="77777777" w:rsidR="00207731" w:rsidRPr="00E852B8" w:rsidRDefault="00CA6DCD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4.3.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 xml:space="preserve">Součást distribuční soustavy je inženýrskou sítí ve smyslu § 509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občanského zákoníku se všemi k ní náležejícími součástmi.</w:t>
      </w:r>
    </w:p>
    <w:p w14:paraId="6F015C1C" w14:textId="77777777" w:rsidR="002A0A6B" w:rsidRDefault="002A0A6B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</w:p>
    <w:p w14:paraId="7FEFE64C" w14:textId="21E1D050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Čl. V</w:t>
      </w:r>
    </w:p>
    <w:p w14:paraId="3162E1B4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p w14:paraId="34263830" w14:textId="00EA5D70" w:rsidR="00C15C50" w:rsidRPr="002A0A6B" w:rsidRDefault="00CA6DCD" w:rsidP="009B0C95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eastAsia="Calibri" w:hAnsi="Arial" w:cs="Arial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5.1.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2A0A6B">
        <w:rPr>
          <w:rFonts w:ascii="Arial" w:eastAsia="Calibri" w:hAnsi="Arial" w:cs="Arial"/>
          <w:spacing w:val="-3"/>
          <w:sz w:val="22"/>
          <w:szCs w:val="22"/>
        </w:rPr>
        <w:t xml:space="preserve">Věcné břemeno podle této smlouvy se zřizuje úplatně. Jednorázová úhrada vyplacená Povinné za zřízení věcného břemene je stanovena na základě Znaleckého posudku číslo </w:t>
      </w:r>
      <w:r w:rsidR="009B0C95" w:rsidRPr="002A0A6B">
        <w:rPr>
          <w:rFonts w:ascii="Arial" w:hAnsi="Arial" w:cs="Arial"/>
          <w:color w:val="000000"/>
          <w:spacing w:val="-3"/>
          <w:sz w:val="22"/>
          <w:szCs w:val="22"/>
        </w:rPr>
        <w:t>0</w:t>
      </w:r>
      <w:r w:rsidR="002A0A6B" w:rsidRPr="002A0A6B">
        <w:rPr>
          <w:rFonts w:ascii="Arial" w:hAnsi="Arial" w:cs="Arial"/>
          <w:color w:val="000000"/>
          <w:spacing w:val="-3"/>
          <w:sz w:val="22"/>
          <w:szCs w:val="22"/>
        </w:rPr>
        <w:t>13549</w:t>
      </w:r>
      <w:r w:rsidR="009B0C95" w:rsidRPr="002A0A6B">
        <w:rPr>
          <w:rFonts w:ascii="Arial" w:hAnsi="Arial" w:cs="Arial"/>
          <w:color w:val="000000"/>
          <w:spacing w:val="-3"/>
          <w:sz w:val="22"/>
          <w:szCs w:val="22"/>
        </w:rPr>
        <w:t>/202</w:t>
      </w:r>
      <w:r w:rsidR="002A0A6B" w:rsidRPr="002A0A6B">
        <w:rPr>
          <w:rFonts w:ascii="Arial" w:hAnsi="Arial" w:cs="Arial"/>
          <w:color w:val="000000"/>
          <w:spacing w:val="-3"/>
          <w:sz w:val="22"/>
          <w:szCs w:val="22"/>
        </w:rPr>
        <w:t>5</w:t>
      </w:r>
      <w:r w:rsidR="009B0C95">
        <w:rPr>
          <w:rFonts w:ascii="Tahoma" w:hAnsi="Tahoma" w:cs="Tahoma"/>
          <w:color w:val="000000"/>
          <w:spacing w:val="-3"/>
          <w:sz w:val="20"/>
          <w:szCs w:val="20"/>
        </w:rPr>
        <w:t>,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2A0A6B">
        <w:rPr>
          <w:rFonts w:ascii="Arial" w:eastAsia="Calibri" w:hAnsi="Arial" w:cs="Arial"/>
          <w:spacing w:val="-3"/>
          <w:sz w:val="22"/>
          <w:szCs w:val="22"/>
        </w:rPr>
        <w:t>který vyhotovil</w:t>
      </w:r>
      <w:r w:rsidR="00CF4105" w:rsidRPr="002A0A6B">
        <w:rPr>
          <w:rFonts w:ascii="Arial" w:eastAsia="Calibri" w:hAnsi="Arial" w:cs="Arial"/>
          <w:spacing w:val="-3"/>
          <w:sz w:val="22"/>
          <w:szCs w:val="22"/>
        </w:rPr>
        <w:t xml:space="preserve">a </w:t>
      </w:r>
      <w:r w:rsidR="009B0C95" w:rsidRPr="002A0A6B">
        <w:rPr>
          <w:rFonts w:ascii="Arial" w:hAnsi="Arial" w:cs="Arial"/>
          <w:color w:val="000000"/>
          <w:spacing w:val="-3"/>
          <w:sz w:val="22"/>
          <w:szCs w:val="22"/>
        </w:rPr>
        <w:t>Pražská znalecká kancelář s r.o.,</w:t>
      </w:r>
      <w:r w:rsidRPr="002A0A6B">
        <w:rPr>
          <w:rFonts w:ascii="Arial" w:eastAsia="Calibri" w:hAnsi="Arial" w:cs="Arial"/>
          <w:spacing w:val="-3"/>
          <w:sz w:val="22"/>
          <w:szCs w:val="22"/>
        </w:rPr>
        <w:t xml:space="preserve"> a to ve výši </w:t>
      </w:r>
      <w:proofErr w:type="gramStart"/>
      <w:r w:rsidR="002A0A6B">
        <w:rPr>
          <w:rFonts w:ascii="Arial" w:hAnsi="Arial" w:cs="Arial"/>
          <w:color w:val="000000"/>
          <w:spacing w:val="-3"/>
          <w:sz w:val="22"/>
          <w:szCs w:val="22"/>
        </w:rPr>
        <w:t>83.75</w:t>
      </w:r>
      <w:r w:rsidR="009B0C95" w:rsidRPr="002A0A6B">
        <w:rPr>
          <w:rFonts w:ascii="Arial" w:hAnsi="Arial" w:cs="Arial"/>
          <w:color w:val="000000"/>
          <w:spacing w:val="-3"/>
          <w:sz w:val="22"/>
          <w:szCs w:val="22"/>
        </w:rPr>
        <w:t>0,-</w:t>
      </w:r>
      <w:proofErr w:type="gramEnd"/>
      <w:r w:rsidRPr="002A0A6B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2A0A6B">
        <w:rPr>
          <w:rFonts w:ascii="Arial" w:eastAsia="Calibri" w:hAnsi="Arial" w:cs="Arial"/>
          <w:sz w:val="22"/>
          <w:szCs w:val="22"/>
        </w:rPr>
        <w:t xml:space="preserve">Kč </w:t>
      </w:r>
      <w:r w:rsidR="005C2F62" w:rsidRPr="002A0A6B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="00C15C50" w:rsidRPr="002A0A6B">
        <w:rPr>
          <w:rFonts w:ascii="Arial" w:eastAsia="Calibri" w:hAnsi="Arial" w:cs="Arial"/>
          <w:spacing w:val="-3"/>
          <w:sz w:val="22"/>
          <w:szCs w:val="22"/>
        </w:rPr>
        <w:t>+</w:t>
      </w:r>
      <w:proofErr w:type="gramEnd"/>
      <w:r w:rsidR="00C15C50" w:rsidRPr="002A0A6B">
        <w:rPr>
          <w:rFonts w:ascii="Arial" w:eastAsia="Calibri" w:hAnsi="Arial" w:cs="Arial"/>
          <w:spacing w:val="-3"/>
          <w:sz w:val="22"/>
          <w:szCs w:val="22"/>
        </w:rPr>
        <w:t xml:space="preserve"> DPH dle platných právních předpisů.</w:t>
      </w:r>
    </w:p>
    <w:p w14:paraId="3979860A" w14:textId="04CA2607" w:rsidR="00606070" w:rsidRPr="002A0A6B" w:rsidRDefault="005C2F62" w:rsidP="00E852B8">
      <w:pPr>
        <w:shd w:val="clear" w:color="auto" w:fill="FFFFFF"/>
        <w:tabs>
          <w:tab w:val="left" w:pos="754"/>
        </w:tabs>
        <w:spacing w:before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A0A6B">
        <w:rPr>
          <w:rFonts w:ascii="Arial" w:hAnsi="Arial" w:cs="Arial"/>
          <w:b/>
          <w:sz w:val="22"/>
          <w:szCs w:val="22"/>
        </w:rPr>
        <w:t xml:space="preserve">Celková úhrada za zřízení věcného břemene činí </w:t>
      </w:r>
      <w:proofErr w:type="gramStart"/>
      <w:r w:rsidR="002A0A6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83.750</w:t>
      </w:r>
      <w:r w:rsidR="009B0C95" w:rsidRPr="002A0A6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</w:t>
      </w:r>
      <w:proofErr w:type="gramEnd"/>
      <w:r w:rsidRPr="002A0A6B">
        <w:rPr>
          <w:rFonts w:ascii="Arial" w:hAnsi="Arial" w:cs="Arial"/>
          <w:b/>
          <w:sz w:val="22"/>
          <w:szCs w:val="22"/>
        </w:rPr>
        <w:t xml:space="preserve"> Kč + DPH dle platných právních předpisů.</w:t>
      </w:r>
    </w:p>
    <w:p w14:paraId="6B42D153" w14:textId="0D529943" w:rsidR="005C2F62" w:rsidRPr="005668E6" w:rsidRDefault="005C2F62" w:rsidP="005C2F62">
      <w:pPr>
        <w:shd w:val="clear" w:color="auto" w:fill="FFFFFF"/>
        <w:spacing w:before="120" w:after="120"/>
        <w:ind w:left="70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hAnsi="Arial" w:cs="Arial"/>
          <w:spacing w:val="-3"/>
          <w:sz w:val="22"/>
          <w:szCs w:val="22"/>
        </w:rPr>
        <w:t xml:space="preserve">Jednorázovou úhradu zaplatí oprávněný povinnému převodem na účet </w:t>
      </w:r>
      <w:r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SSOK uvedený v záhlaví smlouvy na základě daňového dokladu vystaveného povinným do </w:t>
      </w:r>
      <w:proofErr w:type="gramStart"/>
      <w:r w:rsidRPr="00E852B8">
        <w:rPr>
          <w:rFonts w:ascii="Arial" w:hAnsi="Arial" w:cs="Arial"/>
          <w:color w:val="000000"/>
          <w:spacing w:val="-3"/>
          <w:sz w:val="22"/>
          <w:szCs w:val="22"/>
        </w:rPr>
        <w:t>15-ti</w:t>
      </w:r>
      <w:proofErr w:type="gramEnd"/>
      <w:r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 dnů od</w:t>
      </w:r>
      <w:r w:rsidRPr="005668E6">
        <w:rPr>
          <w:rFonts w:ascii="Arial" w:hAnsi="Arial" w:cs="Arial"/>
          <w:color w:val="000000"/>
          <w:spacing w:val="-3"/>
          <w:sz w:val="22"/>
          <w:szCs w:val="22"/>
        </w:rPr>
        <w:t xml:space="preserve"> podpisu smlouvy se splatností 21 dnů od vystavení. </w:t>
      </w:r>
      <w:r w:rsidRPr="005668E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Daňový doklad strana povinná vystaví a 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>za</w:t>
      </w:r>
      <w:r w:rsidR="00D5490E">
        <w:rPr>
          <w:rFonts w:ascii="Arial" w:hAnsi="Arial" w:cs="Arial"/>
          <w:b/>
          <w:color w:val="000000"/>
          <w:spacing w:val="-3"/>
          <w:sz w:val="22"/>
          <w:szCs w:val="22"/>
        </w:rPr>
        <w:t>šle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do datové schránky objednatele: </w:t>
      </w:r>
      <w:r w:rsidR="00D5490E" w:rsidRPr="00D5490E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v95uqfy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nebo e-mailem na adresu: </w:t>
      </w:r>
      <w:hyperlink r:id="rId7" w:history="1">
        <w:r w:rsidR="00D5490E" w:rsidRPr="00D5490E">
          <w:rPr>
            <w:rStyle w:val="Hypertextovodkaz"/>
            <w:rFonts w:ascii="Arial" w:hAnsi="Arial" w:cs="Arial"/>
            <w:b/>
            <w:bCs/>
            <w:spacing w:val="-3"/>
            <w:sz w:val="22"/>
            <w:szCs w:val="22"/>
          </w:rPr>
          <w:t>podatelna@cez.cz</w:t>
        </w:r>
      </w:hyperlink>
    </w:p>
    <w:p w14:paraId="5251892D" w14:textId="155D3FF3" w:rsidR="00207731" w:rsidRPr="00E852B8" w:rsidRDefault="00CA6DCD" w:rsidP="00E852B8">
      <w:pPr>
        <w:shd w:val="clear" w:color="auto" w:fill="FFFFFF"/>
        <w:spacing w:before="120" w:after="120"/>
        <w:ind w:left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 xml:space="preserve">Pro případ nezaplacení úhrady ve lhůtě stanovené touto smlouvou, uhradí oprávněný povinnému úrok z prodlení ve výši </w:t>
      </w:r>
      <w:proofErr w:type="gramStart"/>
      <w:r w:rsidRPr="00E852B8">
        <w:rPr>
          <w:rFonts w:ascii="Arial" w:hAnsi="Arial" w:cs="Arial"/>
          <w:sz w:val="22"/>
          <w:szCs w:val="22"/>
        </w:rPr>
        <w:t>0,05%</w:t>
      </w:r>
      <w:proofErr w:type="gramEnd"/>
      <w:r w:rsidRPr="00E852B8">
        <w:rPr>
          <w:rFonts w:ascii="Arial" w:hAnsi="Arial" w:cs="Arial"/>
          <w:sz w:val="22"/>
          <w:szCs w:val="22"/>
        </w:rPr>
        <w:t xml:space="preserve"> z celkové částky za každý den prodlení.</w:t>
      </w:r>
    </w:p>
    <w:p w14:paraId="1D0861AF" w14:textId="77777777" w:rsidR="00207731" w:rsidRPr="00E852B8" w:rsidRDefault="00207731" w:rsidP="00207731">
      <w:pPr>
        <w:shd w:val="clear" w:color="auto" w:fill="FFFFFF"/>
        <w:tabs>
          <w:tab w:val="left" w:pos="754"/>
        </w:tabs>
        <w:spacing w:before="12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5984459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lastRenderedPageBreak/>
        <w:t>Článek VI.</w:t>
      </w:r>
    </w:p>
    <w:p w14:paraId="1D82F90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Vklad věcného břemene do veřejného seznamu </w:t>
      </w:r>
    </w:p>
    <w:p w14:paraId="7D592D06" w14:textId="649E6291" w:rsidR="00207731" w:rsidRPr="00E852B8" w:rsidRDefault="00CA6DCD" w:rsidP="00E852B8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6.1.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se dohodly, že návrh na zahájení řízení o povolení vkladu práva odpovídajícího věcnému břemeni, zřizovanému touto Smlouvou, k 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) nemovitosti(tem) do katastru nemovitostí bude podán příslušnému katastrálnímu úřadu Oprávněnou. Správní poplatek za návrh na zahájení řízení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povolení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vkladu práva do katastru nemovitostí uhradí Oprávněná. </w:t>
      </w:r>
    </w:p>
    <w:p w14:paraId="612128D4" w14:textId="77777777" w:rsidR="00207731" w:rsidRPr="00E852B8" w:rsidRDefault="00CA6DCD" w:rsidP="00207731">
      <w:pPr>
        <w:shd w:val="clear" w:color="auto" w:fill="FFFFFF"/>
        <w:tabs>
          <w:tab w:val="left" w:pos="754"/>
        </w:tabs>
        <w:spacing w:before="120"/>
        <w:ind w:left="708" w:hanging="360"/>
        <w:jc w:val="both"/>
        <w:rPr>
          <w:rFonts w:ascii="Arial" w:eastAsia="Calibri" w:hAnsi="Arial" w:cs="Arial"/>
          <w:iCs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Povinná tímto zmocňuje Oprávněnou, aby jí zastupovala v řízení před příslušným katastrálním pracovištěm ve věci zřízení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 podle této Smlouvy a aby za ní podepsala a podala návrh na vklad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nemovitosti(tem). Udělení zmocnění a jeho přijetí Smluvní strany potvrzují svými podpisy této Smlouvy o zřízení věcného břemene.</w:t>
      </w:r>
    </w:p>
    <w:p w14:paraId="50282B5A" w14:textId="77777777" w:rsidR="00207731" w:rsidRPr="00E852B8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Věcné břemeno podle této Smlouvy vzniká v souladu s ustanovením občanského zákoníku zápisem do veřejného seznamu (katastr nemovitostí).</w:t>
      </w:r>
    </w:p>
    <w:p w14:paraId="3013E979" w14:textId="77777777" w:rsidR="002C294F" w:rsidRPr="00E852B8" w:rsidRDefault="002C294F" w:rsidP="00207731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06F08F44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 xml:space="preserve">Článek VII. </w:t>
      </w:r>
    </w:p>
    <w:p w14:paraId="55B4E20B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Ostatní ujednání</w:t>
      </w:r>
    </w:p>
    <w:p w14:paraId="6359E14A" w14:textId="0A24C434" w:rsidR="00174080" w:rsidRDefault="00CA6DCD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Podpisem této Smlouvy Povinná, je-li fyzickou osobou,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Povinná, pro případ, že je fyzickou osobou, jako subjekt údajů rovněž prohlašuje, že si je vědoma všech svých zákonných práv v souvislosti s poskytnutím svých osobních údajů k účelu danému touto Smlouvou. Oprávněná se vůči Povinné, je-li fyzickou osobou, zavazuje při správě osobních údajů Povinné využívat je a nakládat s nimi pouze ke sjednanému účelu a v souladu se zákonem.</w:t>
      </w:r>
    </w:p>
    <w:p w14:paraId="1ADE6920" w14:textId="77777777" w:rsidR="00174080" w:rsidRDefault="00174080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402BF03F" w14:textId="2B9C546E" w:rsidR="00174080" w:rsidRPr="00AF3186" w:rsidRDefault="00174080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>2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AF3186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Smluvní strany berou na vědomí, že tato smlouva bude uveřejněna v registru smluv podle zákona č. 340/2015 Sb., o zvláštních podmínkách účinnosti některých smluv, uveřejňování těchto smluv a o registru smluv (zákon o registru smluv), ve znění pozdějších předpisů. Uveřejnění této smlouvy jakož i anonymizaci osobních údajů a dalších ustanovení, která uveřejnění v registru smluv nepodléhají, zajistí Povinná. </w:t>
      </w:r>
    </w:p>
    <w:p w14:paraId="70AC86A3" w14:textId="77777777" w:rsidR="00174080" w:rsidRPr="00AF3186" w:rsidRDefault="00174080" w:rsidP="00174080">
      <w:pPr>
        <w:shd w:val="clear" w:color="auto" w:fill="FFFFFF"/>
        <w:spacing w:before="120"/>
        <w:ind w:left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3"/>
          <w:sz w:val="22"/>
          <w:szCs w:val="22"/>
        </w:rPr>
        <w:t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 souladu se zákonem o registru smluv.</w:t>
      </w:r>
    </w:p>
    <w:p w14:paraId="25B60EAE" w14:textId="77777777" w:rsidR="00174080" w:rsidRPr="00174080" w:rsidRDefault="00174080" w:rsidP="00174080">
      <w:pPr>
        <w:shd w:val="clear" w:color="auto" w:fill="FFFFFF"/>
        <w:spacing w:before="120"/>
        <w:ind w:left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3"/>
          <w:sz w:val="22"/>
          <w:szCs w:val="22"/>
        </w:rPr>
        <w:t>Smlouva nabývá platnosti dnem uzavření a účinnosti dnem jejího uveřejnění v registru smluv v souladu se zákonem o registru smluv.</w:t>
      </w:r>
    </w:p>
    <w:p w14:paraId="22F44C25" w14:textId="77777777" w:rsidR="00174080" w:rsidRPr="00E852B8" w:rsidRDefault="00174080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0AE27024" w14:textId="5FFC7DA6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</w:t>
      </w:r>
      <w:r w:rsidR="00174080">
        <w:rPr>
          <w:rFonts w:ascii="Arial" w:eastAsia="Calibri" w:hAnsi="Arial" w:cs="Arial"/>
          <w:color w:val="000000"/>
          <w:spacing w:val="-3"/>
          <w:sz w:val="22"/>
          <w:szCs w:val="22"/>
        </w:rPr>
        <w:t>3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je sepsána ve třech stejnopisech, z nichž po jednom obdrží (každá) Povinná a Oprávněná a jeden stejnopis bude Oprávněnou použit pro účely příslušného řízení o povolení vkladu věcného břemene do katastru nemovitostí.</w:t>
      </w:r>
    </w:p>
    <w:p w14:paraId="2BF4CCE7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5"/>
          <w:sz w:val="22"/>
          <w:szCs w:val="22"/>
        </w:rPr>
      </w:pPr>
    </w:p>
    <w:p w14:paraId="696579C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VIII.</w:t>
      </w:r>
    </w:p>
    <w:p w14:paraId="74FCD80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Závěrečná ujednání</w:t>
      </w:r>
    </w:p>
    <w:p w14:paraId="22F84223" w14:textId="77777777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5C4A464D" w14:textId="744A305B" w:rsidR="00641E0D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lastRenderedPageBreak/>
        <w:t>8.2.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="00641E0D" w:rsidRPr="00641E0D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Tato smlouva </w:t>
      </w:r>
      <w:r w:rsidR="00641E0D" w:rsidRPr="00641E0D">
        <w:rPr>
          <w:rFonts w:ascii="Arial" w:eastAsia="Calibri" w:hAnsi="Arial" w:cs="Arial"/>
          <w:b/>
          <w:bCs/>
          <w:color w:val="000000"/>
          <w:spacing w:val="-3"/>
          <w:sz w:val="22"/>
          <w:szCs w:val="22"/>
        </w:rPr>
        <w:t>podléhá uveřejnění v registru smluv</w:t>
      </w:r>
      <w:r w:rsidR="00641E0D" w:rsidRPr="00641E0D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dle zákona číslo 340/2015 Sb., o zvláštních podmínkách účinnosti některých smluv, uveřejňování těchto smluv a o registru smluv (zákon o registru smluv), ve znění pozdějších předpisů. Smlouvu bez zbytečného odkladu, nejpozději do 30 dnů od uzavření smlouvy, </w:t>
      </w:r>
      <w:r w:rsidR="00641E0D" w:rsidRPr="00641E0D">
        <w:rPr>
          <w:rFonts w:ascii="Arial" w:eastAsia="Calibri" w:hAnsi="Arial" w:cs="Arial"/>
          <w:b/>
          <w:bCs/>
          <w:color w:val="000000"/>
          <w:spacing w:val="-3"/>
          <w:sz w:val="22"/>
          <w:szCs w:val="22"/>
        </w:rPr>
        <w:t>uveřejní povinný</w:t>
      </w:r>
      <w:r w:rsidR="00641E0D" w:rsidRPr="00641E0D">
        <w:rPr>
          <w:rFonts w:ascii="Arial" w:eastAsia="Calibri" w:hAnsi="Arial" w:cs="Arial"/>
          <w:color w:val="000000"/>
          <w:spacing w:val="-3"/>
          <w:sz w:val="22"/>
          <w:szCs w:val="22"/>
        </w:rPr>
        <w:t>.  Pro případ potřeby opravy uveřejněné smlouvy nebo metadat smlouvy je smluvními stranami ujednáno, že tyto opravy bude povinna uveřejnit strana povinná. Pro uveřejnění opravy platí ustanovení tohoto článku o uveřejnění obdobně. Smluvní strany prohlašují, že tato smlouva neobsahuje obchodní tajemství, jež by nebylo možné uveřejnit.</w:t>
      </w:r>
    </w:p>
    <w:p w14:paraId="6285A637" w14:textId="77777777" w:rsidR="00BA4E64" w:rsidRDefault="00BA4E64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2EB6C60C" w14:textId="0B784106" w:rsidR="00641E0D" w:rsidRPr="00BA4E64" w:rsidRDefault="00641E0D" w:rsidP="00BA4E64">
      <w:pPr>
        <w:suppressAutoHyphens/>
        <w:autoSpaceDN w:val="0"/>
        <w:ind w:left="709" w:hanging="709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BA4E64">
        <w:rPr>
          <w:rFonts w:ascii="Arial" w:eastAsia="Calibri" w:hAnsi="Arial" w:cs="Arial"/>
          <w:spacing w:val="-3"/>
          <w:sz w:val="22"/>
          <w:szCs w:val="22"/>
        </w:rPr>
        <w:t xml:space="preserve">8.3. </w:t>
      </w:r>
      <w:r w:rsidR="00BA4E6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BA4E64">
        <w:rPr>
          <w:rFonts w:ascii="Arial" w:hAnsi="Arial" w:cs="Arial"/>
          <w:sz w:val="22"/>
          <w:szCs w:val="22"/>
        </w:rPr>
        <w:t>Oprávněný výslovně prohlašuje, že si je vědom svých povinností souvisejících s agendou digitálních technických map, vyplývajících pro něj ze zákona č. 47/2020 Sb., kterým se mění zákon č. 200/1994 Sb., o zeměměřictví a o změně a doplnění některých zákonů souvisejících s jeho zavedením, ve znění pozdějších předpisů, zákona č. 283/2021 Sb., stavební zákon, ve znění pozdějších předpisů a vyhlášky č. 393/2020 Sb., o digitální technické mapě ve znění pozdějších předpisů, a je si vědom své odpovědnosti pro případ porušení těchto povinností za případné škody či jiné újmy, které by tímto mohly vzniknout.</w:t>
      </w:r>
    </w:p>
    <w:p w14:paraId="28253307" w14:textId="34D883A4" w:rsidR="00641E0D" w:rsidRPr="00E852B8" w:rsidRDefault="00641E0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17F6D0C9" w14:textId="49803DF4" w:rsidR="00207731" w:rsidRPr="00E852B8" w:rsidRDefault="00CA6DCD" w:rsidP="00641E0D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</w:t>
      </w:r>
      <w:r w:rsidR="00641E0D">
        <w:rPr>
          <w:rFonts w:ascii="Arial" w:eastAsia="Calibri" w:hAnsi="Arial" w:cs="Arial"/>
          <w:color w:val="000000"/>
          <w:spacing w:val="-3"/>
          <w:sz w:val="22"/>
          <w:szCs w:val="22"/>
        </w:rPr>
        <w:t>4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a právní vztahy z ní vyplývající se řídí právním řádem České republiky.</w:t>
      </w:r>
    </w:p>
    <w:p w14:paraId="72B45ADA" w14:textId="57D58F6F" w:rsidR="00207731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</w:t>
      </w:r>
      <w:r w:rsidR="00641E0D">
        <w:rPr>
          <w:rFonts w:ascii="Arial" w:eastAsia="Calibri" w:hAnsi="Arial" w:cs="Arial"/>
          <w:color w:val="000000"/>
          <w:spacing w:val="-3"/>
          <w:sz w:val="22"/>
          <w:szCs w:val="22"/>
        </w:rPr>
        <w:t>5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52EB6B66" w14:textId="77777777" w:rsidR="00207731" w:rsidRPr="00E852B8" w:rsidRDefault="00207731" w:rsidP="002113B4">
      <w:pPr>
        <w:shd w:val="clear" w:color="auto" w:fill="FFFFFF"/>
        <w:spacing w:before="120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A2EFBFB" w14:textId="77777777" w:rsidR="00DB6E41" w:rsidRPr="00530501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přílohy: </w:t>
      </w:r>
    </w:p>
    <w:p w14:paraId="713CF0AF" w14:textId="01673423" w:rsidR="00AF3186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- Geometrický plán pro vyznačení věcného břemene č. </w:t>
      </w:r>
      <w:r w:rsidR="00BF1C8B" w:rsidRPr="00BF1C8B">
        <w:rPr>
          <w:rFonts w:ascii="Arial" w:eastAsia="Times New Roman" w:hAnsi="Arial" w:cs="Arial"/>
          <w:i/>
          <w:sz w:val="22"/>
          <w:szCs w:val="22"/>
          <w:lang w:eastAsia="cs-CZ"/>
        </w:rPr>
        <w:t>780-231/2024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, potvrzený Katastrálním úřadem pro Olomoucký kraj, Katastrálním pracovištěm Olomouc dne 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1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2. </w:t>
      </w:r>
      <w:proofErr w:type="gramStart"/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11.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  <w:proofErr w:type="gramEnd"/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2024 pod č. PGP-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3106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/2024-805. </w:t>
      </w:r>
    </w:p>
    <w:p w14:paraId="2785C86B" w14:textId="23221248" w:rsidR="00DB6E41" w:rsidRPr="00530501" w:rsidRDefault="00AF3186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>
        <w:rPr>
          <w:rFonts w:ascii="Arial" w:eastAsia="Times New Roman" w:hAnsi="Arial" w:cs="Arial"/>
          <w:i/>
          <w:sz w:val="22"/>
          <w:szCs w:val="22"/>
          <w:lang w:eastAsia="cs-CZ"/>
        </w:rPr>
        <w:t>-  G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>eometrick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ý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plán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pro vyznačení věcného břemene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č. </w:t>
      </w:r>
      <w:r w:rsidR="00BF1C8B" w:rsidRPr="00BF1C8B">
        <w:rPr>
          <w:rFonts w:ascii="Arial" w:eastAsia="Times New Roman" w:hAnsi="Arial" w:cs="Arial"/>
          <w:i/>
          <w:sz w:val="22"/>
          <w:szCs w:val="22"/>
          <w:lang w:eastAsia="cs-CZ"/>
        </w:rPr>
        <w:t>781-347/2024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, 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potvrzený Katastrálním úřadem pro Olomoucký kraj, Katastrálním pracovištěm Olomouc dne 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14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11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>. 2024 pod č. PGP-</w:t>
      </w:r>
      <w:r w:rsidR="00BF1C8B">
        <w:rPr>
          <w:rFonts w:ascii="Arial" w:eastAsia="Times New Roman" w:hAnsi="Arial" w:cs="Arial"/>
          <w:i/>
          <w:sz w:val="22"/>
          <w:szCs w:val="22"/>
          <w:lang w:eastAsia="cs-CZ"/>
        </w:rPr>
        <w:t>3124</w:t>
      </w:r>
      <w:r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>/2024-805</w:t>
      </w:r>
    </w:p>
    <w:p w14:paraId="41129008" w14:textId="77777777" w:rsidR="005C2F62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387483C1" w14:textId="77777777" w:rsidR="005C2F62" w:rsidRPr="00E852B8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452E46E5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1B628CAB" w14:textId="1146923C" w:rsidR="00207731" w:rsidRPr="00AF3186" w:rsidRDefault="00CA6DCD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V </w:t>
      </w:r>
      <w:r w:rsidR="005C2F62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Olomouci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dne</w:t>
      </w:r>
      <w:r w:rsidR="00BA4E64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11.7.2025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="005C2F62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       </w:t>
      </w:r>
      <w:r w:rsidR="00BA4E64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           </w:t>
      </w:r>
      <w:r w:rsidR="005C2F62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V</w:t>
      </w:r>
      <w:r w:rsidR="00BA4E64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Ostravě</w:t>
      </w:r>
      <w:r w:rsidR="00D87279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dne </w:t>
      </w:r>
      <w:r w:rsidR="00BA4E64">
        <w:rPr>
          <w:rFonts w:ascii="Arial" w:eastAsia="Calibri" w:hAnsi="Arial" w:cs="Arial"/>
          <w:color w:val="000000"/>
          <w:spacing w:val="-2"/>
          <w:sz w:val="22"/>
          <w:szCs w:val="22"/>
        </w:rPr>
        <w:t>10.6.2025</w:t>
      </w:r>
    </w:p>
    <w:p w14:paraId="2EBB4EEB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62CF5C32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810C74D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6BAA658" w14:textId="77777777" w:rsidR="00993A08" w:rsidRPr="00AF3186" w:rsidRDefault="00993A08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018C61DA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760284F0" w14:textId="60A7090F" w:rsidR="005C2F62" w:rsidRPr="00AF3186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</w:t>
      </w:r>
      <w:r w:rsidR="00DB6E41"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>______</w:t>
      </w: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>____</w:t>
      </w: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_______________________________</w:t>
      </w:r>
    </w:p>
    <w:p w14:paraId="59B2F4E8" w14:textId="77777777" w:rsidR="005C2F62" w:rsidRPr="00AF3186" w:rsidRDefault="005C2F62" w:rsidP="00BF1C8B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hAnsi="Arial" w:cs="Arial"/>
          <w:bCs/>
          <w:sz w:val="22"/>
          <w:szCs w:val="22"/>
        </w:rPr>
        <w:t xml:space="preserve">Správa silnic Olomouckého kraje, </w:t>
      </w:r>
      <w:proofErr w:type="spellStart"/>
      <w:r w:rsidRPr="00AF3186">
        <w:rPr>
          <w:rFonts w:ascii="Arial" w:hAnsi="Arial" w:cs="Arial"/>
          <w:bCs/>
          <w:sz w:val="22"/>
          <w:szCs w:val="22"/>
        </w:rPr>
        <w:t>p.o</w:t>
      </w:r>
      <w:proofErr w:type="spellEnd"/>
      <w:r w:rsidRPr="00AF3186">
        <w:rPr>
          <w:rFonts w:ascii="Arial" w:hAnsi="Arial" w:cs="Arial"/>
          <w:bCs/>
          <w:sz w:val="22"/>
          <w:szCs w:val="22"/>
        </w:rPr>
        <w:t>.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ČEZ Distribuce, a. s.</w:t>
      </w:r>
    </w:p>
    <w:p w14:paraId="416A3CBA" w14:textId="77777777" w:rsidR="005C2F62" w:rsidRPr="00AF3186" w:rsidRDefault="005C2F62" w:rsidP="00BF1C8B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ab/>
      </w:r>
      <w:r w:rsidRPr="00AF3186">
        <w:rPr>
          <w:rFonts w:ascii="Arial" w:hAnsi="Arial" w:cs="Arial"/>
          <w:bCs/>
          <w:sz w:val="22"/>
          <w:szCs w:val="22"/>
        </w:rPr>
        <w:t>kterou zastupuje Ing. Ivo Černý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Oprávněná</w:t>
      </w:r>
    </w:p>
    <w:p w14:paraId="23A87A3F" w14:textId="190A013A" w:rsidR="005C2F62" w:rsidRPr="00AF3186" w:rsidRDefault="005C2F62" w:rsidP="00BF1C8B">
      <w:pPr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</w:t>
      </w:r>
      <w:r w:rsidR="000A2ACF" w:rsidRPr="00AF3186">
        <w:rPr>
          <w:rFonts w:ascii="Arial" w:hAnsi="Arial" w:cs="Arial"/>
          <w:bCs/>
          <w:sz w:val="22"/>
          <w:szCs w:val="22"/>
        </w:rPr>
        <w:t>ředitel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                        </w:t>
      </w:r>
      <w:r w:rsidR="000A2ACF"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>v z.</w:t>
      </w:r>
    </w:p>
    <w:p w14:paraId="11669217" w14:textId="72C83821" w:rsidR="005C2F62" w:rsidRPr="00AF3186" w:rsidRDefault="005C2F62" w:rsidP="00BF1C8B">
      <w:pPr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hAnsi="Arial" w:cs="Arial"/>
          <w:bCs/>
          <w:sz w:val="22"/>
          <w:szCs w:val="22"/>
        </w:rPr>
        <w:t xml:space="preserve"> </w:t>
      </w:r>
      <w:r w:rsidR="000A2ACF" w:rsidRPr="00AF3186">
        <w:rPr>
          <w:rFonts w:ascii="Arial" w:hAnsi="Arial" w:cs="Arial"/>
          <w:bCs/>
          <w:sz w:val="22"/>
          <w:szCs w:val="22"/>
        </w:rPr>
        <w:tab/>
      </w:r>
      <w:r w:rsidR="000A2ACF" w:rsidRPr="00AF3186">
        <w:rPr>
          <w:rFonts w:ascii="Arial" w:hAnsi="Arial" w:cs="Arial"/>
          <w:bCs/>
          <w:sz w:val="22"/>
          <w:szCs w:val="22"/>
        </w:rPr>
        <w:tab/>
      </w:r>
      <w:r w:rsidR="000A2ACF" w:rsidRPr="00AF3186">
        <w:rPr>
          <w:rFonts w:ascii="Arial" w:hAnsi="Arial" w:cs="Arial"/>
          <w:bCs/>
          <w:sz w:val="22"/>
          <w:szCs w:val="22"/>
        </w:rPr>
        <w:tab/>
      </w:r>
      <w:r w:rsidR="000A2ACF" w:rsidRPr="00AF3186">
        <w:rPr>
          <w:rFonts w:ascii="Arial" w:hAnsi="Arial" w:cs="Arial"/>
          <w:bCs/>
          <w:sz w:val="22"/>
          <w:szCs w:val="22"/>
        </w:rPr>
        <w:tab/>
      </w:r>
      <w:r w:rsidR="000A2ACF" w:rsidRPr="00AF3186">
        <w:rPr>
          <w:rFonts w:ascii="Arial" w:hAnsi="Arial" w:cs="Arial"/>
          <w:bCs/>
          <w:sz w:val="22"/>
          <w:szCs w:val="22"/>
        </w:rPr>
        <w:tab/>
      </w:r>
      <w:r w:rsidR="000A2ACF" w:rsidRPr="00AF3186">
        <w:rPr>
          <w:rFonts w:ascii="Arial" w:hAnsi="Arial" w:cs="Arial"/>
          <w:bCs/>
          <w:sz w:val="22"/>
          <w:szCs w:val="22"/>
        </w:rPr>
        <w:tab/>
        <w:t xml:space="preserve">          </w:t>
      </w:r>
      <w:proofErr w:type="spellStart"/>
      <w:r w:rsidR="00BA4E64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>xxxxxxxxxxxxxxxxx</w:t>
      </w:r>
      <w:proofErr w:type="spellEnd"/>
    </w:p>
    <w:p w14:paraId="26FF2F9C" w14:textId="697B76D1" w:rsidR="005C2F62" w:rsidRPr="0055237E" w:rsidRDefault="005C2F62" w:rsidP="00BF1C8B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ab/>
        <w:t xml:space="preserve">                                                                                                         na základě </w:t>
      </w:r>
      <w:r w:rsidR="002A5A7C"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>pověření</w:t>
      </w:r>
    </w:p>
    <w:p w14:paraId="2A5C096E" w14:textId="77777777" w:rsidR="00207731" w:rsidRPr="00E852B8" w:rsidRDefault="00207731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hAnsi="Arial" w:cs="Arial"/>
          <w:sz w:val="22"/>
          <w:szCs w:val="22"/>
        </w:rPr>
      </w:pPr>
    </w:p>
    <w:sectPr w:rsidR="00207731" w:rsidRPr="00E852B8" w:rsidSect="00684DCE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3E4D" w14:textId="77777777" w:rsidR="002965C3" w:rsidRDefault="002965C3">
      <w:r>
        <w:separator/>
      </w:r>
    </w:p>
  </w:endnote>
  <w:endnote w:type="continuationSeparator" w:id="0">
    <w:p w14:paraId="24191A89" w14:textId="77777777" w:rsidR="002965C3" w:rsidRDefault="0029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245129"/>
      <w:docPartObj>
        <w:docPartGallery w:val="Page Numbers (Bottom of Page)"/>
        <w:docPartUnique/>
      </w:docPartObj>
    </w:sdtPr>
    <w:sdtContent>
      <w:p w14:paraId="72D152A7" w14:textId="77777777" w:rsidR="00863EE8" w:rsidRDefault="00863EE8" w:rsidP="00606070">
        <w:pPr>
          <w:pStyle w:val="Zpat"/>
          <w:jc w:val="center"/>
        </w:pPr>
        <w:r>
          <w:ptab w:relativeTo="margin" w:alignment="left" w:leader="dot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2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CB3CC" w14:textId="77777777" w:rsidR="00863EE8" w:rsidRPr="005905D2" w:rsidRDefault="00863EE8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84BB" w14:textId="77777777" w:rsidR="002965C3" w:rsidRDefault="002965C3">
      <w:r>
        <w:separator/>
      </w:r>
    </w:p>
  </w:footnote>
  <w:footnote w:type="continuationSeparator" w:id="0">
    <w:p w14:paraId="76B4C207" w14:textId="77777777" w:rsidR="002965C3" w:rsidRDefault="0029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8C66" w14:textId="77777777" w:rsidR="00863EE8" w:rsidRDefault="00863EE8">
    <w:pPr>
      <w:pStyle w:val="Zhlav"/>
    </w:pPr>
    <w:r>
      <w:tab/>
    </w:r>
    <w:r>
      <w:tab/>
    </w:r>
  </w:p>
  <w:p w14:paraId="15821AEB" w14:textId="77777777" w:rsidR="00863EE8" w:rsidRDefault="0086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9141" w14:textId="7A21839E" w:rsidR="00863EE8" w:rsidRPr="00DC2CD9" w:rsidRDefault="00863EE8" w:rsidP="00DC2CD9">
    <w:pPr>
      <w:pStyle w:val="Zpat"/>
      <w:rPr>
        <w:rFonts w:ascii="Arial Black" w:hAnsi="Arial Black"/>
        <w:sz w:val="16"/>
      </w:rPr>
    </w:pPr>
    <w:r>
      <w:tab/>
    </w:r>
    <w:r>
      <w:tab/>
    </w:r>
    <w:proofErr w:type="spellStart"/>
    <w:r>
      <w:rPr>
        <w:rFonts w:ascii="Arial Black" w:hAnsi="Arial Black"/>
        <w:sz w:val="16"/>
      </w:rPr>
      <w:t>SoVB</w:t>
    </w:r>
    <w:proofErr w:type="spellEnd"/>
    <w:r>
      <w:rPr>
        <w:rFonts w:ascii="Arial Black" w:hAnsi="Arial Black"/>
        <w:sz w:val="16"/>
      </w:rPr>
      <w:t xml:space="preserve"> </w:t>
    </w:r>
    <w:r w:rsidR="00AF3186" w:rsidRPr="00AF3186">
      <w:rPr>
        <w:rFonts w:ascii="Arial Black" w:hAnsi="Arial Black"/>
        <w:sz w:val="16"/>
      </w:rPr>
      <w:t>IE-12-8007571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8816EB"/>
    <w:multiLevelType w:val="multilevel"/>
    <w:tmpl w:val="B19883AE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 w16cid:durableId="378895850">
    <w:abstractNumId w:val="3"/>
  </w:num>
  <w:num w:numId="2" w16cid:durableId="337739081">
    <w:abstractNumId w:val="0"/>
  </w:num>
  <w:num w:numId="3" w16cid:durableId="1448771243">
    <w:abstractNumId w:val="2"/>
  </w:num>
  <w:num w:numId="4" w16cid:durableId="505290357">
    <w:abstractNumId w:val="1"/>
  </w:num>
  <w:num w:numId="5" w16cid:durableId="3220540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zakova Zlatuse">
    <w15:presenceInfo w15:providerId="AD" w15:userId="S-1-5-21-2717393085-2015160490-1156574259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12271"/>
    <w:rsid w:val="00023EE7"/>
    <w:rsid w:val="0003142D"/>
    <w:rsid w:val="000505D0"/>
    <w:rsid w:val="00083C3C"/>
    <w:rsid w:val="000A1977"/>
    <w:rsid w:val="000A2ACF"/>
    <w:rsid w:val="000E79FE"/>
    <w:rsid w:val="00110547"/>
    <w:rsid w:val="00137A91"/>
    <w:rsid w:val="001550B1"/>
    <w:rsid w:val="00174080"/>
    <w:rsid w:val="00185594"/>
    <w:rsid w:val="001B446B"/>
    <w:rsid w:val="001B4DD5"/>
    <w:rsid w:val="001C6B62"/>
    <w:rsid w:val="001D2FE2"/>
    <w:rsid w:val="00207731"/>
    <w:rsid w:val="002113B4"/>
    <w:rsid w:val="00211521"/>
    <w:rsid w:val="00243875"/>
    <w:rsid w:val="002528E3"/>
    <w:rsid w:val="00293B26"/>
    <w:rsid w:val="002965C3"/>
    <w:rsid w:val="002A0A6B"/>
    <w:rsid w:val="002A5A7C"/>
    <w:rsid w:val="002C294F"/>
    <w:rsid w:val="002C4790"/>
    <w:rsid w:val="002C647B"/>
    <w:rsid w:val="002E193F"/>
    <w:rsid w:val="002E72A1"/>
    <w:rsid w:val="003329FB"/>
    <w:rsid w:val="00343176"/>
    <w:rsid w:val="00351910"/>
    <w:rsid w:val="00397506"/>
    <w:rsid w:val="003D6DC6"/>
    <w:rsid w:val="00401481"/>
    <w:rsid w:val="00412D27"/>
    <w:rsid w:val="004460D3"/>
    <w:rsid w:val="004705AB"/>
    <w:rsid w:val="00483A56"/>
    <w:rsid w:val="004A5C68"/>
    <w:rsid w:val="004B0F5C"/>
    <w:rsid w:val="004B3D83"/>
    <w:rsid w:val="004D26B5"/>
    <w:rsid w:val="004D2757"/>
    <w:rsid w:val="0050352F"/>
    <w:rsid w:val="005067D5"/>
    <w:rsid w:val="00510AE7"/>
    <w:rsid w:val="005B25C2"/>
    <w:rsid w:val="005C2F62"/>
    <w:rsid w:val="005E6E38"/>
    <w:rsid w:val="005F0D28"/>
    <w:rsid w:val="005F3B02"/>
    <w:rsid w:val="00606070"/>
    <w:rsid w:val="00614C4A"/>
    <w:rsid w:val="006321B4"/>
    <w:rsid w:val="00632956"/>
    <w:rsid w:val="0063309B"/>
    <w:rsid w:val="00641E0D"/>
    <w:rsid w:val="006452D1"/>
    <w:rsid w:val="00666928"/>
    <w:rsid w:val="00684DCE"/>
    <w:rsid w:val="0068614D"/>
    <w:rsid w:val="00695F8F"/>
    <w:rsid w:val="006B6D21"/>
    <w:rsid w:val="006F5494"/>
    <w:rsid w:val="007072C4"/>
    <w:rsid w:val="00727BD8"/>
    <w:rsid w:val="0073194F"/>
    <w:rsid w:val="00733730"/>
    <w:rsid w:val="00747914"/>
    <w:rsid w:val="00752C15"/>
    <w:rsid w:val="00757080"/>
    <w:rsid w:val="007627CA"/>
    <w:rsid w:val="00771D82"/>
    <w:rsid w:val="00772F68"/>
    <w:rsid w:val="0077323D"/>
    <w:rsid w:val="007775FC"/>
    <w:rsid w:val="007B54F7"/>
    <w:rsid w:val="007C2DA5"/>
    <w:rsid w:val="007C3C93"/>
    <w:rsid w:val="007E5BF4"/>
    <w:rsid w:val="007F542F"/>
    <w:rsid w:val="007F64EE"/>
    <w:rsid w:val="00863EE8"/>
    <w:rsid w:val="008733CC"/>
    <w:rsid w:val="0088778C"/>
    <w:rsid w:val="008A33FD"/>
    <w:rsid w:val="008B1811"/>
    <w:rsid w:val="00923705"/>
    <w:rsid w:val="00992696"/>
    <w:rsid w:val="00993A08"/>
    <w:rsid w:val="009B0C95"/>
    <w:rsid w:val="009D339B"/>
    <w:rsid w:val="009F33E1"/>
    <w:rsid w:val="00A266EE"/>
    <w:rsid w:val="00A80456"/>
    <w:rsid w:val="00A97635"/>
    <w:rsid w:val="00AC7989"/>
    <w:rsid w:val="00AF3186"/>
    <w:rsid w:val="00AF5BCA"/>
    <w:rsid w:val="00B0427F"/>
    <w:rsid w:val="00B22681"/>
    <w:rsid w:val="00B25661"/>
    <w:rsid w:val="00B627F1"/>
    <w:rsid w:val="00B70A10"/>
    <w:rsid w:val="00B92684"/>
    <w:rsid w:val="00B97EE3"/>
    <w:rsid w:val="00BA4E64"/>
    <w:rsid w:val="00BA56AD"/>
    <w:rsid w:val="00BD3C8D"/>
    <w:rsid w:val="00BD68B7"/>
    <w:rsid w:val="00BF1C8B"/>
    <w:rsid w:val="00C15C50"/>
    <w:rsid w:val="00C37AD5"/>
    <w:rsid w:val="00C56108"/>
    <w:rsid w:val="00C814A4"/>
    <w:rsid w:val="00CA0353"/>
    <w:rsid w:val="00CA6DCD"/>
    <w:rsid w:val="00CB1D70"/>
    <w:rsid w:val="00CB2550"/>
    <w:rsid w:val="00CD5254"/>
    <w:rsid w:val="00CE01CD"/>
    <w:rsid w:val="00CF064C"/>
    <w:rsid w:val="00CF4105"/>
    <w:rsid w:val="00D13FFA"/>
    <w:rsid w:val="00D300C1"/>
    <w:rsid w:val="00D33C76"/>
    <w:rsid w:val="00D5490E"/>
    <w:rsid w:val="00D647B3"/>
    <w:rsid w:val="00D765D6"/>
    <w:rsid w:val="00D87279"/>
    <w:rsid w:val="00D93F06"/>
    <w:rsid w:val="00DA3FDD"/>
    <w:rsid w:val="00DB3D7D"/>
    <w:rsid w:val="00DB6E41"/>
    <w:rsid w:val="00DC2CD9"/>
    <w:rsid w:val="00DE0A04"/>
    <w:rsid w:val="00DF18AF"/>
    <w:rsid w:val="00E264A0"/>
    <w:rsid w:val="00E52625"/>
    <w:rsid w:val="00E67BF7"/>
    <w:rsid w:val="00E72F0B"/>
    <w:rsid w:val="00E852B8"/>
    <w:rsid w:val="00EA139B"/>
    <w:rsid w:val="00EC6150"/>
    <w:rsid w:val="00EF58EC"/>
    <w:rsid w:val="00F145AC"/>
    <w:rsid w:val="00F1468B"/>
    <w:rsid w:val="00F15D7E"/>
    <w:rsid w:val="00F33B9A"/>
    <w:rsid w:val="00F67B31"/>
    <w:rsid w:val="00F936D2"/>
    <w:rsid w:val="00FB5205"/>
    <w:rsid w:val="00FD19A3"/>
    <w:rsid w:val="00FD4A9C"/>
    <w:rsid w:val="00FD5E94"/>
    <w:rsid w:val="00FE5D8A"/>
    <w:rsid w:val="00FF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1D1A4"/>
  <w15:docId w15:val="{7A872968-B16D-46C8-BBF8-D6B2C469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link w:val="OdstavecseseznamemChar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3D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3D7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5D7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490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locked/>
    <w:rsid w:val="00641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cez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2097</Words>
  <Characters>12377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Kozakova Zlatuse</cp:lastModifiedBy>
  <cp:revision>7</cp:revision>
  <cp:lastPrinted>2024-03-22T09:47:00Z</cp:lastPrinted>
  <dcterms:created xsi:type="dcterms:W3CDTF">2025-02-11T09:52:00Z</dcterms:created>
  <dcterms:modified xsi:type="dcterms:W3CDTF">2025-07-11T08:19:00Z</dcterms:modified>
</cp:coreProperties>
</file>