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87F7" w14:textId="77777777" w:rsidR="001321D5" w:rsidRPr="00922ED9" w:rsidRDefault="002060D9" w:rsidP="001321D5">
      <w:pPr>
        <w:spacing w:line="240" w:lineRule="auto"/>
        <w:jc w:val="center"/>
        <w:rPr>
          <w:rFonts w:eastAsia="Times New Roman"/>
          <w:sz w:val="30"/>
          <w:szCs w:val="30"/>
          <w:u w:val="single"/>
        </w:rPr>
      </w:pPr>
      <w:bookmarkStart w:id="0" w:name="_dvudpj26sc2r" w:colFirst="0" w:colLast="0"/>
      <w:bookmarkEnd w:id="0"/>
      <w:r w:rsidRPr="00922ED9">
        <w:rPr>
          <w:rFonts w:eastAsia="Times New Roman"/>
          <w:sz w:val="30"/>
          <w:szCs w:val="30"/>
          <w:u w:val="single"/>
        </w:rPr>
        <w:t xml:space="preserve">ZMLUVA O VÝPOŽIČKE DIELA </w:t>
      </w:r>
    </w:p>
    <w:p w14:paraId="5121BDB6" w14:textId="2950FD79" w:rsidR="002060D9" w:rsidRPr="00922ED9" w:rsidRDefault="002060D9" w:rsidP="001321D5">
      <w:pPr>
        <w:spacing w:line="240" w:lineRule="auto"/>
        <w:jc w:val="center"/>
        <w:rPr>
          <w:rFonts w:eastAsia="Times New Roman"/>
          <w:sz w:val="30"/>
          <w:szCs w:val="30"/>
        </w:rPr>
      </w:pPr>
      <w:r w:rsidRPr="00922ED9">
        <w:rPr>
          <w:rFonts w:eastAsia="Times New Roman"/>
          <w:sz w:val="30"/>
          <w:szCs w:val="30"/>
        </w:rPr>
        <w:t>č. 01/202</w:t>
      </w:r>
      <w:r w:rsidR="00802C21" w:rsidRPr="00922ED9">
        <w:rPr>
          <w:rFonts w:eastAsia="Times New Roman"/>
          <w:sz w:val="30"/>
          <w:szCs w:val="30"/>
        </w:rPr>
        <w:t>5</w:t>
      </w:r>
      <w:r w:rsidRPr="00922ED9">
        <w:rPr>
          <w:rFonts w:eastAsia="Times New Roman"/>
          <w:sz w:val="30"/>
          <w:szCs w:val="30"/>
        </w:rPr>
        <w:t>/</w:t>
      </w:r>
      <w:r w:rsidR="00802C21" w:rsidRPr="00922ED9">
        <w:rPr>
          <w:rFonts w:eastAsia="Times New Roman"/>
          <w:sz w:val="30"/>
          <w:szCs w:val="30"/>
        </w:rPr>
        <w:t>0</w:t>
      </w:r>
      <w:r w:rsidR="005A17A2" w:rsidRPr="00922ED9">
        <w:rPr>
          <w:rFonts w:eastAsia="Times New Roman"/>
          <w:sz w:val="30"/>
          <w:szCs w:val="30"/>
        </w:rPr>
        <w:t>9</w:t>
      </w:r>
    </w:p>
    <w:p w14:paraId="1677C4B1" w14:textId="77777777" w:rsidR="001321D5" w:rsidRPr="00922ED9" w:rsidRDefault="001321D5" w:rsidP="001321D5">
      <w:pPr>
        <w:spacing w:line="240" w:lineRule="auto"/>
        <w:jc w:val="center"/>
        <w:rPr>
          <w:rFonts w:eastAsia="Times New Roman"/>
          <w:sz w:val="30"/>
          <w:szCs w:val="30"/>
        </w:rPr>
      </w:pPr>
    </w:p>
    <w:p w14:paraId="0BC16F0E" w14:textId="77777777" w:rsidR="001321D5" w:rsidRPr="00922ED9" w:rsidRDefault="001321D5" w:rsidP="001321D5">
      <w:pPr>
        <w:spacing w:line="240" w:lineRule="auto"/>
        <w:jc w:val="center"/>
        <w:rPr>
          <w:rFonts w:eastAsia="Times New Roman"/>
          <w:sz w:val="30"/>
          <w:szCs w:val="30"/>
        </w:rPr>
      </w:pPr>
    </w:p>
    <w:p w14:paraId="16CE1AC5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uzavretá podľa § 659 a </w:t>
      </w:r>
      <w:proofErr w:type="spellStart"/>
      <w:r w:rsidRPr="00922ED9">
        <w:rPr>
          <w:rFonts w:eastAsia="Times New Roman"/>
          <w:sz w:val="20"/>
          <w:szCs w:val="20"/>
        </w:rPr>
        <w:t>nasl</w:t>
      </w:r>
      <w:proofErr w:type="spellEnd"/>
      <w:r w:rsidRPr="00922ED9">
        <w:rPr>
          <w:rFonts w:eastAsia="Times New Roman"/>
          <w:sz w:val="20"/>
          <w:szCs w:val="20"/>
        </w:rPr>
        <w:t>. zákona č. 40/1964 Zb.  Občiansky zákonník v znení neskorších predpisov (ďalej len „Občiansky zákonník“)</w:t>
      </w:r>
    </w:p>
    <w:p w14:paraId="7BE5B142" w14:textId="77777777" w:rsidR="002060D9" w:rsidRPr="00922ED9" w:rsidRDefault="002060D9" w:rsidP="001321D5">
      <w:pPr>
        <w:spacing w:line="240" w:lineRule="auto"/>
        <w:rPr>
          <w:rFonts w:eastAsia="Times New Roman"/>
          <w:sz w:val="20"/>
          <w:szCs w:val="20"/>
        </w:rPr>
      </w:pPr>
    </w:p>
    <w:p w14:paraId="35CE2BEF" w14:textId="77777777" w:rsidR="002060D9" w:rsidRPr="00922ED9" w:rsidRDefault="001321D5" w:rsidP="001321D5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medzi</w:t>
      </w:r>
    </w:p>
    <w:p w14:paraId="41784C83" w14:textId="77777777" w:rsidR="001321D5" w:rsidRPr="00922ED9" w:rsidRDefault="001321D5" w:rsidP="001321D5">
      <w:pPr>
        <w:spacing w:line="240" w:lineRule="auto"/>
        <w:jc w:val="center"/>
        <w:rPr>
          <w:rFonts w:eastAsia="Times New Roman"/>
          <w:sz w:val="20"/>
          <w:szCs w:val="20"/>
        </w:rPr>
      </w:pPr>
    </w:p>
    <w:p w14:paraId="7CCBEBAE" w14:textId="77777777" w:rsidR="00830622" w:rsidRPr="00922ED9" w:rsidRDefault="00830622" w:rsidP="001321D5">
      <w:pPr>
        <w:spacing w:line="240" w:lineRule="auto"/>
        <w:jc w:val="center"/>
        <w:rPr>
          <w:rFonts w:eastAsia="Times New Roman"/>
          <w:sz w:val="20"/>
          <w:szCs w:val="20"/>
        </w:rPr>
      </w:pPr>
    </w:p>
    <w:p w14:paraId="3F1C0B84" w14:textId="77777777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 xml:space="preserve">Požičiavateľ: </w:t>
      </w:r>
    </w:p>
    <w:p w14:paraId="31F29D32" w14:textId="77777777" w:rsidR="00007906" w:rsidRPr="00922ED9" w:rsidRDefault="00007906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7064AD71" w14:textId="77777777" w:rsidR="0092109B" w:rsidRPr="00E421CD" w:rsidRDefault="002060D9" w:rsidP="009F1E8B">
      <w:pPr>
        <w:tabs>
          <w:tab w:val="left" w:pos="1843"/>
        </w:tabs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Názov:</w:t>
      </w:r>
      <w:r w:rsidRPr="00922ED9">
        <w:rPr>
          <w:rFonts w:eastAsia="Times New Roman"/>
          <w:sz w:val="20"/>
          <w:szCs w:val="20"/>
        </w:rPr>
        <w:t xml:space="preserve"> </w:t>
      </w:r>
    </w:p>
    <w:p w14:paraId="438563A0" w14:textId="119490F8" w:rsidR="002060D9" w:rsidRPr="00922ED9" w:rsidRDefault="002060D9" w:rsidP="009F1E8B">
      <w:pPr>
        <w:tabs>
          <w:tab w:val="left" w:pos="1843"/>
        </w:tabs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Galéria mesta Bratislavy</w:t>
      </w:r>
    </w:p>
    <w:p w14:paraId="0B8A360A" w14:textId="484A72E9" w:rsidR="00956666" w:rsidRPr="00922ED9" w:rsidRDefault="00956666" w:rsidP="009F1E8B">
      <w:pPr>
        <w:tabs>
          <w:tab w:val="left" w:pos="1843"/>
        </w:tabs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príspevková organizácia mesta Bratislavy</w:t>
      </w:r>
    </w:p>
    <w:p w14:paraId="6F4BD082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Sídlo: Františkánske námestie 11, 815 35  Bratislava</w:t>
      </w:r>
    </w:p>
    <w:p w14:paraId="4A8AEDD5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Zastúpený: Mgr. Katarína Trnovská, ArtD., riaditeľka</w:t>
      </w:r>
    </w:p>
    <w:p w14:paraId="4ED2DFB7" w14:textId="365078F6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Kontaktná osoba /meno a tel. číslo/: </w:t>
      </w:r>
      <w:r w:rsidR="00526AAA">
        <w:rPr>
          <w:rFonts w:eastAsia="Times New Roman"/>
          <w:sz w:val="20"/>
          <w:szCs w:val="20"/>
        </w:rPr>
        <w:t xml:space="preserve"> - - - - - - - - </w:t>
      </w:r>
    </w:p>
    <w:p w14:paraId="0ADD596F" w14:textId="6DF265DE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Bank. spojenie: </w:t>
      </w:r>
      <w:r w:rsidR="008D6973" w:rsidRPr="00922ED9">
        <w:rPr>
          <w:rFonts w:eastAsia="Times New Roman"/>
          <w:sz w:val="20"/>
          <w:szCs w:val="20"/>
        </w:rPr>
        <w:t>ČSOB</w:t>
      </w:r>
    </w:p>
    <w:p w14:paraId="4CA26F11" w14:textId="77777777" w:rsidR="00C65BD0" w:rsidRPr="00922ED9" w:rsidRDefault="002060D9" w:rsidP="002060D9">
      <w:pPr>
        <w:spacing w:line="240" w:lineRule="auto"/>
        <w:rPr>
          <w:rFonts w:eastAsia="Times"/>
          <w:bCs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Číslo účtu: </w:t>
      </w:r>
      <w:r w:rsidR="00C65BD0" w:rsidRPr="00922ED9">
        <w:rPr>
          <w:rFonts w:eastAsia="Times"/>
          <w:bCs/>
          <w:sz w:val="20"/>
          <w:szCs w:val="20"/>
        </w:rPr>
        <w:t>2593 6323/7500</w:t>
      </w:r>
    </w:p>
    <w:p w14:paraId="280596C0" w14:textId="49B1FF78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IBAN: </w:t>
      </w:r>
      <w:r w:rsidR="00875A9E" w:rsidRPr="00922ED9">
        <w:rPr>
          <w:rFonts w:eastAsia="Times"/>
          <w:bCs/>
          <w:sz w:val="20"/>
          <w:szCs w:val="20"/>
        </w:rPr>
        <w:t>SK90 7500 0000 0000 2593 6323</w:t>
      </w:r>
    </w:p>
    <w:p w14:paraId="797515CB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IČO: 179 752</w:t>
      </w:r>
    </w:p>
    <w:p w14:paraId="1BD208FB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(ďalej len GMB)</w:t>
      </w:r>
    </w:p>
    <w:p w14:paraId="63AF3EF4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550EF234" w14:textId="77777777" w:rsidR="002060D9" w:rsidRPr="00922ED9" w:rsidRDefault="005E39A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a</w:t>
      </w:r>
    </w:p>
    <w:p w14:paraId="396E8D62" w14:textId="77777777" w:rsidR="005E39A9" w:rsidRPr="00922ED9" w:rsidRDefault="005E39A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6132AFEE" w14:textId="77777777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 xml:space="preserve">Vypožičiavateľ: </w:t>
      </w:r>
    </w:p>
    <w:p w14:paraId="70943AAA" w14:textId="77777777" w:rsidR="00007906" w:rsidRPr="00922ED9" w:rsidRDefault="00007906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AF345D9" w14:textId="77777777" w:rsidR="0092109B" w:rsidRPr="00922ED9" w:rsidRDefault="00007906" w:rsidP="00BE1917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Názov:</w:t>
      </w:r>
      <w:r w:rsidRPr="00922ED9">
        <w:rPr>
          <w:rFonts w:eastAsia="Times New Roman"/>
          <w:sz w:val="20"/>
          <w:szCs w:val="20"/>
        </w:rPr>
        <w:t xml:space="preserve"> </w:t>
      </w:r>
      <w:bookmarkStart w:id="1" w:name="_Hlk188519083"/>
    </w:p>
    <w:p w14:paraId="5FF0400D" w14:textId="77777777" w:rsidR="0092109B" w:rsidRPr="00922ED9" w:rsidRDefault="00553A0B" w:rsidP="00BE1917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Národní </w:t>
      </w:r>
      <w:proofErr w:type="spellStart"/>
      <w:r w:rsidRPr="00922ED9">
        <w:rPr>
          <w:rFonts w:eastAsia="Times New Roman"/>
          <w:sz w:val="20"/>
          <w:szCs w:val="20"/>
        </w:rPr>
        <w:t>památkový</w:t>
      </w:r>
      <w:proofErr w:type="spellEnd"/>
      <w:r w:rsidRPr="00922ED9">
        <w:rPr>
          <w:rFonts w:eastAsia="Times New Roman"/>
          <w:sz w:val="20"/>
          <w:szCs w:val="20"/>
        </w:rPr>
        <w:t xml:space="preserve"> ústav</w:t>
      </w:r>
    </w:p>
    <w:p w14:paraId="50380ADA" w14:textId="1F48A525" w:rsidR="00553A0B" w:rsidRPr="00922ED9" w:rsidRDefault="00E35725" w:rsidP="00BE1917">
      <w:pPr>
        <w:spacing w:line="240" w:lineRule="auto"/>
        <w:rPr>
          <w:rFonts w:eastAsia="Times New Roman"/>
          <w:sz w:val="20"/>
          <w:szCs w:val="20"/>
        </w:rPr>
      </w:pPr>
      <w:proofErr w:type="spellStart"/>
      <w:r w:rsidRPr="00922ED9">
        <w:rPr>
          <w:rFonts w:eastAsia="Times New Roman"/>
          <w:sz w:val="20"/>
          <w:szCs w:val="20"/>
        </w:rPr>
        <w:t>státní</w:t>
      </w:r>
      <w:proofErr w:type="spellEnd"/>
      <w:r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Pr="00922ED9">
        <w:rPr>
          <w:rFonts w:eastAsia="Times New Roman"/>
          <w:sz w:val="20"/>
          <w:szCs w:val="20"/>
        </w:rPr>
        <w:t>příspěvková</w:t>
      </w:r>
      <w:proofErr w:type="spellEnd"/>
      <w:r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Pr="00922ED9">
        <w:rPr>
          <w:rFonts w:eastAsia="Times New Roman"/>
          <w:sz w:val="20"/>
          <w:szCs w:val="20"/>
        </w:rPr>
        <w:t>organizace</w:t>
      </w:r>
      <w:proofErr w:type="spellEnd"/>
    </w:p>
    <w:p w14:paraId="1D24D558" w14:textId="75ADDA2C" w:rsidR="00BE1917" w:rsidRPr="00922ED9" w:rsidRDefault="00C5045E" w:rsidP="00BE1917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Sídlo: </w:t>
      </w:r>
      <w:proofErr w:type="spellStart"/>
      <w:r w:rsidR="00E35725" w:rsidRPr="00922ED9">
        <w:rPr>
          <w:rFonts w:eastAsia="Times New Roman"/>
          <w:sz w:val="20"/>
          <w:szCs w:val="20"/>
        </w:rPr>
        <w:t>Valdštejnské</w:t>
      </w:r>
      <w:proofErr w:type="spellEnd"/>
      <w:r w:rsidR="00E35725" w:rsidRPr="00922ED9">
        <w:rPr>
          <w:rFonts w:eastAsia="Times New Roman"/>
          <w:sz w:val="20"/>
          <w:szCs w:val="20"/>
        </w:rPr>
        <w:t xml:space="preserve"> nám. 162/3, </w:t>
      </w:r>
      <w:r w:rsidR="00E325C6" w:rsidRPr="00922ED9">
        <w:rPr>
          <w:rFonts w:eastAsia="Times New Roman"/>
          <w:sz w:val="20"/>
          <w:szCs w:val="20"/>
        </w:rPr>
        <w:t>118 01 Praha 1 – Malá Strana</w:t>
      </w:r>
    </w:p>
    <w:bookmarkEnd w:id="1"/>
    <w:p w14:paraId="2076778E" w14:textId="3A529C96" w:rsidR="00C5045E" w:rsidRPr="00922ED9" w:rsidRDefault="00C5045E" w:rsidP="004F7D26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Zastúpený: </w:t>
      </w:r>
      <w:r w:rsidR="0092109B" w:rsidRPr="00922ED9">
        <w:rPr>
          <w:rFonts w:eastAsia="Times New Roman"/>
          <w:sz w:val="20"/>
          <w:szCs w:val="20"/>
        </w:rPr>
        <w:t xml:space="preserve">Ing. arch. </w:t>
      </w:r>
      <w:proofErr w:type="spellStart"/>
      <w:r w:rsidR="0092109B" w:rsidRPr="00922ED9">
        <w:rPr>
          <w:rFonts w:eastAsia="Times New Roman"/>
          <w:sz w:val="20"/>
          <w:szCs w:val="20"/>
        </w:rPr>
        <w:t>Naděžda</w:t>
      </w:r>
      <w:proofErr w:type="spellEnd"/>
      <w:r w:rsidR="0092109B"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="0092109B" w:rsidRPr="00922ED9">
        <w:rPr>
          <w:rFonts w:eastAsia="Times New Roman"/>
          <w:sz w:val="20"/>
          <w:szCs w:val="20"/>
        </w:rPr>
        <w:t>Goryczková</w:t>
      </w:r>
      <w:proofErr w:type="spellEnd"/>
      <w:r w:rsidR="0092109B" w:rsidRPr="00922ED9">
        <w:rPr>
          <w:rFonts w:eastAsia="Times New Roman"/>
          <w:sz w:val="20"/>
          <w:szCs w:val="20"/>
        </w:rPr>
        <w:t>, generálna riaditeľka</w:t>
      </w:r>
    </w:p>
    <w:p w14:paraId="1EC3E90B" w14:textId="7C1C1710" w:rsidR="007D4EF0" w:rsidRPr="00922ED9" w:rsidRDefault="004F7D26" w:rsidP="007D4EF0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Kontaktná osoba: </w:t>
      </w:r>
      <w:r w:rsidR="00526AAA">
        <w:rPr>
          <w:rFonts w:eastAsia="Times New Roman"/>
          <w:sz w:val="20"/>
          <w:szCs w:val="20"/>
        </w:rPr>
        <w:t xml:space="preserve"> - - - - - - - - - - - </w:t>
      </w:r>
    </w:p>
    <w:p w14:paraId="3FC3DBC0" w14:textId="0057C7F6" w:rsidR="00C5045E" w:rsidRPr="00922ED9" w:rsidRDefault="00C5045E" w:rsidP="007D4EF0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Bank. spojenie: </w:t>
      </w:r>
      <w:r w:rsidR="0044247E" w:rsidRPr="00922ED9">
        <w:rPr>
          <w:rFonts w:eastAsia="Times New Roman"/>
          <w:sz w:val="20"/>
          <w:szCs w:val="20"/>
        </w:rPr>
        <w:t>Česká národní banka</w:t>
      </w:r>
    </w:p>
    <w:p w14:paraId="33190223" w14:textId="7496F570" w:rsidR="00C5045E" w:rsidRPr="00922ED9" w:rsidRDefault="00C5045E" w:rsidP="00C5045E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IBAN:</w:t>
      </w:r>
      <w:r w:rsidR="00656AD8" w:rsidRPr="00922ED9">
        <w:t xml:space="preserve"> </w:t>
      </w:r>
      <w:r w:rsidR="00656AD8" w:rsidRPr="00922ED9">
        <w:rPr>
          <w:rFonts w:eastAsia="Times New Roman"/>
          <w:sz w:val="20"/>
          <w:szCs w:val="20"/>
        </w:rPr>
        <w:t>CZ16 0710 0000 0000 6003 9011</w:t>
      </w:r>
      <w:r w:rsidRPr="00922ED9">
        <w:rPr>
          <w:rFonts w:eastAsia="Times New Roman"/>
          <w:sz w:val="20"/>
          <w:szCs w:val="20"/>
        </w:rPr>
        <w:tab/>
        <w:t xml:space="preserve"> </w:t>
      </w:r>
    </w:p>
    <w:p w14:paraId="42ED3DCD" w14:textId="2064524F" w:rsidR="00AD7C14" w:rsidRPr="00922ED9" w:rsidRDefault="00AD7C14" w:rsidP="00AD7C14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IČO: </w:t>
      </w:r>
      <w:r w:rsidR="00D4703F" w:rsidRPr="00922ED9">
        <w:rPr>
          <w:rFonts w:eastAsia="Times New Roman"/>
          <w:sz w:val="20"/>
          <w:szCs w:val="20"/>
        </w:rPr>
        <w:t>750</w:t>
      </w:r>
      <w:r w:rsidR="003033A5" w:rsidRPr="00922ED9">
        <w:rPr>
          <w:rFonts w:eastAsia="Times New Roman"/>
          <w:sz w:val="20"/>
          <w:szCs w:val="20"/>
        </w:rPr>
        <w:t>32333</w:t>
      </w:r>
    </w:p>
    <w:p w14:paraId="2F1D1467" w14:textId="642899BA" w:rsidR="002060D9" w:rsidRPr="00922ED9" w:rsidRDefault="002060D9" w:rsidP="00AD7C14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(ďalej len vypožičiavateľ)</w:t>
      </w:r>
    </w:p>
    <w:p w14:paraId="09A485EB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ab/>
      </w:r>
    </w:p>
    <w:p w14:paraId="5B9AA668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1811C682" w14:textId="77777777" w:rsidR="00830622" w:rsidRPr="00922ED9" w:rsidRDefault="00830622" w:rsidP="002060D9">
      <w:pPr>
        <w:spacing w:line="240" w:lineRule="auto"/>
        <w:rPr>
          <w:rFonts w:eastAsia="Times New Roman"/>
          <w:sz w:val="20"/>
          <w:szCs w:val="20"/>
        </w:rPr>
      </w:pPr>
    </w:p>
    <w:p w14:paraId="56EEDA04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I</w:t>
      </w:r>
    </w:p>
    <w:p w14:paraId="242EBD6C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Predmet zmluvy</w:t>
      </w:r>
    </w:p>
    <w:p w14:paraId="30259647" w14:textId="77777777" w:rsidR="002060D9" w:rsidRPr="00922ED9" w:rsidRDefault="002060D9" w:rsidP="002060D9">
      <w:pPr>
        <w:spacing w:line="240" w:lineRule="auto"/>
        <w:rPr>
          <w:rFonts w:eastAsia="Times New Roman"/>
          <w:i/>
          <w:sz w:val="20"/>
          <w:szCs w:val="20"/>
        </w:rPr>
      </w:pPr>
    </w:p>
    <w:p w14:paraId="2D02E48E" w14:textId="0780B62D" w:rsidR="002060D9" w:rsidRPr="00922ED9" w:rsidRDefault="002060D9" w:rsidP="00922ED9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GMB požičiava vypožičiavateľovi výtvarné dielo (ďalej len „dielo“) v počte </w:t>
      </w:r>
      <w:r w:rsidR="00443DB7" w:rsidRPr="00922ED9">
        <w:rPr>
          <w:rFonts w:eastAsia="Times New Roman"/>
          <w:sz w:val="20"/>
          <w:szCs w:val="20"/>
        </w:rPr>
        <w:t>1</w:t>
      </w:r>
      <w:r w:rsidRPr="00922ED9">
        <w:rPr>
          <w:rFonts w:eastAsia="Times New Roman"/>
          <w:sz w:val="20"/>
          <w:szCs w:val="20"/>
        </w:rPr>
        <w:t xml:space="preserve"> kus,  podľa zoznamu, ktorý je prílohou č. 1 a tvorí neoddeliteľnú súčasť tejto zmluvy, za účelom jeho vystavenia </w:t>
      </w:r>
      <w:r w:rsidR="00213AA9" w:rsidRPr="00922ED9">
        <w:rPr>
          <w:rFonts w:eastAsia="Times New Roman"/>
          <w:sz w:val="20"/>
          <w:szCs w:val="20"/>
        </w:rPr>
        <w:t xml:space="preserve">na výstave s názvom </w:t>
      </w:r>
      <w:r w:rsidR="00E02E10" w:rsidRPr="00922ED9">
        <w:rPr>
          <w:bCs/>
          <w:i/>
          <w:sz w:val="20"/>
          <w:szCs w:val="20"/>
        </w:rPr>
        <w:t xml:space="preserve">Vltava </w:t>
      </w:r>
      <w:proofErr w:type="spellStart"/>
      <w:r w:rsidR="00E02E10" w:rsidRPr="00922ED9">
        <w:rPr>
          <w:bCs/>
          <w:i/>
          <w:sz w:val="20"/>
          <w:szCs w:val="20"/>
        </w:rPr>
        <w:t>slavná</w:t>
      </w:r>
      <w:proofErr w:type="spellEnd"/>
      <w:r w:rsidR="00E02E10" w:rsidRPr="00922ED9">
        <w:rPr>
          <w:bCs/>
          <w:i/>
          <w:sz w:val="20"/>
          <w:szCs w:val="20"/>
        </w:rPr>
        <w:t xml:space="preserve"> a</w:t>
      </w:r>
      <w:r w:rsidR="00165D7F" w:rsidRPr="00922ED9">
        <w:rPr>
          <w:bCs/>
          <w:i/>
          <w:sz w:val="20"/>
          <w:szCs w:val="20"/>
        </w:rPr>
        <w:t> </w:t>
      </w:r>
      <w:r w:rsidR="00E02E10" w:rsidRPr="00922ED9">
        <w:rPr>
          <w:bCs/>
          <w:i/>
          <w:sz w:val="20"/>
          <w:szCs w:val="20"/>
        </w:rPr>
        <w:t>splavná</w:t>
      </w:r>
      <w:r w:rsidR="00165D7F" w:rsidRPr="00922ED9">
        <w:rPr>
          <w:bCs/>
          <w:i/>
          <w:sz w:val="20"/>
          <w:szCs w:val="20"/>
        </w:rPr>
        <w:t xml:space="preserve"> </w:t>
      </w:r>
      <w:r w:rsidR="00922ED9" w:rsidRPr="00922ED9">
        <w:rPr>
          <w:bCs/>
          <w:iCs/>
          <w:sz w:val="20"/>
          <w:szCs w:val="20"/>
        </w:rPr>
        <w:t>konanej</w:t>
      </w:r>
      <w:r w:rsidR="00165D7F" w:rsidRPr="00922ED9">
        <w:rPr>
          <w:bCs/>
          <w:iCs/>
          <w:sz w:val="20"/>
          <w:szCs w:val="20"/>
        </w:rPr>
        <w:t xml:space="preserve"> v termín</w:t>
      </w:r>
      <w:r w:rsidR="00922ED9" w:rsidRPr="00922ED9">
        <w:rPr>
          <w:bCs/>
          <w:iCs/>
          <w:sz w:val="20"/>
          <w:szCs w:val="20"/>
        </w:rPr>
        <w:t>e</w:t>
      </w:r>
      <w:r w:rsidR="00165D7F" w:rsidRPr="00922ED9">
        <w:rPr>
          <w:bCs/>
          <w:iCs/>
          <w:sz w:val="20"/>
          <w:szCs w:val="20"/>
        </w:rPr>
        <w:t xml:space="preserve"> 5.9.2025 – 4.1.2026 v </w:t>
      </w:r>
      <w:r w:rsidR="00922ED9" w:rsidRPr="00922ED9">
        <w:rPr>
          <w:bCs/>
          <w:iCs/>
          <w:sz w:val="20"/>
          <w:szCs w:val="20"/>
        </w:rPr>
        <w:t>priestoroch</w:t>
      </w:r>
      <w:r w:rsidR="00165D7F" w:rsidRPr="00922ED9">
        <w:rPr>
          <w:bCs/>
          <w:iCs/>
          <w:sz w:val="20"/>
          <w:szCs w:val="20"/>
        </w:rPr>
        <w:t xml:space="preserve"> </w:t>
      </w:r>
      <w:proofErr w:type="spellStart"/>
      <w:r w:rsidR="00165D7F" w:rsidRPr="00922ED9">
        <w:rPr>
          <w:bCs/>
          <w:iCs/>
          <w:sz w:val="20"/>
          <w:szCs w:val="20"/>
        </w:rPr>
        <w:t>Jízdárny</w:t>
      </w:r>
      <w:proofErr w:type="spellEnd"/>
      <w:r w:rsidR="00165D7F" w:rsidRPr="00922ED9">
        <w:rPr>
          <w:bCs/>
          <w:iCs/>
          <w:sz w:val="20"/>
          <w:szCs w:val="20"/>
        </w:rPr>
        <w:t xml:space="preserve"> Pražského hradu</w:t>
      </w:r>
      <w:r w:rsidR="00DF4236" w:rsidRPr="00922ED9">
        <w:rPr>
          <w:bCs/>
          <w:iCs/>
          <w:sz w:val="20"/>
          <w:szCs w:val="20"/>
        </w:rPr>
        <w:t xml:space="preserve"> (</w:t>
      </w:r>
      <w:r w:rsidR="00922ED9" w:rsidRPr="00922ED9">
        <w:rPr>
          <w:bCs/>
          <w:iCs/>
          <w:sz w:val="20"/>
          <w:szCs w:val="20"/>
        </w:rPr>
        <w:t>ďalej tiež len</w:t>
      </w:r>
      <w:r w:rsidR="00DF4236" w:rsidRPr="00922ED9">
        <w:rPr>
          <w:bCs/>
          <w:iCs/>
          <w:sz w:val="20"/>
          <w:szCs w:val="20"/>
        </w:rPr>
        <w:t xml:space="preserve"> „výstava“)</w:t>
      </w:r>
      <w:r w:rsidR="00E85D48" w:rsidRPr="00922ED9">
        <w:rPr>
          <w:rFonts w:eastAsia="Times New Roman"/>
          <w:sz w:val="20"/>
          <w:szCs w:val="20"/>
        </w:rPr>
        <w:t>,</w:t>
      </w:r>
      <w:r w:rsidRPr="00922ED9">
        <w:rPr>
          <w:rFonts w:eastAsia="Times New Roman"/>
          <w:sz w:val="20"/>
          <w:szCs w:val="20"/>
        </w:rPr>
        <w:t xml:space="preserve"> organizovanej vypožičiavateľom a vypožičiavateľ je povinný užívať dielo v súlade s účelom dohodnutým v tejto zmluve.</w:t>
      </w:r>
    </w:p>
    <w:p w14:paraId="6306EF5B" w14:textId="77777777" w:rsidR="002060D9" w:rsidRPr="00922ED9" w:rsidRDefault="002060D9" w:rsidP="00E54448">
      <w:pPr>
        <w:spacing w:line="240" w:lineRule="auto"/>
        <w:ind w:left="360"/>
        <w:jc w:val="both"/>
        <w:rPr>
          <w:rFonts w:eastAsia="Times New Roman"/>
          <w:sz w:val="20"/>
          <w:szCs w:val="20"/>
        </w:rPr>
      </w:pPr>
    </w:p>
    <w:p w14:paraId="12883751" w14:textId="5F9749DC" w:rsidR="002060D9" w:rsidRPr="00922ED9" w:rsidRDefault="00595BCD" w:rsidP="00E54448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proofErr w:type="spellStart"/>
      <w:r w:rsidRPr="00922ED9">
        <w:rPr>
          <w:rFonts w:eastAsia="Times New Roman"/>
          <w:sz w:val="20"/>
          <w:szCs w:val="20"/>
        </w:rPr>
        <w:t>Jízdárna</w:t>
      </w:r>
      <w:proofErr w:type="spellEnd"/>
      <w:r w:rsidRPr="00922ED9">
        <w:rPr>
          <w:rFonts w:eastAsia="Times New Roman"/>
          <w:sz w:val="20"/>
          <w:szCs w:val="20"/>
        </w:rPr>
        <w:t xml:space="preserve"> Pražského hradu, je v majetku Česk</w:t>
      </w:r>
      <w:r w:rsidR="00922ED9" w:rsidRPr="00922ED9">
        <w:rPr>
          <w:rFonts w:eastAsia="Times New Roman"/>
          <w:sz w:val="20"/>
          <w:szCs w:val="20"/>
        </w:rPr>
        <w:t>ej</w:t>
      </w:r>
      <w:r w:rsidRPr="00922ED9">
        <w:rPr>
          <w:rFonts w:eastAsia="Times New Roman"/>
          <w:sz w:val="20"/>
          <w:szCs w:val="20"/>
        </w:rPr>
        <w:t xml:space="preserve"> republiky a </w:t>
      </w:r>
      <w:r w:rsidR="00922ED9" w:rsidRPr="00922ED9">
        <w:rPr>
          <w:rFonts w:eastAsia="Times New Roman"/>
          <w:sz w:val="20"/>
          <w:szCs w:val="20"/>
        </w:rPr>
        <w:t>príslušnosť</w:t>
      </w:r>
      <w:r w:rsidRPr="00922ED9">
        <w:rPr>
          <w:rFonts w:eastAsia="Times New Roman"/>
          <w:sz w:val="20"/>
          <w:szCs w:val="20"/>
        </w:rPr>
        <w:t xml:space="preserve"> </w:t>
      </w:r>
      <w:r w:rsidR="00922ED9" w:rsidRPr="00922ED9">
        <w:rPr>
          <w:rFonts w:eastAsia="Times New Roman"/>
          <w:sz w:val="20"/>
          <w:szCs w:val="20"/>
        </w:rPr>
        <w:t>hospodáriť</w:t>
      </w:r>
      <w:r w:rsidRPr="00922ED9">
        <w:rPr>
          <w:rFonts w:eastAsia="Times New Roman"/>
          <w:sz w:val="20"/>
          <w:szCs w:val="20"/>
        </w:rPr>
        <w:t xml:space="preserve"> s </w:t>
      </w:r>
      <w:r w:rsidR="00922ED9" w:rsidRPr="00922ED9">
        <w:rPr>
          <w:rFonts w:eastAsia="Times New Roman"/>
          <w:sz w:val="20"/>
          <w:szCs w:val="20"/>
        </w:rPr>
        <w:t>ňou</w:t>
      </w:r>
      <w:r w:rsidRPr="00922ED9">
        <w:rPr>
          <w:rFonts w:eastAsia="Times New Roman"/>
          <w:sz w:val="20"/>
          <w:szCs w:val="20"/>
        </w:rPr>
        <w:t xml:space="preserve"> má Správa Pražského hradu, IČO: 49366076, s</w:t>
      </w:r>
      <w:r w:rsidR="00922ED9" w:rsidRPr="00922ED9">
        <w:rPr>
          <w:rFonts w:eastAsia="Times New Roman"/>
          <w:sz w:val="20"/>
          <w:szCs w:val="20"/>
        </w:rPr>
        <w:t>o</w:t>
      </w:r>
      <w:r w:rsidRPr="00922ED9">
        <w:rPr>
          <w:rFonts w:eastAsia="Times New Roman"/>
          <w:sz w:val="20"/>
          <w:szCs w:val="20"/>
        </w:rPr>
        <w:t xml:space="preserve"> sídl</w:t>
      </w:r>
      <w:r w:rsidR="00922ED9" w:rsidRPr="00922ED9">
        <w:rPr>
          <w:rFonts w:eastAsia="Times New Roman"/>
          <w:sz w:val="20"/>
          <w:szCs w:val="20"/>
        </w:rPr>
        <w:t>o</w:t>
      </w:r>
      <w:r w:rsidRPr="00922ED9">
        <w:rPr>
          <w:rFonts w:eastAsia="Times New Roman"/>
          <w:sz w:val="20"/>
          <w:szCs w:val="20"/>
        </w:rPr>
        <w:t xml:space="preserve">m: Hrad I. </w:t>
      </w:r>
      <w:proofErr w:type="spellStart"/>
      <w:r w:rsidRPr="00922ED9">
        <w:rPr>
          <w:rFonts w:eastAsia="Times New Roman"/>
          <w:sz w:val="20"/>
          <w:szCs w:val="20"/>
        </w:rPr>
        <w:t>nádvoří</w:t>
      </w:r>
      <w:proofErr w:type="spellEnd"/>
      <w:r w:rsidRPr="00922ED9">
        <w:rPr>
          <w:rFonts w:eastAsia="Times New Roman"/>
          <w:sz w:val="20"/>
          <w:szCs w:val="20"/>
        </w:rPr>
        <w:t xml:space="preserve"> 1, Praha 1 – Hradčany, PSČ: 119 00 (</w:t>
      </w:r>
      <w:r w:rsidR="00922ED9" w:rsidRPr="00922ED9">
        <w:rPr>
          <w:bCs/>
          <w:iCs/>
          <w:sz w:val="20"/>
          <w:szCs w:val="20"/>
        </w:rPr>
        <w:t xml:space="preserve">ďalej tiež len </w:t>
      </w:r>
      <w:r w:rsidRPr="00922ED9">
        <w:rPr>
          <w:rFonts w:eastAsia="Times New Roman"/>
          <w:sz w:val="20"/>
          <w:szCs w:val="20"/>
        </w:rPr>
        <w:t xml:space="preserve">„Správa Pražského hradu“). </w:t>
      </w:r>
      <w:r w:rsidR="00250A21" w:rsidRPr="00922ED9">
        <w:rPr>
          <w:rFonts w:eastAsia="Times New Roman"/>
          <w:sz w:val="20"/>
          <w:szCs w:val="20"/>
        </w:rPr>
        <w:t>Výstava s</w:t>
      </w:r>
      <w:r w:rsidR="00922ED9" w:rsidRPr="00922ED9">
        <w:rPr>
          <w:rFonts w:eastAsia="Times New Roman"/>
          <w:sz w:val="20"/>
          <w:szCs w:val="20"/>
        </w:rPr>
        <w:t>a</w:t>
      </w:r>
      <w:r w:rsidR="00250A21" w:rsidRPr="00922ED9">
        <w:rPr>
          <w:rFonts w:eastAsia="Times New Roman"/>
          <w:sz w:val="20"/>
          <w:szCs w:val="20"/>
        </w:rPr>
        <w:t xml:space="preserve"> v </w:t>
      </w:r>
      <w:proofErr w:type="spellStart"/>
      <w:r w:rsidR="00250A21" w:rsidRPr="00922ED9">
        <w:rPr>
          <w:rFonts w:eastAsia="Times New Roman"/>
          <w:sz w:val="20"/>
          <w:szCs w:val="20"/>
        </w:rPr>
        <w:t>Jízdárně</w:t>
      </w:r>
      <w:proofErr w:type="spellEnd"/>
      <w:r w:rsidR="00250A21" w:rsidRPr="00922ED9">
        <w:rPr>
          <w:rFonts w:eastAsia="Times New Roman"/>
          <w:sz w:val="20"/>
          <w:szCs w:val="20"/>
        </w:rPr>
        <w:t xml:space="preserve"> Pražského hradu bude </w:t>
      </w:r>
      <w:r w:rsidR="00922ED9" w:rsidRPr="00922ED9">
        <w:rPr>
          <w:rFonts w:eastAsia="Times New Roman"/>
          <w:sz w:val="20"/>
          <w:szCs w:val="20"/>
        </w:rPr>
        <w:t>konať</w:t>
      </w:r>
      <w:r w:rsidR="00250A21" w:rsidRPr="00922ED9">
        <w:rPr>
          <w:rFonts w:eastAsia="Times New Roman"/>
          <w:sz w:val="20"/>
          <w:szCs w:val="20"/>
        </w:rPr>
        <w:t xml:space="preserve"> na </w:t>
      </w:r>
      <w:r w:rsidR="00922ED9" w:rsidRPr="00922ED9">
        <w:rPr>
          <w:rFonts w:eastAsia="Times New Roman"/>
          <w:sz w:val="20"/>
          <w:szCs w:val="20"/>
        </w:rPr>
        <w:t>základe</w:t>
      </w:r>
      <w:r w:rsidR="00250A21" w:rsidRPr="00922ED9">
        <w:rPr>
          <w:rFonts w:eastAsia="Times New Roman"/>
          <w:sz w:val="20"/>
          <w:szCs w:val="20"/>
        </w:rPr>
        <w:t xml:space="preserve"> </w:t>
      </w:r>
      <w:r w:rsidR="00922ED9" w:rsidRPr="00922ED9">
        <w:rPr>
          <w:rFonts w:eastAsia="Times New Roman"/>
          <w:sz w:val="20"/>
          <w:szCs w:val="20"/>
        </w:rPr>
        <w:t xml:space="preserve">zmluvy </w:t>
      </w:r>
      <w:r w:rsidR="00250A21" w:rsidRPr="00922ED9">
        <w:rPr>
          <w:rFonts w:eastAsia="Times New Roman"/>
          <w:sz w:val="20"/>
          <w:szCs w:val="20"/>
        </w:rPr>
        <w:t>o vzáj</w:t>
      </w:r>
      <w:r w:rsidR="00922ED9" w:rsidRPr="00922ED9">
        <w:rPr>
          <w:rFonts w:eastAsia="Times New Roman"/>
          <w:sz w:val="20"/>
          <w:szCs w:val="20"/>
        </w:rPr>
        <w:t>o</w:t>
      </w:r>
      <w:r w:rsidR="00250A21" w:rsidRPr="00922ED9">
        <w:rPr>
          <w:rFonts w:eastAsia="Times New Roman"/>
          <w:sz w:val="20"/>
          <w:szCs w:val="20"/>
        </w:rPr>
        <w:t>mn</w:t>
      </w:r>
      <w:r w:rsidR="00922ED9" w:rsidRPr="00922ED9">
        <w:rPr>
          <w:rFonts w:eastAsia="Times New Roman"/>
          <w:sz w:val="20"/>
          <w:szCs w:val="20"/>
        </w:rPr>
        <w:t>ej</w:t>
      </w:r>
      <w:r w:rsidR="00250A21" w:rsidRPr="00922ED9">
        <w:rPr>
          <w:rFonts w:eastAsia="Times New Roman"/>
          <w:sz w:val="20"/>
          <w:szCs w:val="20"/>
        </w:rPr>
        <w:t xml:space="preserve"> </w:t>
      </w:r>
      <w:r w:rsidR="00922ED9" w:rsidRPr="00922ED9">
        <w:rPr>
          <w:rFonts w:eastAsia="Times New Roman"/>
          <w:sz w:val="20"/>
          <w:szCs w:val="20"/>
        </w:rPr>
        <w:t>spolupráci</w:t>
      </w:r>
      <w:r w:rsidR="00CC735D" w:rsidRPr="00922ED9">
        <w:rPr>
          <w:rFonts w:eastAsia="Times New Roman"/>
          <w:sz w:val="20"/>
          <w:szCs w:val="20"/>
        </w:rPr>
        <w:t xml:space="preserve"> </w:t>
      </w:r>
      <w:r w:rsidR="00922ED9" w:rsidRPr="00922ED9">
        <w:rPr>
          <w:rFonts w:eastAsia="Times New Roman"/>
          <w:sz w:val="20"/>
          <w:szCs w:val="20"/>
        </w:rPr>
        <w:t>pri</w:t>
      </w:r>
      <w:r w:rsidR="00CC735D" w:rsidRPr="00922ED9">
        <w:rPr>
          <w:rFonts w:eastAsia="Times New Roman"/>
          <w:sz w:val="20"/>
          <w:szCs w:val="20"/>
        </w:rPr>
        <w:t xml:space="preserve"> </w:t>
      </w:r>
      <w:r w:rsidR="00922ED9">
        <w:rPr>
          <w:rFonts w:eastAsia="Times New Roman"/>
          <w:sz w:val="20"/>
          <w:szCs w:val="20"/>
        </w:rPr>
        <w:t>organizovaní</w:t>
      </w:r>
      <w:r w:rsidR="00922ED9" w:rsidRPr="00922ED9">
        <w:rPr>
          <w:rFonts w:eastAsia="Times New Roman"/>
          <w:sz w:val="20"/>
          <w:szCs w:val="20"/>
        </w:rPr>
        <w:t xml:space="preserve"> </w:t>
      </w:r>
      <w:r w:rsidR="00CC735D" w:rsidRPr="00922ED9">
        <w:rPr>
          <w:rFonts w:eastAsia="Times New Roman"/>
          <w:sz w:val="20"/>
          <w:szCs w:val="20"/>
        </w:rPr>
        <w:t>výstavy</w:t>
      </w:r>
      <w:r w:rsidR="00250A21" w:rsidRPr="00922ED9">
        <w:rPr>
          <w:rFonts w:eastAsia="Times New Roman"/>
          <w:sz w:val="20"/>
          <w:szCs w:val="20"/>
        </w:rPr>
        <w:t xml:space="preserve"> </w:t>
      </w:r>
      <w:r w:rsidR="00922ED9" w:rsidRPr="00922ED9">
        <w:rPr>
          <w:rFonts w:eastAsia="Times New Roman"/>
          <w:sz w:val="20"/>
          <w:szCs w:val="20"/>
        </w:rPr>
        <w:t>uzatvor</w:t>
      </w:r>
      <w:r w:rsidR="00922ED9">
        <w:rPr>
          <w:rFonts w:eastAsia="Times New Roman"/>
          <w:sz w:val="20"/>
          <w:szCs w:val="20"/>
        </w:rPr>
        <w:t>enej</w:t>
      </w:r>
      <w:r w:rsidR="00250A21" w:rsidRPr="00922ED9">
        <w:rPr>
          <w:rFonts w:eastAsia="Times New Roman"/>
          <w:sz w:val="20"/>
          <w:szCs w:val="20"/>
        </w:rPr>
        <w:t xml:space="preserve"> me</w:t>
      </w:r>
      <w:r w:rsidR="00922ED9">
        <w:rPr>
          <w:rFonts w:eastAsia="Times New Roman"/>
          <w:sz w:val="20"/>
          <w:szCs w:val="20"/>
        </w:rPr>
        <w:t>d</w:t>
      </w:r>
      <w:r w:rsidR="00250A21" w:rsidRPr="00922ED9">
        <w:rPr>
          <w:rFonts w:eastAsia="Times New Roman"/>
          <w:sz w:val="20"/>
          <w:szCs w:val="20"/>
        </w:rPr>
        <w:t xml:space="preserve">zi </w:t>
      </w:r>
      <w:r w:rsidR="00922ED9" w:rsidRPr="00922ED9">
        <w:rPr>
          <w:rFonts w:eastAsia="Times New Roman"/>
          <w:sz w:val="20"/>
          <w:szCs w:val="20"/>
        </w:rPr>
        <w:t>vypožičiavateľ</w:t>
      </w:r>
      <w:r w:rsidR="00922ED9">
        <w:rPr>
          <w:rFonts w:eastAsia="Times New Roman"/>
          <w:sz w:val="20"/>
          <w:szCs w:val="20"/>
        </w:rPr>
        <w:t xml:space="preserve">om </w:t>
      </w:r>
      <w:r w:rsidR="00250A21" w:rsidRPr="00922ED9">
        <w:rPr>
          <w:rFonts w:eastAsia="Times New Roman"/>
          <w:sz w:val="20"/>
          <w:szCs w:val="20"/>
        </w:rPr>
        <w:t>a Správou Pražského hradu d</w:t>
      </w:r>
      <w:r w:rsidR="00922ED9">
        <w:rPr>
          <w:rFonts w:eastAsia="Times New Roman"/>
          <w:sz w:val="20"/>
          <w:szCs w:val="20"/>
        </w:rPr>
        <w:t>ňa</w:t>
      </w:r>
      <w:r w:rsidR="00250A21" w:rsidRPr="00922ED9">
        <w:rPr>
          <w:rFonts w:eastAsia="Times New Roman"/>
          <w:sz w:val="20"/>
          <w:szCs w:val="20"/>
        </w:rPr>
        <w:t xml:space="preserve"> 16. </w:t>
      </w:r>
      <w:r w:rsidR="00922ED9">
        <w:rPr>
          <w:rFonts w:eastAsia="Times New Roman"/>
          <w:sz w:val="20"/>
          <w:szCs w:val="20"/>
        </w:rPr>
        <w:t>apríla</w:t>
      </w:r>
      <w:r w:rsidR="00922ED9" w:rsidRPr="00922ED9">
        <w:rPr>
          <w:rFonts w:eastAsia="Times New Roman"/>
          <w:sz w:val="20"/>
          <w:szCs w:val="20"/>
        </w:rPr>
        <w:t xml:space="preserve"> </w:t>
      </w:r>
      <w:r w:rsidR="00250A21" w:rsidRPr="00922ED9">
        <w:rPr>
          <w:rFonts w:eastAsia="Times New Roman"/>
          <w:sz w:val="20"/>
          <w:szCs w:val="20"/>
        </w:rPr>
        <w:t xml:space="preserve">2025. </w:t>
      </w:r>
      <w:r w:rsidRPr="00922ED9">
        <w:rPr>
          <w:rFonts w:eastAsia="Times New Roman"/>
          <w:sz w:val="20"/>
          <w:szCs w:val="20"/>
        </w:rPr>
        <w:t>GMB ber</w:t>
      </w:r>
      <w:r w:rsidR="00922ED9">
        <w:rPr>
          <w:rFonts w:eastAsia="Times New Roman"/>
          <w:sz w:val="20"/>
          <w:szCs w:val="20"/>
        </w:rPr>
        <w:t>i</w:t>
      </w:r>
      <w:r w:rsidRPr="00922ED9">
        <w:rPr>
          <w:rFonts w:eastAsia="Times New Roman"/>
          <w:sz w:val="20"/>
          <w:szCs w:val="20"/>
        </w:rPr>
        <w:t>e na v</w:t>
      </w:r>
      <w:r w:rsidR="00922ED9">
        <w:rPr>
          <w:rFonts w:eastAsia="Times New Roman"/>
          <w:sz w:val="20"/>
          <w:szCs w:val="20"/>
        </w:rPr>
        <w:t>e</w:t>
      </w:r>
      <w:r w:rsidRPr="00922ED9">
        <w:rPr>
          <w:rFonts w:eastAsia="Times New Roman"/>
          <w:sz w:val="20"/>
          <w:szCs w:val="20"/>
        </w:rPr>
        <w:t>dom</w:t>
      </w:r>
      <w:r w:rsidR="00DA1C7A">
        <w:rPr>
          <w:rFonts w:eastAsia="Times New Roman"/>
          <w:sz w:val="20"/>
          <w:szCs w:val="20"/>
        </w:rPr>
        <w:t>ie</w:t>
      </w:r>
      <w:r w:rsidRPr="00922ED9">
        <w:rPr>
          <w:rFonts w:eastAsia="Times New Roman"/>
          <w:sz w:val="20"/>
          <w:szCs w:val="20"/>
        </w:rPr>
        <w:t xml:space="preserve">, že </w:t>
      </w:r>
      <w:r w:rsidR="00DA1C7A">
        <w:rPr>
          <w:rFonts w:eastAsia="Times New Roman"/>
          <w:sz w:val="20"/>
          <w:szCs w:val="20"/>
        </w:rPr>
        <w:t>prevádzku</w:t>
      </w:r>
      <w:r w:rsidRPr="00922ED9">
        <w:rPr>
          <w:rFonts w:eastAsia="Times New Roman"/>
          <w:sz w:val="20"/>
          <w:szCs w:val="20"/>
        </w:rPr>
        <w:t xml:space="preserve"> a </w:t>
      </w:r>
      <w:r w:rsidR="00DA1C7A">
        <w:rPr>
          <w:rFonts w:eastAsia="Times New Roman"/>
          <w:sz w:val="20"/>
          <w:szCs w:val="20"/>
        </w:rPr>
        <w:t>stráženie</w:t>
      </w:r>
      <w:r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Pr="00922ED9">
        <w:rPr>
          <w:rFonts w:eastAsia="Times New Roman"/>
          <w:sz w:val="20"/>
          <w:szCs w:val="20"/>
        </w:rPr>
        <w:t>Jízdárny</w:t>
      </w:r>
      <w:proofErr w:type="spellEnd"/>
      <w:r w:rsidRPr="00922ED9">
        <w:rPr>
          <w:rFonts w:eastAsia="Times New Roman"/>
          <w:sz w:val="20"/>
          <w:szCs w:val="20"/>
        </w:rPr>
        <w:t xml:space="preserve"> Pražského hradu zabezpečuje Správa Pražskéh</w:t>
      </w:r>
      <w:r w:rsidR="001740E3" w:rsidRPr="00922ED9">
        <w:rPr>
          <w:rFonts w:eastAsia="Times New Roman"/>
          <w:sz w:val="20"/>
          <w:szCs w:val="20"/>
        </w:rPr>
        <w:t>o</w:t>
      </w:r>
      <w:r w:rsidRPr="00922ED9">
        <w:rPr>
          <w:rFonts w:eastAsia="Times New Roman"/>
          <w:sz w:val="20"/>
          <w:szCs w:val="20"/>
        </w:rPr>
        <w:t xml:space="preserve"> hradu a</w:t>
      </w:r>
      <w:r w:rsidR="00DA1C7A">
        <w:rPr>
          <w:rFonts w:eastAsia="Times New Roman"/>
          <w:sz w:val="20"/>
          <w:szCs w:val="20"/>
        </w:rPr>
        <w:t> súhlasí s tým</w:t>
      </w:r>
      <w:r w:rsidRPr="00922ED9">
        <w:rPr>
          <w:rFonts w:eastAsia="Times New Roman"/>
          <w:sz w:val="20"/>
          <w:szCs w:val="20"/>
        </w:rPr>
        <w:t xml:space="preserve">, že </w:t>
      </w:r>
      <w:r w:rsidR="00DA1C7A">
        <w:rPr>
          <w:rFonts w:eastAsia="Times New Roman"/>
          <w:sz w:val="20"/>
          <w:szCs w:val="20"/>
        </w:rPr>
        <w:t>dielo</w:t>
      </w:r>
      <w:r w:rsidRPr="00922ED9">
        <w:rPr>
          <w:rFonts w:eastAsia="Times New Roman"/>
          <w:sz w:val="20"/>
          <w:szCs w:val="20"/>
        </w:rPr>
        <w:t xml:space="preserve"> po dobu jeho vystaven</w:t>
      </w:r>
      <w:r w:rsidR="00DA1C7A">
        <w:rPr>
          <w:rFonts w:eastAsia="Times New Roman"/>
          <w:sz w:val="20"/>
          <w:szCs w:val="20"/>
        </w:rPr>
        <w:t>ia</w:t>
      </w:r>
      <w:r w:rsidRPr="00922ED9">
        <w:rPr>
          <w:rFonts w:eastAsia="Times New Roman"/>
          <w:sz w:val="20"/>
          <w:szCs w:val="20"/>
        </w:rPr>
        <w:t xml:space="preserve"> bude mimo </w:t>
      </w:r>
      <w:r w:rsidR="00DA1C7A" w:rsidRPr="00922ED9">
        <w:rPr>
          <w:rFonts w:eastAsia="Times New Roman"/>
          <w:sz w:val="20"/>
          <w:szCs w:val="20"/>
        </w:rPr>
        <w:t>dispozíc</w:t>
      </w:r>
      <w:r w:rsidR="00DA1C7A">
        <w:rPr>
          <w:rFonts w:eastAsia="Times New Roman"/>
          <w:sz w:val="20"/>
          <w:szCs w:val="20"/>
        </w:rPr>
        <w:t>iu</w:t>
      </w:r>
      <w:r w:rsidRPr="00922ED9">
        <w:rPr>
          <w:rFonts w:eastAsia="Times New Roman"/>
          <w:sz w:val="20"/>
          <w:szCs w:val="20"/>
        </w:rPr>
        <w:t xml:space="preserve"> </w:t>
      </w:r>
      <w:r w:rsidR="00DA1C7A">
        <w:rPr>
          <w:rFonts w:eastAsia="Times New Roman"/>
          <w:sz w:val="20"/>
          <w:szCs w:val="20"/>
        </w:rPr>
        <w:t>vypožičiavateľa</w:t>
      </w:r>
      <w:r w:rsidR="002E2D35" w:rsidRPr="00922ED9">
        <w:rPr>
          <w:rFonts w:eastAsia="Times New Roman"/>
          <w:sz w:val="20"/>
          <w:szCs w:val="20"/>
        </w:rPr>
        <w:t>.</w:t>
      </w:r>
    </w:p>
    <w:p w14:paraId="07A5814C" w14:textId="77777777" w:rsidR="0068428A" w:rsidRPr="00922ED9" w:rsidRDefault="0068428A" w:rsidP="00E560E6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06582D04" w14:textId="77777777" w:rsidR="00595BCD" w:rsidRPr="00922ED9" w:rsidRDefault="002060D9" w:rsidP="00E54448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lastRenderedPageBreak/>
        <w:t>Predmet výpožičky sa viaže výlučne na uvedený účel. Každá zmena účelu musí byť  písomne  odsúhlasená  riaditeľom GMB.</w:t>
      </w:r>
    </w:p>
    <w:p w14:paraId="7FC3B390" w14:textId="77777777" w:rsidR="00595BCD" w:rsidRPr="00922ED9" w:rsidRDefault="00595BCD" w:rsidP="00922ED9">
      <w:pPr>
        <w:pStyle w:val="Odstavecseseznamem"/>
        <w:rPr>
          <w:rFonts w:eastAsia="Times New Roman"/>
          <w:sz w:val="20"/>
          <w:szCs w:val="20"/>
        </w:rPr>
      </w:pPr>
    </w:p>
    <w:p w14:paraId="56ADE2B7" w14:textId="27C2C752" w:rsidR="00DE29F7" w:rsidRPr="00922ED9" w:rsidRDefault="00595BCD" w:rsidP="00E54448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GMB </w:t>
      </w:r>
      <w:r w:rsidR="00DA1C7A" w:rsidRPr="00922ED9">
        <w:rPr>
          <w:rFonts w:eastAsia="Times New Roman"/>
          <w:sz w:val="20"/>
          <w:szCs w:val="20"/>
        </w:rPr>
        <w:t>prehlasuje</w:t>
      </w:r>
      <w:r w:rsidRPr="00922ED9">
        <w:rPr>
          <w:rFonts w:eastAsia="Times New Roman"/>
          <w:sz w:val="20"/>
          <w:szCs w:val="20"/>
        </w:rPr>
        <w:t>, že nepožaduje vystaven</w:t>
      </w:r>
      <w:r w:rsidR="00485ED5">
        <w:rPr>
          <w:rFonts w:eastAsia="Times New Roman"/>
          <w:sz w:val="20"/>
          <w:szCs w:val="20"/>
        </w:rPr>
        <w:t>ie</w:t>
      </w:r>
      <w:r w:rsidRPr="00922ED9">
        <w:rPr>
          <w:rFonts w:eastAsia="Times New Roman"/>
          <w:sz w:val="20"/>
          <w:szCs w:val="20"/>
        </w:rPr>
        <w:t xml:space="preserve"> </w:t>
      </w:r>
      <w:r w:rsidR="00DA1C7A" w:rsidRPr="00922ED9">
        <w:rPr>
          <w:rFonts w:eastAsia="Times New Roman"/>
          <w:sz w:val="20"/>
          <w:szCs w:val="20"/>
        </w:rPr>
        <w:t>osvedčen</w:t>
      </w:r>
      <w:r w:rsidR="00DA1C7A">
        <w:rPr>
          <w:rFonts w:eastAsia="Times New Roman"/>
          <w:sz w:val="20"/>
          <w:szCs w:val="20"/>
        </w:rPr>
        <w:t>ia</w:t>
      </w:r>
      <w:r w:rsidRPr="00922ED9">
        <w:rPr>
          <w:rFonts w:eastAsia="Times New Roman"/>
          <w:sz w:val="20"/>
          <w:szCs w:val="20"/>
        </w:rPr>
        <w:t xml:space="preserve"> pod</w:t>
      </w:r>
      <w:r w:rsidR="00DA1C7A">
        <w:rPr>
          <w:rFonts w:eastAsia="Times New Roman"/>
          <w:sz w:val="20"/>
          <w:szCs w:val="20"/>
        </w:rPr>
        <w:t>ľa</w:t>
      </w:r>
      <w:r w:rsidRPr="00922ED9">
        <w:rPr>
          <w:rFonts w:eastAsia="Times New Roman"/>
          <w:sz w:val="20"/>
          <w:szCs w:val="20"/>
        </w:rPr>
        <w:t xml:space="preserve"> § 20 </w:t>
      </w:r>
      <w:proofErr w:type="spellStart"/>
      <w:r w:rsidRPr="00922ED9">
        <w:rPr>
          <w:rFonts w:eastAsia="Times New Roman"/>
          <w:sz w:val="20"/>
          <w:szCs w:val="20"/>
        </w:rPr>
        <w:t>ods</w:t>
      </w:r>
      <w:r w:rsidR="00C7527F">
        <w:rPr>
          <w:rFonts w:eastAsia="Times New Roman"/>
          <w:sz w:val="20"/>
          <w:szCs w:val="20"/>
        </w:rPr>
        <w:t>t</w:t>
      </w:r>
      <w:proofErr w:type="spellEnd"/>
      <w:r w:rsidRPr="00922ED9">
        <w:rPr>
          <w:rFonts w:eastAsia="Times New Roman"/>
          <w:sz w:val="20"/>
          <w:szCs w:val="20"/>
        </w:rPr>
        <w:t xml:space="preserve">. 3 zákona č. 20/1987 </w:t>
      </w:r>
      <w:proofErr w:type="spellStart"/>
      <w:r w:rsidRPr="00922ED9">
        <w:rPr>
          <w:rFonts w:eastAsia="Times New Roman"/>
          <w:sz w:val="20"/>
          <w:szCs w:val="20"/>
        </w:rPr>
        <w:t>Sb</w:t>
      </w:r>
      <w:proofErr w:type="spellEnd"/>
      <w:r w:rsidRPr="00922ED9">
        <w:rPr>
          <w:rFonts w:eastAsia="Times New Roman"/>
          <w:sz w:val="20"/>
          <w:szCs w:val="20"/>
        </w:rPr>
        <w:t>., o</w:t>
      </w:r>
      <w:r w:rsidR="00DA1C7A">
        <w:rPr>
          <w:rFonts w:eastAsia="Times New Roman"/>
          <w:sz w:val="20"/>
          <w:szCs w:val="20"/>
        </w:rPr>
        <w:t xml:space="preserve"> štátnej </w:t>
      </w:r>
      <w:r w:rsidR="00485ED5">
        <w:rPr>
          <w:rFonts w:eastAsia="Times New Roman"/>
          <w:sz w:val="20"/>
          <w:szCs w:val="20"/>
        </w:rPr>
        <w:t>pamiatkovej</w:t>
      </w:r>
      <w:r w:rsidR="00DA1C7A">
        <w:rPr>
          <w:rFonts w:eastAsia="Times New Roman"/>
          <w:sz w:val="20"/>
          <w:szCs w:val="20"/>
        </w:rPr>
        <w:t xml:space="preserve"> starostlivosti</w:t>
      </w:r>
      <w:r w:rsidRPr="00922ED9">
        <w:rPr>
          <w:rFonts w:eastAsia="Times New Roman"/>
          <w:sz w:val="20"/>
          <w:szCs w:val="20"/>
        </w:rPr>
        <w:t xml:space="preserve"> (tzv. imunita</w:t>
      </w:r>
      <w:r w:rsidR="00165D7F" w:rsidRPr="00922ED9">
        <w:rPr>
          <w:rFonts w:eastAsia="Times New Roman"/>
          <w:sz w:val="20"/>
          <w:szCs w:val="20"/>
        </w:rPr>
        <w:t xml:space="preserve"> proti zabavení</w:t>
      </w:r>
      <w:r w:rsidRPr="00922ED9">
        <w:rPr>
          <w:rFonts w:eastAsia="Times New Roman"/>
          <w:sz w:val="20"/>
          <w:szCs w:val="20"/>
        </w:rPr>
        <w:t>).</w:t>
      </w:r>
    </w:p>
    <w:p w14:paraId="67DF71DA" w14:textId="77777777" w:rsidR="00DE29F7" w:rsidRPr="00922ED9" w:rsidRDefault="00DE29F7" w:rsidP="00922ED9">
      <w:pPr>
        <w:pStyle w:val="Odstavecseseznamem"/>
        <w:rPr>
          <w:rFonts w:eastAsia="Times New Roman"/>
          <w:sz w:val="20"/>
          <w:szCs w:val="20"/>
        </w:rPr>
      </w:pPr>
    </w:p>
    <w:p w14:paraId="0EBECE4F" w14:textId="354E1592" w:rsidR="002060D9" w:rsidRPr="00922ED9" w:rsidRDefault="00DE29F7" w:rsidP="00E54448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GMB </w:t>
      </w:r>
      <w:r w:rsidR="00DA1C7A" w:rsidRPr="00922ED9">
        <w:rPr>
          <w:rFonts w:eastAsia="Times New Roman"/>
          <w:sz w:val="20"/>
          <w:szCs w:val="20"/>
        </w:rPr>
        <w:t>prehlasuje</w:t>
      </w:r>
      <w:r w:rsidRPr="00922ED9">
        <w:rPr>
          <w:rFonts w:eastAsia="Times New Roman"/>
          <w:sz w:val="20"/>
          <w:szCs w:val="20"/>
        </w:rPr>
        <w:t>, že d</w:t>
      </w:r>
      <w:r w:rsidR="00DA1C7A">
        <w:rPr>
          <w:rFonts w:eastAsia="Times New Roman"/>
          <w:sz w:val="20"/>
          <w:szCs w:val="20"/>
        </w:rPr>
        <w:t>ie</w:t>
      </w:r>
      <w:r w:rsidRPr="00922ED9">
        <w:rPr>
          <w:rFonts w:eastAsia="Times New Roman"/>
          <w:sz w:val="20"/>
          <w:szCs w:val="20"/>
        </w:rPr>
        <w:t xml:space="preserve">lo </w:t>
      </w:r>
      <w:r w:rsidR="00DA1C7A">
        <w:rPr>
          <w:rFonts w:eastAsia="Times New Roman"/>
          <w:sz w:val="20"/>
          <w:szCs w:val="20"/>
        </w:rPr>
        <w:t>nie je národnou kultúrnou pamiatkou v zmysle zákona</w:t>
      </w:r>
      <w:r w:rsidRPr="00922ED9">
        <w:rPr>
          <w:rFonts w:eastAsia="Times New Roman"/>
          <w:sz w:val="20"/>
          <w:szCs w:val="20"/>
        </w:rPr>
        <w:t xml:space="preserve"> č. 49/2002 </w:t>
      </w:r>
      <w:proofErr w:type="spellStart"/>
      <w:r w:rsidRPr="00922ED9">
        <w:rPr>
          <w:rFonts w:eastAsia="Times New Roman"/>
          <w:sz w:val="20"/>
          <w:szCs w:val="20"/>
        </w:rPr>
        <w:t>Z.z</w:t>
      </w:r>
      <w:proofErr w:type="spellEnd"/>
      <w:r w:rsidRPr="00922ED9">
        <w:rPr>
          <w:rFonts w:eastAsia="Times New Roman"/>
          <w:sz w:val="20"/>
          <w:szCs w:val="20"/>
        </w:rPr>
        <w:t>., o ochrane pamiatkového fondu a</w:t>
      </w:r>
      <w:r w:rsidR="005F2FD4">
        <w:rPr>
          <w:rFonts w:eastAsia="Times New Roman"/>
          <w:sz w:val="20"/>
          <w:szCs w:val="20"/>
        </w:rPr>
        <w:t> nie je potrebné povolenie</w:t>
      </w:r>
      <w:r w:rsidRPr="00922ED9">
        <w:rPr>
          <w:rFonts w:eastAsia="Times New Roman"/>
          <w:sz w:val="20"/>
          <w:szCs w:val="20"/>
        </w:rPr>
        <w:t xml:space="preserve"> ministerstva </w:t>
      </w:r>
      <w:r w:rsidR="005F2FD4" w:rsidRPr="00922ED9">
        <w:rPr>
          <w:rFonts w:eastAsia="Times New Roman"/>
          <w:sz w:val="20"/>
          <w:szCs w:val="20"/>
        </w:rPr>
        <w:t>kultúry</w:t>
      </w:r>
      <w:r w:rsidRPr="00922ED9">
        <w:rPr>
          <w:rFonts w:eastAsia="Times New Roman"/>
          <w:sz w:val="20"/>
          <w:szCs w:val="20"/>
        </w:rPr>
        <w:t xml:space="preserve"> Slovenské republiky k </w:t>
      </w:r>
      <w:r w:rsidR="005F2FD4">
        <w:rPr>
          <w:rFonts w:eastAsia="Times New Roman"/>
          <w:sz w:val="20"/>
          <w:szCs w:val="20"/>
        </w:rPr>
        <w:t>jeho</w:t>
      </w:r>
      <w:r w:rsidRPr="00922ED9">
        <w:rPr>
          <w:rFonts w:eastAsia="Times New Roman"/>
          <w:sz w:val="20"/>
          <w:szCs w:val="20"/>
        </w:rPr>
        <w:t xml:space="preserve"> dočasnému vývozu do zahranič</w:t>
      </w:r>
      <w:r w:rsidR="005F2FD4">
        <w:rPr>
          <w:rFonts w:eastAsia="Times New Roman"/>
          <w:sz w:val="20"/>
          <w:szCs w:val="20"/>
        </w:rPr>
        <w:t>ia.</w:t>
      </w:r>
      <w:r w:rsidRPr="00922ED9">
        <w:rPr>
          <w:rFonts w:eastAsia="Times New Roman"/>
          <w:sz w:val="20"/>
          <w:szCs w:val="20"/>
        </w:rPr>
        <w:t xml:space="preserve">   </w:t>
      </w:r>
      <w:r w:rsidR="00595BCD" w:rsidRPr="00922ED9">
        <w:rPr>
          <w:rFonts w:eastAsia="Times New Roman"/>
          <w:sz w:val="20"/>
          <w:szCs w:val="20"/>
        </w:rPr>
        <w:t xml:space="preserve">  </w:t>
      </w:r>
    </w:p>
    <w:p w14:paraId="3C7B45FA" w14:textId="77777777" w:rsidR="00B77391" w:rsidRPr="00922ED9" w:rsidRDefault="00B77391" w:rsidP="00922ED9">
      <w:pPr>
        <w:spacing w:line="240" w:lineRule="auto"/>
        <w:ind w:left="360"/>
        <w:jc w:val="both"/>
        <w:rPr>
          <w:rFonts w:eastAsia="Times New Roman"/>
          <w:sz w:val="20"/>
          <w:szCs w:val="20"/>
        </w:rPr>
      </w:pPr>
    </w:p>
    <w:p w14:paraId="51D03B2E" w14:textId="60D7EF6D" w:rsidR="00B77391" w:rsidRPr="005F2FD4" w:rsidRDefault="00F110AB" w:rsidP="005F2FD4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GMB </w:t>
      </w:r>
      <w:r w:rsidR="005F2FD4" w:rsidRPr="00922ED9">
        <w:rPr>
          <w:rFonts w:eastAsia="Times New Roman"/>
          <w:sz w:val="20"/>
          <w:szCs w:val="20"/>
        </w:rPr>
        <w:t>prehlasuje</w:t>
      </w:r>
      <w:r w:rsidRPr="00922ED9">
        <w:rPr>
          <w:rFonts w:eastAsia="Times New Roman"/>
          <w:sz w:val="20"/>
          <w:szCs w:val="20"/>
        </w:rPr>
        <w:t xml:space="preserve">, že </w:t>
      </w:r>
      <w:r w:rsidR="005F2FD4">
        <w:rPr>
          <w:rFonts w:eastAsia="Times New Roman"/>
          <w:sz w:val="20"/>
          <w:szCs w:val="20"/>
        </w:rPr>
        <w:t>dielo</w:t>
      </w:r>
      <w:r w:rsidRPr="00922ED9">
        <w:rPr>
          <w:rFonts w:eastAsia="Times New Roman"/>
          <w:sz w:val="20"/>
          <w:szCs w:val="20"/>
        </w:rPr>
        <w:t xml:space="preserve"> je v</w:t>
      </w:r>
      <w:r w:rsidRPr="005F2FD4">
        <w:rPr>
          <w:rFonts w:eastAsia="Times New Roman"/>
          <w:sz w:val="20"/>
          <w:szCs w:val="20"/>
        </w:rPr>
        <w:t xml:space="preserve"> stav</w:t>
      </w:r>
      <w:r w:rsidR="005F2FD4">
        <w:rPr>
          <w:rFonts w:eastAsia="Times New Roman"/>
          <w:sz w:val="20"/>
          <w:szCs w:val="20"/>
        </w:rPr>
        <w:t>e</w:t>
      </w:r>
      <w:r w:rsidRPr="005F2FD4">
        <w:rPr>
          <w:rFonts w:eastAsia="Times New Roman"/>
          <w:sz w:val="20"/>
          <w:szCs w:val="20"/>
        </w:rPr>
        <w:t xml:space="preserve"> </w:t>
      </w:r>
      <w:r w:rsidR="005F2FD4" w:rsidRPr="005F2FD4">
        <w:rPr>
          <w:rFonts w:eastAsia="Times New Roman"/>
          <w:sz w:val="20"/>
          <w:szCs w:val="20"/>
        </w:rPr>
        <w:t>spôsobilom</w:t>
      </w:r>
      <w:r w:rsidRPr="005F2FD4">
        <w:rPr>
          <w:rFonts w:eastAsia="Times New Roman"/>
          <w:sz w:val="20"/>
          <w:szCs w:val="20"/>
        </w:rPr>
        <w:t xml:space="preserve"> k vystaven</w:t>
      </w:r>
      <w:r w:rsidR="005F2FD4">
        <w:rPr>
          <w:rFonts w:eastAsia="Times New Roman"/>
          <w:sz w:val="20"/>
          <w:szCs w:val="20"/>
        </w:rPr>
        <w:t>iu</w:t>
      </w:r>
      <w:r w:rsidRPr="005F2FD4">
        <w:rPr>
          <w:rFonts w:eastAsia="Times New Roman"/>
          <w:sz w:val="20"/>
          <w:szCs w:val="20"/>
        </w:rPr>
        <w:t xml:space="preserve"> po celou dobu </w:t>
      </w:r>
      <w:r w:rsidR="005F2FD4">
        <w:rPr>
          <w:rFonts w:eastAsia="Times New Roman"/>
          <w:sz w:val="20"/>
          <w:szCs w:val="20"/>
        </w:rPr>
        <w:t>výpožičky</w:t>
      </w:r>
      <w:r w:rsidRPr="005F2FD4">
        <w:rPr>
          <w:rFonts w:eastAsia="Times New Roman"/>
          <w:sz w:val="20"/>
          <w:szCs w:val="20"/>
        </w:rPr>
        <w:t xml:space="preserve">. Stav </w:t>
      </w:r>
      <w:r w:rsidR="005F2FD4">
        <w:rPr>
          <w:rFonts w:eastAsia="Times New Roman"/>
          <w:sz w:val="20"/>
          <w:szCs w:val="20"/>
        </w:rPr>
        <w:t>diela</w:t>
      </w:r>
      <w:r w:rsidRPr="005F2FD4">
        <w:rPr>
          <w:rFonts w:eastAsia="Times New Roman"/>
          <w:sz w:val="20"/>
          <w:szCs w:val="20"/>
        </w:rPr>
        <w:t xml:space="preserve"> je </w:t>
      </w:r>
      <w:r w:rsidR="005F2FD4">
        <w:rPr>
          <w:rFonts w:eastAsia="Times New Roman"/>
          <w:sz w:val="20"/>
          <w:szCs w:val="20"/>
        </w:rPr>
        <w:t>opísaný</w:t>
      </w:r>
      <w:r w:rsidRPr="005F2FD4">
        <w:rPr>
          <w:rFonts w:eastAsia="Times New Roman"/>
          <w:sz w:val="20"/>
          <w:szCs w:val="20"/>
        </w:rPr>
        <w:t xml:space="preserve"> v Protokol</w:t>
      </w:r>
      <w:r w:rsidR="005F2FD4">
        <w:rPr>
          <w:rFonts w:eastAsia="Times New Roman"/>
          <w:sz w:val="20"/>
          <w:szCs w:val="20"/>
        </w:rPr>
        <w:t>e</w:t>
      </w:r>
      <w:r w:rsidRPr="005F2FD4">
        <w:rPr>
          <w:rFonts w:eastAsia="Times New Roman"/>
          <w:sz w:val="20"/>
          <w:szCs w:val="20"/>
        </w:rPr>
        <w:t xml:space="preserve"> o stav</w:t>
      </w:r>
      <w:r w:rsidR="005F2FD4">
        <w:rPr>
          <w:rFonts w:eastAsia="Times New Roman"/>
          <w:sz w:val="20"/>
          <w:szCs w:val="20"/>
        </w:rPr>
        <w:t>e</w:t>
      </w:r>
      <w:r w:rsidRPr="005F2FD4">
        <w:rPr>
          <w:rFonts w:eastAsia="Times New Roman"/>
          <w:sz w:val="20"/>
          <w:szCs w:val="20"/>
        </w:rPr>
        <w:t xml:space="preserve"> </w:t>
      </w:r>
      <w:r w:rsidR="005F2FD4">
        <w:rPr>
          <w:rFonts w:eastAsia="Times New Roman"/>
          <w:sz w:val="20"/>
          <w:szCs w:val="20"/>
        </w:rPr>
        <w:t>diela</w:t>
      </w:r>
      <w:r w:rsidRPr="005F2FD4">
        <w:rPr>
          <w:rFonts w:eastAsia="Times New Roman"/>
          <w:sz w:val="20"/>
          <w:szCs w:val="20"/>
        </w:rPr>
        <w:t xml:space="preserve"> (</w:t>
      </w:r>
      <w:r w:rsidR="005F2FD4" w:rsidRPr="005F2FD4">
        <w:rPr>
          <w:rFonts w:eastAsia="Times New Roman"/>
          <w:sz w:val="20"/>
          <w:szCs w:val="20"/>
        </w:rPr>
        <w:t>príloha</w:t>
      </w:r>
      <w:r w:rsidRPr="005F2FD4">
        <w:rPr>
          <w:rFonts w:eastAsia="Times New Roman"/>
          <w:sz w:val="20"/>
          <w:szCs w:val="20"/>
        </w:rPr>
        <w:t xml:space="preserve"> </w:t>
      </w:r>
      <w:r w:rsidR="005F2FD4">
        <w:rPr>
          <w:rFonts w:eastAsia="Times New Roman"/>
          <w:sz w:val="20"/>
          <w:szCs w:val="20"/>
        </w:rPr>
        <w:t xml:space="preserve">prílohy </w:t>
      </w:r>
      <w:r w:rsidRPr="005F2FD4">
        <w:rPr>
          <w:rFonts w:eastAsia="Times New Roman"/>
          <w:sz w:val="20"/>
          <w:szCs w:val="20"/>
        </w:rPr>
        <w:t xml:space="preserve">č. 2 </w:t>
      </w:r>
      <w:r w:rsidR="005F2FD4">
        <w:rPr>
          <w:rFonts w:eastAsia="Times New Roman"/>
          <w:sz w:val="20"/>
          <w:szCs w:val="20"/>
        </w:rPr>
        <w:t>tejto</w:t>
      </w:r>
      <w:r w:rsidRPr="005F2FD4">
        <w:rPr>
          <w:rFonts w:eastAsia="Times New Roman"/>
          <w:sz w:val="20"/>
          <w:szCs w:val="20"/>
        </w:rPr>
        <w:t xml:space="preserve"> </w:t>
      </w:r>
      <w:r w:rsidR="005F2FD4">
        <w:rPr>
          <w:rFonts w:eastAsia="Times New Roman"/>
          <w:sz w:val="20"/>
          <w:szCs w:val="20"/>
        </w:rPr>
        <w:t>zmluvy</w:t>
      </w:r>
      <w:r w:rsidRPr="005F2FD4">
        <w:rPr>
          <w:rFonts w:eastAsia="Times New Roman"/>
          <w:sz w:val="20"/>
          <w:szCs w:val="20"/>
        </w:rPr>
        <w:t>)</w:t>
      </w:r>
      <w:r w:rsidR="00B77391" w:rsidRPr="005F2FD4">
        <w:rPr>
          <w:rFonts w:eastAsia="Times New Roman"/>
          <w:sz w:val="20"/>
          <w:szCs w:val="20"/>
        </w:rPr>
        <w:t>.</w:t>
      </w:r>
    </w:p>
    <w:p w14:paraId="48FD62CC" w14:textId="77777777" w:rsidR="002060D9" w:rsidRPr="00922ED9" w:rsidRDefault="002060D9" w:rsidP="002060D9">
      <w:pPr>
        <w:spacing w:line="240" w:lineRule="auto"/>
        <w:ind w:left="708"/>
        <w:rPr>
          <w:rFonts w:eastAsia="Times New Roman"/>
          <w:sz w:val="20"/>
          <w:szCs w:val="20"/>
        </w:rPr>
      </w:pPr>
    </w:p>
    <w:p w14:paraId="3BC40B7E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II</w:t>
      </w:r>
    </w:p>
    <w:p w14:paraId="6AF9C360" w14:textId="77777777" w:rsidR="002060D9" w:rsidRPr="00922ED9" w:rsidRDefault="002060D9" w:rsidP="002060D9">
      <w:pPr>
        <w:keepNext/>
        <w:spacing w:line="240" w:lineRule="auto"/>
        <w:jc w:val="center"/>
        <w:outlineLvl w:val="4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Doba trvania výpožičky</w:t>
      </w:r>
    </w:p>
    <w:p w14:paraId="0AC93B94" w14:textId="5232E5AA" w:rsidR="002060D9" w:rsidRPr="00922ED9" w:rsidRDefault="002060D9" w:rsidP="002060D9">
      <w:pPr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Výpožička je viazaná na obdobie odo dňa </w:t>
      </w:r>
      <w:r w:rsidR="00176A82" w:rsidRPr="00922ED9">
        <w:rPr>
          <w:rFonts w:eastAsia="Times New Roman"/>
          <w:sz w:val="20"/>
          <w:szCs w:val="20"/>
        </w:rPr>
        <w:t>15. 8. 2025</w:t>
      </w:r>
      <w:r w:rsidRPr="00922ED9">
        <w:rPr>
          <w:rFonts w:eastAsia="Times New Roman"/>
          <w:sz w:val="20"/>
          <w:szCs w:val="20"/>
        </w:rPr>
        <w:t xml:space="preserve"> </w:t>
      </w:r>
      <w:r w:rsidR="00947F86" w:rsidRPr="00922ED9">
        <w:rPr>
          <w:rFonts w:eastAsia="Times New Roman"/>
          <w:sz w:val="20"/>
          <w:szCs w:val="20"/>
        </w:rPr>
        <w:t>do</w:t>
      </w:r>
      <w:r w:rsidR="006C57D5" w:rsidRPr="00922ED9">
        <w:rPr>
          <w:rFonts w:eastAsia="Times New Roman"/>
          <w:sz w:val="20"/>
          <w:szCs w:val="20"/>
        </w:rPr>
        <w:t xml:space="preserve"> </w:t>
      </w:r>
      <w:r w:rsidR="00BE1CDB" w:rsidRPr="00922ED9">
        <w:rPr>
          <w:rFonts w:eastAsia="Times New Roman"/>
          <w:sz w:val="20"/>
          <w:szCs w:val="20"/>
        </w:rPr>
        <w:t>2</w:t>
      </w:r>
      <w:r w:rsidR="00A8618A" w:rsidRPr="00922ED9">
        <w:rPr>
          <w:rFonts w:eastAsia="Times New Roman"/>
          <w:sz w:val="20"/>
          <w:szCs w:val="20"/>
        </w:rPr>
        <w:t>3.1.2026</w:t>
      </w:r>
      <w:r w:rsidR="009330AF" w:rsidRPr="00922ED9">
        <w:rPr>
          <w:rFonts w:eastAsia="Times New Roman"/>
          <w:sz w:val="20"/>
          <w:szCs w:val="20"/>
        </w:rPr>
        <w:t xml:space="preserve">, </w:t>
      </w:r>
      <w:r w:rsidRPr="00922ED9">
        <w:rPr>
          <w:rFonts w:eastAsia="Times New Roman"/>
          <w:sz w:val="20"/>
          <w:szCs w:val="20"/>
        </w:rPr>
        <w:t>vrátane času potrebného na prepravu a</w:t>
      </w:r>
      <w:r w:rsidR="00165D7F" w:rsidRPr="00922ED9">
        <w:rPr>
          <w:rFonts w:eastAsia="Times New Roman"/>
          <w:sz w:val="20"/>
          <w:szCs w:val="20"/>
        </w:rPr>
        <w:t xml:space="preserve"> montáž a </w:t>
      </w:r>
      <w:r w:rsidRPr="00922ED9">
        <w:rPr>
          <w:rFonts w:eastAsia="Times New Roman"/>
          <w:sz w:val="20"/>
          <w:szCs w:val="20"/>
        </w:rPr>
        <w:t>demontáž výstavy.</w:t>
      </w:r>
    </w:p>
    <w:p w14:paraId="64FF606D" w14:textId="77777777" w:rsidR="002060D9" w:rsidRPr="00922ED9" w:rsidRDefault="002060D9" w:rsidP="002060D9">
      <w:pPr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Uplynutím doby výpožičky výpožička končí.</w:t>
      </w:r>
    </w:p>
    <w:p w14:paraId="34231043" w14:textId="77777777" w:rsidR="002060D9" w:rsidRPr="00922ED9" w:rsidRDefault="002060D9" w:rsidP="002060D9">
      <w:pPr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O predĺženie doby výpožičky je vypožičiavateľ povinný písomne požiadať GMB najneskôr tri týždne pred pôvodne plánovaným ukončením  doby výpožičky.</w:t>
      </w:r>
    </w:p>
    <w:p w14:paraId="4033ABF0" w14:textId="77777777" w:rsidR="002060D9" w:rsidRPr="00922ED9" w:rsidRDefault="002060D9" w:rsidP="002060D9">
      <w:pPr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GMB môže dobu výpožičky predĺžiť. </w:t>
      </w:r>
    </w:p>
    <w:p w14:paraId="5C837B04" w14:textId="76DF99F6" w:rsidR="002060D9" w:rsidRPr="00922ED9" w:rsidRDefault="002060D9" w:rsidP="002060D9">
      <w:pPr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Skončením výpožičky vzniká vypožičiavateľovi povinnosť vrátiť dielo v stave zodpovedajúcom dojednanému spôsobu užívania</w:t>
      </w:r>
      <w:r w:rsidR="00176A82" w:rsidRPr="00922ED9">
        <w:rPr>
          <w:rFonts w:eastAsia="Times New Roman"/>
          <w:sz w:val="20"/>
          <w:szCs w:val="20"/>
        </w:rPr>
        <w:t>, a to do 23. 1. 2026.</w:t>
      </w:r>
    </w:p>
    <w:p w14:paraId="3B133A32" w14:textId="77777777" w:rsidR="002060D9" w:rsidRPr="00922ED9" w:rsidRDefault="002060D9" w:rsidP="002060D9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6BAC5FA9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III</w:t>
      </w:r>
    </w:p>
    <w:p w14:paraId="4EDECBE2" w14:textId="77777777" w:rsidR="002060D9" w:rsidRPr="00922ED9" w:rsidRDefault="002060D9" w:rsidP="002060D9">
      <w:pPr>
        <w:keepNext/>
        <w:spacing w:line="240" w:lineRule="auto"/>
        <w:jc w:val="center"/>
        <w:outlineLvl w:val="3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Balenie,  preprava a  inštalácia diela</w:t>
      </w:r>
    </w:p>
    <w:p w14:paraId="08D5DD04" w14:textId="22E116CE" w:rsidR="00654FA1" w:rsidRPr="00922ED9" w:rsidRDefault="00654FA1" w:rsidP="002060D9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Spôsob a realizáciu prepravy diela určuje GMB.</w:t>
      </w:r>
    </w:p>
    <w:p w14:paraId="50AD825C" w14:textId="5DDFFAA7" w:rsidR="005632FB" w:rsidRPr="00922ED9" w:rsidRDefault="005632FB" w:rsidP="002060D9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Všetky náklady spojené s</w:t>
      </w:r>
      <w:r w:rsidR="00A927BE" w:rsidRPr="00922ED9">
        <w:rPr>
          <w:rFonts w:eastAsia="Times New Roman"/>
          <w:sz w:val="20"/>
          <w:szCs w:val="20"/>
        </w:rPr>
        <w:t xml:space="preserve"> balením a </w:t>
      </w:r>
      <w:r w:rsidRPr="00922ED9">
        <w:rPr>
          <w:rFonts w:eastAsia="Times New Roman"/>
          <w:sz w:val="20"/>
          <w:szCs w:val="20"/>
        </w:rPr>
        <w:t>prepravou ako i náklady na sprievod zamestnancom GMB  znáša vypožičiavateľ.</w:t>
      </w:r>
    </w:p>
    <w:p w14:paraId="5BC780E8" w14:textId="5D5B0A5A" w:rsidR="0005473E" w:rsidRDefault="006A60EF" w:rsidP="0005473E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Balenie a p</w:t>
      </w:r>
      <w:r w:rsidR="00540BD9" w:rsidRPr="00922ED9">
        <w:rPr>
          <w:rFonts w:eastAsia="Times New Roman"/>
          <w:sz w:val="20"/>
          <w:szCs w:val="20"/>
        </w:rPr>
        <w:t xml:space="preserve">repravu diela </w:t>
      </w:r>
      <w:r w:rsidR="005A7E8B" w:rsidRPr="00922ED9">
        <w:rPr>
          <w:rFonts w:eastAsia="Times New Roman"/>
          <w:sz w:val="20"/>
          <w:szCs w:val="20"/>
        </w:rPr>
        <w:t xml:space="preserve">na základe požiadavky </w:t>
      </w:r>
      <w:r w:rsidR="004F2521" w:rsidRPr="00922ED9">
        <w:rPr>
          <w:rFonts w:eastAsia="Times New Roman"/>
          <w:sz w:val="20"/>
          <w:szCs w:val="20"/>
        </w:rPr>
        <w:t>GMB</w:t>
      </w:r>
      <w:r w:rsidR="005A7E8B" w:rsidRPr="00922ED9">
        <w:rPr>
          <w:rFonts w:eastAsia="Times New Roman"/>
          <w:sz w:val="20"/>
          <w:szCs w:val="20"/>
        </w:rPr>
        <w:t xml:space="preserve"> </w:t>
      </w:r>
      <w:r w:rsidR="00540BD9" w:rsidRPr="00922ED9">
        <w:rPr>
          <w:rFonts w:eastAsia="Times New Roman"/>
          <w:sz w:val="20"/>
          <w:szCs w:val="20"/>
        </w:rPr>
        <w:t>zabezpečí vypožičiavateľ prostredníctvom prepravnej spoločnos</w:t>
      </w:r>
      <w:r w:rsidR="00E003C3" w:rsidRPr="00922ED9">
        <w:rPr>
          <w:rFonts w:eastAsia="Times New Roman"/>
          <w:sz w:val="20"/>
          <w:szCs w:val="20"/>
        </w:rPr>
        <w:t>ti</w:t>
      </w:r>
      <w:r w:rsidR="00540BD9" w:rsidRPr="00922ED9">
        <w:rPr>
          <w:rFonts w:eastAsia="Times New Roman"/>
          <w:sz w:val="20"/>
          <w:szCs w:val="20"/>
        </w:rPr>
        <w:t xml:space="preserve"> IGS-HS Art </w:t>
      </w:r>
      <w:proofErr w:type="spellStart"/>
      <w:r w:rsidR="00540BD9" w:rsidRPr="00922ED9">
        <w:rPr>
          <w:rFonts w:eastAsia="Times New Roman"/>
          <w:sz w:val="20"/>
          <w:szCs w:val="20"/>
        </w:rPr>
        <w:t>service</w:t>
      </w:r>
      <w:proofErr w:type="spellEnd"/>
      <w:r w:rsidR="00540BD9" w:rsidRPr="00922ED9">
        <w:rPr>
          <w:rFonts w:eastAsia="Times New Roman"/>
          <w:sz w:val="20"/>
          <w:szCs w:val="20"/>
        </w:rPr>
        <w:t xml:space="preserve">, </w:t>
      </w:r>
      <w:proofErr w:type="spellStart"/>
      <w:r w:rsidR="00540BD9" w:rsidRPr="00922ED9">
        <w:rPr>
          <w:rFonts w:eastAsia="Times New Roman"/>
          <w:sz w:val="20"/>
          <w:szCs w:val="20"/>
        </w:rPr>
        <w:t>s.r.o</w:t>
      </w:r>
      <w:proofErr w:type="spellEnd"/>
      <w:r w:rsidR="00540BD9" w:rsidRPr="00922ED9">
        <w:rPr>
          <w:rFonts w:eastAsia="Times New Roman"/>
          <w:sz w:val="20"/>
          <w:szCs w:val="20"/>
        </w:rPr>
        <w:t>.</w:t>
      </w:r>
      <w:r w:rsidR="003C2DCA" w:rsidRPr="00922ED9">
        <w:rPr>
          <w:rFonts w:eastAsia="Times New Roman"/>
          <w:sz w:val="20"/>
          <w:szCs w:val="20"/>
        </w:rPr>
        <w:t xml:space="preserve">, IČO: 35 702 613, </w:t>
      </w:r>
      <w:r w:rsidR="005F2FD4">
        <w:rPr>
          <w:rFonts w:eastAsia="Times New Roman"/>
          <w:sz w:val="20"/>
          <w:szCs w:val="20"/>
        </w:rPr>
        <w:t xml:space="preserve">so </w:t>
      </w:r>
      <w:r w:rsidR="003C2DCA" w:rsidRPr="00922ED9">
        <w:rPr>
          <w:rFonts w:eastAsia="Times New Roman"/>
          <w:sz w:val="20"/>
          <w:szCs w:val="20"/>
        </w:rPr>
        <w:t>sídl</w:t>
      </w:r>
      <w:r w:rsidR="005F2FD4">
        <w:rPr>
          <w:rFonts w:eastAsia="Times New Roman"/>
          <w:sz w:val="20"/>
          <w:szCs w:val="20"/>
        </w:rPr>
        <w:t>o</w:t>
      </w:r>
      <w:r w:rsidR="003C2DCA" w:rsidRPr="00922ED9">
        <w:rPr>
          <w:rFonts w:eastAsia="Times New Roman"/>
          <w:sz w:val="20"/>
          <w:szCs w:val="20"/>
        </w:rPr>
        <w:t xml:space="preserve">m Jamnického 2, Bratislava 841 05, </w:t>
      </w:r>
      <w:r w:rsidR="005F2FD4">
        <w:rPr>
          <w:rFonts w:eastAsia="Times New Roman"/>
          <w:sz w:val="20"/>
          <w:szCs w:val="20"/>
        </w:rPr>
        <w:t>zapísaná</w:t>
      </w:r>
      <w:r w:rsidR="003C2DCA" w:rsidRPr="00922ED9">
        <w:rPr>
          <w:rFonts w:eastAsia="Times New Roman"/>
          <w:sz w:val="20"/>
          <w:szCs w:val="20"/>
        </w:rPr>
        <w:t xml:space="preserve"> v OR Mestského súdu Bratislava III, oddiel: </w:t>
      </w:r>
      <w:proofErr w:type="spellStart"/>
      <w:r w:rsidR="003C2DCA" w:rsidRPr="00922ED9">
        <w:rPr>
          <w:rFonts w:eastAsia="Times New Roman"/>
          <w:sz w:val="20"/>
          <w:szCs w:val="20"/>
        </w:rPr>
        <w:t>Sro</w:t>
      </w:r>
      <w:proofErr w:type="spellEnd"/>
      <w:r w:rsidR="003C2DCA" w:rsidRPr="00922ED9">
        <w:rPr>
          <w:rFonts w:eastAsia="Times New Roman"/>
          <w:sz w:val="20"/>
          <w:szCs w:val="20"/>
        </w:rPr>
        <w:t>, vložka číslo: 12117/B</w:t>
      </w:r>
      <w:r w:rsidR="00540BD9" w:rsidRPr="00922ED9">
        <w:rPr>
          <w:rFonts w:eastAsia="Times New Roman"/>
          <w:sz w:val="20"/>
          <w:szCs w:val="20"/>
        </w:rPr>
        <w:t>, ktorá dodržiava všetky odborné parametre a štandardy súvisiace s balením, manipuláciou a</w:t>
      </w:r>
      <w:r w:rsidR="005B5E78" w:rsidRPr="00922ED9">
        <w:rPr>
          <w:rFonts w:eastAsia="Times New Roman"/>
          <w:sz w:val="20"/>
          <w:szCs w:val="20"/>
        </w:rPr>
        <w:t> </w:t>
      </w:r>
      <w:r w:rsidR="00540BD9" w:rsidRPr="00922ED9">
        <w:rPr>
          <w:rFonts w:eastAsia="Times New Roman"/>
          <w:sz w:val="20"/>
          <w:szCs w:val="20"/>
        </w:rPr>
        <w:t>prepravou</w:t>
      </w:r>
      <w:r w:rsidR="00352B89">
        <w:rPr>
          <w:rFonts w:eastAsia="Times New Roman"/>
          <w:sz w:val="20"/>
          <w:szCs w:val="20"/>
        </w:rPr>
        <w:t>.</w:t>
      </w:r>
    </w:p>
    <w:p w14:paraId="7B06CB7C" w14:textId="25D7B214" w:rsidR="0005473E" w:rsidRPr="00A9598E" w:rsidRDefault="0005473E" w:rsidP="0005473E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A9598E">
        <w:rPr>
          <w:rFonts w:eastAsia="Times New Roman"/>
          <w:sz w:val="20"/>
          <w:szCs w:val="20"/>
        </w:rPr>
        <w:t>Dielo bude počas transportu zabalené zvlášť do špeciálnej debny.</w:t>
      </w:r>
    </w:p>
    <w:p w14:paraId="54406FBF" w14:textId="4F01A6E1" w:rsidR="002060D9" w:rsidRPr="00922ED9" w:rsidRDefault="005F2FD4" w:rsidP="003C2DCA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Konkrétny</w:t>
      </w:r>
      <w:r w:rsidR="00912DAE" w:rsidRPr="00922ED9">
        <w:rPr>
          <w:rFonts w:eastAsia="Times New Roman"/>
          <w:sz w:val="20"/>
          <w:szCs w:val="20"/>
        </w:rPr>
        <w:t xml:space="preserve"> termín </w:t>
      </w:r>
      <w:r w:rsidRPr="00922ED9">
        <w:rPr>
          <w:rFonts w:eastAsia="Times New Roman"/>
          <w:sz w:val="20"/>
          <w:szCs w:val="20"/>
        </w:rPr>
        <w:t>prepravy</w:t>
      </w:r>
      <w:r w:rsidR="00912DAE" w:rsidRPr="00922ED9">
        <w:rPr>
          <w:rFonts w:eastAsia="Times New Roman"/>
          <w:sz w:val="20"/>
          <w:szCs w:val="20"/>
        </w:rPr>
        <w:t xml:space="preserve"> na výstavu a z výstavy </w:t>
      </w:r>
      <w:r>
        <w:rPr>
          <w:rFonts w:eastAsia="Times New Roman"/>
          <w:sz w:val="20"/>
          <w:szCs w:val="20"/>
        </w:rPr>
        <w:t>späť</w:t>
      </w:r>
      <w:r w:rsidR="00912DAE" w:rsidRPr="00922ED9">
        <w:rPr>
          <w:rFonts w:eastAsia="Times New Roman"/>
          <w:sz w:val="20"/>
          <w:szCs w:val="20"/>
        </w:rPr>
        <w:t xml:space="preserve"> bude dohodnutý </w:t>
      </w:r>
      <w:r w:rsidRPr="00922ED9">
        <w:rPr>
          <w:rFonts w:eastAsia="Times New Roman"/>
          <w:sz w:val="20"/>
          <w:szCs w:val="20"/>
        </w:rPr>
        <w:t>kontaktnými</w:t>
      </w:r>
      <w:r w:rsidR="00912DAE" w:rsidRPr="00922ED9">
        <w:rPr>
          <w:rFonts w:eastAsia="Times New Roman"/>
          <w:sz w:val="20"/>
          <w:szCs w:val="20"/>
        </w:rPr>
        <w:t xml:space="preserve"> osobami </w:t>
      </w:r>
      <w:r w:rsidRPr="00922ED9">
        <w:rPr>
          <w:rFonts w:eastAsia="Times New Roman"/>
          <w:sz w:val="20"/>
          <w:szCs w:val="20"/>
        </w:rPr>
        <w:t>zmluvných</w:t>
      </w:r>
      <w:r w:rsidR="00912DAE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strán</w:t>
      </w:r>
      <w:r w:rsidR="00DF4236" w:rsidRPr="00922ED9">
        <w:rPr>
          <w:rFonts w:eastAsia="Times New Roman"/>
          <w:sz w:val="20"/>
          <w:szCs w:val="20"/>
        </w:rPr>
        <w:t>.</w:t>
      </w:r>
    </w:p>
    <w:p w14:paraId="77CA625A" w14:textId="5B45E287" w:rsidR="00A421B6" w:rsidRPr="00922ED9" w:rsidRDefault="005F2FD4" w:rsidP="002060D9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Pred</w:t>
      </w:r>
      <w:r w:rsidR="00582E17" w:rsidRPr="00922ED9">
        <w:rPr>
          <w:rFonts w:eastAsia="Times New Roman"/>
          <w:sz w:val="20"/>
          <w:szCs w:val="20"/>
        </w:rPr>
        <w:t xml:space="preserve"> každým zabalením a po </w:t>
      </w:r>
      <w:r w:rsidRPr="00922ED9">
        <w:rPr>
          <w:rFonts w:eastAsia="Times New Roman"/>
          <w:sz w:val="20"/>
          <w:szCs w:val="20"/>
        </w:rPr>
        <w:t>každom</w:t>
      </w:r>
      <w:r w:rsidR="00582E17" w:rsidRPr="00922ED9">
        <w:rPr>
          <w:rFonts w:eastAsia="Times New Roman"/>
          <w:sz w:val="20"/>
          <w:szCs w:val="20"/>
        </w:rPr>
        <w:t xml:space="preserve"> vybalení d</w:t>
      </w:r>
      <w:r>
        <w:rPr>
          <w:rFonts w:eastAsia="Times New Roman"/>
          <w:sz w:val="20"/>
          <w:szCs w:val="20"/>
        </w:rPr>
        <w:t>ie</w:t>
      </w:r>
      <w:r w:rsidR="00582E17" w:rsidRPr="00922ED9">
        <w:rPr>
          <w:rFonts w:eastAsia="Times New Roman"/>
          <w:sz w:val="20"/>
          <w:szCs w:val="20"/>
        </w:rPr>
        <w:t xml:space="preserve">la musí </w:t>
      </w:r>
      <w:r w:rsidRPr="00922ED9">
        <w:rPr>
          <w:rFonts w:eastAsia="Times New Roman"/>
          <w:sz w:val="20"/>
          <w:szCs w:val="20"/>
        </w:rPr>
        <w:t>byť</w:t>
      </w:r>
      <w:r w:rsidR="00582E17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skontrolované</w:t>
      </w:r>
      <w:r w:rsidR="00582E17" w:rsidRPr="00922ED9">
        <w:rPr>
          <w:rFonts w:eastAsia="Times New Roman"/>
          <w:sz w:val="20"/>
          <w:szCs w:val="20"/>
        </w:rPr>
        <w:t xml:space="preserve"> </w:t>
      </w:r>
      <w:r w:rsidR="00AC2AB6" w:rsidRPr="00922ED9">
        <w:rPr>
          <w:rFonts w:eastAsia="Times New Roman"/>
          <w:sz w:val="20"/>
          <w:szCs w:val="20"/>
        </w:rPr>
        <w:t xml:space="preserve">osobou </w:t>
      </w:r>
      <w:r w:rsidRPr="00922ED9">
        <w:rPr>
          <w:rFonts w:eastAsia="Times New Roman"/>
          <w:sz w:val="20"/>
          <w:szCs w:val="20"/>
        </w:rPr>
        <w:t>poverenou</w:t>
      </w:r>
      <w:r w:rsidR="00AC2AB6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hlavným</w:t>
      </w:r>
      <w:r w:rsidR="00AC2AB6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kurátorom</w:t>
      </w:r>
      <w:r w:rsidR="00AC2AB6" w:rsidRPr="00922ED9">
        <w:rPr>
          <w:rFonts w:eastAsia="Times New Roman"/>
          <w:sz w:val="20"/>
          <w:szCs w:val="20"/>
        </w:rPr>
        <w:t xml:space="preserve"> </w:t>
      </w:r>
      <w:r w:rsidR="00582E17" w:rsidRPr="00922ED9">
        <w:rPr>
          <w:rFonts w:eastAsia="Times New Roman"/>
          <w:sz w:val="20"/>
          <w:szCs w:val="20"/>
        </w:rPr>
        <w:t xml:space="preserve">výstavy jeho stav a </w:t>
      </w:r>
      <w:r w:rsidRPr="00922ED9">
        <w:rPr>
          <w:rFonts w:eastAsia="Times New Roman"/>
          <w:sz w:val="20"/>
          <w:szCs w:val="20"/>
        </w:rPr>
        <w:t>prípadné</w:t>
      </w:r>
      <w:r w:rsidR="00582E17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zmeny</w:t>
      </w:r>
      <w:r w:rsidR="00582E17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zaznamenané</w:t>
      </w:r>
      <w:r w:rsidR="00582E17" w:rsidRPr="00922ED9">
        <w:rPr>
          <w:rFonts w:eastAsia="Times New Roman"/>
          <w:sz w:val="20"/>
          <w:szCs w:val="20"/>
        </w:rPr>
        <w:t xml:space="preserve"> do Protokolu o stavu d</w:t>
      </w:r>
      <w:r>
        <w:rPr>
          <w:rFonts w:eastAsia="Times New Roman"/>
          <w:sz w:val="20"/>
          <w:szCs w:val="20"/>
        </w:rPr>
        <w:t>ie</w:t>
      </w:r>
      <w:r w:rsidR="00582E17" w:rsidRPr="00922ED9">
        <w:rPr>
          <w:rFonts w:eastAsia="Times New Roman"/>
          <w:sz w:val="20"/>
          <w:szCs w:val="20"/>
        </w:rPr>
        <w:t>la (</w:t>
      </w:r>
      <w:r w:rsidRPr="00922ED9">
        <w:rPr>
          <w:rFonts w:eastAsia="Times New Roman"/>
          <w:sz w:val="20"/>
          <w:szCs w:val="20"/>
        </w:rPr>
        <w:t>príloha</w:t>
      </w:r>
      <w:r w:rsidR="00582E17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prílohy</w:t>
      </w:r>
      <w:r w:rsidR="00582E17" w:rsidRPr="00922ED9">
        <w:rPr>
          <w:rFonts w:eastAsia="Times New Roman"/>
          <w:sz w:val="20"/>
          <w:szCs w:val="20"/>
        </w:rPr>
        <w:t xml:space="preserve"> č. 2 t</w:t>
      </w:r>
      <w:r>
        <w:rPr>
          <w:rFonts w:eastAsia="Times New Roman"/>
          <w:sz w:val="20"/>
          <w:szCs w:val="20"/>
        </w:rPr>
        <w:t>ej</w:t>
      </w:r>
      <w:r w:rsidR="00582E17" w:rsidRPr="00922ED9">
        <w:rPr>
          <w:rFonts w:eastAsia="Times New Roman"/>
          <w:sz w:val="20"/>
          <w:szCs w:val="20"/>
        </w:rPr>
        <w:t xml:space="preserve">to </w:t>
      </w:r>
      <w:r w:rsidRPr="00922ED9">
        <w:rPr>
          <w:rFonts w:eastAsia="Times New Roman"/>
          <w:sz w:val="20"/>
          <w:szCs w:val="20"/>
        </w:rPr>
        <w:t>zmluvy</w:t>
      </w:r>
      <w:r w:rsidR="00582E17" w:rsidRPr="00922ED9">
        <w:rPr>
          <w:rFonts w:eastAsia="Times New Roman"/>
          <w:sz w:val="20"/>
          <w:szCs w:val="20"/>
        </w:rPr>
        <w:t>)</w:t>
      </w:r>
      <w:r w:rsidR="00A421B6" w:rsidRPr="00922ED9">
        <w:rPr>
          <w:rFonts w:eastAsia="Times New Roman"/>
          <w:sz w:val="20"/>
          <w:szCs w:val="20"/>
        </w:rPr>
        <w:t>.</w:t>
      </w:r>
    </w:p>
    <w:p w14:paraId="7060C2D7" w14:textId="71D55BE6" w:rsidR="002060D9" w:rsidRPr="00922ED9" w:rsidRDefault="002060D9" w:rsidP="002060D9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Vystavenie diela sa inštaluje podľa pokynov</w:t>
      </w:r>
      <w:r w:rsidR="00DF4236" w:rsidRPr="00922ED9">
        <w:rPr>
          <w:rFonts w:eastAsia="Times New Roman"/>
          <w:sz w:val="20"/>
          <w:szCs w:val="20"/>
        </w:rPr>
        <w:t xml:space="preserve"> člena</w:t>
      </w:r>
      <w:r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kurátorského</w:t>
      </w:r>
      <w:r w:rsidR="00DF4236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tímu</w:t>
      </w:r>
      <w:r w:rsidR="00DF4236" w:rsidRPr="00922ED9">
        <w:rPr>
          <w:rFonts w:eastAsia="Times New Roman"/>
          <w:sz w:val="20"/>
          <w:szCs w:val="20"/>
        </w:rPr>
        <w:t xml:space="preserve"> </w:t>
      </w:r>
      <w:r w:rsidR="00582E17" w:rsidRPr="00922ED9">
        <w:rPr>
          <w:rFonts w:eastAsia="Times New Roman"/>
          <w:sz w:val="20"/>
          <w:szCs w:val="20"/>
        </w:rPr>
        <w:t>výstavy</w:t>
      </w:r>
      <w:r w:rsidR="009B3FD0" w:rsidRPr="00922ED9">
        <w:rPr>
          <w:rFonts w:eastAsia="Times New Roman"/>
          <w:sz w:val="20"/>
          <w:szCs w:val="20"/>
        </w:rPr>
        <w:t xml:space="preserve"> </w:t>
      </w:r>
      <w:r w:rsidR="005F2FD4">
        <w:rPr>
          <w:rFonts w:eastAsia="Times New Roman"/>
          <w:sz w:val="20"/>
          <w:szCs w:val="20"/>
        </w:rPr>
        <w:t>alebo</w:t>
      </w:r>
      <w:r w:rsidR="009B3FD0" w:rsidRPr="00922ED9">
        <w:rPr>
          <w:rFonts w:eastAsia="Times New Roman"/>
          <w:sz w:val="20"/>
          <w:szCs w:val="20"/>
        </w:rPr>
        <w:t xml:space="preserve"> osoby </w:t>
      </w:r>
      <w:r w:rsidR="005F2FD4" w:rsidRPr="00922ED9">
        <w:rPr>
          <w:rFonts w:eastAsia="Times New Roman"/>
          <w:sz w:val="20"/>
          <w:szCs w:val="20"/>
        </w:rPr>
        <w:t>poveren</w:t>
      </w:r>
      <w:r w:rsidR="005F2FD4">
        <w:rPr>
          <w:rFonts w:eastAsia="Times New Roman"/>
          <w:sz w:val="20"/>
          <w:szCs w:val="20"/>
        </w:rPr>
        <w:t>ej</w:t>
      </w:r>
      <w:r w:rsidR="009B3FD0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hlavným</w:t>
      </w:r>
      <w:r w:rsidR="009B3FD0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kurátorom</w:t>
      </w:r>
      <w:r w:rsidRPr="00922ED9">
        <w:rPr>
          <w:rFonts w:eastAsia="Times New Roman"/>
          <w:sz w:val="20"/>
          <w:szCs w:val="20"/>
        </w:rPr>
        <w:t>.</w:t>
      </w:r>
    </w:p>
    <w:p w14:paraId="4B1F9D07" w14:textId="77777777" w:rsidR="002060D9" w:rsidRPr="00922ED9" w:rsidRDefault="002060D9" w:rsidP="002060D9">
      <w:pPr>
        <w:numPr>
          <w:ilvl w:val="0"/>
          <w:numId w:val="5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Vypožičiavateľ  uhrádza  náklady na prepravu diela aj v prípade predčasného ukončenia výpožičky.</w:t>
      </w:r>
    </w:p>
    <w:p w14:paraId="763246D2" w14:textId="77777777" w:rsidR="002060D9" w:rsidRPr="00922ED9" w:rsidRDefault="002060D9" w:rsidP="002060D9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07970437" w14:textId="77777777" w:rsidR="00670EDC" w:rsidRDefault="00670EDC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1D3DF74" w14:textId="2E3A2480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IV</w:t>
      </w:r>
    </w:p>
    <w:p w14:paraId="38300DAD" w14:textId="77777777" w:rsidR="002060D9" w:rsidRPr="00922ED9" w:rsidRDefault="002060D9" w:rsidP="002060D9">
      <w:pPr>
        <w:keepNext/>
        <w:spacing w:line="240" w:lineRule="auto"/>
        <w:jc w:val="center"/>
        <w:outlineLvl w:val="2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Povinnosti GMB</w:t>
      </w:r>
    </w:p>
    <w:p w14:paraId="268989F5" w14:textId="721FA1A3" w:rsidR="002060D9" w:rsidRPr="00922ED9" w:rsidRDefault="002060D9" w:rsidP="002060D9">
      <w:pPr>
        <w:numPr>
          <w:ilvl w:val="0"/>
          <w:numId w:val="6"/>
        </w:numPr>
        <w:tabs>
          <w:tab w:val="clear" w:pos="360"/>
          <w:tab w:val="num" w:pos="502"/>
        </w:tabs>
        <w:spacing w:before="120" w:line="240" w:lineRule="auto"/>
        <w:ind w:left="502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Protokolárne odovzdať kontaktnej osobe vypožičiavateľa dielo v stave spôsobilom na   dojednané užívanie</w:t>
      </w:r>
      <w:r w:rsidR="00020D5C" w:rsidRPr="00922ED9">
        <w:rPr>
          <w:rFonts w:eastAsia="Times New Roman"/>
          <w:sz w:val="20"/>
          <w:szCs w:val="20"/>
        </w:rPr>
        <w:t xml:space="preserve"> a po skončení výstavy </w:t>
      </w:r>
      <w:r w:rsidR="005F2FD4" w:rsidRPr="00922ED9">
        <w:rPr>
          <w:rFonts w:eastAsia="Times New Roman"/>
          <w:sz w:val="20"/>
          <w:szCs w:val="20"/>
        </w:rPr>
        <w:t>prevziať</w:t>
      </w:r>
      <w:r w:rsidR="00020D5C" w:rsidRPr="00922ED9">
        <w:rPr>
          <w:rFonts w:eastAsia="Times New Roman"/>
          <w:sz w:val="20"/>
          <w:szCs w:val="20"/>
        </w:rPr>
        <w:t xml:space="preserve"> d</w:t>
      </w:r>
      <w:r w:rsidR="005F2FD4">
        <w:rPr>
          <w:rFonts w:eastAsia="Times New Roman"/>
          <w:sz w:val="20"/>
          <w:szCs w:val="20"/>
        </w:rPr>
        <w:t>ie</w:t>
      </w:r>
      <w:r w:rsidR="00020D5C" w:rsidRPr="00922ED9">
        <w:rPr>
          <w:rFonts w:eastAsia="Times New Roman"/>
          <w:sz w:val="20"/>
          <w:szCs w:val="20"/>
        </w:rPr>
        <w:t xml:space="preserve">lo </w:t>
      </w:r>
      <w:r w:rsidR="005F2FD4">
        <w:rPr>
          <w:rFonts w:eastAsia="Times New Roman"/>
          <w:sz w:val="20"/>
          <w:szCs w:val="20"/>
        </w:rPr>
        <w:t>späť</w:t>
      </w:r>
      <w:r w:rsidRPr="00922ED9">
        <w:rPr>
          <w:rFonts w:eastAsia="Times New Roman"/>
          <w:sz w:val="20"/>
          <w:szCs w:val="20"/>
        </w:rPr>
        <w:t>.</w:t>
      </w:r>
    </w:p>
    <w:p w14:paraId="057E39E6" w14:textId="7A21BC66" w:rsidR="002060D9" w:rsidRPr="00922ED9" w:rsidRDefault="002060D9" w:rsidP="002060D9">
      <w:pPr>
        <w:numPr>
          <w:ilvl w:val="0"/>
          <w:numId w:val="6"/>
        </w:numPr>
        <w:tabs>
          <w:tab w:val="clear" w:pos="360"/>
          <w:tab w:val="num" w:pos="502"/>
        </w:tabs>
        <w:spacing w:before="120" w:line="240" w:lineRule="auto"/>
        <w:ind w:left="502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lastRenderedPageBreak/>
        <w:t xml:space="preserve">Určiť kontaktnú osobu, ktorá zabezpečí odovzdanie a prevzatie diela a bude preberať informácie v zmysle bodu 4. článku V a bodu 1. článku VI. Kontaktnou osobou GMB je </w:t>
      </w:r>
      <w:r w:rsidR="00DE6A6C">
        <w:rPr>
          <w:rFonts w:eastAsia="Times New Roman"/>
          <w:sz w:val="20"/>
          <w:szCs w:val="20"/>
        </w:rPr>
        <w:t xml:space="preserve"> - - - - - - - - - - </w:t>
      </w:r>
      <w:r w:rsidR="00E92545" w:rsidRPr="00922ED9">
        <w:rPr>
          <w:rFonts w:eastAsia="Times New Roman"/>
          <w:sz w:val="20"/>
          <w:szCs w:val="20"/>
        </w:rPr>
        <w:t xml:space="preserve">, e-mail: </w:t>
      </w:r>
      <w:r w:rsidR="00DE6A6C">
        <w:rPr>
          <w:rFonts w:eastAsia="Times New Roman"/>
          <w:sz w:val="20"/>
          <w:szCs w:val="20"/>
        </w:rPr>
        <w:t xml:space="preserve">- - - - - - - - - </w:t>
      </w:r>
      <w:r w:rsidRPr="00922ED9">
        <w:rPr>
          <w:rFonts w:eastAsia="Times New Roman"/>
          <w:sz w:val="20"/>
          <w:szCs w:val="20"/>
        </w:rPr>
        <w:t>.</w:t>
      </w:r>
    </w:p>
    <w:p w14:paraId="567FE161" w14:textId="5BB5A386" w:rsidR="002060D9" w:rsidRPr="00922ED9" w:rsidRDefault="002060D9" w:rsidP="002060D9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02F62241" w14:textId="0DDC662E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V</w:t>
      </w:r>
    </w:p>
    <w:p w14:paraId="378CCD30" w14:textId="77777777" w:rsidR="002060D9" w:rsidRPr="00922ED9" w:rsidRDefault="002060D9" w:rsidP="002060D9">
      <w:pPr>
        <w:keepNext/>
        <w:spacing w:line="240" w:lineRule="auto"/>
        <w:jc w:val="center"/>
        <w:outlineLvl w:val="2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Povinnosti vypožičiavateľa</w:t>
      </w:r>
    </w:p>
    <w:p w14:paraId="2FA87F69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6E2CA8DF" w14:textId="51E5D37A" w:rsidR="002060D9" w:rsidRPr="00922ED9" w:rsidRDefault="002060D9" w:rsidP="002060D9">
      <w:pPr>
        <w:numPr>
          <w:ilvl w:val="0"/>
          <w:numId w:val="12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Protokolárne prevziať dielo a jeho prevzatie písomne potvrdiť</w:t>
      </w:r>
      <w:r w:rsidR="00F0671D" w:rsidRPr="00922ED9">
        <w:rPr>
          <w:rFonts w:eastAsia="Times New Roman"/>
          <w:sz w:val="20"/>
          <w:szCs w:val="20"/>
        </w:rPr>
        <w:t xml:space="preserve"> a skončení výstavy </w:t>
      </w:r>
      <w:r w:rsidR="005F2FD4" w:rsidRPr="00922ED9">
        <w:rPr>
          <w:rFonts w:eastAsia="Times New Roman"/>
          <w:sz w:val="20"/>
          <w:szCs w:val="20"/>
        </w:rPr>
        <w:t>protokolárne</w:t>
      </w:r>
      <w:r w:rsidR="00F0671D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predať</w:t>
      </w:r>
      <w:r w:rsidR="00F0671D" w:rsidRPr="00922ED9">
        <w:rPr>
          <w:rFonts w:eastAsia="Times New Roman"/>
          <w:sz w:val="20"/>
          <w:szCs w:val="20"/>
        </w:rPr>
        <w:t xml:space="preserve"> </w:t>
      </w:r>
      <w:r w:rsidR="005F2FD4">
        <w:rPr>
          <w:rFonts w:eastAsia="Times New Roman"/>
          <w:sz w:val="20"/>
          <w:szCs w:val="20"/>
        </w:rPr>
        <w:t>späť</w:t>
      </w:r>
      <w:r w:rsidR="00F0671D" w:rsidRPr="00922ED9">
        <w:rPr>
          <w:rFonts w:eastAsia="Times New Roman"/>
          <w:sz w:val="20"/>
          <w:szCs w:val="20"/>
        </w:rPr>
        <w:t xml:space="preserve"> GMB</w:t>
      </w:r>
      <w:r w:rsidRPr="00922ED9">
        <w:rPr>
          <w:rFonts w:eastAsia="Times New Roman"/>
          <w:sz w:val="20"/>
          <w:szCs w:val="20"/>
        </w:rPr>
        <w:t>.</w:t>
      </w:r>
    </w:p>
    <w:p w14:paraId="42576906" w14:textId="77777777" w:rsidR="002060D9" w:rsidRPr="00922ED9" w:rsidRDefault="002060D9" w:rsidP="002060D9">
      <w:pPr>
        <w:spacing w:line="240" w:lineRule="auto"/>
        <w:ind w:left="540"/>
        <w:jc w:val="both"/>
        <w:rPr>
          <w:rFonts w:eastAsia="Times New Roman"/>
          <w:sz w:val="20"/>
          <w:szCs w:val="20"/>
        </w:rPr>
      </w:pPr>
    </w:p>
    <w:p w14:paraId="2E64E851" w14:textId="1381DE87" w:rsidR="002060D9" w:rsidRPr="00922ED9" w:rsidRDefault="002060D9" w:rsidP="00634849">
      <w:pPr>
        <w:numPr>
          <w:ilvl w:val="0"/>
          <w:numId w:val="12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Určiť kontaktnú osobu, ktorá dielo prevezme a odovzdá a bude nahlasovať informácie v zmysle bodu 4. tohto článku a bodu 1. článku VI. </w:t>
      </w:r>
      <w:r w:rsidR="000C4EFC" w:rsidRPr="00922ED9">
        <w:rPr>
          <w:rFonts w:eastAsia="Times New Roman"/>
          <w:sz w:val="20"/>
          <w:szCs w:val="20"/>
        </w:rPr>
        <w:t>Kontaktnou osobou vypožičiavateľa</w:t>
      </w:r>
      <w:r w:rsidR="003B248F" w:rsidRPr="00922ED9">
        <w:rPr>
          <w:rFonts w:eastAsia="Times New Roman"/>
          <w:sz w:val="20"/>
          <w:szCs w:val="20"/>
        </w:rPr>
        <w:t xml:space="preserve"> a </w:t>
      </w:r>
      <w:r w:rsidR="005F2FD4" w:rsidRPr="00922ED9">
        <w:rPr>
          <w:rFonts w:eastAsia="Times New Roman"/>
          <w:sz w:val="20"/>
          <w:szCs w:val="20"/>
        </w:rPr>
        <w:t>hlavným</w:t>
      </w:r>
      <w:r w:rsidR="003B248F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kurátorom</w:t>
      </w:r>
      <w:r w:rsidR="003B248F" w:rsidRPr="00922ED9">
        <w:rPr>
          <w:rFonts w:eastAsia="Times New Roman"/>
          <w:sz w:val="20"/>
          <w:szCs w:val="20"/>
        </w:rPr>
        <w:t xml:space="preserve"> výstavy</w:t>
      </w:r>
      <w:r w:rsidR="000C4EFC" w:rsidRPr="00922ED9">
        <w:rPr>
          <w:rFonts w:eastAsia="Times New Roman"/>
          <w:sz w:val="20"/>
          <w:szCs w:val="20"/>
        </w:rPr>
        <w:t xml:space="preserve"> je </w:t>
      </w:r>
      <w:r w:rsidR="00526AAA">
        <w:rPr>
          <w:rFonts w:eastAsia="Times New Roman"/>
          <w:sz w:val="20"/>
          <w:szCs w:val="20"/>
        </w:rPr>
        <w:t xml:space="preserve">- - - - - - - - </w:t>
      </w:r>
      <w:r w:rsidR="00E92545" w:rsidRPr="00922ED9">
        <w:rPr>
          <w:rFonts w:eastAsia="Times New Roman"/>
          <w:sz w:val="20"/>
          <w:szCs w:val="20"/>
        </w:rPr>
        <w:t xml:space="preserve"> e-mail: </w:t>
      </w:r>
      <w:r w:rsidR="00526AAA">
        <w:rPr>
          <w:rFonts w:eastAsia="Times New Roman"/>
          <w:sz w:val="20"/>
          <w:szCs w:val="20"/>
        </w:rPr>
        <w:t xml:space="preserve">- - - - - - - - - </w:t>
      </w:r>
      <w:r w:rsidR="00E92545" w:rsidRPr="00922ED9">
        <w:rPr>
          <w:rFonts w:eastAsia="Times New Roman"/>
          <w:sz w:val="20"/>
          <w:szCs w:val="20"/>
        </w:rPr>
        <w:t xml:space="preserve"> </w:t>
      </w:r>
      <w:r w:rsidR="003F5521" w:rsidRPr="00922ED9">
        <w:rPr>
          <w:rFonts w:eastAsia="Times New Roman"/>
          <w:sz w:val="20"/>
          <w:szCs w:val="20"/>
        </w:rPr>
        <w:t>.</w:t>
      </w:r>
    </w:p>
    <w:p w14:paraId="70313CCC" w14:textId="77777777" w:rsidR="002060D9" w:rsidRPr="00922ED9" w:rsidRDefault="002060D9" w:rsidP="002060D9">
      <w:pPr>
        <w:spacing w:line="240" w:lineRule="auto"/>
        <w:ind w:left="180"/>
        <w:jc w:val="both"/>
        <w:rPr>
          <w:rFonts w:eastAsia="Times New Roman"/>
          <w:sz w:val="20"/>
          <w:szCs w:val="20"/>
        </w:rPr>
      </w:pPr>
    </w:p>
    <w:p w14:paraId="1D78B5F3" w14:textId="1D577322" w:rsidR="002E07B6" w:rsidRPr="00922ED9" w:rsidRDefault="002060D9" w:rsidP="002E07B6">
      <w:pPr>
        <w:numPr>
          <w:ilvl w:val="0"/>
          <w:numId w:val="12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Nakladať s dielom zo strany vypožičiavateľa je</w:t>
      </w:r>
      <w:r w:rsidR="002E07B6" w:rsidRPr="00922ED9">
        <w:rPr>
          <w:rFonts w:eastAsia="Times New Roman"/>
          <w:sz w:val="20"/>
          <w:szCs w:val="20"/>
        </w:rPr>
        <w:t xml:space="preserve"> osoba </w:t>
      </w:r>
      <w:r w:rsidR="005F2FD4" w:rsidRPr="00922ED9">
        <w:rPr>
          <w:rFonts w:eastAsia="Times New Roman"/>
          <w:sz w:val="20"/>
          <w:szCs w:val="20"/>
        </w:rPr>
        <w:t>poverená</w:t>
      </w:r>
      <w:r w:rsidR="002E07B6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hlavným</w:t>
      </w:r>
      <w:r w:rsidR="002E07B6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kurátorom</w:t>
      </w:r>
      <w:r w:rsidR="002E07B6" w:rsidRPr="00922ED9">
        <w:rPr>
          <w:rFonts w:eastAsia="Times New Roman"/>
          <w:sz w:val="20"/>
          <w:szCs w:val="20"/>
        </w:rPr>
        <w:t xml:space="preserve"> výstavy.</w:t>
      </w:r>
    </w:p>
    <w:p w14:paraId="214E65B2" w14:textId="40AA0DB1" w:rsidR="002060D9" w:rsidRPr="00922ED9" w:rsidRDefault="002E2D35" w:rsidP="00922ED9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 </w:t>
      </w:r>
    </w:p>
    <w:p w14:paraId="57A02EE3" w14:textId="5DC7D15E" w:rsidR="002060D9" w:rsidRPr="00922ED9" w:rsidRDefault="00291264" w:rsidP="002060D9">
      <w:pPr>
        <w:numPr>
          <w:ilvl w:val="0"/>
          <w:numId w:val="12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</w:t>
      </w:r>
      <w:r w:rsidR="002060D9" w:rsidRPr="00922ED9">
        <w:rPr>
          <w:rFonts w:eastAsia="Times New Roman"/>
          <w:sz w:val="20"/>
          <w:szCs w:val="20"/>
        </w:rPr>
        <w:t>red akoukoľvek manipuláciou s</w:t>
      </w:r>
      <w:r w:rsidRPr="00922ED9">
        <w:rPr>
          <w:rFonts w:eastAsia="Times New Roman"/>
          <w:sz w:val="20"/>
          <w:szCs w:val="20"/>
        </w:rPr>
        <w:t xml:space="preserve"> dielom </w:t>
      </w:r>
      <w:r w:rsidR="002060D9" w:rsidRPr="00922ED9">
        <w:rPr>
          <w:rFonts w:eastAsia="Times New Roman"/>
          <w:sz w:val="20"/>
          <w:szCs w:val="20"/>
        </w:rPr>
        <w:t xml:space="preserve">informovať o tejto skutočnosti kontaktnú osobu GMB. </w:t>
      </w:r>
    </w:p>
    <w:p w14:paraId="37339069" w14:textId="39F3435A" w:rsidR="002060D9" w:rsidRPr="00922ED9" w:rsidRDefault="002060D9" w:rsidP="002060D9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5037CCBB" w14:textId="0C9C8572" w:rsidR="002060D9" w:rsidRPr="00922ED9" w:rsidRDefault="002060D9" w:rsidP="002060D9">
      <w:pPr>
        <w:numPr>
          <w:ilvl w:val="0"/>
          <w:numId w:val="12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Užívať predmet výpožičky tak, aby </w:t>
      </w:r>
      <w:r w:rsidR="00741947" w:rsidRPr="00922ED9">
        <w:rPr>
          <w:rFonts w:eastAsia="Times New Roman"/>
          <w:sz w:val="20"/>
          <w:szCs w:val="20"/>
        </w:rPr>
        <w:t xml:space="preserve">dielo </w:t>
      </w:r>
      <w:r w:rsidRPr="00922ED9">
        <w:rPr>
          <w:rFonts w:eastAsia="Times New Roman"/>
          <w:sz w:val="20"/>
          <w:szCs w:val="20"/>
        </w:rPr>
        <w:t>nepoškodzoval.</w:t>
      </w:r>
    </w:p>
    <w:p w14:paraId="07B611CE" w14:textId="5950EAA5" w:rsidR="002060D9" w:rsidRPr="00922ED9" w:rsidRDefault="002060D9" w:rsidP="002060D9">
      <w:pPr>
        <w:numPr>
          <w:ilvl w:val="0"/>
          <w:numId w:val="12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Nie je oprávnený predmet výpožičky zapožičať alebo prenechať na užívanie tretej  osobe</w:t>
      </w:r>
      <w:r w:rsidR="004362F3" w:rsidRPr="00922ED9">
        <w:rPr>
          <w:rFonts w:eastAsia="Times New Roman"/>
          <w:sz w:val="20"/>
          <w:szCs w:val="20"/>
        </w:rPr>
        <w:t>, ustanoven</w:t>
      </w:r>
      <w:r w:rsidR="005F2FD4">
        <w:rPr>
          <w:rFonts w:eastAsia="Times New Roman"/>
          <w:sz w:val="20"/>
          <w:szCs w:val="20"/>
        </w:rPr>
        <w:t>ie</w:t>
      </w:r>
      <w:r w:rsidR="004362F3" w:rsidRPr="00922ED9">
        <w:rPr>
          <w:rFonts w:eastAsia="Times New Roman"/>
          <w:sz w:val="20"/>
          <w:szCs w:val="20"/>
        </w:rPr>
        <w:t xml:space="preserve"> čl. I ods. 2 t</w:t>
      </w:r>
      <w:r w:rsidR="005F2FD4">
        <w:rPr>
          <w:rFonts w:eastAsia="Times New Roman"/>
          <w:sz w:val="20"/>
          <w:szCs w:val="20"/>
        </w:rPr>
        <w:t>ej</w:t>
      </w:r>
      <w:r w:rsidR="004362F3" w:rsidRPr="00922ED9">
        <w:rPr>
          <w:rFonts w:eastAsia="Times New Roman"/>
          <w:sz w:val="20"/>
          <w:szCs w:val="20"/>
        </w:rPr>
        <w:t xml:space="preserve">to </w:t>
      </w:r>
      <w:r w:rsidR="005F2FD4" w:rsidRPr="00922ED9">
        <w:rPr>
          <w:rFonts w:eastAsia="Times New Roman"/>
          <w:sz w:val="20"/>
          <w:szCs w:val="20"/>
        </w:rPr>
        <w:t>zmluvy</w:t>
      </w:r>
      <w:r w:rsidR="004362F3" w:rsidRPr="00922ED9">
        <w:rPr>
          <w:rFonts w:eastAsia="Times New Roman"/>
          <w:sz w:val="20"/>
          <w:szCs w:val="20"/>
        </w:rPr>
        <w:t xml:space="preserve"> t</w:t>
      </w:r>
      <w:r w:rsidR="005F2FD4">
        <w:rPr>
          <w:rFonts w:eastAsia="Times New Roman"/>
          <w:sz w:val="20"/>
          <w:szCs w:val="20"/>
        </w:rPr>
        <w:t>ý</w:t>
      </w:r>
      <w:r w:rsidR="004362F3" w:rsidRPr="00922ED9">
        <w:rPr>
          <w:rFonts w:eastAsia="Times New Roman"/>
          <w:sz w:val="20"/>
          <w:szCs w:val="20"/>
        </w:rPr>
        <w:t xml:space="preserve">m </w:t>
      </w:r>
      <w:r w:rsidR="005F2FD4">
        <w:rPr>
          <w:rFonts w:eastAsia="Times New Roman"/>
          <w:sz w:val="20"/>
          <w:szCs w:val="20"/>
        </w:rPr>
        <w:t>nie je dotknuté</w:t>
      </w:r>
      <w:r w:rsidRPr="00922ED9">
        <w:rPr>
          <w:rFonts w:eastAsia="Times New Roman"/>
          <w:sz w:val="20"/>
          <w:szCs w:val="20"/>
        </w:rPr>
        <w:t>.</w:t>
      </w:r>
    </w:p>
    <w:p w14:paraId="6ED5C694" w14:textId="77777777" w:rsidR="002060D9" w:rsidRPr="00922ED9" w:rsidRDefault="002060D9" w:rsidP="002060D9">
      <w:pPr>
        <w:numPr>
          <w:ilvl w:val="0"/>
          <w:numId w:val="12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Po celú dobu výpožičky s  dielom zaobchádzať s najväčšou opatrnosťou, nevystaviť ho žiadnemu riziku, zabezpečiť  jeho ochranu pred akýmkoľvek poškodením, zničením, stratou (kľúčovým režimom, bezpečným  upevnením diela).</w:t>
      </w:r>
    </w:p>
    <w:p w14:paraId="1A300531" w14:textId="77777777" w:rsidR="002060D9" w:rsidRPr="00922ED9" w:rsidRDefault="002060D9" w:rsidP="002060D9">
      <w:pPr>
        <w:numPr>
          <w:ilvl w:val="0"/>
          <w:numId w:val="12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Dodržiavať klimatické podmienky inštalácie diela predpísané GMB, </w:t>
      </w:r>
      <w:proofErr w:type="spellStart"/>
      <w:r w:rsidRPr="00922ED9">
        <w:rPr>
          <w:rFonts w:eastAsia="Times New Roman"/>
          <w:sz w:val="20"/>
          <w:szCs w:val="20"/>
        </w:rPr>
        <w:t>t.j</w:t>
      </w:r>
      <w:proofErr w:type="spellEnd"/>
      <w:r w:rsidRPr="00922ED9">
        <w:rPr>
          <w:rFonts w:eastAsia="Times New Roman"/>
          <w:sz w:val="20"/>
          <w:szCs w:val="20"/>
        </w:rPr>
        <w:t>. v priestoroch, v ktorých bude dielo uložené alebo vystavené, nepresiahne teplota ovzdušia  18-</w:t>
      </w:r>
      <w:smartTag w:uri="urn:schemas-microsoft-com:office:smarttags" w:element="metricconverter">
        <w:smartTagPr>
          <w:attr w:name="ProductID" w:val="23 ﾰC"/>
        </w:smartTagPr>
        <w:r w:rsidRPr="00922ED9">
          <w:rPr>
            <w:rFonts w:eastAsia="Times New Roman"/>
            <w:sz w:val="20"/>
            <w:szCs w:val="20"/>
          </w:rPr>
          <w:t>23 °C</w:t>
        </w:r>
      </w:smartTag>
      <w:r w:rsidRPr="00922ED9">
        <w:rPr>
          <w:rFonts w:eastAsia="Times New Roman"/>
          <w:sz w:val="20"/>
          <w:szCs w:val="20"/>
        </w:rPr>
        <w:t xml:space="preserve"> a vlhkosť 45 – 55 %. Na požiadanie GMB  musia byť stanovené podmienky preukázané. GMB  je oprávnená požadovať použitie meracích prístrojov  na  zaznamenávanie klimatizácie. </w:t>
      </w:r>
    </w:p>
    <w:p w14:paraId="3F43F228" w14:textId="41579DAA" w:rsidR="002060D9" w:rsidRPr="00922ED9" w:rsidRDefault="002060D9" w:rsidP="002060D9">
      <w:pPr>
        <w:numPr>
          <w:ilvl w:val="0"/>
          <w:numId w:val="12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GMB je oprávnená preskúmať podmienky ochrany a bezpečnosti diela, (teplotu, vlhkosť vzduchu, intenzitu osvetlenia),  ako aj bezpečnostné zariadenia a prípadne požadovať príslušné vybavenie.</w:t>
      </w:r>
    </w:p>
    <w:p w14:paraId="2006B3B2" w14:textId="77777777" w:rsidR="002060D9" w:rsidRPr="00922ED9" w:rsidRDefault="002060D9" w:rsidP="002060D9">
      <w:pPr>
        <w:numPr>
          <w:ilvl w:val="0"/>
          <w:numId w:val="12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Na vypožičaných dielach nebude realizovať žiadne zmeny (ani rámu, </w:t>
      </w:r>
      <w:proofErr w:type="spellStart"/>
      <w:r w:rsidRPr="00922ED9">
        <w:rPr>
          <w:rFonts w:eastAsia="Times New Roman"/>
          <w:sz w:val="20"/>
          <w:szCs w:val="20"/>
        </w:rPr>
        <w:t>pasparty</w:t>
      </w:r>
      <w:proofErr w:type="spellEnd"/>
      <w:r w:rsidRPr="00922ED9">
        <w:rPr>
          <w:rFonts w:eastAsia="Times New Roman"/>
          <w:sz w:val="20"/>
          <w:szCs w:val="20"/>
        </w:rPr>
        <w:t xml:space="preserve">, sokla), ani zásahy za účelom upevnenia, inštalácie, označenie diela (štítkami). </w:t>
      </w:r>
    </w:p>
    <w:p w14:paraId="3C287C32" w14:textId="77777777" w:rsidR="002060D9" w:rsidRPr="00922ED9" w:rsidRDefault="002060D9" w:rsidP="002060D9">
      <w:pPr>
        <w:numPr>
          <w:ilvl w:val="0"/>
          <w:numId w:val="12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Prípadné čistenie diela sa obmedzí na odstránenie prachu, vykonané výlučne reštaurátorom a to s najväčšou opatrnosťou. Na dielach nesmú byť vykonávané žiadne reštaurátorské zásahy.</w:t>
      </w:r>
    </w:p>
    <w:p w14:paraId="15DEB3FD" w14:textId="1F5690FD" w:rsidR="009F32CA" w:rsidRPr="00922ED9" w:rsidRDefault="002060D9" w:rsidP="005F2FD4">
      <w:pPr>
        <w:numPr>
          <w:ilvl w:val="0"/>
          <w:numId w:val="12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Na </w:t>
      </w:r>
      <w:proofErr w:type="spellStart"/>
      <w:r w:rsidRPr="00922ED9">
        <w:rPr>
          <w:rFonts w:eastAsia="Times New Roman"/>
          <w:sz w:val="20"/>
          <w:szCs w:val="20"/>
        </w:rPr>
        <w:t>popiskách</w:t>
      </w:r>
      <w:proofErr w:type="spellEnd"/>
      <w:r w:rsidRPr="00922ED9">
        <w:rPr>
          <w:rFonts w:eastAsia="Times New Roman"/>
          <w:sz w:val="20"/>
          <w:szCs w:val="20"/>
        </w:rPr>
        <w:t>, na plagáte, na pozvánke,  ďalšej dokumentácii a propagácii k výstave (alebo inej aktivite) uviesť poznámku, že dielo  pochádza zo zbierky GMB</w:t>
      </w:r>
      <w:r w:rsidR="005F2FD4">
        <w:rPr>
          <w:rFonts w:eastAsia="Times New Roman"/>
          <w:sz w:val="20"/>
          <w:szCs w:val="20"/>
        </w:rPr>
        <w:t>,</w:t>
      </w:r>
      <w:r w:rsidRPr="00922ED9">
        <w:rPr>
          <w:rFonts w:eastAsia="Times New Roman"/>
          <w:sz w:val="20"/>
          <w:szCs w:val="20"/>
        </w:rPr>
        <w:t xml:space="preserve"> a to nasledovným </w:t>
      </w:r>
      <w:r w:rsidR="005F2FD4">
        <w:rPr>
          <w:rFonts w:eastAsia="Times New Roman"/>
          <w:sz w:val="20"/>
          <w:szCs w:val="20"/>
        </w:rPr>
        <w:t>t</w:t>
      </w:r>
      <w:r w:rsidRPr="00922ED9">
        <w:rPr>
          <w:rFonts w:eastAsia="Times New Roman"/>
          <w:sz w:val="20"/>
          <w:szCs w:val="20"/>
        </w:rPr>
        <w:t>extom: „</w:t>
      </w:r>
      <w:proofErr w:type="spellStart"/>
      <w:r w:rsidR="008128AD" w:rsidRPr="00922ED9">
        <w:rPr>
          <w:rFonts w:eastAsia="Times New Roman"/>
          <w:sz w:val="20"/>
          <w:szCs w:val="20"/>
        </w:rPr>
        <w:t>Ze</w:t>
      </w:r>
      <w:proofErr w:type="spellEnd"/>
      <w:r w:rsidR="008128AD"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="008128AD" w:rsidRPr="00922ED9">
        <w:rPr>
          <w:rFonts w:eastAsia="Times New Roman"/>
          <w:sz w:val="20"/>
          <w:szCs w:val="20"/>
        </w:rPr>
        <w:t>sbírek</w:t>
      </w:r>
      <w:proofErr w:type="spellEnd"/>
      <w:r w:rsidR="008128AD"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Pr="00922ED9">
        <w:rPr>
          <w:rFonts w:eastAsia="Times New Roman"/>
          <w:sz w:val="20"/>
          <w:szCs w:val="20"/>
        </w:rPr>
        <w:t>Gal</w:t>
      </w:r>
      <w:r w:rsidR="00001780">
        <w:rPr>
          <w:rFonts w:eastAsia="Times New Roman"/>
          <w:sz w:val="20"/>
          <w:szCs w:val="20"/>
        </w:rPr>
        <w:t>e</w:t>
      </w:r>
      <w:r w:rsidRPr="00922ED9">
        <w:rPr>
          <w:rFonts w:eastAsia="Times New Roman"/>
          <w:sz w:val="20"/>
          <w:szCs w:val="20"/>
        </w:rPr>
        <w:t>rie</w:t>
      </w:r>
      <w:proofErr w:type="spellEnd"/>
      <w:r w:rsidRPr="00922ED9">
        <w:rPr>
          <w:rFonts w:eastAsia="Times New Roman"/>
          <w:sz w:val="20"/>
          <w:szCs w:val="20"/>
        </w:rPr>
        <w:t xml:space="preserve"> mesta Bratislavy“. </w:t>
      </w:r>
      <w:r w:rsidR="00EB3BD7" w:rsidRPr="00922ED9">
        <w:rPr>
          <w:rFonts w:eastAsia="Times New Roman"/>
          <w:sz w:val="20"/>
          <w:szCs w:val="20"/>
        </w:rPr>
        <w:t>O</w:t>
      </w:r>
      <w:r w:rsidR="00373F58" w:rsidRPr="00922ED9">
        <w:rPr>
          <w:rFonts w:eastAsia="Times New Roman"/>
          <w:sz w:val="20"/>
          <w:szCs w:val="20"/>
        </w:rPr>
        <w:t xml:space="preserve">bsah </w:t>
      </w:r>
      <w:proofErr w:type="spellStart"/>
      <w:r w:rsidR="00373F58" w:rsidRPr="00922ED9">
        <w:rPr>
          <w:rFonts w:eastAsia="Times New Roman"/>
          <w:sz w:val="20"/>
          <w:szCs w:val="20"/>
        </w:rPr>
        <w:t>popis</w:t>
      </w:r>
      <w:r w:rsidR="005F2FD4">
        <w:rPr>
          <w:rFonts w:eastAsia="Times New Roman"/>
          <w:sz w:val="20"/>
          <w:szCs w:val="20"/>
        </w:rPr>
        <w:t>i</w:t>
      </w:r>
      <w:r w:rsidR="00373F58" w:rsidRPr="00922ED9">
        <w:rPr>
          <w:rFonts w:eastAsia="Times New Roman"/>
          <w:sz w:val="20"/>
          <w:szCs w:val="20"/>
        </w:rPr>
        <w:t>ek</w:t>
      </w:r>
      <w:proofErr w:type="spellEnd"/>
      <w:r w:rsidR="00373F58" w:rsidRPr="00922ED9">
        <w:rPr>
          <w:rFonts w:eastAsia="Times New Roman"/>
          <w:sz w:val="20"/>
          <w:szCs w:val="20"/>
        </w:rPr>
        <w:t xml:space="preserve"> </w:t>
      </w:r>
      <w:r w:rsidR="005F2FD4">
        <w:rPr>
          <w:rFonts w:eastAsia="Times New Roman"/>
          <w:sz w:val="20"/>
          <w:szCs w:val="20"/>
        </w:rPr>
        <w:t xml:space="preserve">vypožičaného diela </w:t>
      </w:r>
      <w:r w:rsidR="00EB3BD7" w:rsidRPr="00922ED9">
        <w:rPr>
          <w:rFonts w:eastAsia="Times New Roman"/>
          <w:sz w:val="20"/>
          <w:szCs w:val="20"/>
        </w:rPr>
        <w:t xml:space="preserve">bude </w:t>
      </w:r>
      <w:r w:rsidR="000D075B" w:rsidRPr="00922ED9">
        <w:rPr>
          <w:rFonts w:eastAsia="Times New Roman"/>
          <w:sz w:val="20"/>
          <w:szCs w:val="20"/>
        </w:rPr>
        <w:t xml:space="preserve">dohodnutý </w:t>
      </w:r>
      <w:r w:rsidR="005F2FD4" w:rsidRPr="00922ED9">
        <w:rPr>
          <w:rFonts w:eastAsia="Times New Roman"/>
          <w:sz w:val="20"/>
          <w:szCs w:val="20"/>
        </w:rPr>
        <w:t>kontaktnými</w:t>
      </w:r>
      <w:r w:rsidR="000D075B" w:rsidRPr="00922ED9">
        <w:rPr>
          <w:rFonts w:eastAsia="Times New Roman"/>
          <w:sz w:val="20"/>
          <w:szCs w:val="20"/>
        </w:rPr>
        <w:t xml:space="preserve"> osobami </w:t>
      </w:r>
      <w:r w:rsidR="005F2FD4" w:rsidRPr="00922ED9">
        <w:rPr>
          <w:rFonts w:eastAsia="Times New Roman"/>
          <w:sz w:val="20"/>
          <w:szCs w:val="20"/>
        </w:rPr>
        <w:t>zmluvných</w:t>
      </w:r>
      <w:r w:rsidR="000D075B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strán</w:t>
      </w:r>
      <w:r w:rsidR="00BD3055" w:rsidRPr="00922ED9">
        <w:rPr>
          <w:rFonts w:eastAsia="Times New Roman"/>
          <w:sz w:val="20"/>
          <w:szCs w:val="20"/>
        </w:rPr>
        <w:t xml:space="preserve">, </w:t>
      </w:r>
      <w:r w:rsidR="005F2FD4" w:rsidRPr="00922ED9">
        <w:rPr>
          <w:rFonts w:eastAsia="Times New Roman"/>
          <w:sz w:val="20"/>
          <w:szCs w:val="20"/>
        </w:rPr>
        <w:t>pričom</w:t>
      </w:r>
      <w:r w:rsidR="00BD3055" w:rsidRPr="00922ED9">
        <w:rPr>
          <w:rFonts w:eastAsia="Times New Roman"/>
          <w:sz w:val="20"/>
          <w:szCs w:val="20"/>
        </w:rPr>
        <w:t xml:space="preserve"> GMB s</w:t>
      </w:r>
      <w:r w:rsidR="005F2FD4">
        <w:rPr>
          <w:rFonts w:eastAsia="Times New Roman"/>
          <w:sz w:val="20"/>
          <w:szCs w:val="20"/>
        </w:rPr>
        <w:t>a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zaväzuje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5F2FD4" w:rsidRPr="00922ED9">
        <w:rPr>
          <w:rFonts w:eastAsia="Times New Roman"/>
          <w:sz w:val="20"/>
          <w:szCs w:val="20"/>
        </w:rPr>
        <w:t>odsúhlasiť</w:t>
      </w:r>
      <w:r w:rsidR="00BD3055" w:rsidRPr="00922ED9">
        <w:rPr>
          <w:rFonts w:eastAsia="Times New Roman"/>
          <w:sz w:val="20"/>
          <w:szCs w:val="20"/>
        </w:rPr>
        <w:t xml:space="preserve"> návrh </w:t>
      </w:r>
      <w:proofErr w:type="spellStart"/>
      <w:r w:rsidR="00BD3055" w:rsidRPr="00922ED9">
        <w:rPr>
          <w:rFonts w:eastAsia="Times New Roman"/>
          <w:sz w:val="20"/>
          <w:szCs w:val="20"/>
        </w:rPr>
        <w:t>popisk</w:t>
      </w:r>
      <w:r w:rsidR="005F2FD4">
        <w:rPr>
          <w:rFonts w:eastAsia="Times New Roman"/>
          <w:sz w:val="20"/>
          <w:szCs w:val="20"/>
        </w:rPr>
        <w:t>y</w:t>
      </w:r>
      <w:proofErr w:type="spellEnd"/>
      <w:r w:rsidR="00BD3055" w:rsidRPr="00922ED9">
        <w:rPr>
          <w:rFonts w:eastAsia="Times New Roman"/>
          <w:sz w:val="20"/>
          <w:szCs w:val="20"/>
        </w:rPr>
        <w:t xml:space="preserve"> </w:t>
      </w:r>
      <w:r w:rsidR="005F2FD4">
        <w:rPr>
          <w:rFonts w:eastAsia="Times New Roman"/>
          <w:sz w:val="20"/>
          <w:szCs w:val="20"/>
        </w:rPr>
        <w:t>alebo uviesť svoje pripomienky k nej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0D075B" w:rsidRPr="00922ED9">
        <w:rPr>
          <w:rFonts w:eastAsia="Times New Roman"/>
          <w:sz w:val="20"/>
          <w:szCs w:val="20"/>
        </w:rPr>
        <w:t xml:space="preserve"> do 10 dn</w:t>
      </w:r>
      <w:r w:rsidR="005F2FD4">
        <w:rPr>
          <w:rFonts w:eastAsia="Times New Roman"/>
          <w:sz w:val="20"/>
          <w:szCs w:val="20"/>
        </w:rPr>
        <w:t>í</w:t>
      </w:r>
      <w:r w:rsidR="000D075B" w:rsidRPr="00922ED9">
        <w:rPr>
          <w:rFonts w:eastAsia="Times New Roman"/>
          <w:sz w:val="20"/>
          <w:szCs w:val="20"/>
        </w:rPr>
        <w:t xml:space="preserve"> od </w:t>
      </w:r>
      <w:r w:rsidR="00BD3055" w:rsidRPr="00922ED9">
        <w:rPr>
          <w:rFonts w:eastAsia="Times New Roman"/>
          <w:sz w:val="20"/>
          <w:szCs w:val="20"/>
        </w:rPr>
        <w:t xml:space="preserve">výzvy </w:t>
      </w:r>
      <w:r w:rsidR="007A6E04">
        <w:rPr>
          <w:rFonts w:eastAsia="Times New Roman"/>
          <w:sz w:val="20"/>
          <w:szCs w:val="20"/>
        </w:rPr>
        <w:t>vypožičiavateľa</w:t>
      </w:r>
      <w:r w:rsidR="00BD3055" w:rsidRPr="00922ED9">
        <w:rPr>
          <w:rFonts w:eastAsia="Times New Roman"/>
          <w:sz w:val="20"/>
          <w:szCs w:val="20"/>
        </w:rPr>
        <w:t>.</w:t>
      </w:r>
    </w:p>
    <w:p w14:paraId="4DC625D3" w14:textId="42954945" w:rsidR="002060D9" w:rsidRPr="00922ED9" w:rsidRDefault="002060D9" w:rsidP="009F32CA">
      <w:pPr>
        <w:spacing w:before="120" w:line="240" w:lineRule="auto"/>
        <w:ind w:left="540"/>
        <w:rPr>
          <w:rFonts w:eastAsia="Times New Roman"/>
          <w:sz w:val="20"/>
          <w:szCs w:val="20"/>
        </w:rPr>
      </w:pPr>
    </w:p>
    <w:p w14:paraId="45A5E692" w14:textId="1DECD0FC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 VI</w:t>
      </w:r>
    </w:p>
    <w:p w14:paraId="088B3D7E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Povinnosti vypožičiavateľa pri zmene a poškodení  diela</w:t>
      </w:r>
    </w:p>
    <w:p w14:paraId="60C2C511" w14:textId="77777777" w:rsidR="002060D9" w:rsidRPr="00922ED9" w:rsidRDefault="002060D9" w:rsidP="002060D9">
      <w:pPr>
        <w:numPr>
          <w:ilvl w:val="0"/>
          <w:numId w:val="7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Vypožičiavateľ zodpovedá za každú zmenu, ohrozenie, poškodenie alebo stratu, ktoré vznikli na diele a tieto je povinný bezodkladne oznámiť GMB. O týchto skutočnostiach vyhotoví písomný záznam.</w:t>
      </w:r>
    </w:p>
    <w:p w14:paraId="2B0F0328" w14:textId="77777777" w:rsidR="002060D9" w:rsidRPr="00922ED9" w:rsidRDefault="002060D9" w:rsidP="002060D9">
      <w:pPr>
        <w:numPr>
          <w:ilvl w:val="0"/>
          <w:numId w:val="7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 prípade, že hrozí škoda, ihneď uskutoční nevyhnutné opatrenia na zabránenie vzniku škody.</w:t>
      </w:r>
    </w:p>
    <w:p w14:paraId="79F8D12C" w14:textId="776CC085" w:rsidR="002060D9" w:rsidRPr="00922ED9" w:rsidRDefault="002060D9" w:rsidP="002060D9">
      <w:pPr>
        <w:numPr>
          <w:ilvl w:val="0"/>
          <w:numId w:val="7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Ak dôjde k strate, zničeniu</w:t>
      </w:r>
      <w:r w:rsidR="0047618C" w:rsidRPr="00922ED9">
        <w:rPr>
          <w:rFonts w:eastAsia="Times New Roman"/>
          <w:sz w:val="20"/>
          <w:szCs w:val="20"/>
        </w:rPr>
        <w:t xml:space="preserve"> alebo </w:t>
      </w:r>
      <w:r w:rsidRPr="00922ED9">
        <w:rPr>
          <w:rFonts w:eastAsia="Times New Roman"/>
          <w:sz w:val="20"/>
          <w:szCs w:val="20"/>
        </w:rPr>
        <w:t xml:space="preserve">odcudzeniu diela, vypožičiavateľ uhradí škodu v plnej výške  finančnej hodnoty diela, uvedenej v zozname diel a to najneskôr do 90 dní od vyčíslenia výšky škody Galériou mesta Bratislavy. </w:t>
      </w:r>
      <w:r w:rsidR="0047618C" w:rsidRPr="00922ED9">
        <w:rPr>
          <w:rFonts w:eastAsia="Times New Roman"/>
          <w:sz w:val="20"/>
          <w:szCs w:val="20"/>
        </w:rPr>
        <w:t xml:space="preserve">Ak dôjde k poškodeniu alebo k znehodnoteniu diela vypožičiavateľ uhradí spôsobenú škodu. </w:t>
      </w:r>
      <w:r w:rsidRPr="00922ED9">
        <w:rPr>
          <w:rFonts w:eastAsia="Times New Roman"/>
          <w:sz w:val="20"/>
          <w:szCs w:val="20"/>
        </w:rPr>
        <w:t xml:space="preserve">Náhrada škody pozostáva  z úhrady nákladov na reštaurovanie diela a príslušnej straty hodnoty diela. O druhu a rozsahu zmeny alebo </w:t>
      </w:r>
      <w:r w:rsidRPr="00922ED9">
        <w:rPr>
          <w:rFonts w:eastAsia="Times New Roman"/>
          <w:sz w:val="20"/>
          <w:szCs w:val="20"/>
        </w:rPr>
        <w:lastRenderedPageBreak/>
        <w:t>poškodenia sa vyhotoví  písomný protokol doplnený fotografiami, z ktorého vyplývajú zrejmé príčiny zmeny alebo poškodenia.</w:t>
      </w:r>
    </w:p>
    <w:p w14:paraId="597D754D" w14:textId="77777777" w:rsidR="002060D9" w:rsidRPr="00922ED9" w:rsidRDefault="002060D9" w:rsidP="002060D9">
      <w:pPr>
        <w:numPr>
          <w:ilvl w:val="0"/>
          <w:numId w:val="7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Pred rozhodnutím GMB vo veci poškodenia diela  môžu byť vykonané len také konzervátorské núdzové opatrenia, ktoré sú nevyhnutné pre zabránenie ďalšieho hroziaceho poškodenia (zväčšenia škody).</w:t>
      </w:r>
    </w:p>
    <w:p w14:paraId="3D09EF9A" w14:textId="77777777" w:rsidR="002060D9" w:rsidRPr="00922ED9" w:rsidRDefault="002060D9" w:rsidP="002060D9">
      <w:pPr>
        <w:numPr>
          <w:ilvl w:val="0"/>
          <w:numId w:val="7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GMB  je oprávnená na náklady vypožičiavateľa vyslať na obhliadku poškodeného diela a na vyčíslenie výšky škody vlastného zamestnanca, a to na čas nevyhnutný k tomuto úkonu. </w:t>
      </w:r>
    </w:p>
    <w:p w14:paraId="4139BE9D" w14:textId="77777777" w:rsidR="002060D9" w:rsidRPr="00922ED9" w:rsidRDefault="002060D9" w:rsidP="002060D9">
      <w:pPr>
        <w:spacing w:line="240" w:lineRule="auto"/>
        <w:ind w:firstLine="240"/>
        <w:jc w:val="both"/>
        <w:rPr>
          <w:rFonts w:eastAsia="Times New Roman"/>
          <w:sz w:val="20"/>
          <w:szCs w:val="20"/>
        </w:rPr>
      </w:pPr>
    </w:p>
    <w:p w14:paraId="5F525471" w14:textId="77777777" w:rsidR="002060D9" w:rsidRPr="00922ED9" w:rsidRDefault="002060D9" w:rsidP="0052581E">
      <w:pPr>
        <w:spacing w:before="120"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VII</w:t>
      </w:r>
    </w:p>
    <w:p w14:paraId="747E50DC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Poistenie</w:t>
      </w:r>
    </w:p>
    <w:p w14:paraId="2CF0F1A6" w14:textId="74FFC133" w:rsidR="002060D9" w:rsidRPr="00922ED9" w:rsidRDefault="002060D9" w:rsidP="002060D9">
      <w:pPr>
        <w:numPr>
          <w:ilvl w:val="0"/>
          <w:numId w:val="8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Vypožičiavateľ berie na vedomie, že dielo nie je poistené a  zaväzuje sa na dobu výpožičky špecifikovanej v čl. II. tejto zmluvy poistiť dielo voči všetkým rizikám, vrátane </w:t>
      </w:r>
      <w:r w:rsidR="005F2FD4" w:rsidRPr="00922ED9">
        <w:rPr>
          <w:rFonts w:eastAsia="Times New Roman"/>
          <w:sz w:val="20"/>
          <w:szCs w:val="20"/>
        </w:rPr>
        <w:t>prepravy</w:t>
      </w:r>
      <w:r w:rsidR="007F27D5" w:rsidRPr="00922ED9">
        <w:rPr>
          <w:rFonts w:eastAsia="Times New Roman"/>
          <w:sz w:val="20"/>
          <w:szCs w:val="20"/>
        </w:rPr>
        <w:t xml:space="preserve">, </w:t>
      </w:r>
      <w:r w:rsidRPr="00922ED9">
        <w:rPr>
          <w:rFonts w:eastAsia="Times New Roman"/>
          <w:sz w:val="20"/>
          <w:szCs w:val="20"/>
        </w:rPr>
        <w:t>živelných udalostí a </w:t>
      </w:r>
      <w:r w:rsidR="005F2FD4" w:rsidRPr="00922ED9">
        <w:rPr>
          <w:rFonts w:eastAsia="Times New Roman"/>
          <w:sz w:val="20"/>
          <w:szCs w:val="20"/>
        </w:rPr>
        <w:t>odcudzen</w:t>
      </w:r>
      <w:r w:rsidR="005F2FD4">
        <w:rPr>
          <w:rFonts w:eastAsia="Times New Roman"/>
          <w:sz w:val="20"/>
          <w:szCs w:val="20"/>
        </w:rPr>
        <w:t>ia</w:t>
      </w:r>
      <w:r w:rsidRPr="00922ED9">
        <w:rPr>
          <w:rFonts w:eastAsia="Times New Roman"/>
          <w:sz w:val="20"/>
          <w:szCs w:val="20"/>
        </w:rPr>
        <w:t xml:space="preserve">. Pri uzatvorení poistnej zmluvy vypožičiavateľ vychádza z  finančnej hodnoty diela, uvedenej v zozname diel. Vypožičiavateľ uznáva uvedenú hodnotu diela ako záväznú. </w:t>
      </w:r>
    </w:p>
    <w:p w14:paraId="32732C2C" w14:textId="77777777" w:rsidR="002060D9" w:rsidRPr="00922ED9" w:rsidRDefault="002060D9" w:rsidP="002060D9">
      <w:pPr>
        <w:numPr>
          <w:ilvl w:val="0"/>
          <w:numId w:val="8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Vypožičiavateľ znáša  všetky náklady na poistenie.</w:t>
      </w:r>
    </w:p>
    <w:p w14:paraId="077256AD" w14:textId="77777777" w:rsidR="002060D9" w:rsidRPr="00922ED9" w:rsidRDefault="002060D9" w:rsidP="002060D9">
      <w:pPr>
        <w:numPr>
          <w:ilvl w:val="0"/>
          <w:numId w:val="8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Pri prekročení doby výpožičky znáša dodatočné poistné náklady vypožičiavateľ.</w:t>
      </w:r>
    </w:p>
    <w:p w14:paraId="4873D149" w14:textId="77777777" w:rsidR="002060D9" w:rsidRPr="00922ED9" w:rsidRDefault="002060D9" w:rsidP="002060D9">
      <w:pPr>
        <w:numPr>
          <w:ilvl w:val="0"/>
          <w:numId w:val="8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V prípade predĺženia doby výpožičky vypožičiavateľ na vlastné náklady zabezpečí predĺženie platnosti poistnej zmluvy. </w:t>
      </w:r>
    </w:p>
    <w:p w14:paraId="1E30BE54" w14:textId="77777777" w:rsidR="002060D9" w:rsidRPr="00922ED9" w:rsidRDefault="002060D9" w:rsidP="002060D9">
      <w:pPr>
        <w:numPr>
          <w:ilvl w:val="0"/>
          <w:numId w:val="8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 prípade, že po vzniku poistnej udalosti poisťovňa neposkytne plnenie v plnej  výške škody, vypožičiavateľ  nahradí rozdiel výšky škody.</w:t>
      </w:r>
    </w:p>
    <w:p w14:paraId="4F026A11" w14:textId="77777777" w:rsidR="002060D9" w:rsidRPr="00922ED9" w:rsidRDefault="002060D9" w:rsidP="002060D9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1F61E7C1" w14:textId="77777777" w:rsidR="006B06D7" w:rsidRPr="00922ED9" w:rsidRDefault="006B06D7" w:rsidP="002060D9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2AABE7F1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VIII</w:t>
      </w:r>
    </w:p>
    <w:p w14:paraId="1FEDD342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Rozmnožovanie, televízne a filmové spracovanie, iné médiá</w:t>
      </w:r>
    </w:p>
    <w:p w14:paraId="01CE4221" w14:textId="1E5BB5AA" w:rsidR="005963A6" w:rsidRPr="00922ED9" w:rsidRDefault="005963A6" w:rsidP="00853939">
      <w:pPr>
        <w:numPr>
          <w:ilvl w:val="0"/>
          <w:numId w:val="9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Vyhotovovanie pohľadníc, tlačovín a iných reprodukcií vypožičaného diela je bez predchádzajúceho písomného súhlasu GMB zakázané.</w:t>
      </w:r>
    </w:p>
    <w:p w14:paraId="60CB9379" w14:textId="60CB14E8" w:rsidR="005963A6" w:rsidRPr="00922ED9" w:rsidRDefault="005963A6" w:rsidP="00853939">
      <w:pPr>
        <w:numPr>
          <w:ilvl w:val="0"/>
          <w:numId w:val="9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Vypožičiavateľ je povinný zabezpečiť, aby sa nevyhotovovali žiadne reprodukcie diela treťou osobou.</w:t>
      </w:r>
      <w:r w:rsidR="00E560E6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Výnimkou</w:t>
      </w:r>
      <w:r w:rsidR="0047618C" w:rsidRPr="00922ED9">
        <w:rPr>
          <w:rFonts w:eastAsia="Times New Roman"/>
          <w:sz w:val="20"/>
          <w:szCs w:val="20"/>
        </w:rPr>
        <w:t xml:space="preserve"> je fotografov</w:t>
      </w:r>
      <w:r w:rsidR="00853939">
        <w:rPr>
          <w:rFonts w:eastAsia="Times New Roman"/>
          <w:sz w:val="20"/>
          <w:szCs w:val="20"/>
        </w:rPr>
        <w:t>anie</w:t>
      </w:r>
      <w:r w:rsidR="0047618C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predmetu</w:t>
      </w:r>
      <w:r w:rsidR="0047618C" w:rsidRPr="00922ED9">
        <w:rPr>
          <w:rFonts w:eastAsia="Times New Roman"/>
          <w:sz w:val="20"/>
          <w:szCs w:val="20"/>
        </w:rPr>
        <w:t xml:space="preserve"> </w:t>
      </w:r>
      <w:r w:rsidR="00853939">
        <w:rPr>
          <w:rFonts w:eastAsia="Times New Roman"/>
          <w:sz w:val="20"/>
          <w:szCs w:val="20"/>
        </w:rPr>
        <w:t>výpožičky</w:t>
      </w:r>
      <w:r w:rsidR="0047618C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návštevník</w:t>
      </w:r>
      <w:r w:rsidR="00853939">
        <w:rPr>
          <w:rFonts w:eastAsia="Times New Roman"/>
          <w:sz w:val="20"/>
          <w:szCs w:val="20"/>
        </w:rPr>
        <w:t>mi</w:t>
      </w:r>
      <w:r w:rsidR="0047618C" w:rsidRPr="00922ED9">
        <w:rPr>
          <w:rFonts w:eastAsia="Times New Roman"/>
          <w:sz w:val="20"/>
          <w:szCs w:val="20"/>
        </w:rPr>
        <w:t xml:space="preserve">, a to v rámci výstavy, bez blesku a bez </w:t>
      </w:r>
      <w:r w:rsidR="00853939" w:rsidRPr="00922ED9">
        <w:rPr>
          <w:rFonts w:eastAsia="Times New Roman"/>
          <w:sz w:val="20"/>
          <w:szCs w:val="20"/>
        </w:rPr>
        <w:t>prekračovan</w:t>
      </w:r>
      <w:r w:rsidR="00853939">
        <w:rPr>
          <w:rFonts w:eastAsia="Times New Roman"/>
          <w:sz w:val="20"/>
          <w:szCs w:val="20"/>
        </w:rPr>
        <w:t>ia</w:t>
      </w:r>
      <w:r w:rsidR="0047618C" w:rsidRPr="00922ED9">
        <w:rPr>
          <w:rFonts w:eastAsia="Times New Roman"/>
          <w:sz w:val="20"/>
          <w:szCs w:val="20"/>
        </w:rPr>
        <w:t xml:space="preserve"> </w:t>
      </w:r>
      <w:r w:rsidR="00853939">
        <w:rPr>
          <w:rFonts w:eastAsia="Times New Roman"/>
          <w:sz w:val="20"/>
          <w:szCs w:val="20"/>
        </w:rPr>
        <w:t xml:space="preserve">ich vymedzených </w:t>
      </w:r>
      <w:r w:rsidR="007A6E04">
        <w:rPr>
          <w:rFonts w:eastAsia="Times New Roman"/>
          <w:sz w:val="20"/>
          <w:szCs w:val="20"/>
        </w:rPr>
        <w:t>priestorov</w:t>
      </w:r>
      <w:r w:rsidR="0047618C" w:rsidRPr="00922ED9">
        <w:rPr>
          <w:rFonts w:eastAsia="Times New Roman"/>
          <w:sz w:val="20"/>
          <w:szCs w:val="20"/>
        </w:rPr>
        <w:t>.</w:t>
      </w:r>
    </w:p>
    <w:p w14:paraId="7CE57E98" w14:textId="08D15959" w:rsidR="005963A6" w:rsidRPr="00922ED9" w:rsidRDefault="005963A6" w:rsidP="00853939">
      <w:pPr>
        <w:numPr>
          <w:ilvl w:val="0"/>
          <w:numId w:val="9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GMB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931137" w:rsidRPr="00922ED9">
        <w:rPr>
          <w:rFonts w:eastAsia="Times New Roman"/>
          <w:sz w:val="20"/>
          <w:szCs w:val="20"/>
        </w:rPr>
        <w:t>sa zaväzuje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931137" w:rsidRPr="00922ED9">
        <w:rPr>
          <w:rFonts w:eastAsia="Times New Roman"/>
          <w:sz w:val="20"/>
          <w:szCs w:val="20"/>
        </w:rPr>
        <w:t>poskytnúť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vypožičiavateľo</w:t>
      </w:r>
      <w:r w:rsidR="00853939">
        <w:rPr>
          <w:rFonts w:eastAsia="Times New Roman"/>
          <w:sz w:val="20"/>
          <w:szCs w:val="20"/>
        </w:rPr>
        <w:t>v</w:t>
      </w:r>
      <w:r w:rsidR="009D26D6">
        <w:rPr>
          <w:rFonts w:eastAsia="Times New Roman"/>
          <w:sz w:val="20"/>
          <w:szCs w:val="20"/>
        </w:rPr>
        <w:t>i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931137" w:rsidRPr="00922ED9">
        <w:rPr>
          <w:rFonts w:eastAsia="Times New Roman"/>
          <w:sz w:val="20"/>
          <w:szCs w:val="20"/>
        </w:rPr>
        <w:t>reprodukci</w:t>
      </w:r>
      <w:r w:rsidR="009D26D6">
        <w:rPr>
          <w:rFonts w:eastAsia="Times New Roman"/>
          <w:sz w:val="20"/>
          <w:szCs w:val="20"/>
        </w:rPr>
        <w:t>u</w:t>
      </w:r>
      <w:r w:rsidR="00BD3055" w:rsidRPr="00922ED9">
        <w:rPr>
          <w:rFonts w:eastAsia="Times New Roman"/>
          <w:sz w:val="20"/>
          <w:szCs w:val="20"/>
        </w:rPr>
        <w:t xml:space="preserve"> </w:t>
      </w:r>
      <w:r w:rsidR="00931137" w:rsidRPr="00922ED9">
        <w:rPr>
          <w:rFonts w:eastAsia="Times New Roman"/>
          <w:sz w:val="20"/>
          <w:szCs w:val="20"/>
        </w:rPr>
        <w:t>diela</w:t>
      </w:r>
      <w:r w:rsidR="00BD3055" w:rsidRPr="00922ED9">
        <w:rPr>
          <w:rFonts w:eastAsia="Times New Roman"/>
          <w:sz w:val="20"/>
          <w:szCs w:val="20"/>
        </w:rPr>
        <w:t xml:space="preserve"> v digitálnej podobe </w:t>
      </w:r>
      <w:r w:rsidR="00297078" w:rsidRPr="00922ED9">
        <w:rPr>
          <w:rFonts w:eastAsia="Times New Roman"/>
          <w:sz w:val="20"/>
          <w:szCs w:val="20"/>
        </w:rPr>
        <w:t>(</w:t>
      </w:r>
      <w:r w:rsidR="00297078">
        <w:rPr>
          <w:rFonts w:eastAsia="Times New Roman"/>
          <w:sz w:val="20"/>
          <w:szCs w:val="20"/>
        </w:rPr>
        <w:t>300 dpi</w:t>
      </w:r>
      <w:r w:rsidR="00297078" w:rsidRPr="00922ED9">
        <w:rPr>
          <w:rFonts w:eastAsia="Times New Roman"/>
          <w:sz w:val="20"/>
          <w:szCs w:val="20"/>
        </w:rPr>
        <w:t xml:space="preserve">) </w:t>
      </w:r>
      <w:r w:rsidR="00BD3055" w:rsidRPr="00A9598E">
        <w:rPr>
          <w:rFonts w:eastAsia="Times New Roman"/>
          <w:sz w:val="20"/>
          <w:szCs w:val="20"/>
        </w:rPr>
        <w:t>a</w:t>
      </w:r>
      <w:r w:rsidR="00853939" w:rsidRPr="00A9598E">
        <w:rPr>
          <w:rFonts w:eastAsia="Times New Roman"/>
          <w:sz w:val="20"/>
          <w:szCs w:val="20"/>
        </w:rPr>
        <w:t xml:space="preserve"> vypožičiavateľ </w:t>
      </w:r>
      <w:r w:rsidR="0047618C" w:rsidRPr="00A9598E">
        <w:rPr>
          <w:rFonts w:eastAsia="Times New Roman"/>
          <w:sz w:val="20"/>
          <w:szCs w:val="20"/>
        </w:rPr>
        <w:t xml:space="preserve"> </w:t>
      </w:r>
      <w:r w:rsidR="00853939" w:rsidRPr="00A9598E">
        <w:rPr>
          <w:rFonts w:eastAsia="Times New Roman"/>
          <w:sz w:val="20"/>
          <w:szCs w:val="20"/>
        </w:rPr>
        <w:t>t</w:t>
      </w:r>
      <w:r w:rsidR="00556622" w:rsidRPr="00A9598E">
        <w:rPr>
          <w:rFonts w:eastAsia="Times New Roman"/>
          <w:sz w:val="20"/>
          <w:szCs w:val="20"/>
        </w:rPr>
        <w:t>úto</w:t>
      </w:r>
      <w:r w:rsidR="00853939" w:rsidRPr="00A9598E">
        <w:rPr>
          <w:rFonts w:eastAsia="Times New Roman"/>
          <w:sz w:val="20"/>
          <w:szCs w:val="20"/>
        </w:rPr>
        <w:t xml:space="preserve"> reprodukci</w:t>
      </w:r>
      <w:r w:rsidR="00556622" w:rsidRPr="00A9598E">
        <w:rPr>
          <w:rFonts w:eastAsia="Times New Roman"/>
          <w:sz w:val="20"/>
          <w:szCs w:val="20"/>
        </w:rPr>
        <w:t>u</w:t>
      </w:r>
      <w:r w:rsidR="00853939" w:rsidRPr="00A9598E">
        <w:rPr>
          <w:rFonts w:eastAsia="Times New Roman"/>
          <w:sz w:val="20"/>
          <w:szCs w:val="20"/>
        </w:rPr>
        <w:t xml:space="preserve"> použije iba v rámci zákonnej výnimky prezentácie výstavy</w:t>
      </w:r>
      <w:r w:rsidR="00853939" w:rsidRPr="0046126F">
        <w:rPr>
          <w:rFonts w:eastAsia="Times New Roman"/>
          <w:sz w:val="20"/>
          <w:szCs w:val="20"/>
        </w:rPr>
        <w:t xml:space="preserve">, </w:t>
      </w:r>
      <w:r w:rsidR="00853939">
        <w:rPr>
          <w:rFonts w:eastAsia="Times New Roman"/>
          <w:sz w:val="20"/>
          <w:szCs w:val="20"/>
        </w:rPr>
        <w:t xml:space="preserve">teda </w:t>
      </w:r>
      <w:r w:rsidRPr="00922ED9">
        <w:rPr>
          <w:rFonts w:eastAsia="Times New Roman"/>
          <w:sz w:val="20"/>
          <w:szCs w:val="20"/>
        </w:rPr>
        <w:t>súhlasí s ich použitím v katalógu k</w:t>
      </w:r>
      <w:r w:rsidR="0047618C" w:rsidRPr="00922ED9">
        <w:rPr>
          <w:rFonts w:eastAsia="Times New Roman"/>
          <w:sz w:val="20"/>
          <w:szCs w:val="20"/>
        </w:rPr>
        <w:t> </w:t>
      </w:r>
      <w:r w:rsidRPr="00922ED9">
        <w:rPr>
          <w:rFonts w:eastAsia="Times New Roman"/>
          <w:sz w:val="20"/>
          <w:szCs w:val="20"/>
        </w:rPr>
        <w:t>výstave</w:t>
      </w:r>
      <w:r w:rsidR="0047618C" w:rsidRPr="00922ED9">
        <w:rPr>
          <w:rFonts w:eastAsia="Times New Roman"/>
          <w:sz w:val="20"/>
          <w:szCs w:val="20"/>
        </w:rPr>
        <w:t xml:space="preserve">, </w:t>
      </w:r>
      <w:r w:rsidR="00853939">
        <w:rPr>
          <w:rFonts w:eastAsia="Times New Roman"/>
          <w:sz w:val="20"/>
          <w:szCs w:val="20"/>
        </w:rPr>
        <w:t>sprievodcovi</w:t>
      </w:r>
      <w:r w:rsidR="0047618C" w:rsidRPr="00922ED9">
        <w:rPr>
          <w:rFonts w:eastAsia="Times New Roman"/>
          <w:sz w:val="20"/>
          <w:szCs w:val="20"/>
        </w:rPr>
        <w:t xml:space="preserve"> výstavou a</w:t>
      </w:r>
      <w:r w:rsidR="005F65C1" w:rsidRPr="00922ED9">
        <w:rPr>
          <w:rFonts w:eastAsia="Times New Roman"/>
          <w:sz w:val="20"/>
          <w:szCs w:val="20"/>
        </w:rPr>
        <w:t xml:space="preserve"> na propagačné účely výstavy</w:t>
      </w:r>
      <w:r w:rsidR="0047618C" w:rsidRPr="00922ED9">
        <w:rPr>
          <w:rFonts w:eastAsia="Times New Roman"/>
          <w:sz w:val="20"/>
          <w:szCs w:val="20"/>
        </w:rPr>
        <w:t xml:space="preserve"> na</w:t>
      </w:r>
      <w:r w:rsidR="00BD3055" w:rsidRPr="00922ED9">
        <w:rPr>
          <w:rFonts w:eastAsia="Times New Roman"/>
          <w:sz w:val="20"/>
          <w:szCs w:val="20"/>
        </w:rPr>
        <w:t xml:space="preserve"> webových </w:t>
      </w:r>
      <w:r w:rsidR="00853939" w:rsidRPr="00922ED9">
        <w:rPr>
          <w:rFonts w:eastAsia="Times New Roman"/>
          <w:sz w:val="20"/>
          <w:szCs w:val="20"/>
        </w:rPr>
        <w:t>stránkach</w:t>
      </w:r>
      <w:r w:rsidR="00BD3055" w:rsidRPr="00922ED9">
        <w:rPr>
          <w:rFonts w:eastAsia="Times New Roman"/>
          <w:sz w:val="20"/>
          <w:szCs w:val="20"/>
        </w:rPr>
        <w:t xml:space="preserve"> a</w:t>
      </w:r>
      <w:r w:rsidR="0047618C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sociálnych</w:t>
      </w:r>
      <w:r w:rsidR="0047618C" w:rsidRPr="00922ED9">
        <w:rPr>
          <w:rFonts w:eastAsia="Times New Roman"/>
          <w:sz w:val="20"/>
          <w:szCs w:val="20"/>
        </w:rPr>
        <w:t xml:space="preserve"> </w:t>
      </w:r>
      <w:r w:rsidR="00853939">
        <w:rPr>
          <w:rFonts w:eastAsia="Times New Roman"/>
          <w:sz w:val="20"/>
          <w:szCs w:val="20"/>
        </w:rPr>
        <w:t>sieťach</w:t>
      </w:r>
      <w:r w:rsidR="00BD3055" w:rsidRPr="00922ED9">
        <w:rPr>
          <w:rFonts w:eastAsia="Times New Roman"/>
          <w:sz w:val="20"/>
          <w:szCs w:val="20"/>
        </w:rPr>
        <w:t xml:space="preserve"> výstavy,</w:t>
      </w:r>
      <w:r w:rsidR="0047618C" w:rsidRPr="00922ED9">
        <w:rPr>
          <w:rFonts w:eastAsia="Times New Roman"/>
          <w:sz w:val="20"/>
          <w:szCs w:val="20"/>
        </w:rPr>
        <w:t xml:space="preserve"> </w:t>
      </w:r>
      <w:r w:rsidR="00BD3055" w:rsidRPr="00922ED9">
        <w:rPr>
          <w:rFonts w:eastAsia="Times New Roman"/>
          <w:sz w:val="20"/>
          <w:szCs w:val="20"/>
        </w:rPr>
        <w:t>NPÚ</w:t>
      </w:r>
      <w:r w:rsidR="00931137" w:rsidRPr="00922ED9">
        <w:rPr>
          <w:rFonts w:eastAsia="Times New Roman"/>
          <w:sz w:val="20"/>
          <w:szCs w:val="20"/>
        </w:rPr>
        <w:t xml:space="preserve"> a </w:t>
      </w:r>
      <w:r w:rsidR="0047618C" w:rsidRPr="00922ED9">
        <w:rPr>
          <w:rFonts w:eastAsia="Times New Roman"/>
          <w:sz w:val="20"/>
          <w:szCs w:val="20"/>
        </w:rPr>
        <w:t>Správy Pražského hradu</w:t>
      </w:r>
      <w:r w:rsidRPr="00922ED9">
        <w:rPr>
          <w:rFonts w:eastAsia="Times New Roman"/>
          <w:sz w:val="20"/>
          <w:szCs w:val="20"/>
        </w:rPr>
        <w:t xml:space="preserve">. </w:t>
      </w:r>
      <w:r w:rsidR="00577A31" w:rsidRPr="00922ED9">
        <w:rPr>
          <w:rFonts w:eastAsia="Times New Roman"/>
          <w:sz w:val="20"/>
          <w:szCs w:val="20"/>
        </w:rPr>
        <w:t>GMB reprodukci</w:t>
      </w:r>
      <w:r w:rsidR="00853939">
        <w:rPr>
          <w:rFonts w:eastAsia="Times New Roman"/>
          <w:sz w:val="20"/>
          <w:szCs w:val="20"/>
        </w:rPr>
        <w:t>u</w:t>
      </w:r>
      <w:r w:rsidR="00577A31" w:rsidRPr="00922ED9">
        <w:rPr>
          <w:rFonts w:eastAsia="Times New Roman"/>
          <w:sz w:val="20"/>
          <w:szCs w:val="20"/>
        </w:rPr>
        <w:t xml:space="preserve"> poskytne </w:t>
      </w:r>
      <w:r w:rsidR="00853939">
        <w:rPr>
          <w:rFonts w:eastAsia="Times New Roman"/>
          <w:sz w:val="20"/>
          <w:szCs w:val="20"/>
        </w:rPr>
        <w:t>vypožičiavateľovi</w:t>
      </w:r>
      <w:r w:rsidR="00577A31" w:rsidRPr="00922ED9">
        <w:rPr>
          <w:rFonts w:eastAsia="Times New Roman"/>
          <w:sz w:val="20"/>
          <w:szCs w:val="20"/>
        </w:rPr>
        <w:t xml:space="preserve"> do </w:t>
      </w:r>
      <w:r w:rsidR="003E7EBA">
        <w:rPr>
          <w:rFonts w:eastAsia="Times New Roman"/>
          <w:sz w:val="20"/>
          <w:szCs w:val="20"/>
        </w:rPr>
        <w:t xml:space="preserve">30. </w:t>
      </w:r>
      <w:r w:rsidR="00C7527F">
        <w:rPr>
          <w:rFonts w:eastAsia="Times New Roman"/>
          <w:sz w:val="20"/>
          <w:szCs w:val="20"/>
        </w:rPr>
        <w:t>6.</w:t>
      </w:r>
      <w:r w:rsidR="003E7EBA">
        <w:rPr>
          <w:rFonts w:eastAsia="Times New Roman"/>
          <w:sz w:val="20"/>
          <w:szCs w:val="20"/>
        </w:rPr>
        <w:t xml:space="preserve"> 2025</w:t>
      </w:r>
      <w:r w:rsidR="00BC2481" w:rsidRPr="00922ED9">
        <w:rPr>
          <w:rFonts w:eastAsia="Times New Roman"/>
          <w:sz w:val="20"/>
          <w:szCs w:val="20"/>
        </w:rPr>
        <w:t xml:space="preserve">; </w:t>
      </w:r>
      <w:r w:rsidR="00853939" w:rsidRPr="00922ED9">
        <w:rPr>
          <w:rFonts w:eastAsia="Times New Roman"/>
          <w:sz w:val="20"/>
          <w:szCs w:val="20"/>
        </w:rPr>
        <w:t>spôsob</w:t>
      </w:r>
      <w:r w:rsidR="00BC2481" w:rsidRPr="00922ED9">
        <w:rPr>
          <w:rFonts w:eastAsia="Times New Roman"/>
          <w:sz w:val="20"/>
          <w:szCs w:val="20"/>
        </w:rPr>
        <w:t xml:space="preserve"> </w:t>
      </w:r>
      <w:r w:rsidR="00853939">
        <w:rPr>
          <w:rFonts w:eastAsia="Times New Roman"/>
          <w:sz w:val="20"/>
          <w:szCs w:val="20"/>
        </w:rPr>
        <w:t>odovzdania</w:t>
      </w:r>
      <w:r w:rsidR="00BC2481" w:rsidRPr="00922ED9">
        <w:rPr>
          <w:rFonts w:eastAsia="Times New Roman"/>
          <w:sz w:val="20"/>
          <w:szCs w:val="20"/>
        </w:rPr>
        <w:t xml:space="preserve"> bude dohodnut</w:t>
      </w:r>
      <w:r w:rsidR="00853939">
        <w:rPr>
          <w:rFonts w:eastAsia="Times New Roman"/>
          <w:sz w:val="20"/>
          <w:szCs w:val="20"/>
        </w:rPr>
        <w:t>ý</w:t>
      </w:r>
      <w:r w:rsidR="00BC2481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kontaktnými</w:t>
      </w:r>
      <w:r w:rsidR="00BC2481" w:rsidRPr="00922ED9">
        <w:rPr>
          <w:rFonts w:eastAsia="Times New Roman"/>
          <w:sz w:val="20"/>
          <w:szCs w:val="20"/>
        </w:rPr>
        <w:t xml:space="preserve"> osobami </w:t>
      </w:r>
      <w:r w:rsidR="00853939" w:rsidRPr="00922ED9">
        <w:rPr>
          <w:rFonts w:eastAsia="Times New Roman"/>
          <w:sz w:val="20"/>
          <w:szCs w:val="20"/>
        </w:rPr>
        <w:t>zmluvných</w:t>
      </w:r>
      <w:r w:rsidR="00BC2481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strán</w:t>
      </w:r>
      <w:r w:rsidR="00577A31" w:rsidRPr="00922ED9">
        <w:rPr>
          <w:rFonts w:eastAsia="Times New Roman"/>
          <w:sz w:val="20"/>
          <w:szCs w:val="20"/>
        </w:rPr>
        <w:t xml:space="preserve">. </w:t>
      </w:r>
      <w:r w:rsidRPr="00922ED9">
        <w:rPr>
          <w:rFonts w:eastAsia="Times New Roman"/>
          <w:sz w:val="20"/>
          <w:szCs w:val="20"/>
        </w:rPr>
        <w:t xml:space="preserve">Vypožičiavateľ uvedie pri reprodukcii pôvod diela - Galéria mesta Bratislavy; </w:t>
      </w:r>
      <w:proofErr w:type="spellStart"/>
      <w:r w:rsidRPr="00922ED9">
        <w:rPr>
          <w:rFonts w:eastAsia="Times New Roman"/>
          <w:sz w:val="20"/>
          <w:szCs w:val="20"/>
        </w:rPr>
        <w:t>foto</w:t>
      </w:r>
      <w:proofErr w:type="spellEnd"/>
      <w:r w:rsidRPr="00922ED9">
        <w:rPr>
          <w:rFonts w:eastAsia="Times New Roman"/>
          <w:sz w:val="20"/>
          <w:szCs w:val="20"/>
        </w:rPr>
        <w:t xml:space="preserve"> © archív GMB. Súhlas na uverejnenie </w:t>
      </w:r>
      <w:r w:rsidRPr="003E7EBA">
        <w:rPr>
          <w:rFonts w:eastAsia="Times New Roman"/>
          <w:sz w:val="20"/>
          <w:szCs w:val="20"/>
        </w:rPr>
        <w:t>reprodukcií diel sa vzťahuje iba na vyššie uvedený účel</w:t>
      </w:r>
      <w:r w:rsidR="00853939" w:rsidRPr="003E7EBA">
        <w:rPr>
          <w:rFonts w:eastAsia="Times New Roman"/>
          <w:sz w:val="20"/>
          <w:szCs w:val="20"/>
        </w:rPr>
        <w:t xml:space="preserve"> </w:t>
      </w:r>
      <w:r w:rsidR="00853939" w:rsidRPr="00A9598E">
        <w:rPr>
          <w:rFonts w:eastAsia="Times New Roman"/>
          <w:sz w:val="20"/>
          <w:szCs w:val="20"/>
        </w:rPr>
        <w:t>prezentácie výstavy</w:t>
      </w:r>
      <w:r w:rsidRPr="003E7EBA">
        <w:rPr>
          <w:rFonts w:eastAsia="Times New Roman"/>
          <w:sz w:val="20"/>
          <w:szCs w:val="20"/>
        </w:rPr>
        <w:t xml:space="preserve">, preto je možné </w:t>
      </w:r>
      <w:r w:rsidRPr="00922ED9">
        <w:rPr>
          <w:rFonts w:eastAsia="Times New Roman"/>
          <w:sz w:val="20"/>
          <w:szCs w:val="20"/>
        </w:rPr>
        <w:t>použiť poskytnuté reprodukcie diel len na tento účel. Archivácia, alebo použitie akýchkoľvek foriem reprodukcií výtvarných diel na komerčné, alebo iné účely, nie je možná bez písomného súhlasu GMB.</w:t>
      </w:r>
      <w:r w:rsidR="003435C4" w:rsidRPr="00922ED9">
        <w:rPr>
          <w:rFonts w:eastAsia="Times New Roman"/>
          <w:sz w:val="20"/>
          <w:szCs w:val="20"/>
        </w:rPr>
        <w:t xml:space="preserve"> Vypožičiavateľ recipročné dodá GMB jeden výtlačok katalógu k</w:t>
      </w:r>
      <w:r w:rsidR="006646B5" w:rsidRPr="00922ED9">
        <w:rPr>
          <w:rFonts w:eastAsia="Times New Roman"/>
          <w:sz w:val="20"/>
          <w:szCs w:val="20"/>
        </w:rPr>
        <w:t> </w:t>
      </w:r>
      <w:r w:rsidR="003435C4" w:rsidRPr="00922ED9">
        <w:rPr>
          <w:rFonts w:eastAsia="Times New Roman"/>
          <w:sz w:val="20"/>
          <w:szCs w:val="20"/>
        </w:rPr>
        <w:t>výstave</w:t>
      </w:r>
      <w:r w:rsidR="006646B5" w:rsidRPr="00922ED9">
        <w:rPr>
          <w:rFonts w:eastAsia="Times New Roman"/>
          <w:sz w:val="20"/>
          <w:szCs w:val="20"/>
        </w:rPr>
        <w:t>.</w:t>
      </w:r>
    </w:p>
    <w:p w14:paraId="0B3684CF" w14:textId="58965A06" w:rsidR="005963A6" w:rsidRPr="00922ED9" w:rsidRDefault="005963A6" w:rsidP="00853939">
      <w:pPr>
        <w:numPr>
          <w:ilvl w:val="0"/>
          <w:numId w:val="9"/>
        </w:numPr>
        <w:spacing w:before="120"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Uverejňovanie diela vo filme, v televízii a  na ďalšie iné účely  je možné len s  predchádzajúcim písomným súhlasom GMB.  Pri filmovaní sa prísne dbá  na to, aby pri snímaní diela neprišlo k jeho poškodeniu (napr. nahriatie diela a pod.)</w:t>
      </w:r>
      <w:r w:rsidR="00C4692E" w:rsidRPr="00922ED9">
        <w:rPr>
          <w:rFonts w:eastAsia="Times New Roman"/>
          <w:sz w:val="20"/>
          <w:szCs w:val="20"/>
        </w:rPr>
        <w:t xml:space="preserve">; </w:t>
      </w:r>
      <w:r w:rsidR="00853939" w:rsidRPr="00922ED9">
        <w:rPr>
          <w:rFonts w:eastAsia="Times New Roman"/>
          <w:sz w:val="20"/>
          <w:szCs w:val="20"/>
        </w:rPr>
        <w:t>spravodajská</w:t>
      </w:r>
      <w:r w:rsidR="00C4692E" w:rsidRPr="00922ED9">
        <w:rPr>
          <w:rFonts w:eastAsia="Times New Roman"/>
          <w:sz w:val="20"/>
          <w:szCs w:val="20"/>
        </w:rPr>
        <w:t xml:space="preserve"> licenc</w:t>
      </w:r>
      <w:r w:rsidR="00853939">
        <w:rPr>
          <w:rFonts w:eastAsia="Times New Roman"/>
          <w:sz w:val="20"/>
          <w:szCs w:val="20"/>
        </w:rPr>
        <w:t>ia</w:t>
      </w:r>
      <w:r w:rsidR="00C4692E" w:rsidRPr="00922ED9">
        <w:rPr>
          <w:rFonts w:eastAsia="Times New Roman"/>
          <w:sz w:val="20"/>
          <w:szCs w:val="20"/>
        </w:rPr>
        <w:t xml:space="preserve"> t</w:t>
      </w:r>
      <w:r w:rsidR="00853939">
        <w:rPr>
          <w:rFonts w:eastAsia="Times New Roman"/>
          <w:sz w:val="20"/>
          <w:szCs w:val="20"/>
        </w:rPr>
        <w:t>ý</w:t>
      </w:r>
      <w:r w:rsidR="00C4692E" w:rsidRPr="00922ED9">
        <w:rPr>
          <w:rFonts w:eastAsia="Times New Roman"/>
          <w:sz w:val="20"/>
          <w:szCs w:val="20"/>
        </w:rPr>
        <w:t xml:space="preserve">m </w:t>
      </w:r>
      <w:r w:rsidR="00853939">
        <w:rPr>
          <w:rFonts w:eastAsia="Times New Roman"/>
          <w:sz w:val="20"/>
          <w:szCs w:val="20"/>
        </w:rPr>
        <w:t>nie je dotknutá</w:t>
      </w:r>
      <w:r w:rsidR="00C4692E" w:rsidRPr="00922ED9">
        <w:rPr>
          <w:rFonts w:eastAsia="Times New Roman"/>
          <w:sz w:val="20"/>
          <w:szCs w:val="20"/>
        </w:rPr>
        <w:t>.</w:t>
      </w:r>
    </w:p>
    <w:p w14:paraId="6CF1E141" w14:textId="77777777" w:rsidR="006B06D7" w:rsidRPr="00922ED9" w:rsidRDefault="006B06D7" w:rsidP="006B06D7">
      <w:pPr>
        <w:spacing w:before="120" w:line="240" w:lineRule="auto"/>
        <w:ind w:left="360"/>
        <w:rPr>
          <w:rFonts w:eastAsia="Times New Roman"/>
          <w:sz w:val="20"/>
          <w:szCs w:val="20"/>
        </w:rPr>
      </w:pPr>
    </w:p>
    <w:p w14:paraId="2E81D5E5" w14:textId="77777777" w:rsidR="00526AAA" w:rsidRDefault="00526AAA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51765764" w14:textId="78429CAF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IX</w:t>
      </w:r>
    </w:p>
    <w:p w14:paraId="44037870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Právo kontroly</w:t>
      </w:r>
    </w:p>
    <w:p w14:paraId="5430319C" w14:textId="6875DF67" w:rsidR="002060D9" w:rsidRPr="00922ED9" w:rsidRDefault="002060D9" w:rsidP="002060D9">
      <w:pPr>
        <w:numPr>
          <w:ilvl w:val="0"/>
          <w:numId w:val="10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GMB je oprávnená  prostredníctvom svojich poverených zamestnancov kontrolovať dodržiavanie všetkých uvedených zmluvných ustanovení. Za týmto účelom sú  poverení  zamestnanci GMB oprávnení  počas otváracích hodín kedykoľvek. </w:t>
      </w:r>
      <w:r w:rsidR="00D52B03" w:rsidRPr="00922ED9">
        <w:rPr>
          <w:rFonts w:eastAsia="Times New Roman"/>
          <w:sz w:val="20"/>
          <w:szCs w:val="20"/>
        </w:rPr>
        <w:t xml:space="preserve">GMB </w:t>
      </w:r>
      <w:r w:rsidR="00853939" w:rsidRPr="00922ED9">
        <w:rPr>
          <w:rFonts w:eastAsia="Times New Roman"/>
          <w:sz w:val="20"/>
          <w:szCs w:val="20"/>
        </w:rPr>
        <w:t>berie</w:t>
      </w:r>
      <w:r w:rsidR="00D52B03" w:rsidRPr="00922ED9">
        <w:rPr>
          <w:rFonts w:eastAsia="Times New Roman"/>
          <w:sz w:val="20"/>
          <w:szCs w:val="20"/>
        </w:rPr>
        <w:t xml:space="preserve"> na </w:t>
      </w:r>
      <w:r w:rsidR="00853939" w:rsidRPr="00922ED9">
        <w:rPr>
          <w:rFonts w:eastAsia="Times New Roman"/>
          <w:sz w:val="20"/>
          <w:szCs w:val="20"/>
        </w:rPr>
        <w:t>vedom</w:t>
      </w:r>
      <w:r w:rsidR="00853939">
        <w:rPr>
          <w:rFonts w:eastAsia="Times New Roman"/>
          <w:sz w:val="20"/>
          <w:szCs w:val="20"/>
        </w:rPr>
        <w:t>ie</w:t>
      </w:r>
      <w:r w:rsidR="00D52B03" w:rsidRPr="00922ED9">
        <w:rPr>
          <w:rFonts w:eastAsia="Times New Roman"/>
          <w:sz w:val="20"/>
          <w:szCs w:val="20"/>
        </w:rPr>
        <w:t xml:space="preserve">, že mimo </w:t>
      </w:r>
      <w:r w:rsidR="00853939" w:rsidRPr="00922ED9">
        <w:rPr>
          <w:rFonts w:eastAsia="Times New Roman"/>
          <w:sz w:val="20"/>
          <w:szCs w:val="20"/>
        </w:rPr>
        <w:t>otváracích</w:t>
      </w:r>
      <w:r w:rsidR="00D52B03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hodín</w:t>
      </w:r>
      <w:r w:rsidR="00D52B03" w:rsidRPr="00922ED9">
        <w:rPr>
          <w:rFonts w:eastAsia="Times New Roman"/>
          <w:sz w:val="20"/>
          <w:szCs w:val="20"/>
        </w:rPr>
        <w:t xml:space="preserve"> je kontrola </w:t>
      </w:r>
      <w:r w:rsidR="00853939">
        <w:rPr>
          <w:rFonts w:eastAsia="Times New Roman"/>
          <w:sz w:val="20"/>
          <w:szCs w:val="20"/>
        </w:rPr>
        <w:t>diela</w:t>
      </w:r>
      <w:r w:rsidR="00D52B03" w:rsidRPr="00922ED9">
        <w:rPr>
          <w:rFonts w:eastAsia="Times New Roman"/>
          <w:sz w:val="20"/>
          <w:szCs w:val="20"/>
        </w:rPr>
        <w:t xml:space="preserve"> možná </w:t>
      </w:r>
      <w:r w:rsidR="00853939">
        <w:rPr>
          <w:rFonts w:eastAsia="Times New Roman"/>
          <w:sz w:val="20"/>
          <w:szCs w:val="20"/>
        </w:rPr>
        <w:t>l</w:t>
      </w:r>
      <w:r w:rsidR="00D52B03" w:rsidRPr="00922ED9">
        <w:rPr>
          <w:rFonts w:eastAsia="Times New Roman"/>
          <w:sz w:val="20"/>
          <w:szCs w:val="20"/>
        </w:rPr>
        <w:t>en s</w:t>
      </w:r>
      <w:r w:rsidR="00853939">
        <w:rPr>
          <w:rFonts w:eastAsia="Times New Roman"/>
          <w:sz w:val="20"/>
          <w:szCs w:val="20"/>
        </w:rPr>
        <w:t>o</w:t>
      </w:r>
      <w:r w:rsidR="00D52B03" w:rsidRPr="00922ED9">
        <w:rPr>
          <w:rFonts w:eastAsia="Times New Roman"/>
          <w:sz w:val="20"/>
          <w:szCs w:val="20"/>
        </w:rPr>
        <w:t xml:space="preserve"> </w:t>
      </w:r>
      <w:r w:rsidR="00853939" w:rsidRPr="00922ED9">
        <w:rPr>
          <w:rFonts w:eastAsia="Times New Roman"/>
          <w:sz w:val="20"/>
          <w:szCs w:val="20"/>
        </w:rPr>
        <w:t>súhlasom</w:t>
      </w:r>
      <w:r w:rsidR="00D52B03" w:rsidRPr="00922ED9">
        <w:rPr>
          <w:rFonts w:eastAsia="Times New Roman"/>
          <w:sz w:val="20"/>
          <w:szCs w:val="20"/>
        </w:rPr>
        <w:t xml:space="preserve"> Správy Pražského hradu. GMB s</w:t>
      </w:r>
      <w:r w:rsidR="00853939">
        <w:rPr>
          <w:rFonts w:eastAsia="Times New Roman"/>
          <w:sz w:val="20"/>
          <w:szCs w:val="20"/>
        </w:rPr>
        <w:t>a</w:t>
      </w:r>
      <w:r w:rsidR="00D52B03" w:rsidRPr="00922ED9">
        <w:rPr>
          <w:rFonts w:eastAsia="Times New Roman"/>
          <w:sz w:val="20"/>
          <w:szCs w:val="20"/>
        </w:rPr>
        <w:t xml:space="preserve"> zav</w:t>
      </w:r>
      <w:r w:rsidR="00853939">
        <w:rPr>
          <w:rFonts w:eastAsia="Times New Roman"/>
          <w:sz w:val="20"/>
          <w:szCs w:val="20"/>
        </w:rPr>
        <w:t>ä</w:t>
      </w:r>
      <w:r w:rsidR="00D52B03" w:rsidRPr="00922ED9">
        <w:rPr>
          <w:rFonts w:eastAsia="Times New Roman"/>
          <w:sz w:val="20"/>
          <w:szCs w:val="20"/>
        </w:rPr>
        <w:t xml:space="preserve">zuje </w:t>
      </w:r>
      <w:r w:rsidR="00853939">
        <w:rPr>
          <w:rFonts w:eastAsia="Times New Roman"/>
          <w:sz w:val="20"/>
          <w:szCs w:val="20"/>
        </w:rPr>
        <w:t>takúto</w:t>
      </w:r>
      <w:r w:rsidR="00D52B03" w:rsidRPr="00922ED9">
        <w:rPr>
          <w:rFonts w:eastAsia="Times New Roman"/>
          <w:sz w:val="20"/>
          <w:szCs w:val="20"/>
        </w:rPr>
        <w:t xml:space="preserve"> kontrolu </w:t>
      </w:r>
      <w:r w:rsidR="00853939" w:rsidRPr="00922ED9">
        <w:rPr>
          <w:rFonts w:eastAsia="Times New Roman"/>
          <w:sz w:val="20"/>
          <w:szCs w:val="20"/>
        </w:rPr>
        <w:t>ohlásiť</w:t>
      </w:r>
      <w:r w:rsidR="00D52B03" w:rsidRPr="00922ED9">
        <w:rPr>
          <w:rFonts w:eastAsia="Times New Roman"/>
          <w:sz w:val="20"/>
          <w:szCs w:val="20"/>
        </w:rPr>
        <w:t xml:space="preserve"> </w:t>
      </w:r>
      <w:r w:rsidR="00853939">
        <w:rPr>
          <w:rFonts w:eastAsia="Times New Roman"/>
          <w:sz w:val="20"/>
          <w:szCs w:val="20"/>
        </w:rPr>
        <w:t>aspoň</w:t>
      </w:r>
      <w:r w:rsidR="00D52B03" w:rsidRPr="00922ED9">
        <w:rPr>
          <w:rFonts w:eastAsia="Times New Roman"/>
          <w:sz w:val="20"/>
          <w:szCs w:val="20"/>
        </w:rPr>
        <w:t xml:space="preserve"> dva dn</w:t>
      </w:r>
      <w:r w:rsidR="00853939">
        <w:rPr>
          <w:rFonts w:eastAsia="Times New Roman"/>
          <w:sz w:val="20"/>
          <w:szCs w:val="20"/>
        </w:rPr>
        <w:t>i</w:t>
      </w:r>
      <w:r w:rsidR="00D52B03" w:rsidRPr="00922ED9">
        <w:rPr>
          <w:rFonts w:eastAsia="Times New Roman"/>
          <w:sz w:val="20"/>
          <w:szCs w:val="20"/>
        </w:rPr>
        <w:t xml:space="preserve"> p</w:t>
      </w:r>
      <w:r w:rsidR="00853939">
        <w:rPr>
          <w:rFonts w:eastAsia="Times New Roman"/>
          <w:sz w:val="20"/>
          <w:szCs w:val="20"/>
        </w:rPr>
        <w:t>r</w:t>
      </w:r>
      <w:r w:rsidR="00D52B03" w:rsidRPr="00922ED9">
        <w:rPr>
          <w:rFonts w:eastAsia="Times New Roman"/>
          <w:sz w:val="20"/>
          <w:szCs w:val="20"/>
        </w:rPr>
        <w:t xml:space="preserve">ed jej </w:t>
      </w:r>
      <w:r w:rsidR="00853939" w:rsidRPr="00922ED9">
        <w:rPr>
          <w:rFonts w:eastAsia="Times New Roman"/>
          <w:sz w:val="20"/>
          <w:szCs w:val="20"/>
        </w:rPr>
        <w:t>konaním</w:t>
      </w:r>
      <w:r w:rsidR="00D52B03" w:rsidRPr="00922ED9">
        <w:rPr>
          <w:rFonts w:eastAsia="Times New Roman"/>
          <w:sz w:val="20"/>
          <w:szCs w:val="20"/>
        </w:rPr>
        <w:t>.</w:t>
      </w:r>
    </w:p>
    <w:p w14:paraId="57EC0E1A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lastRenderedPageBreak/>
        <w:t xml:space="preserve">  </w:t>
      </w:r>
    </w:p>
    <w:p w14:paraId="15E5F2E2" w14:textId="4A44828B" w:rsidR="002060D9" w:rsidRPr="00922ED9" w:rsidRDefault="002060D9" w:rsidP="0052581E">
      <w:pPr>
        <w:spacing w:before="120"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X</w:t>
      </w:r>
    </w:p>
    <w:p w14:paraId="31A3901C" w14:textId="77777777" w:rsidR="002060D9" w:rsidRPr="00922ED9" w:rsidRDefault="002060D9" w:rsidP="002060D9">
      <w:pPr>
        <w:keepNext/>
        <w:spacing w:line="240" w:lineRule="auto"/>
        <w:jc w:val="center"/>
        <w:outlineLvl w:val="2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Osobitné ustanovenia</w:t>
      </w:r>
    </w:p>
    <w:p w14:paraId="6ADC4B00" w14:textId="77089537" w:rsidR="002060D9" w:rsidRPr="00922ED9" w:rsidRDefault="002060D9" w:rsidP="002060D9">
      <w:pPr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Nedeliteľnou súčasťou tejto zmluvy je Príloha č. 1 - Zoznam vypožičaných diel s uvedením autora diela, názvu diela, techniky, rozmerov a inventárneho čísla spolu s </w:t>
      </w:r>
      <w:r w:rsidR="00853939" w:rsidRPr="00922ED9">
        <w:rPr>
          <w:rFonts w:eastAsia="Times New Roman"/>
          <w:sz w:val="20"/>
          <w:szCs w:val="20"/>
        </w:rPr>
        <w:t>poistnou</w:t>
      </w:r>
      <w:r w:rsidR="003436FE" w:rsidRPr="00922ED9">
        <w:rPr>
          <w:rFonts w:eastAsia="Times New Roman"/>
          <w:sz w:val="20"/>
          <w:szCs w:val="20"/>
        </w:rPr>
        <w:t xml:space="preserve"> hodnotou</w:t>
      </w:r>
      <w:r w:rsidR="003436FE" w:rsidRPr="00922ED9" w:rsidDel="003436FE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 xml:space="preserve">diela. V prípade záujmu vypožičiavateľa o zmenu počtu diel a/alebo autora sa zmena vykoná formou písomného dodatku.  </w:t>
      </w:r>
    </w:p>
    <w:p w14:paraId="20362E1F" w14:textId="51A61C6A" w:rsidR="002060D9" w:rsidRPr="00922ED9" w:rsidRDefault="002060D9" w:rsidP="00853939">
      <w:pPr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 prípade výpožičky nereštaurovaného alebo poškodeného diela sa protokolárne uvedie stav  takéhoto diela</w:t>
      </w:r>
      <w:r w:rsidR="00E90D03" w:rsidRPr="00922ED9">
        <w:rPr>
          <w:rFonts w:eastAsia="Times New Roman"/>
          <w:sz w:val="20"/>
          <w:szCs w:val="20"/>
        </w:rPr>
        <w:t xml:space="preserve"> v Protokolu o stav</w:t>
      </w:r>
      <w:r w:rsidR="00041231">
        <w:rPr>
          <w:rFonts w:eastAsia="Times New Roman"/>
          <w:sz w:val="20"/>
          <w:szCs w:val="20"/>
        </w:rPr>
        <w:t>e</w:t>
      </w:r>
      <w:r w:rsidR="00E90D03" w:rsidRPr="00922ED9">
        <w:rPr>
          <w:rFonts w:eastAsia="Times New Roman"/>
          <w:sz w:val="20"/>
          <w:szCs w:val="20"/>
        </w:rPr>
        <w:t xml:space="preserve"> d</w:t>
      </w:r>
      <w:r w:rsidR="00041231">
        <w:rPr>
          <w:rFonts w:eastAsia="Times New Roman"/>
          <w:sz w:val="20"/>
          <w:szCs w:val="20"/>
        </w:rPr>
        <w:t>ie</w:t>
      </w:r>
      <w:r w:rsidR="00E90D03" w:rsidRPr="00922ED9">
        <w:rPr>
          <w:rFonts w:eastAsia="Times New Roman"/>
          <w:sz w:val="20"/>
          <w:szCs w:val="20"/>
        </w:rPr>
        <w:t>la (</w:t>
      </w:r>
      <w:r w:rsidR="00041231" w:rsidRPr="00922ED9">
        <w:rPr>
          <w:rFonts w:eastAsia="Times New Roman"/>
          <w:sz w:val="20"/>
          <w:szCs w:val="20"/>
        </w:rPr>
        <w:t>príloha</w:t>
      </w:r>
      <w:r w:rsidR="00E90D03" w:rsidRPr="00922ED9">
        <w:rPr>
          <w:rFonts w:eastAsia="Times New Roman"/>
          <w:sz w:val="20"/>
          <w:szCs w:val="20"/>
        </w:rPr>
        <w:t xml:space="preserve"> </w:t>
      </w:r>
      <w:r w:rsidR="00041231" w:rsidRPr="00922ED9">
        <w:rPr>
          <w:rFonts w:eastAsia="Times New Roman"/>
          <w:sz w:val="20"/>
          <w:szCs w:val="20"/>
        </w:rPr>
        <w:t>prílohy</w:t>
      </w:r>
      <w:r w:rsidR="00E90D03" w:rsidRPr="00922ED9">
        <w:rPr>
          <w:rFonts w:eastAsia="Times New Roman"/>
          <w:sz w:val="20"/>
          <w:szCs w:val="20"/>
        </w:rPr>
        <w:t xml:space="preserve"> č. 2 t</w:t>
      </w:r>
      <w:r w:rsidR="00041231">
        <w:rPr>
          <w:rFonts w:eastAsia="Times New Roman"/>
          <w:sz w:val="20"/>
          <w:szCs w:val="20"/>
        </w:rPr>
        <w:t>ej</w:t>
      </w:r>
      <w:r w:rsidR="00E90D03" w:rsidRPr="00922ED9">
        <w:rPr>
          <w:rFonts w:eastAsia="Times New Roman"/>
          <w:sz w:val="20"/>
          <w:szCs w:val="20"/>
        </w:rPr>
        <w:t xml:space="preserve">to </w:t>
      </w:r>
      <w:r w:rsidR="00041231" w:rsidRPr="00922ED9">
        <w:rPr>
          <w:rFonts w:eastAsia="Times New Roman"/>
          <w:sz w:val="20"/>
          <w:szCs w:val="20"/>
        </w:rPr>
        <w:t>zmluvy</w:t>
      </w:r>
      <w:r w:rsidR="00E90D03" w:rsidRPr="00922ED9">
        <w:rPr>
          <w:rFonts w:eastAsia="Times New Roman"/>
          <w:sz w:val="20"/>
          <w:szCs w:val="20"/>
        </w:rPr>
        <w:t>)</w:t>
      </w:r>
      <w:r w:rsidRPr="00922ED9">
        <w:rPr>
          <w:rFonts w:eastAsia="Times New Roman"/>
          <w:sz w:val="20"/>
          <w:szCs w:val="20"/>
        </w:rPr>
        <w:t>. Zápis vykoná a podpisom pri odovzdaní a preberaní diela potvrdí odborný pracovník GMB</w:t>
      </w:r>
      <w:r w:rsidR="00E90D03" w:rsidRPr="00922ED9">
        <w:rPr>
          <w:rFonts w:eastAsia="Times New Roman"/>
          <w:sz w:val="20"/>
          <w:szCs w:val="20"/>
        </w:rPr>
        <w:t xml:space="preserve"> a </w:t>
      </w:r>
      <w:r w:rsidR="00041231">
        <w:rPr>
          <w:rFonts w:eastAsia="Times New Roman"/>
          <w:sz w:val="20"/>
          <w:szCs w:val="20"/>
        </w:rPr>
        <w:t>vypožičiavateľa</w:t>
      </w:r>
      <w:r w:rsidRPr="00922ED9">
        <w:rPr>
          <w:rFonts w:eastAsia="Times New Roman"/>
          <w:sz w:val="20"/>
          <w:szCs w:val="20"/>
        </w:rPr>
        <w:t>.</w:t>
      </w:r>
    </w:p>
    <w:p w14:paraId="59941D1F" w14:textId="77777777" w:rsidR="002060D9" w:rsidRPr="00922ED9" w:rsidRDefault="002060D9" w:rsidP="002060D9">
      <w:pPr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 prípade nedodržania zmluvných podmienok je GMB oprávnená vyzvať vypožičiavateľa, aby v primeranej lehote odstránil nedostatky. Ak v danej lehote nedôjde k náprave, GMB je oprávnená odstúpiť od zmluvy a požadovať okamžité vrátenie diela.</w:t>
      </w:r>
    </w:p>
    <w:p w14:paraId="1EAE996A" w14:textId="77777777" w:rsidR="000C46F8" w:rsidRPr="00922ED9" w:rsidRDefault="000C46F8" w:rsidP="002E683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5EC81346" w14:textId="5121F486" w:rsidR="002E6838" w:rsidRPr="00922ED9" w:rsidRDefault="002E6838" w:rsidP="002E683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XI</w:t>
      </w:r>
    </w:p>
    <w:p w14:paraId="3C985439" w14:textId="77777777" w:rsidR="002E6838" w:rsidRPr="00922ED9" w:rsidRDefault="002E6838" w:rsidP="002E683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Ochrana osobných údajov</w:t>
      </w:r>
    </w:p>
    <w:p w14:paraId="3AE3E8D9" w14:textId="77777777" w:rsidR="002E6838" w:rsidRPr="00922ED9" w:rsidRDefault="002E6838" w:rsidP="002E6838">
      <w:pPr>
        <w:numPr>
          <w:ilvl w:val="0"/>
          <w:numId w:val="13"/>
        </w:numPr>
        <w:tabs>
          <w:tab w:val="num" w:pos="426"/>
        </w:tabs>
        <w:spacing w:before="120" w:line="24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V prípade, ak dôjde k náhodnému prístupu ktorejkoľvek zmluvnej strany k osobným údajom spracovávaných druhou zmluvnou stranou je táto zmluvná strana povinná zachovávať mlčanlivosť o týchto osobných údajoch a súčasne sa zaväzuje dodržiavať nasledovné pokyny: </w:t>
      </w:r>
    </w:p>
    <w:p w14:paraId="54689403" w14:textId="77777777" w:rsidR="002E6838" w:rsidRPr="00922ED9" w:rsidRDefault="002E6838" w:rsidP="002E6838">
      <w:pPr>
        <w:numPr>
          <w:ilvl w:val="0"/>
          <w:numId w:val="14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osobné údaje nevyužiť pre vlastnú potrebu, pre potreby vlastnej činnosti, </w:t>
      </w:r>
    </w:p>
    <w:p w14:paraId="4B03265C" w14:textId="77777777" w:rsidR="002E6838" w:rsidRPr="00922ED9" w:rsidRDefault="002E6838" w:rsidP="002E6838">
      <w:pPr>
        <w:numPr>
          <w:ilvl w:val="0"/>
          <w:numId w:val="14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neposkytnúť, nesprístupniť ani nezverejniť osobné údaje dotknutých osôb tretím stranám alebo neoprávneným osobám, okrem prípadov, kedy poskytovanie, sprístupňovanie a zverejňovanie osobných údajov stanovuje právo Európskej únie alebo právne predpisy SR alebo medzinárodné zmluvy, ktorými je Slovenská republika viazaná,</w:t>
      </w:r>
    </w:p>
    <w:p w14:paraId="52E36725" w14:textId="77777777" w:rsidR="002E6838" w:rsidRPr="00922ED9" w:rsidRDefault="002E6838" w:rsidP="002E6838">
      <w:pPr>
        <w:numPr>
          <w:ilvl w:val="0"/>
          <w:numId w:val="14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nekopírovať, neskenovať, nerozširovať, ani inak nespracúvať osobné údaje,</w:t>
      </w:r>
    </w:p>
    <w:p w14:paraId="78F8DA78" w14:textId="77777777" w:rsidR="002E6838" w:rsidRPr="00922ED9" w:rsidRDefault="002E6838" w:rsidP="002E6838">
      <w:pPr>
        <w:numPr>
          <w:ilvl w:val="0"/>
          <w:numId w:val="14"/>
        </w:numPr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dodržiavať všetky bezpečnostné opatrenia za účelom ochrany osobných údajov s cieľom chrániť osobné údaje tak, aby nedošlo k ich strate, poškodeniu, prezradeniu alebo zneužitiu treťou osobou alebo inému neoprávnenému prístupu alebo neoprávnenej manipulácii s osobnými údajmi, a to aj nedbanlivostným konaním.</w:t>
      </w:r>
    </w:p>
    <w:p w14:paraId="7DE21A3D" w14:textId="77777777" w:rsidR="002E6838" w:rsidRPr="00922ED9" w:rsidRDefault="002E6838" w:rsidP="002E6838">
      <w:pPr>
        <w:numPr>
          <w:ilvl w:val="0"/>
          <w:numId w:val="13"/>
        </w:numPr>
        <w:tabs>
          <w:tab w:val="left" w:pos="426"/>
          <w:tab w:val="num" w:pos="851"/>
        </w:tabs>
        <w:spacing w:before="120" w:line="240" w:lineRule="auto"/>
        <w:ind w:left="426" w:hanging="426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Povinnosť mlčanlivosti týkajúca sa osobných údajov nie je časovo obmedzená a trvá aj po skončení doby trvania zmluvy.</w:t>
      </w:r>
    </w:p>
    <w:p w14:paraId="66157EAF" w14:textId="77777777" w:rsidR="002E6838" w:rsidRPr="00922ED9" w:rsidRDefault="002E6838" w:rsidP="002E6838">
      <w:pPr>
        <w:numPr>
          <w:ilvl w:val="0"/>
          <w:numId w:val="13"/>
        </w:numPr>
        <w:tabs>
          <w:tab w:val="left" w:pos="426"/>
          <w:tab w:val="num" w:pos="851"/>
        </w:tabs>
        <w:spacing w:before="120" w:line="240" w:lineRule="auto"/>
        <w:ind w:left="0" w:firstLine="0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Povinnosť mlčanlivosti neplatí:</w:t>
      </w:r>
    </w:p>
    <w:p w14:paraId="61A9E866" w14:textId="77777777" w:rsidR="002E6838" w:rsidRPr="00922ED9" w:rsidRDefault="002E6838" w:rsidP="002E6838">
      <w:pPr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ak je to nevyhnutné na plnenie úloh súdu a orgánov činných v trestnom konaní podľa osobitného zákona; tým nie sú dotknuté ustanovenia o mlčanlivosti podľa osobitných predpisov, alebo</w:t>
      </w:r>
    </w:p>
    <w:p w14:paraId="4E456F50" w14:textId="77777777" w:rsidR="00F9254C" w:rsidRPr="00922ED9" w:rsidRDefault="00F9254C" w:rsidP="002E6838">
      <w:pPr>
        <w:numPr>
          <w:ilvl w:val="0"/>
          <w:numId w:val="15"/>
        </w:numPr>
        <w:tabs>
          <w:tab w:val="left" w:pos="426"/>
        </w:tabs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vo vzťahu k Úradu na ochranu osobných údajov Slovenskej republiky pri plnení jeho úloh podľa zákona č. 18/2018 Z. z. o ochrane osobných údajov a o zmene a doplnení niektorých zákonov alebo podľa NARIADENIA EURÓPSKEHO PARLAMENTU A RADY (EÚ) 2016/679 o ochrane fyzických osôb pri spracúvaní osobných údajov a o voľnom pohybe takýchto údajov, ktorým sa zrušuje smernica 95/46/ES (všeobecné nariadenie o ochrane osobných údajov).</w:t>
      </w:r>
    </w:p>
    <w:p w14:paraId="58CC3D3B" w14:textId="72D81373" w:rsidR="002060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666F169D" w14:textId="4EC37E58" w:rsidR="00707AF6" w:rsidRDefault="00707AF6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2E55F33A" w14:textId="45F77075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čl. XI</w:t>
      </w:r>
      <w:r w:rsidR="002E6838" w:rsidRPr="00922ED9">
        <w:rPr>
          <w:rFonts w:eastAsia="Times New Roman"/>
          <w:b/>
          <w:sz w:val="20"/>
          <w:szCs w:val="20"/>
        </w:rPr>
        <w:t>I</w:t>
      </w:r>
    </w:p>
    <w:p w14:paraId="3260B60A" w14:textId="24532F65" w:rsidR="002060D9" w:rsidRDefault="002060D9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Záverečné ustanovenia</w:t>
      </w:r>
    </w:p>
    <w:p w14:paraId="264DED24" w14:textId="77777777" w:rsidR="00526AAA" w:rsidRPr="00922ED9" w:rsidRDefault="00526AAA" w:rsidP="002060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4334596D" w14:textId="77777777" w:rsidR="004E79D7" w:rsidRPr="00922ED9" w:rsidRDefault="002060D9" w:rsidP="006B06D7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Zmluva nadobúda platnosť dňom podpisu oboch zmluvných strán a účinnosť dňom </w:t>
      </w:r>
    </w:p>
    <w:p w14:paraId="4A57827D" w14:textId="1B30F441" w:rsidR="002060D9" w:rsidRPr="00922ED9" w:rsidRDefault="002060D9" w:rsidP="00922ED9">
      <w:pPr>
        <w:tabs>
          <w:tab w:val="left" w:pos="426"/>
        </w:tabs>
        <w:spacing w:line="240" w:lineRule="auto"/>
        <w:ind w:left="426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nasledujúcim po dni jej zverejnenia</w:t>
      </w:r>
      <w:r w:rsidR="00550F44" w:rsidRPr="00922ED9">
        <w:rPr>
          <w:rFonts w:eastAsia="Times New Roman"/>
          <w:sz w:val="20"/>
          <w:szCs w:val="20"/>
        </w:rPr>
        <w:t xml:space="preserve"> v Centrálnom regist</w:t>
      </w:r>
      <w:r w:rsidR="00AD160A" w:rsidRPr="00922ED9">
        <w:rPr>
          <w:rFonts w:eastAsia="Times New Roman"/>
          <w:sz w:val="20"/>
          <w:szCs w:val="20"/>
        </w:rPr>
        <w:t>r</w:t>
      </w:r>
      <w:r w:rsidR="00550F44" w:rsidRPr="00922ED9">
        <w:rPr>
          <w:rFonts w:eastAsia="Times New Roman"/>
          <w:sz w:val="20"/>
          <w:szCs w:val="20"/>
        </w:rPr>
        <w:t xml:space="preserve">i zmlúv </w:t>
      </w:r>
      <w:r w:rsidR="00AD160A" w:rsidRPr="00922ED9">
        <w:rPr>
          <w:rFonts w:eastAsia="Times New Roman"/>
          <w:sz w:val="20"/>
          <w:szCs w:val="20"/>
        </w:rPr>
        <w:t>„</w:t>
      </w:r>
      <w:r w:rsidR="00550F44" w:rsidRPr="00922ED9">
        <w:rPr>
          <w:rFonts w:eastAsia="Times New Roman"/>
          <w:sz w:val="20"/>
          <w:szCs w:val="20"/>
        </w:rPr>
        <w:t>CRZ</w:t>
      </w:r>
      <w:r w:rsidR="00AD160A" w:rsidRPr="00922ED9">
        <w:rPr>
          <w:rFonts w:eastAsia="Times New Roman"/>
          <w:sz w:val="20"/>
          <w:szCs w:val="20"/>
        </w:rPr>
        <w:t>“</w:t>
      </w:r>
      <w:r w:rsidR="005B6204" w:rsidRPr="00922ED9">
        <w:rPr>
          <w:rFonts w:eastAsia="Times New Roman"/>
          <w:sz w:val="20"/>
          <w:szCs w:val="20"/>
        </w:rPr>
        <w:t xml:space="preserve"> a registru zmlúv České republiky (</w:t>
      </w:r>
      <w:hyperlink r:id="rId8" w:history="1">
        <w:r w:rsidR="00C64D15" w:rsidRPr="00C64D15">
          <w:rPr>
            <w:rStyle w:val="Hypertextovodkaz"/>
            <w:rFonts w:eastAsia="Times New Roman"/>
            <w:sz w:val="20"/>
            <w:szCs w:val="20"/>
          </w:rPr>
          <w:t xml:space="preserve">https://smlouvy.gov.cz/). </w:t>
        </w:r>
        <w:r w:rsidR="00C64D15" w:rsidRPr="00A9598E">
          <w:t>GMB</w:t>
        </w:r>
      </w:hyperlink>
      <w:r w:rsidR="005B6204" w:rsidRPr="00922ED9">
        <w:rPr>
          <w:rFonts w:eastAsia="Times New Roman"/>
          <w:sz w:val="20"/>
          <w:szCs w:val="20"/>
        </w:rPr>
        <w:t xml:space="preserve"> sa zaväzuje zverejniť zmluvu v CRZ bez zbytočného odkladu po uzavretí zmluvy. Vypožičiavateľ sa </w:t>
      </w:r>
      <w:r w:rsidR="007441A4" w:rsidRPr="00922ED9">
        <w:rPr>
          <w:rFonts w:eastAsia="Times New Roman"/>
          <w:sz w:val="20"/>
          <w:szCs w:val="20"/>
        </w:rPr>
        <w:t xml:space="preserve">zaväzuje </w:t>
      </w:r>
      <w:r w:rsidR="005B6204" w:rsidRPr="00922ED9">
        <w:rPr>
          <w:rFonts w:eastAsia="Times New Roman"/>
          <w:sz w:val="20"/>
          <w:szCs w:val="20"/>
        </w:rPr>
        <w:t>zverejniť zmluvu v registru zmlúv České republiky bez zbytočného odkladu po uzavretí zmluvy.</w:t>
      </w:r>
      <w:r w:rsidRPr="00922ED9">
        <w:rPr>
          <w:rFonts w:eastAsia="Times New Roman"/>
          <w:sz w:val="20"/>
          <w:szCs w:val="20"/>
        </w:rPr>
        <w:t xml:space="preserve"> </w:t>
      </w:r>
    </w:p>
    <w:p w14:paraId="1A35D1B9" w14:textId="77777777" w:rsidR="002060D9" w:rsidRPr="00922ED9" w:rsidRDefault="002060D9" w:rsidP="006B06D7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Zmeny a dodatky k tejto zmluve možno vykonať len  písomnou formou. </w:t>
      </w:r>
    </w:p>
    <w:p w14:paraId="1DBB77A8" w14:textId="77777777" w:rsidR="004E79D7" w:rsidRPr="00922ED9" w:rsidRDefault="002060D9" w:rsidP="006B06D7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Všetky oznámenia a správy medzi zmluvnými stranami sa uskutočňujú formou doporučených </w:t>
      </w:r>
      <w:r w:rsidR="004E79D7" w:rsidRPr="00922ED9">
        <w:rPr>
          <w:rFonts w:eastAsia="Times New Roman"/>
          <w:sz w:val="20"/>
          <w:szCs w:val="20"/>
        </w:rPr>
        <w:t xml:space="preserve"> </w:t>
      </w:r>
    </w:p>
    <w:p w14:paraId="3BEA2C84" w14:textId="77777777" w:rsidR="002060D9" w:rsidRPr="00922ED9" w:rsidRDefault="004E79D7" w:rsidP="006B06D7">
      <w:pPr>
        <w:tabs>
          <w:tab w:val="left" w:pos="426"/>
        </w:tabs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ab/>
      </w:r>
      <w:r w:rsidR="002060D9" w:rsidRPr="00922ED9">
        <w:rPr>
          <w:rFonts w:eastAsia="Times New Roman"/>
          <w:sz w:val="20"/>
          <w:szCs w:val="20"/>
        </w:rPr>
        <w:t>listov. Ústne dohody nie sú záväzné.</w:t>
      </w:r>
    </w:p>
    <w:p w14:paraId="21BA9E8B" w14:textId="77777777" w:rsidR="004E79D7" w:rsidRPr="00922ED9" w:rsidRDefault="002060D9" w:rsidP="006B06D7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Na ďalšie právne vzťahy, ktoré nie sú upravené touto zmluvou, sa vzťahujú príslušné </w:t>
      </w:r>
    </w:p>
    <w:p w14:paraId="0F610521" w14:textId="77777777" w:rsidR="002060D9" w:rsidRPr="00922ED9" w:rsidRDefault="004E79D7" w:rsidP="006B06D7">
      <w:pPr>
        <w:tabs>
          <w:tab w:val="left" w:pos="426"/>
        </w:tabs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lastRenderedPageBreak/>
        <w:tab/>
      </w:r>
      <w:r w:rsidR="002060D9" w:rsidRPr="00922ED9">
        <w:rPr>
          <w:rFonts w:eastAsia="Times New Roman"/>
          <w:sz w:val="20"/>
          <w:szCs w:val="20"/>
        </w:rPr>
        <w:t>ustanovenia Občianskeho zákonníka.</w:t>
      </w:r>
    </w:p>
    <w:p w14:paraId="180E732C" w14:textId="78290B3E" w:rsidR="004E79D7" w:rsidRPr="00922ED9" w:rsidRDefault="002060D9" w:rsidP="006B06D7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Táto zmluva je vyhotovená v </w:t>
      </w:r>
      <w:r w:rsidR="0070203F" w:rsidRPr="00922ED9">
        <w:rPr>
          <w:rFonts w:eastAsia="Times New Roman"/>
          <w:sz w:val="20"/>
          <w:szCs w:val="20"/>
        </w:rPr>
        <w:t>4</w:t>
      </w:r>
      <w:r w:rsidRPr="00922ED9">
        <w:rPr>
          <w:rFonts w:eastAsia="Times New Roman"/>
          <w:sz w:val="20"/>
          <w:szCs w:val="20"/>
        </w:rPr>
        <w:t xml:space="preserve"> (</w:t>
      </w:r>
      <w:r w:rsidR="0070203F" w:rsidRPr="00922ED9">
        <w:rPr>
          <w:rFonts w:eastAsia="Times New Roman"/>
          <w:sz w:val="20"/>
          <w:szCs w:val="20"/>
        </w:rPr>
        <w:t>štyroch</w:t>
      </w:r>
      <w:r w:rsidRPr="00922ED9">
        <w:rPr>
          <w:rFonts w:eastAsia="Times New Roman"/>
          <w:sz w:val="20"/>
          <w:szCs w:val="20"/>
        </w:rPr>
        <w:t xml:space="preserve">) exemplároch, z ktorých </w:t>
      </w:r>
      <w:r w:rsidR="0070203F" w:rsidRPr="00922ED9">
        <w:rPr>
          <w:rFonts w:eastAsia="Times New Roman"/>
          <w:sz w:val="20"/>
          <w:szCs w:val="20"/>
        </w:rPr>
        <w:t>2</w:t>
      </w:r>
      <w:r w:rsidRPr="00922ED9">
        <w:rPr>
          <w:rFonts w:eastAsia="Times New Roman"/>
          <w:sz w:val="20"/>
          <w:szCs w:val="20"/>
        </w:rPr>
        <w:t xml:space="preserve"> (</w:t>
      </w:r>
      <w:r w:rsidR="0070203F" w:rsidRPr="00922ED9">
        <w:rPr>
          <w:rFonts w:eastAsia="Times New Roman"/>
          <w:sz w:val="20"/>
          <w:szCs w:val="20"/>
        </w:rPr>
        <w:t>dva</w:t>
      </w:r>
      <w:r w:rsidRPr="00922ED9">
        <w:rPr>
          <w:rFonts w:eastAsia="Times New Roman"/>
          <w:sz w:val="20"/>
          <w:szCs w:val="20"/>
        </w:rPr>
        <w:t xml:space="preserve">) obdrží vypožičiavateľ </w:t>
      </w:r>
    </w:p>
    <w:p w14:paraId="7D650A97" w14:textId="14AA44C6" w:rsidR="002060D9" w:rsidRPr="00922ED9" w:rsidRDefault="004E79D7" w:rsidP="006B06D7">
      <w:pPr>
        <w:tabs>
          <w:tab w:val="left" w:pos="426"/>
        </w:tabs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ab/>
      </w:r>
      <w:r w:rsidR="002060D9" w:rsidRPr="00922ED9">
        <w:rPr>
          <w:rFonts w:eastAsia="Times New Roman"/>
          <w:sz w:val="20"/>
          <w:szCs w:val="20"/>
        </w:rPr>
        <w:t xml:space="preserve">a </w:t>
      </w:r>
      <w:r w:rsidR="0070203F" w:rsidRPr="00922ED9">
        <w:rPr>
          <w:rFonts w:eastAsia="Times New Roman"/>
          <w:sz w:val="20"/>
          <w:szCs w:val="20"/>
        </w:rPr>
        <w:t>2</w:t>
      </w:r>
      <w:r w:rsidR="002060D9" w:rsidRPr="00922ED9">
        <w:rPr>
          <w:rFonts w:eastAsia="Times New Roman"/>
          <w:sz w:val="20"/>
          <w:szCs w:val="20"/>
        </w:rPr>
        <w:t xml:space="preserve"> (</w:t>
      </w:r>
      <w:r w:rsidR="0070203F" w:rsidRPr="00922ED9">
        <w:rPr>
          <w:rFonts w:eastAsia="Times New Roman"/>
          <w:sz w:val="20"/>
          <w:szCs w:val="20"/>
        </w:rPr>
        <w:t>dva</w:t>
      </w:r>
      <w:r w:rsidR="002060D9" w:rsidRPr="00922ED9">
        <w:rPr>
          <w:rFonts w:eastAsia="Times New Roman"/>
          <w:sz w:val="20"/>
          <w:szCs w:val="20"/>
        </w:rPr>
        <w:t>) GMB.</w:t>
      </w:r>
    </w:p>
    <w:p w14:paraId="2854381F" w14:textId="216B730C" w:rsidR="002060D9" w:rsidRPr="00922ED9" w:rsidRDefault="002060D9" w:rsidP="006B06D7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Prílohy: Príloha č. 1 – Zoznam diel k Zmluve o výpožičke diela č. 01/202</w:t>
      </w:r>
      <w:r w:rsidR="00B13F1B" w:rsidRPr="00922ED9">
        <w:rPr>
          <w:rFonts w:eastAsia="Times New Roman"/>
          <w:sz w:val="20"/>
          <w:szCs w:val="20"/>
        </w:rPr>
        <w:t>5</w:t>
      </w:r>
      <w:r w:rsidRPr="00922ED9">
        <w:rPr>
          <w:rFonts w:eastAsia="Times New Roman"/>
          <w:sz w:val="20"/>
          <w:szCs w:val="20"/>
        </w:rPr>
        <w:t>/</w:t>
      </w:r>
      <w:r w:rsidR="00B13F1B" w:rsidRPr="00922ED9">
        <w:rPr>
          <w:rFonts w:eastAsia="Times New Roman"/>
          <w:sz w:val="20"/>
          <w:szCs w:val="20"/>
        </w:rPr>
        <w:t>0</w:t>
      </w:r>
      <w:r w:rsidR="00256722" w:rsidRPr="00922ED9">
        <w:rPr>
          <w:rFonts w:eastAsia="Times New Roman"/>
          <w:sz w:val="20"/>
          <w:szCs w:val="20"/>
        </w:rPr>
        <w:t>9</w:t>
      </w:r>
    </w:p>
    <w:p w14:paraId="41F9BB14" w14:textId="2A1F235C" w:rsidR="002060D9" w:rsidRPr="00922ED9" w:rsidRDefault="002060D9" w:rsidP="006B06D7">
      <w:pPr>
        <w:tabs>
          <w:tab w:val="left" w:pos="426"/>
        </w:tabs>
        <w:spacing w:line="240" w:lineRule="auto"/>
        <w:jc w:val="both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     </w:t>
      </w:r>
      <w:r w:rsidR="009C5BA3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 xml:space="preserve">  Príloha č. 2 – Protokol o prevzatí a vrátení diela</w:t>
      </w:r>
    </w:p>
    <w:p w14:paraId="248AC27D" w14:textId="77777777" w:rsidR="002060D9" w:rsidRPr="00922ED9" w:rsidRDefault="002060D9" w:rsidP="002060D9">
      <w:pPr>
        <w:spacing w:line="240" w:lineRule="auto"/>
        <w:ind w:firstLine="240"/>
        <w:rPr>
          <w:rFonts w:eastAsia="Times New Roman"/>
          <w:sz w:val="20"/>
          <w:szCs w:val="20"/>
        </w:rPr>
      </w:pPr>
    </w:p>
    <w:p w14:paraId="7A53EF2D" w14:textId="77777777" w:rsidR="004E79D7" w:rsidRPr="00922ED9" w:rsidRDefault="004E79D7" w:rsidP="002060D9">
      <w:pPr>
        <w:spacing w:line="240" w:lineRule="auto"/>
        <w:ind w:firstLine="240"/>
        <w:rPr>
          <w:rFonts w:eastAsia="Times New Roman"/>
          <w:sz w:val="20"/>
          <w:szCs w:val="20"/>
        </w:rPr>
      </w:pPr>
    </w:p>
    <w:p w14:paraId="010B9347" w14:textId="77777777" w:rsidR="002060D9" w:rsidRPr="00922ED9" w:rsidRDefault="002060D9" w:rsidP="002060D9">
      <w:pPr>
        <w:spacing w:line="240" w:lineRule="auto"/>
        <w:ind w:firstLine="240"/>
        <w:rPr>
          <w:rFonts w:eastAsia="Times New Roman"/>
          <w:sz w:val="20"/>
          <w:szCs w:val="20"/>
        </w:rPr>
      </w:pPr>
    </w:p>
    <w:p w14:paraId="341DBD12" w14:textId="60EC8E5C" w:rsidR="002060D9" w:rsidRPr="00922ED9" w:rsidRDefault="002060D9" w:rsidP="002060D9">
      <w:pPr>
        <w:spacing w:line="240" w:lineRule="auto"/>
        <w:ind w:firstLine="360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V Bratislave, dňa                                                    V</w:t>
      </w:r>
      <w:r w:rsidR="00526AAA">
        <w:rPr>
          <w:rFonts w:eastAsia="Times New Roman"/>
          <w:sz w:val="20"/>
          <w:szCs w:val="20"/>
        </w:rPr>
        <w:t> </w:t>
      </w:r>
      <w:proofErr w:type="spellStart"/>
      <w:r w:rsidR="003F2CDA">
        <w:rPr>
          <w:rFonts w:eastAsia="Times New Roman"/>
          <w:sz w:val="20"/>
          <w:szCs w:val="20"/>
        </w:rPr>
        <w:t>Praze</w:t>
      </w:r>
      <w:proofErr w:type="spellEnd"/>
      <w:r w:rsidR="00526AAA">
        <w:rPr>
          <w:rFonts w:eastAsia="Times New Roman"/>
          <w:sz w:val="20"/>
          <w:szCs w:val="20"/>
        </w:rPr>
        <w:t>,</w:t>
      </w:r>
      <w:r w:rsidR="003F2CDA" w:rsidRPr="00922ED9">
        <w:rPr>
          <w:rFonts w:eastAsia="Times New Roman"/>
          <w:sz w:val="20"/>
          <w:szCs w:val="20"/>
        </w:rPr>
        <w:t xml:space="preserve"> </w:t>
      </w:r>
      <w:r w:rsidRPr="00922ED9">
        <w:rPr>
          <w:rFonts w:eastAsia="Times New Roman"/>
          <w:sz w:val="20"/>
          <w:szCs w:val="20"/>
        </w:rPr>
        <w:t>d</w:t>
      </w:r>
      <w:r w:rsidR="000D64A6">
        <w:rPr>
          <w:rFonts w:eastAsia="Times New Roman"/>
          <w:sz w:val="20"/>
          <w:szCs w:val="20"/>
        </w:rPr>
        <w:t>ne</w:t>
      </w:r>
      <w:r w:rsidRPr="00922ED9">
        <w:rPr>
          <w:rFonts w:eastAsia="Times New Roman"/>
          <w:sz w:val="20"/>
          <w:szCs w:val="20"/>
        </w:rPr>
        <w:t xml:space="preserve"> </w:t>
      </w:r>
    </w:p>
    <w:p w14:paraId="73EB30CE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20BC4F4E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733B13F6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3C79C026" w14:textId="55877EE0" w:rsidR="002060D9" w:rsidRPr="00922ED9" w:rsidRDefault="004E79D7" w:rsidP="002060D9">
      <w:pPr>
        <w:spacing w:line="240" w:lineRule="auto"/>
        <w:ind w:firstLine="360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........</w:t>
      </w:r>
      <w:r w:rsidR="002060D9" w:rsidRPr="00922ED9">
        <w:rPr>
          <w:rFonts w:eastAsia="Times New Roman"/>
          <w:sz w:val="20"/>
          <w:szCs w:val="20"/>
        </w:rPr>
        <w:t>.....</w:t>
      </w:r>
      <w:r w:rsidRPr="00922ED9">
        <w:rPr>
          <w:rFonts w:eastAsia="Times New Roman"/>
          <w:sz w:val="20"/>
          <w:szCs w:val="20"/>
        </w:rPr>
        <w:t>..............................</w:t>
      </w:r>
      <w:r w:rsidR="002060D9" w:rsidRPr="00922ED9">
        <w:rPr>
          <w:rFonts w:eastAsia="Times New Roman"/>
          <w:sz w:val="20"/>
          <w:szCs w:val="20"/>
        </w:rPr>
        <w:t>..............</w:t>
      </w:r>
      <w:r w:rsidR="002060D9" w:rsidRPr="00922ED9">
        <w:rPr>
          <w:rFonts w:eastAsia="Times New Roman"/>
          <w:sz w:val="20"/>
          <w:szCs w:val="20"/>
        </w:rPr>
        <w:tab/>
      </w:r>
      <w:r w:rsidR="00FE02A4" w:rsidRPr="00922ED9">
        <w:rPr>
          <w:rFonts w:eastAsia="Times New Roman"/>
          <w:sz w:val="20"/>
          <w:szCs w:val="20"/>
        </w:rPr>
        <w:t xml:space="preserve">                      .....................</w:t>
      </w:r>
      <w:r w:rsidRPr="00922ED9">
        <w:rPr>
          <w:rFonts w:eastAsia="Times New Roman"/>
          <w:sz w:val="20"/>
          <w:szCs w:val="20"/>
        </w:rPr>
        <w:t>...</w:t>
      </w:r>
      <w:r w:rsidR="00896C55" w:rsidRPr="00922ED9">
        <w:rPr>
          <w:rFonts w:eastAsia="Times New Roman"/>
          <w:sz w:val="20"/>
          <w:szCs w:val="20"/>
        </w:rPr>
        <w:t>....</w:t>
      </w:r>
      <w:r w:rsidRPr="00922ED9">
        <w:rPr>
          <w:rFonts w:eastAsia="Times New Roman"/>
          <w:sz w:val="20"/>
          <w:szCs w:val="20"/>
        </w:rPr>
        <w:t>...............</w:t>
      </w:r>
      <w:r w:rsidR="002060D9" w:rsidRPr="00922ED9">
        <w:rPr>
          <w:rFonts w:eastAsia="Times New Roman"/>
          <w:sz w:val="20"/>
          <w:szCs w:val="20"/>
        </w:rPr>
        <w:t>.........................</w:t>
      </w:r>
    </w:p>
    <w:p w14:paraId="20FF6051" w14:textId="6C975321" w:rsidR="00E175CB" w:rsidRDefault="002060D9" w:rsidP="00A9598E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    </w:t>
      </w:r>
      <w:r w:rsidR="00E175CB">
        <w:rPr>
          <w:rFonts w:eastAsia="Times New Roman"/>
          <w:sz w:val="20"/>
          <w:szCs w:val="20"/>
        </w:rPr>
        <w:t xml:space="preserve">          </w:t>
      </w:r>
      <w:r w:rsidR="00E175CB" w:rsidRPr="00922ED9">
        <w:rPr>
          <w:rFonts w:eastAsia="Times New Roman"/>
          <w:sz w:val="20"/>
          <w:szCs w:val="20"/>
        </w:rPr>
        <w:t>Galéria mesta Bratislavy</w:t>
      </w:r>
      <w:r w:rsidR="00E175CB">
        <w:rPr>
          <w:rFonts w:eastAsia="Times New Roman"/>
          <w:sz w:val="20"/>
          <w:szCs w:val="20"/>
        </w:rPr>
        <w:tab/>
      </w:r>
      <w:r w:rsidR="00E175CB">
        <w:rPr>
          <w:rFonts w:eastAsia="Times New Roman"/>
          <w:sz w:val="20"/>
          <w:szCs w:val="20"/>
        </w:rPr>
        <w:tab/>
      </w:r>
      <w:r w:rsidR="00E175CB">
        <w:rPr>
          <w:rFonts w:eastAsia="Times New Roman"/>
          <w:sz w:val="20"/>
          <w:szCs w:val="20"/>
        </w:rPr>
        <w:tab/>
        <w:t xml:space="preserve">        </w:t>
      </w:r>
      <w:r w:rsidR="00E175CB" w:rsidRPr="00922ED9">
        <w:rPr>
          <w:rFonts w:eastAsia="Times New Roman"/>
          <w:sz w:val="20"/>
          <w:szCs w:val="20"/>
        </w:rPr>
        <w:t xml:space="preserve">Národní </w:t>
      </w:r>
      <w:proofErr w:type="spellStart"/>
      <w:r w:rsidR="00E175CB" w:rsidRPr="00922ED9">
        <w:rPr>
          <w:rFonts w:eastAsia="Times New Roman"/>
          <w:sz w:val="20"/>
          <w:szCs w:val="20"/>
        </w:rPr>
        <w:t>památkový</w:t>
      </w:r>
      <w:proofErr w:type="spellEnd"/>
      <w:r w:rsidR="00E175CB" w:rsidRPr="00922ED9">
        <w:rPr>
          <w:rFonts w:eastAsia="Times New Roman"/>
          <w:sz w:val="20"/>
          <w:szCs w:val="20"/>
        </w:rPr>
        <w:t xml:space="preserve"> ústav</w:t>
      </w:r>
    </w:p>
    <w:p w14:paraId="25CD4E58" w14:textId="020C8505" w:rsidR="002060D9" w:rsidRPr="00922ED9" w:rsidRDefault="00E175CB" w:rsidP="002060D9">
      <w:pPr>
        <w:spacing w:line="240" w:lineRule="auto"/>
        <w:ind w:firstLine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  <w:r w:rsidR="002060D9" w:rsidRPr="00922ED9">
        <w:rPr>
          <w:rFonts w:eastAsia="Times New Roman"/>
          <w:sz w:val="20"/>
          <w:szCs w:val="20"/>
        </w:rPr>
        <w:t>Mgr. Katarína Trnovská, ArtD.</w:t>
      </w:r>
      <w:r w:rsidR="002060D9" w:rsidRPr="00922ED9">
        <w:rPr>
          <w:rFonts w:eastAsia="Times New Roman"/>
          <w:sz w:val="20"/>
          <w:szCs w:val="20"/>
        </w:rPr>
        <w:tab/>
      </w:r>
      <w:r w:rsidR="002060D9" w:rsidRPr="00922ED9">
        <w:rPr>
          <w:rFonts w:eastAsia="Times New Roman"/>
          <w:sz w:val="20"/>
          <w:szCs w:val="20"/>
        </w:rPr>
        <w:tab/>
      </w:r>
      <w:r w:rsidR="002060D9" w:rsidRPr="00922ED9">
        <w:rPr>
          <w:rFonts w:eastAsia="Times New Roman"/>
          <w:sz w:val="20"/>
          <w:szCs w:val="20"/>
        </w:rPr>
        <w:tab/>
      </w:r>
      <w:r w:rsidR="00FE02A4" w:rsidRPr="00922ED9">
        <w:rPr>
          <w:rFonts w:eastAsia="Times New Roman"/>
          <w:sz w:val="20"/>
          <w:szCs w:val="20"/>
        </w:rPr>
        <w:t xml:space="preserve">   </w:t>
      </w:r>
      <w:r w:rsidR="006B42BC" w:rsidRPr="00922ED9">
        <w:rPr>
          <w:rFonts w:eastAsia="Times New Roman"/>
          <w:sz w:val="20"/>
          <w:szCs w:val="20"/>
        </w:rPr>
        <w:t xml:space="preserve">Ing. arch. </w:t>
      </w:r>
      <w:proofErr w:type="spellStart"/>
      <w:r w:rsidR="006B42BC" w:rsidRPr="00922ED9">
        <w:rPr>
          <w:rFonts w:eastAsia="Times New Roman"/>
          <w:sz w:val="20"/>
          <w:szCs w:val="20"/>
        </w:rPr>
        <w:t>Naděžda</w:t>
      </w:r>
      <w:proofErr w:type="spellEnd"/>
      <w:r w:rsidR="006B42BC"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="006B42BC" w:rsidRPr="00922ED9">
        <w:rPr>
          <w:rFonts w:eastAsia="Times New Roman"/>
          <w:sz w:val="20"/>
          <w:szCs w:val="20"/>
        </w:rPr>
        <w:t>Goryczková</w:t>
      </w:r>
      <w:proofErr w:type="spellEnd"/>
    </w:p>
    <w:p w14:paraId="504345F5" w14:textId="16E10052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                     riaditeľka GMB</w:t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  <w:t xml:space="preserve"> </w:t>
      </w:r>
      <w:r w:rsidR="00926557" w:rsidRPr="00922ED9">
        <w:rPr>
          <w:rFonts w:eastAsia="Times New Roman"/>
          <w:sz w:val="20"/>
          <w:szCs w:val="20"/>
        </w:rPr>
        <w:t xml:space="preserve">        </w:t>
      </w:r>
      <w:proofErr w:type="spellStart"/>
      <w:r w:rsidR="006B42BC" w:rsidRPr="00922ED9">
        <w:rPr>
          <w:rFonts w:eastAsia="Times New Roman"/>
          <w:sz w:val="20"/>
          <w:szCs w:val="20"/>
        </w:rPr>
        <w:t>generální</w:t>
      </w:r>
      <w:proofErr w:type="spellEnd"/>
      <w:r w:rsidR="006B42BC"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="006B42BC" w:rsidRPr="00922ED9">
        <w:rPr>
          <w:rFonts w:eastAsia="Times New Roman"/>
          <w:sz w:val="20"/>
          <w:szCs w:val="20"/>
        </w:rPr>
        <w:t>ředitelka</w:t>
      </w:r>
      <w:proofErr w:type="spellEnd"/>
      <w:r w:rsidR="006461F2" w:rsidRPr="00922ED9">
        <w:rPr>
          <w:rFonts w:eastAsia="Times New Roman"/>
          <w:sz w:val="20"/>
          <w:szCs w:val="20"/>
        </w:rPr>
        <w:t xml:space="preserve"> </w:t>
      </w:r>
      <w:r w:rsidR="00B85DA6" w:rsidRPr="00922ED9">
        <w:rPr>
          <w:rFonts w:eastAsia="Times New Roman"/>
          <w:sz w:val="20"/>
          <w:szCs w:val="20"/>
        </w:rPr>
        <w:t>NPÚ</w:t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</w:p>
    <w:p w14:paraId="3FDFA67D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76FF5B3C" w14:textId="77777777" w:rsidR="006461F2" w:rsidRPr="00922ED9" w:rsidRDefault="006461F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E0CDA87" w14:textId="77777777" w:rsidR="006461F2" w:rsidRPr="00922ED9" w:rsidRDefault="006461F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609ADC2" w14:textId="77777777" w:rsidR="006461F2" w:rsidRPr="00922ED9" w:rsidRDefault="006461F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104F2CA" w14:textId="77777777" w:rsidR="006461F2" w:rsidRPr="00922ED9" w:rsidRDefault="006461F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736670DC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72EC258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37DC0B2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C0C46D3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36DD99B0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04E1468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7671614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CCA146B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0F9DB56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C7A7936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BA07C6A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C472A3E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D32288B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ADA963E" w14:textId="77777777" w:rsidR="001D37FE" w:rsidRPr="00922ED9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B9C5E4D" w14:textId="77777777" w:rsidR="001D37FE" w:rsidRDefault="001D37F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94E6CC2" w14:textId="77777777" w:rsidR="002C228E" w:rsidRDefault="002C228E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3945E9B2" w14:textId="77777777" w:rsidR="001516C0" w:rsidRDefault="001516C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900A02F" w14:textId="77777777" w:rsidR="001516C0" w:rsidRDefault="001516C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E54396A" w14:textId="77777777" w:rsidR="001516C0" w:rsidRDefault="001516C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F1F7BC1" w14:textId="77777777" w:rsidR="001516C0" w:rsidRDefault="001516C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13DD343" w14:textId="77777777" w:rsidR="001516C0" w:rsidRDefault="001516C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748885C5" w14:textId="77777777" w:rsidR="001516C0" w:rsidRPr="00922ED9" w:rsidRDefault="001516C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067B74E" w14:textId="77777777" w:rsidR="00707AF6" w:rsidRDefault="00707AF6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26B3362" w14:textId="36438D21" w:rsidR="00707AF6" w:rsidRDefault="00707AF6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889F17F" w14:textId="3F026C0E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AF82389" w14:textId="7C781F6C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75A7E94" w14:textId="55B6AF7C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C76F8F8" w14:textId="5B3A2286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04B661D" w14:textId="479954E8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05B111C" w14:textId="20AC4E4B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D445509" w14:textId="117F002E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036AA3E" w14:textId="5C2DFBF1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B272A35" w14:textId="588B3567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F8C9DE3" w14:textId="60151BE6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4DC25CA" w14:textId="2CA28B0E" w:rsidR="003F7AC3" w:rsidRDefault="003F7AC3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72BD554D" w14:textId="77777777" w:rsidR="003F7AC3" w:rsidRDefault="003F7AC3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7A8E340B" w14:textId="77777777" w:rsidR="00E22F60" w:rsidRDefault="00E22F60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3AB00AF" w14:textId="77777777" w:rsidR="00707AF6" w:rsidRDefault="00707AF6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202E520" w14:textId="259F19BC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lastRenderedPageBreak/>
        <w:t xml:space="preserve">Príloha č. 1 </w:t>
      </w:r>
    </w:p>
    <w:p w14:paraId="441CBCB0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1D7F9165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41F997EC" w14:textId="77777777" w:rsidR="002060D9" w:rsidRPr="00922ED9" w:rsidRDefault="002060D9" w:rsidP="002060D9">
      <w:pPr>
        <w:spacing w:line="240" w:lineRule="auto"/>
        <w:rPr>
          <w:rFonts w:eastAsia="Times New Roman"/>
          <w:b/>
          <w:sz w:val="24"/>
          <w:szCs w:val="24"/>
        </w:rPr>
      </w:pPr>
    </w:p>
    <w:p w14:paraId="1F461679" w14:textId="6D356224" w:rsidR="002060D9" w:rsidRPr="00922ED9" w:rsidRDefault="002060D9" w:rsidP="002060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ED9">
        <w:rPr>
          <w:rFonts w:eastAsia="Times New Roman"/>
          <w:b/>
          <w:sz w:val="24"/>
          <w:szCs w:val="24"/>
          <w:u w:val="single"/>
        </w:rPr>
        <w:t>Zoznam diel k Zmluve o výpožičke diela č. 01/202</w:t>
      </w:r>
      <w:r w:rsidR="006461F2" w:rsidRPr="00922ED9">
        <w:rPr>
          <w:rFonts w:eastAsia="Times New Roman"/>
          <w:b/>
          <w:sz w:val="24"/>
          <w:szCs w:val="24"/>
          <w:u w:val="single"/>
        </w:rPr>
        <w:t>5</w:t>
      </w:r>
      <w:r w:rsidRPr="00922ED9">
        <w:rPr>
          <w:rFonts w:eastAsia="Times New Roman"/>
          <w:b/>
          <w:sz w:val="24"/>
          <w:szCs w:val="24"/>
          <w:u w:val="single"/>
        </w:rPr>
        <w:t>/</w:t>
      </w:r>
      <w:r w:rsidR="006461F2" w:rsidRPr="00922ED9">
        <w:rPr>
          <w:rFonts w:eastAsia="Times New Roman"/>
          <w:b/>
          <w:sz w:val="24"/>
          <w:szCs w:val="24"/>
          <w:u w:val="single"/>
        </w:rPr>
        <w:t>0</w:t>
      </w:r>
      <w:r w:rsidR="00BD39FC" w:rsidRPr="00922ED9">
        <w:rPr>
          <w:rFonts w:eastAsia="Times New Roman"/>
          <w:b/>
          <w:sz w:val="24"/>
          <w:szCs w:val="24"/>
          <w:u w:val="single"/>
        </w:rPr>
        <w:t>9</w:t>
      </w:r>
    </w:p>
    <w:p w14:paraId="5ED8DC59" w14:textId="77777777" w:rsidR="002060D9" w:rsidRPr="00922ED9" w:rsidRDefault="002060D9" w:rsidP="002060D9">
      <w:pPr>
        <w:spacing w:line="240" w:lineRule="auto"/>
        <w:rPr>
          <w:rFonts w:eastAsia="Times New Roman"/>
        </w:rPr>
      </w:pPr>
    </w:p>
    <w:p w14:paraId="408A2B9B" w14:textId="77777777" w:rsidR="002060D9" w:rsidRPr="00922ED9" w:rsidRDefault="002060D9" w:rsidP="002060D9">
      <w:pPr>
        <w:spacing w:line="240" w:lineRule="auto"/>
        <w:rPr>
          <w:rFonts w:eastAsia="Times New Roman"/>
        </w:rPr>
      </w:pPr>
    </w:p>
    <w:p w14:paraId="0FB7BB05" w14:textId="77777777" w:rsidR="002060D9" w:rsidRPr="00922ED9" w:rsidRDefault="002060D9" w:rsidP="00AA20A2">
      <w:pPr>
        <w:spacing w:line="240" w:lineRule="auto"/>
        <w:rPr>
          <w:rFonts w:eastAsia="Times New Roman"/>
        </w:rPr>
      </w:pPr>
    </w:p>
    <w:p w14:paraId="4CE759B0" w14:textId="270B0382" w:rsidR="008B6097" w:rsidRPr="00922ED9" w:rsidRDefault="0053002E" w:rsidP="00220692">
      <w:pPr>
        <w:spacing w:line="240" w:lineRule="auto"/>
        <w:rPr>
          <w:rFonts w:eastAsia="Times New Roman"/>
        </w:rPr>
      </w:pPr>
      <w:r w:rsidRPr="00922ED9">
        <w:rPr>
          <w:rFonts w:eastAsia="Times New Roman"/>
        </w:rPr>
        <w:t xml:space="preserve">1. </w:t>
      </w:r>
      <w:proofErr w:type="spellStart"/>
      <w:r w:rsidR="00E03482" w:rsidRPr="00922ED9">
        <w:rPr>
          <w:rFonts w:eastAsia="Times New Roman"/>
        </w:rPr>
        <w:t>Inv</w:t>
      </w:r>
      <w:proofErr w:type="spellEnd"/>
      <w:r w:rsidR="00E03482" w:rsidRPr="00922ED9">
        <w:rPr>
          <w:rFonts w:eastAsia="Times New Roman"/>
        </w:rPr>
        <w:t xml:space="preserve">. č.: </w:t>
      </w:r>
      <w:r w:rsidR="00220692" w:rsidRPr="00922ED9">
        <w:rPr>
          <w:rFonts w:eastAsia="Times New Roman"/>
        </w:rPr>
        <w:t>A</w:t>
      </w:r>
      <w:r w:rsidR="00E03482" w:rsidRPr="00922ED9">
        <w:rPr>
          <w:rFonts w:eastAsia="Times New Roman"/>
        </w:rPr>
        <w:t> </w:t>
      </w:r>
      <w:r w:rsidR="00220692" w:rsidRPr="00922ED9">
        <w:rPr>
          <w:rFonts w:eastAsia="Times New Roman"/>
        </w:rPr>
        <w:t>133</w:t>
      </w:r>
      <w:r w:rsidR="00E03482" w:rsidRPr="00922ED9">
        <w:rPr>
          <w:rFonts w:eastAsia="Times New Roman"/>
        </w:rPr>
        <w:t>,</w:t>
      </w:r>
      <w:r w:rsidR="00220692" w:rsidRPr="00922ED9">
        <w:rPr>
          <w:rFonts w:eastAsia="Times New Roman"/>
        </w:rPr>
        <w:t xml:space="preserve"> Daniel </w:t>
      </w:r>
      <w:proofErr w:type="spellStart"/>
      <w:r w:rsidR="00220692" w:rsidRPr="00922ED9">
        <w:rPr>
          <w:rFonts w:eastAsia="Times New Roman"/>
        </w:rPr>
        <w:t>Schmidely</w:t>
      </w:r>
      <w:proofErr w:type="spellEnd"/>
      <w:r w:rsidR="00220692" w:rsidRPr="00922ED9">
        <w:rPr>
          <w:rFonts w:eastAsia="Times New Roman"/>
        </w:rPr>
        <w:t>: Mária Terézia ako uhorská kráľovná. 1742, olej, plátno, 237,5 x 157 cm</w:t>
      </w:r>
      <w:r w:rsidR="00256722" w:rsidRPr="00922ED9">
        <w:rPr>
          <w:rFonts w:eastAsia="Times New Roman"/>
        </w:rPr>
        <w:t xml:space="preserve">, </w:t>
      </w:r>
      <w:r w:rsidR="00EE7418" w:rsidRPr="00922ED9">
        <w:rPr>
          <w:rFonts w:eastAsia="Times New Roman"/>
        </w:rPr>
        <w:t xml:space="preserve">125.000 </w:t>
      </w:r>
      <w:r w:rsidR="00256722" w:rsidRPr="00922ED9">
        <w:rPr>
          <w:rFonts w:eastAsia="Times New Roman"/>
        </w:rPr>
        <w:t>EUR</w:t>
      </w:r>
    </w:p>
    <w:p w14:paraId="4BE895E3" w14:textId="77777777" w:rsidR="00AA20A2" w:rsidRPr="00922ED9" w:rsidRDefault="00AA20A2" w:rsidP="00AA20A2">
      <w:pPr>
        <w:spacing w:line="240" w:lineRule="auto"/>
        <w:rPr>
          <w:rFonts w:eastAsia="Times New Roman"/>
        </w:rPr>
      </w:pPr>
    </w:p>
    <w:p w14:paraId="6DC5084E" w14:textId="438A3D2B" w:rsidR="002060D9" w:rsidRPr="00922ED9" w:rsidRDefault="002060D9" w:rsidP="00BD39FC">
      <w:pPr>
        <w:spacing w:line="240" w:lineRule="auto"/>
        <w:rPr>
          <w:rFonts w:eastAsia="Times New Roman"/>
          <w:b/>
        </w:rPr>
      </w:pPr>
    </w:p>
    <w:p w14:paraId="3ADC80F0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384B408B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39F7E7AB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767F566C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0E235C22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7D92313B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6C779D11" w14:textId="77777777" w:rsidR="002060D9" w:rsidRPr="00922ED9" w:rsidRDefault="002060D9" w:rsidP="002060D9">
      <w:pPr>
        <w:tabs>
          <w:tab w:val="left" w:pos="81"/>
          <w:tab w:val="left" w:pos="132"/>
          <w:tab w:val="left" w:pos="772"/>
          <w:tab w:val="left" w:pos="838"/>
          <w:tab w:val="left" w:pos="3804"/>
          <w:tab w:val="left" w:pos="6114"/>
          <w:tab w:val="left" w:pos="6654"/>
          <w:tab w:val="left" w:pos="8127"/>
          <w:tab w:val="left" w:pos="854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18019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572C20B6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52EFD9F5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56895ECC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6F06AD4B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6E3319BE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396F85D6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066E274E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4AE69687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0B29A5EB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0A985260" w14:textId="77777777" w:rsidR="00797462" w:rsidRPr="00922ED9" w:rsidRDefault="0079746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3FB90D4F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745A849E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04C097E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D4D20AB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315B1803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1881043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06DF40C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9F0EA4D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388BAA36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2B38351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E616F5A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BE60518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80D1733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B1966AB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B83E687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4324DA8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9B093EF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6B3E109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E460440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7B8B16C3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5672FC92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8A7814B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E8AF8AC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9FA602D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6AAA3EEA" w14:textId="77777777" w:rsidR="00256722" w:rsidRPr="00922ED9" w:rsidRDefault="00256722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112CECDF" w14:textId="109CE812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 xml:space="preserve">Príloha č. 2 </w:t>
      </w:r>
    </w:p>
    <w:p w14:paraId="0387D47F" w14:textId="77777777" w:rsidR="002060D9" w:rsidRPr="00922ED9" w:rsidRDefault="002060D9" w:rsidP="002060D9">
      <w:pPr>
        <w:spacing w:line="240" w:lineRule="auto"/>
        <w:rPr>
          <w:rFonts w:eastAsia="Times New Roman"/>
          <w:b/>
        </w:rPr>
      </w:pPr>
    </w:p>
    <w:p w14:paraId="0CEFC96E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922ED9">
        <w:rPr>
          <w:rFonts w:eastAsia="Times New Roman"/>
          <w:b/>
          <w:sz w:val="24"/>
          <w:szCs w:val="24"/>
          <w:u w:val="single"/>
        </w:rPr>
        <w:lastRenderedPageBreak/>
        <w:t>Protokol o prevzatí a vrátení diela</w:t>
      </w:r>
    </w:p>
    <w:p w14:paraId="660F4AC3" w14:textId="77777777" w:rsidR="002060D9" w:rsidRPr="00922ED9" w:rsidRDefault="002060D9" w:rsidP="002060D9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14:paraId="73B417D1" w14:textId="6A148AAC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Podľa zmluvy o výpožičke diela č. 01/202</w:t>
      </w:r>
      <w:r w:rsidR="00E4040C" w:rsidRPr="00922ED9">
        <w:rPr>
          <w:rFonts w:eastAsia="Times New Roman"/>
          <w:sz w:val="20"/>
          <w:szCs w:val="20"/>
        </w:rPr>
        <w:t>5</w:t>
      </w:r>
      <w:r w:rsidRPr="00922ED9">
        <w:rPr>
          <w:rFonts w:eastAsia="Times New Roman"/>
          <w:sz w:val="20"/>
          <w:szCs w:val="20"/>
        </w:rPr>
        <w:t>/</w:t>
      </w:r>
      <w:r w:rsidR="00E4040C" w:rsidRPr="00922ED9">
        <w:rPr>
          <w:rFonts w:eastAsia="Times New Roman"/>
          <w:sz w:val="20"/>
          <w:szCs w:val="20"/>
        </w:rPr>
        <w:t>0</w:t>
      </w:r>
      <w:r w:rsidR="00BD39FC" w:rsidRPr="00922ED9">
        <w:rPr>
          <w:rFonts w:eastAsia="Times New Roman"/>
          <w:sz w:val="20"/>
          <w:szCs w:val="20"/>
        </w:rPr>
        <w:t>9</w:t>
      </w:r>
      <w:r w:rsidRPr="00922ED9">
        <w:rPr>
          <w:rFonts w:eastAsia="Times New Roman"/>
          <w:sz w:val="20"/>
          <w:szCs w:val="20"/>
        </w:rPr>
        <w:t xml:space="preserve"> zo dňa ............................ uzavretou medzi:</w:t>
      </w:r>
    </w:p>
    <w:p w14:paraId="5F02AC3A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04961E4A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Galéria mesta Bratislavy, Františkánske nám. 11, 815 035  Bratislava</w:t>
      </w:r>
    </w:p>
    <w:p w14:paraId="0E14C1F8" w14:textId="77777777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4D620CB4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a</w:t>
      </w:r>
    </w:p>
    <w:p w14:paraId="458E256A" w14:textId="77777777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 xml:space="preserve"> </w:t>
      </w:r>
    </w:p>
    <w:p w14:paraId="5DFB5472" w14:textId="48B06240" w:rsidR="006F1505" w:rsidRPr="00922ED9" w:rsidRDefault="003B2881" w:rsidP="003B2881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Národní </w:t>
      </w:r>
      <w:proofErr w:type="spellStart"/>
      <w:r w:rsidRPr="00922ED9">
        <w:rPr>
          <w:rFonts w:eastAsia="Times New Roman"/>
          <w:sz w:val="20"/>
          <w:szCs w:val="20"/>
        </w:rPr>
        <w:t>památkový</w:t>
      </w:r>
      <w:proofErr w:type="spellEnd"/>
      <w:r w:rsidRPr="00922ED9">
        <w:rPr>
          <w:rFonts w:eastAsia="Times New Roman"/>
          <w:sz w:val="20"/>
          <w:szCs w:val="20"/>
        </w:rPr>
        <w:t xml:space="preserve"> ústav, </w:t>
      </w:r>
      <w:proofErr w:type="spellStart"/>
      <w:r w:rsidRPr="00922ED9">
        <w:rPr>
          <w:rFonts w:eastAsia="Times New Roman"/>
          <w:sz w:val="20"/>
          <w:szCs w:val="20"/>
        </w:rPr>
        <w:t>státní</w:t>
      </w:r>
      <w:proofErr w:type="spellEnd"/>
      <w:r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Pr="00922ED9">
        <w:rPr>
          <w:rFonts w:eastAsia="Times New Roman"/>
          <w:sz w:val="20"/>
          <w:szCs w:val="20"/>
        </w:rPr>
        <w:t>příspěvková</w:t>
      </w:r>
      <w:proofErr w:type="spellEnd"/>
      <w:r w:rsidRPr="00922ED9">
        <w:rPr>
          <w:rFonts w:eastAsia="Times New Roman"/>
          <w:sz w:val="20"/>
          <w:szCs w:val="20"/>
        </w:rPr>
        <w:t xml:space="preserve"> </w:t>
      </w:r>
      <w:proofErr w:type="spellStart"/>
      <w:r w:rsidRPr="00922ED9">
        <w:rPr>
          <w:rFonts w:eastAsia="Times New Roman"/>
          <w:sz w:val="20"/>
          <w:szCs w:val="20"/>
        </w:rPr>
        <w:t>organizace</w:t>
      </w:r>
      <w:proofErr w:type="spellEnd"/>
      <w:r w:rsidRPr="00922ED9">
        <w:rPr>
          <w:rFonts w:eastAsia="Times New Roman"/>
          <w:sz w:val="20"/>
          <w:szCs w:val="20"/>
        </w:rPr>
        <w:t xml:space="preserve">, </w:t>
      </w:r>
      <w:proofErr w:type="spellStart"/>
      <w:r w:rsidRPr="00922ED9">
        <w:rPr>
          <w:rFonts w:eastAsia="Times New Roman"/>
          <w:sz w:val="20"/>
          <w:szCs w:val="20"/>
        </w:rPr>
        <w:t>Valdštejnské</w:t>
      </w:r>
      <w:proofErr w:type="spellEnd"/>
      <w:r w:rsidRPr="00922ED9">
        <w:rPr>
          <w:rFonts w:eastAsia="Times New Roman"/>
          <w:sz w:val="20"/>
          <w:szCs w:val="20"/>
        </w:rPr>
        <w:t xml:space="preserve"> nám. 162/3, 118 01 Praha 1 – Malá Strana</w:t>
      </w:r>
    </w:p>
    <w:p w14:paraId="47012545" w14:textId="12687A24" w:rsidR="002060D9" w:rsidRPr="00922ED9" w:rsidRDefault="002060D9" w:rsidP="009103E0">
      <w:pPr>
        <w:spacing w:line="240" w:lineRule="auto"/>
        <w:rPr>
          <w:rFonts w:eastAsia="Times New Roman"/>
          <w:bCs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účel zapožičania – </w:t>
      </w:r>
      <w:r w:rsidR="00593602" w:rsidRPr="00922ED9">
        <w:rPr>
          <w:rFonts w:eastAsia="Times New Roman"/>
          <w:sz w:val="20"/>
          <w:szCs w:val="20"/>
        </w:rPr>
        <w:t xml:space="preserve">výstava </w:t>
      </w:r>
      <w:r w:rsidR="003B2881" w:rsidRPr="00922ED9">
        <w:rPr>
          <w:bCs/>
          <w:i/>
          <w:sz w:val="20"/>
          <w:szCs w:val="20"/>
        </w:rPr>
        <w:t xml:space="preserve">Vltava </w:t>
      </w:r>
      <w:proofErr w:type="spellStart"/>
      <w:r w:rsidR="003B2881" w:rsidRPr="00922ED9">
        <w:rPr>
          <w:bCs/>
          <w:i/>
          <w:sz w:val="20"/>
          <w:szCs w:val="20"/>
        </w:rPr>
        <w:t>slavná</w:t>
      </w:r>
      <w:proofErr w:type="spellEnd"/>
      <w:r w:rsidR="003B2881" w:rsidRPr="00922ED9">
        <w:rPr>
          <w:bCs/>
          <w:i/>
          <w:sz w:val="20"/>
          <w:szCs w:val="20"/>
        </w:rPr>
        <w:t xml:space="preserve"> a splavná</w:t>
      </w:r>
    </w:p>
    <w:p w14:paraId="63BC0E1D" w14:textId="1B4BC4A3" w:rsidR="00D64459" w:rsidRPr="00922ED9" w:rsidRDefault="00D64459" w:rsidP="009103E0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bCs/>
          <w:sz w:val="20"/>
          <w:szCs w:val="20"/>
        </w:rPr>
        <w:t>___________________________________________________________________________</w:t>
      </w:r>
      <w:r w:rsidR="00415CC0" w:rsidRPr="00922ED9">
        <w:rPr>
          <w:rFonts w:eastAsia="Times New Roman"/>
          <w:bCs/>
          <w:sz w:val="20"/>
          <w:szCs w:val="20"/>
        </w:rPr>
        <w:t>____</w:t>
      </w:r>
    </w:p>
    <w:p w14:paraId="11FF99AB" w14:textId="77777777" w:rsidR="002060D9" w:rsidRPr="00922ED9" w:rsidRDefault="002060D9" w:rsidP="002060D9">
      <w:pPr>
        <w:spacing w:line="240" w:lineRule="auto"/>
        <w:rPr>
          <w:rFonts w:eastAsia="Times New Roman"/>
          <w:szCs w:val="20"/>
        </w:rPr>
      </w:pPr>
    </w:p>
    <w:p w14:paraId="15B6E12F" w14:textId="77777777" w:rsidR="002060D9" w:rsidRPr="00922ED9" w:rsidRDefault="002060D9" w:rsidP="002060D9">
      <w:pPr>
        <w:keepNext/>
        <w:spacing w:line="240" w:lineRule="auto"/>
        <w:outlineLvl w:val="1"/>
        <w:rPr>
          <w:rFonts w:eastAsia="Times New Roman"/>
          <w:b/>
        </w:rPr>
      </w:pPr>
      <w:r w:rsidRPr="00922ED9">
        <w:rPr>
          <w:rFonts w:eastAsia="Times New Roman"/>
          <w:b/>
        </w:rPr>
        <w:t>Prevzatie diela</w:t>
      </w:r>
    </w:p>
    <w:p w14:paraId="4E162ED4" w14:textId="472B7CE7" w:rsidR="002060D9" w:rsidRPr="00922ED9" w:rsidRDefault="002060D9" w:rsidP="002060D9">
      <w:pPr>
        <w:tabs>
          <w:tab w:val="left" w:pos="7230"/>
        </w:tabs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Dielo/a/: (</w:t>
      </w:r>
      <w:proofErr w:type="spellStart"/>
      <w:r w:rsidRPr="00922ED9">
        <w:rPr>
          <w:rFonts w:eastAsia="Times New Roman"/>
          <w:sz w:val="20"/>
          <w:szCs w:val="20"/>
        </w:rPr>
        <w:t>inv</w:t>
      </w:r>
      <w:proofErr w:type="spellEnd"/>
      <w:r w:rsidRPr="00922ED9">
        <w:rPr>
          <w:rFonts w:eastAsia="Times New Roman"/>
          <w:sz w:val="20"/>
          <w:szCs w:val="20"/>
        </w:rPr>
        <w:t xml:space="preserve">. číslo, autor, názov, rok, technika, rozmer, finančná hodnota, prípadne podľa zoznamu prílohy): </w:t>
      </w:r>
    </w:p>
    <w:p w14:paraId="440F4A84" w14:textId="77777777" w:rsidR="002060D9" w:rsidRPr="00922ED9" w:rsidRDefault="002060D9" w:rsidP="002060D9">
      <w:pPr>
        <w:tabs>
          <w:tab w:val="left" w:pos="7230"/>
        </w:tabs>
        <w:spacing w:line="240" w:lineRule="auto"/>
        <w:rPr>
          <w:rFonts w:eastAsia="Times New Roman"/>
          <w:sz w:val="20"/>
          <w:szCs w:val="20"/>
        </w:rPr>
      </w:pPr>
    </w:p>
    <w:p w14:paraId="19AA7914" w14:textId="77777777" w:rsidR="002060D9" w:rsidRPr="00922ED9" w:rsidRDefault="002060D9" w:rsidP="002060D9">
      <w:pPr>
        <w:tabs>
          <w:tab w:val="left" w:pos="7230"/>
        </w:tabs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Zoznam diel - viď. príloha č. 1</w:t>
      </w:r>
    </w:p>
    <w:p w14:paraId="3BF3C6E9" w14:textId="77777777" w:rsidR="002060D9" w:rsidRPr="00922ED9" w:rsidRDefault="002060D9" w:rsidP="002060D9">
      <w:pPr>
        <w:tabs>
          <w:tab w:val="left" w:pos="7230"/>
        </w:tabs>
        <w:spacing w:line="240" w:lineRule="auto"/>
        <w:rPr>
          <w:rFonts w:eastAsia="Times New Roman"/>
          <w:b/>
          <w:sz w:val="20"/>
          <w:szCs w:val="20"/>
        </w:rPr>
      </w:pPr>
    </w:p>
    <w:p w14:paraId="1222BFE6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Stav diel/a/ pri zapožičaní, vyjadrenie reštaurátora potvrdené podpisom – viď. priložený Protokol o stave diela.</w:t>
      </w:r>
    </w:p>
    <w:p w14:paraId="5A289991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629846A9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Dielo/a/ odovzdal (meno, funkcia, podpis): </w:t>
      </w:r>
    </w:p>
    <w:p w14:paraId="06DBAC52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346E80FC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E570A0F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</w:p>
    <w:p w14:paraId="3C299201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Dielo/a/ prevzal (meno, funkcia, podpis): </w:t>
      </w:r>
    </w:p>
    <w:p w14:paraId="21D2FED1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36865239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A0D1452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42D16FCC" w14:textId="77777777" w:rsidR="002060D9" w:rsidRPr="00922ED9" w:rsidRDefault="002060D9" w:rsidP="002060D9">
      <w:pPr>
        <w:pBdr>
          <w:bottom w:val="single" w:sz="6" w:space="1" w:color="auto"/>
        </w:pBd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Dátum prevzatia .............................. miesto prevzatia ..............................................................</w:t>
      </w:r>
    </w:p>
    <w:p w14:paraId="77BAAF0F" w14:textId="77777777" w:rsidR="002060D9" w:rsidRPr="00922ED9" w:rsidRDefault="002060D9" w:rsidP="002060D9">
      <w:pPr>
        <w:pBdr>
          <w:bottom w:val="single" w:sz="6" w:space="1" w:color="auto"/>
        </w:pBdr>
        <w:spacing w:line="240" w:lineRule="auto"/>
        <w:rPr>
          <w:rFonts w:eastAsia="Times New Roman"/>
          <w:sz w:val="20"/>
          <w:szCs w:val="20"/>
        </w:rPr>
      </w:pPr>
    </w:p>
    <w:p w14:paraId="4FDADD5E" w14:textId="77777777" w:rsidR="002060D9" w:rsidRPr="00922ED9" w:rsidRDefault="002060D9" w:rsidP="002060D9">
      <w:pPr>
        <w:pBdr>
          <w:bottom w:val="single" w:sz="6" w:space="1" w:color="auto"/>
        </w:pBdr>
        <w:spacing w:line="240" w:lineRule="auto"/>
        <w:rPr>
          <w:rFonts w:eastAsia="Times New Roman"/>
          <w:sz w:val="20"/>
          <w:szCs w:val="20"/>
        </w:rPr>
      </w:pPr>
    </w:p>
    <w:p w14:paraId="1A6B3000" w14:textId="77777777" w:rsidR="002060D9" w:rsidRPr="00922ED9" w:rsidRDefault="002060D9" w:rsidP="002060D9">
      <w:pPr>
        <w:keepNext/>
        <w:spacing w:line="240" w:lineRule="auto"/>
        <w:outlineLvl w:val="1"/>
        <w:rPr>
          <w:rFonts w:eastAsia="Times New Roman"/>
          <w:b/>
          <w:sz w:val="28"/>
          <w:szCs w:val="28"/>
        </w:rPr>
      </w:pPr>
    </w:p>
    <w:p w14:paraId="1D1D231B" w14:textId="77777777" w:rsidR="002060D9" w:rsidRPr="00922ED9" w:rsidRDefault="002060D9" w:rsidP="002060D9">
      <w:pPr>
        <w:keepNext/>
        <w:spacing w:line="240" w:lineRule="auto"/>
        <w:outlineLvl w:val="1"/>
        <w:rPr>
          <w:rFonts w:eastAsia="Times New Roman"/>
          <w:b/>
        </w:rPr>
      </w:pPr>
      <w:r w:rsidRPr="00922ED9">
        <w:rPr>
          <w:rFonts w:eastAsia="Times New Roman"/>
          <w:b/>
        </w:rPr>
        <w:t>Vrátenie diela</w:t>
      </w:r>
    </w:p>
    <w:p w14:paraId="678C6835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Dielo/a/: (</w:t>
      </w:r>
      <w:proofErr w:type="spellStart"/>
      <w:r w:rsidRPr="00922ED9">
        <w:rPr>
          <w:rFonts w:eastAsia="Times New Roman"/>
          <w:sz w:val="20"/>
          <w:szCs w:val="20"/>
        </w:rPr>
        <w:t>inv</w:t>
      </w:r>
      <w:proofErr w:type="spellEnd"/>
      <w:r w:rsidRPr="00922ED9">
        <w:rPr>
          <w:rFonts w:eastAsia="Times New Roman"/>
          <w:sz w:val="20"/>
          <w:szCs w:val="20"/>
        </w:rPr>
        <w:t>. číslo, autor, názov, rok, technika, rozmer, finančná hodnota, prípadne podľa zoznamu prílohy):</w:t>
      </w:r>
    </w:p>
    <w:p w14:paraId="1086ABFA" w14:textId="77777777" w:rsidR="002060D9" w:rsidRPr="00922ED9" w:rsidRDefault="002060D9" w:rsidP="002060D9">
      <w:pPr>
        <w:tabs>
          <w:tab w:val="left" w:pos="7230"/>
        </w:tabs>
        <w:spacing w:line="240" w:lineRule="auto"/>
        <w:rPr>
          <w:rFonts w:eastAsia="Times New Roman"/>
          <w:sz w:val="20"/>
          <w:szCs w:val="20"/>
        </w:rPr>
      </w:pPr>
    </w:p>
    <w:p w14:paraId="19803D76" w14:textId="77777777" w:rsidR="002060D9" w:rsidRPr="00922ED9" w:rsidRDefault="002060D9" w:rsidP="002060D9">
      <w:pPr>
        <w:tabs>
          <w:tab w:val="left" w:pos="7230"/>
        </w:tabs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b/>
          <w:sz w:val="20"/>
          <w:szCs w:val="20"/>
        </w:rPr>
        <w:t>Zoznam diel - viď. príloha č. 1</w:t>
      </w:r>
    </w:p>
    <w:p w14:paraId="67C28EB6" w14:textId="77777777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</w:p>
    <w:p w14:paraId="2DE9DAD3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Stav diel/a/ pri vrátení, vyjadrenie reštaurátora potvrdené podpisom – viď. priložený Protokol o stave diela.</w:t>
      </w:r>
    </w:p>
    <w:p w14:paraId="7F7C8A0B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67C8CD71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Dielo/a/ odovzdal (meno, funkcia, podpis): </w:t>
      </w:r>
    </w:p>
    <w:p w14:paraId="1D7E5539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12983823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4AE54AD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  <w:r w:rsidRPr="00922ED9">
        <w:rPr>
          <w:rFonts w:eastAsia="Times New Roman"/>
          <w:sz w:val="20"/>
          <w:szCs w:val="20"/>
        </w:rPr>
        <w:tab/>
      </w:r>
    </w:p>
    <w:p w14:paraId="5EF3795E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 xml:space="preserve">Dielo/a/ prevzal (meno, funkcia, podpis): </w:t>
      </w:r>
    </w:p>
    <w:p w14:paraId="3D83E331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07AF92B1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59B3324" w14:textId="77777777" w:rsidR="002060D9" w:rsidRPr="00922ED9" w:rsidRDefault="002060D9" w:rsidP="002060D9">
      <w:pPr>
        <w:spacing w:line="240" w:lineRule="auto"/>
        <w:rPr>
          <w:rFonts w:eastAsia="Times New Roman"/>
          <w:sz w:val="20"/>
          <w:szCs w:val="20"/>
        </w:rPr>
      </w:pPr>
    </w:p>
    <w:p w14:paraId="5E05D7AC" w14:textId="77777777" w:rsidR="002060D9" w:rsidRPr="00922ED9" w:rsidRDefault="002060D9" w:rsidP="002060D9">
      <w:pPr>
        <w:spacing w:line="240" w:lineRule="auto"/>
        <w:rPr>
          <w:rFonts w:eastAsia="Times New Roman"/>
          <w:b/>
          <w:sz w:val="20"/>
          <w:szCs w:val="20"/>
        </w:rPr>
      </w:pPr>
      <w:r w:rsidRPr="00922ED9">
        <w:rPr>
          <w:rFonts w:eastAsia="Times New Roman"/>
          <w:sz w:val="20"/>
          <w:szCs w:val="20"/>
        </w:rPr>
        <w:t>Dátum prevzatia .............................. miesto prevzatia ..............................................................</w:t>
      </w:r>
    </w:p>
    <w:sectPr w:rsidR="002060D9" w:rsidRPr="00922ED9" w:rsidSect="00045C10">
      <w:headerReference w:type="default" r:id="rId9"/>
      <w:footerReference w:type="default" r:id="rId10"/>
      <w:pgSz w:w="11909" w:h="16834"/>
      <w:pgMar w:top="1133" w:right="1417" w:bottom="1133" w:left="1700" w:header="566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D755" w14:textId="77777777" w:rsidR="00430FF2" w:rsidRDefault="00430FF2">
      <w:pPr>
        <w:spacing w:line="240" w:lineRule="auto"/>
      </w:pPr>
      <w:r>
        <w:separator/>
      </w:r>
    </w:p>
  </w:endnote>
  <w:endnote w:type="continuationSeparator" w:id="0">
    <w:p w14:paraId="463ED5D7" w14:textId="77777777" w:rsidR="00430FF2" w:rsidRDefault="00430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5148" w14:textId="77777777" w:rsidR="003D45CB" w:rsidRDefault="003D45CB">
    <w:pPr>
      <w:pStyle w:val="Nadpis4"/>
    </w:pPr>
    <w:bookmarkStart w:id="3" w:name="_ix81dgji25oj" w:colFirst="0" w:colLast="0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7EC7" w14:textId="77777777" w:rsidR="00430FF2" w:rsidRDefault="00430FF2">
      <w:pPr>
        <w:spacing w:line="240" w:lineRule="auto"/>
      </w:pPr>
      <w:r>
        <w:separator/>
      </w:r>
    </w:p>
  </w:footnote>
  <w:footnote w:type="continuationSeparator" w:id="0">
    <w:p w14:paraId="18EFF4BB" w14:textId="77777777" w:rsidR="00430FF2" w:rsidRDefault="00430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EFAE" w14:textId="77777777" w:rsidR="003D45CB" w:rsidRDefault="00C2071B">
    <w:pPr>
      <w:tabs>
        <w:tab w:val="center" w:pos="4536"/>
        <w:tab w:val="right" w:pos="9072"/>
      </w:tabs>
      <w:spacing w:line="240" w:lineRule="auto"/>
      <w:rPr>
        <w:color w:val="FF0000"/>
      </w:rPr>
    </w:pPr>
    <w:r>
      <w:rPr>
        <w:noProof/>
        <w:color w:val="FF0000"/>
      </w:rPr>
      <w:drawing>
        <wp:inline distT="114300" distB="114300" distL="114300" distR="114300" wp14:anchorId="6EFD1584" wp14:editId="7E2F60D6">
          <wp:extent cx="2280828" cy="28158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828" cy="281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B89C53" w14:textId="52AFB598" w:rsidR="003D45CB" w:rsidRPr="00D81080" w:rsidRDefault="006E28A1" w:rsidP="00D81080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 w:rsidRPr="00A9598E">
      <w:rPr>
        <w:sz w:val="20"/>
        <w:szCs w:val="20"/>
      </w:rPr>
      <w:t>ev. č. NPÚ: 120/310/2025</w:t>
    </w:r>
    <w:bookmarkStart w:id="2" w:name="_y3jbc22dpx0e" w:colFirst="0" w:colLast="0"/>
    <w:bookmarkEnd w:id="2"/>
  </w:p>
  <w:p w14:paraId="705DCD9D" w14:textId="4F0AF7FA" w:rsidR="00D81080" w:rsidRPr="00D81080" w:rsidRDefault="00D81080" w:rsidP="00D81080">
    <w:pPr>
      <w:tabs>
        <w:tab w:val="center" w:pos="4536"/>
        <w:tab w:val="right" w:pos="9072"/>
      </w:tabs>
      <w:spacing w:line="240" w:lineRule="auto"/>
      <w:jc w:val="right"/>
      <w:rPr>
        <w:sz w:val="20"/>
        <w:szCs w:val="20"/>
      </w:rPr>
    </w:pPr>
    <w:r w:rsidRPr="00D81080">
      <w:rPr>
        <w:sz w:val="20"/>
        <w:szCs w:val="20"/>
      </w:rPr>
      <w:t>č.</w:t>
    </w:r>
    <w:r w:rsidR="00707AF6">
      <w:rPr>
        <w:sz w:val="20"/>
        <w:szCs w:val="20"/>
      </w:rPr>
      <w:t xml:space="preserve"> </w:t>
    </w:r>
    <w:r w:rsidRPr="00D81080">
      <w:rPr>
        <w:sz w:val="20"/>
        <w:szCs w:val="20"/>
      </w:rPr>
      <w:t>j.</w:t>
    </w:r>
    <w:r>
      <w:rPr>
        <w:sz w:val="20"/>
        <w:szCs w:val="20"/>
      </w:rPr>
      <w:t>: NPÚ-310/53991/2025</w:t>
    </w:r>
  </w:p>
  <w:p w14:paraId="3A520D38" w14:textId="77777777" w:rsidR="003D45CB" w:rsidRDefault="003D45CB">
    <w:pPr>
      <w:tabs>
        <w:tab w:val="center" w:pos="4536"/>
        <w:tab w:val="right" w:pos="9072"/>
      </w:tabs>
      <w:spacing w:line="240" w:lineRule="auto"/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8C7"/>
    <w:multiLevelType w:val="hybridMultilevel"/>
    <w:tmpl w:val="1F50A9B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831CE6"/>
    <w:multiLevelType w:val="hybridMultilevel"/>
    <w:tmpl w:val="0E16E7B4"/>
    <w:lvl w:ilvl="0" w:tplc="1712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47FA5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2528D2"/>
    <w:multiLevelType w:val="hybridMultilevel"/>
    <w:tmpl w:val="657A5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A7474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23623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9073CE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124777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2A22AF"/>
    <w:multiLevelType w:val="hybridMultilevel"/>
    <w:tmpl w:val="D4F2C1A6"/>
    <w:lvl w:ilvl="0" w:tplc="041B000F">
      <w:start w:val="1"/>
      <w:numFmt w:val="decimal"/>
      <w:lvlText w:val="%1."/>
      <w:lvlJc w:val="left"/>
      <w:pPr>
        <w:ind w:left="37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9" w15:restartNumberingAfterBreak="0">
    <w:nsid w:val="39A8211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3A007C"/>
    <w:multiLevelType w:val="hybridMultilevel"/>
    <w:tmpl w:val="9A6CA15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F0058E6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604004"/>
    <w:multiLevelType w:val="hybridMultilevel"/>
    <w:tmpl w:val="C8DC1982"/>
    <w:lvl w:ilvl="0" w:tplc="72A0F5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BAB41D4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FE56CD3"/>
    <w:multiLevelType w:val="multilevel"/>
    <w:tmpl w:val="A88A582E"/>
    <w:lvl w:ilvl="0">
      <w:start w:val="1"/>
      <w:numFmt w:val="decimal"/>
      <w:pStyle w:val="GMBTEXT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CEB0EE8"/>
    <w:multiLevelType w:val="singleLevel"/>
    <w:tmpl w:val="E98A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B"/>
    <w:rsid w:val="00001780"/>
    <w:rsid w:val="00007453"/>
    <w:rsid w:val="00007906"/>
    <w:rsid w:val="00014849"/>
    <w:rsid w:val="00020D5C"/>
    <w:rsid w:val="00024255"/>
    <w:rsid w:val="00024670"/>
    <w:rsid w:val="00024A88"/>
    <w:rsid w:val="000338E0"/>
    <w:rsid w:val="00036A7E"/>
    <w:rsid w:val="00040F23"/>
    <w:rsid w:val="00041231"/>
    <w:rsid w:val="00045C10"/>
    <w:rsid w:val="0005473E"/>
    <w:rsid w:val="000568CE"/>
    <w:rsid w:val="00061BE2"/>
    <w:rsid w:val="0006209D"/>
    <w:rsid w:val="00065E67"/>
    <w:rsid w:val="00067FD4"/>
    <w:rsid w:val="0008101A"/>
    <w:rsid w:val="000B0388"/>
    <w:rsid w:val="000B3A3A"/>
    <w:rsid w:val="000B6F7A"/>
    <w:rsid w:val="000C46F8"/>
    <w:rsid w:val="000C4EFC"/>
    <w:rsid w:val="000D075B"/>
    <w:rsid w:val="000D64A6"/>
    <w:rsid w:val="00114460"/>
    <w:rsid w:val="00117931"/>
    <w:rsid w:val="00131168"/>
    <w:rsid w:val="001321D5"/>
    <w:rsid w:val="001344FB"/>
    <w:rsid w:val="00145FB5"/>
    <w:rsid w:val="001472BF"/>
    <w:rsid w:val="001516C0"/>
    <w:rsid w:val="0016238E"/>
    <w:rsid w:val="00165D7F"/>
    <w:rsid w:val="001740E3"/>
    <w:rsid w:val="00176A82"/>
    <w:rsid w:val="00184D96"/>
    <w:rsid w:val="00196849"/>
    <w:rsid w:val="001A137B"/>
    <w:rsid w:val="001A51AD"/>
    <w:rsid w:val="001B2BF6"/>
    <w:rsid w:val="001C0B64"/>
    <w:rsid w:val="001D37FE"/>
    <w:rsid w:val="002060D9"/>
    <w:rsid w:val="00207132"/>
    <w:rsid w:val="00213AA9"/>
    <w:rsid w:val="00220692"/>
    <w:rsid w:val="00231567"/>
    <w:rsid w:val="002343BD"/>
    <w:rsid w:val="00250A21"/>
    <w:rsid w:val="00256722"/>
    <w:rsid w:val="00257D62"/>
    <w:rsid w:val="0026134B"/>
    <w:rsid w:val="00267337"/>
    <w:rsid w:val="002831D3"/>
    <w:rsid w:val="00287875"/>
    <w:rsid w:val="00291264"/>
    <w:rsid w:val="00291FF2"/>
    <w:rsid w:val="00297078"/>
    <w:rsid w:val="002B64D5"/>
    <w:rsid w:val="002B7DFF"/>
    <w:rsid w:val="002C228E"/>
    <w:rsid w:val="002C3BE7"/>
    <w:rsid w:val="002C6C4D"/>
    <w:rsid w:val="002D7398"/>
    <w:rsid w:val="002E0122"/>
    <w:rsid w:val="002E07B6"/>
    <w:rsid w:val="002E0E4E"/>
    <w:rsid w:val="002E2D35"/>
    <w:rsid w:val="002E6838"/>
    <w:rsid w:val="002F4E04"/>
    <w:rsid w:val="003033A5"/>
    <w:rsid w:val="00304CDD"/>
    <w:rsid w:val="00305C49"/>
    <w:rsid w:val="00317277"/>
    <w:rsid w:val="003435C4"/>
    <w:rsid w:val="003436FE"/>
    <w:rsid w:val="0034427B"/>
    <w:rsid w:val="00352B89"/>
    <w:rsid w:val="00354532"/>
    <w:rsid w:val="00373F58"/>
    <w:rsid w:val="003769B2"/>
    <w:rsid w:val="00393F41"/>
    <w:rsid w:val="003B1E9D"/>
    <w:rsid w:val="003B248F"/>
    <w:rsid w:val="003B2881"/>
    <w:rsid w:val="003B4E4E"/>
    <w:rsid w:val="003B5CA5"/>
    <w:rsid w:val="003B6B21"/>
    <w:rsid w:val="003C1163"/>
    <w:rsid w:val="003C2DCA"/>
    <w:rsid w:val="003C78D6"/>
    <w:rsid w:val="003D45CB"/>
    <w:rsid w:val="003E7EBA"/>
    <w:rsid w:val="003F20BA"/>
    <w:rsid w:val="003F2CDA"/>
    <w:rsid w:val="003F5521"/>
    <w:rsid w:val="003F7AC3"/>
    <w:rsid w:val="004061D5"/>
    <w:rsid w:val="00415CC0"/>
    <w:rsid w:val="00421ED7"/>
    <w:rsid w:val="00430FF2"/>
    <w:rsid w:val="004362F3"/>
    <w:rsid w:val="0044247E"/>
    <w:rsid w:val="00443DB7"/>
    <w:rsid w:val="004450B9"/>
    <w:rsid w:val="00452342"/>
    <w:rsid w:val="00460A9E"/>
    <w:rsid w:val="0046126F"/>
    <w:rsid w:val="00465226"/>
    <w:rsid w:val="00473669"/>
    <w:rsid w:val="0047618C"/>
    <w:rsid w:val="00485ED5"/>
    <w:rsid w:val="00490D99"/>
    <w:rsid w:val="004A2A8A"/>
    <w:rsid w:val="004B3A89"/>
    <w:rsid w:val="004B7580"/>
    <w:rsid w:val="004C190B"/>
    <w:rsid w:val="004E79D7"/>
    <w:rsid w:val="004F2521"/>
    <w:rsid w:val="004F4086"/>
    <w:rsid w:val="004F4E78"/>
    <w:rsid w:val="004F7D26"/>
    <w:rsid w:val="004F7D94"/>
    <w:rsid w:val="00501529"/>
    <w:rsid w:val="00502AA6"/>
    <w:rsid w:val="00520BE4"/>
    <w:rsid w:val="0052581E"/>
    <w:rsid w:val="00526AAA"/>
    <w:rsid w:val="0053002E"/>
    <w:rsid w:val="00540BD9"/>
    <w:rsid w:val="00550F44"/>
    <w:rsid w:val="00552278"/>
    <w:rsid w:val="005522D3"/>
    <w:rsid w:val="00553A0B"/>
    <w:rsid w:val="00553B5E"/>
    <w:rsid w:val="0055563F"/>
    <w:rsid w:val="00556622"/>
    <w:rsid w:val="005632FB"/>
    <w:rsid w:val="005720C7"/>
    <w:rsid w:val="0057429C"/>
    <w:rsid w:val="005752B0"/>
    <w:rsid w:val="00577A31"/>
    <w:rsid w:val="00582E17"/>
    <w:rsid w:val="00593602"/>
    <w:rsid w:val="00594872"/>
    <w:rsid w:val="00595BCD"/>
    <w:rsid w:val="005963A6"/>
    <w:rsid w:val="005A17A2"/>
    <w:rsid w:val="005A7E8B"/>
    <w:rsid w:val="005B2F09"/>
    <w:rsid w:val="005B5E78"/>
    <w:rsid w:val="005B6204"/>
    <w:rsid w:val="005E39A9"/>
    <w:rsid w:val="005F0A0E"/>
    <w:rsid w:val="005F2FD4"/>
    <w:rsid w:val="005F65C1"/>
    <w:rsid w:val="0061733E"/>
    <w:rsid w:val="00626279"/>
    <w:rsid w:val="00630F42"/>
    <w:rsid w:val="00634849"/>
    <w:rsid w:val="00635B70"/>
    <w:rsid w:val="006433EB"/>
    <w:rsid w:val="00644F6F"/>
    <w:rsid w:val="006461F2"/>
    <w:rsid w:val="00654FA1"/>
    <w:rsid w:val="00656AD8"/>
    <w:rsid w:val="006646B5"/>
    <w:rsid w:val="00670EDC"/>
    <w:rsid w:val="0068428A"/>
    <w:rsid w:val="00697F61"/>
    <w:rsid w:val="006A3A47"/>
    <w:rsid w:val="006A60EF"/>
    <w:rsid w:val="006B06D7"/>
    <w:rsid w:val="006B237E"/>
    <w:rsid w:val="006B42BC"/>
    <w:rsid w:val="006B761A"/>
    <w:rsid w:val="006C57D5"/>
    <w:rsid w:val="006C6892"/>
    <w:rsid w:val="006C68A4"/>
    <w:rsid w:val="006C79F6"/>
    <w:rsid w:val="006E28A1"/>
    <w:rsid w:val="006F1505"/>
    <w:rsid w:val="006F1845"/>
    <w:rsid w:val="0070203F"/>
    <w:rsid w:val="00707AF6"/>
    <w:rsid w:val="00730289"/>
    <w:rsid w:val="00741947"/>
    <w:rsid w:val="007441A4"/>
    <w:rsid w:val="00753484"/>
    <w:rsid w:val="00782A80"/>
    <w:rsid w:val="00797462"/>
    <w:rsid w:val="007A30FF"/>
    <w:rsid w:val="007A6E04"/>
    <w:rsid w:val="007B17FF"/>
    <w:rsid w:val="007C2E65"/>
    <w:rsid w:val="007D4EF0"/>
    <w:rsid w:val="007D650C"/>
    <w:rsid w:val="007E58A2"/>
    <w:rsid w:val="007F27D5"/>
    <w:rsid w:val="00802C21"/>
    <w:rsid w:val="008128AD"/>
    <w:rsid w:val="0082719A"/>
    <w:rsid w:val="0082766C"/>
    <w:rsid w:val="00827FB4"/>
    <w:rsid w:val="00830622"/>
    <w:rsid w:val="008372E6"/>
    <w:rsid w:val="00847E4C"/>
    <w:rsid w:val="00853939"/>
    <w:rsid w:val="0087587E"/>
    <w:rsid w:val="00875A9E"/>
    <w:rsid w:val="008867FE"/>
    <w:rsid w:val="00890ED7"/>
    <w:rsid w:val="00891BC5"/>
    <w:rsid w:val="00896C55"/>
    <w:rsid w:val="008A40C6"/>
    <w:rsid w:val="008B3F4F"/>
    <w:rsid w:val="008B6097"/>
    <w:rsid w:val="008D6973"/>
    <w:rsid w:val="008E5668"/>
    <w:rsid w:val="008F4794"/>
    <w:rsid w:val="00903790"/>
    <w:rsid w:val="009103E0"/>
    <w:rsid w:val="00911EF4"/>
    <w:rsid w:val="00912DAE"/>
    <w:rsid w:val="009161EE"/>
    <w:rsid w:val="0092109B"/>
    <w:rsid w:val="00922ED9"/>
    <w:rsid w:val="00926557"/>
    <w:rsid w:val="00931137"/>
    <w:rsid w:val="009330AF"/>
    <w:rsid w:val="00947F86"/>
    <w:rsid w:val="00956666"/>
    <w:rsid w:val="00967084"/>
    <w:rsid w:val="00981D83"/>
    <w:rsid w:val="009821D2"/>
    <w:rsid w:val="009859D1"/>
    <w:rsid w:val="009931EA"/>
    <w:rsid w:val="009A0736"/>
    <w:rsid w:val="009A242E"/>
    <w:rsid w:val="009B3FD0"/>
    <w:rsid w:val="009B73A1"/>
    <w:rsid w:val="009B7C05"/>
    <w:rsid w:val="009C505C"/>
    <w:rsid w:val="009C5352"/>
    <w:rsid w:val="009C5BA3"/>
    <w:rsid w:val="009D26D6"/>
    <w:rsid w:val="009E42E4"/>
    <w:rsid w:val="009F1E8B"/>
    <w:rsid w:val="009F32CA"/>
    <w:rsid w:val="00A010B4"/>
    <w:rsid w:val="00A327A2"/>
    <w:rsid w:val="00A33EA9"/>
    <w:rsid w:val="00A421B6"/>
    <w:rsid w:val="00A62DE9"/>
    <w:rsid w:val="00A77024"/>
    <w:rsid w:val="00A8618A"/>
    <w:rsid w:val="00A927BE"/>
    <w:rsid w:val="00A93265"/>
    <w:rsid w:val="00A9598E"/>
    <w:rsid w:val="00AA20A2"/>
    <w:rsid w:val="00AC2AB6"/>
    <w:rsid w:val="00AD160A"/>
    <w:rsid w:val="00AD7C14"/>
    <w:rsid w:val="00AD7C31"/>
    <w:rsid w:val="00AF0E8F"/>
    <w:rsid w:val="00AF110F"/>
    <w:rsid w:val="00AF4242"/>
    <w:rsid w:val="00B13F1B"/>
    <w:rsid w:val="00B20698"/>
    <w:rsid w:val="00B354BC"/>
    <w:rsid w:val="00B41FB9"/>
    <w:rsid w:val="00B74693"/>
    <w:rsid w:val="00B76383"/>
    <w:rsid w:val="00B77391"/>
    <w:rsid w:val="00B774A7"/>
    <w:rsid w:val="00B85DA6"/>
    <w:rsid w:val="00BB13A6"/>
    <w:rsid w:val="00BB3F94"/>
    <w:rsid w:val="00BC2481"/>
    <w:rsid w:val="00BC603D"/>
    <w:rsid w:val="00BD04CB"/>
    <w:rsid w:val="00BD1E1A"/>
    <w:rsid w:val="00BD3055"/>
    <w:rsid w:val="00BD39FC"/>
    <w:rsid w:val="00BD4A67"/>
    <w:rsid w:val="00BE0743"/>
    <w:rsid w:val="00BE13B6"/>
    <w:rsid w:val="00BE1917"/>
    <w:rsid w:val="00BE1CDB"/>
    <w:rsid w:val="00BE6E92"/>
    <w:rsid w:val="00BF5441"/>
    <w:rsid w:val="00BF6C70"/>
    <w:rsid w:val="00C060D7"/>
    <w:rsid w:val="00C2071B"/>
    <w:rsid w:val="00C32E8C"/>
    <w:rsid w:val="00C355C4"/>
    <w:rsid w:val="00C4692E"/>
    <w:rsid w:val="00C5045E"/>
    <w:rsid w:val="00C64D15"/>
    <w:rsid w:val="00C65BD0"/>
    <w:rsid w:val="00C736D5"/>
    <w:rsid w:val="00C7527F"/>
    <w:rsid w:val="00C76ABA"/>
    <w:rsid w:val="00C9190F"/>
    <w:rsid w:val="00C92A08"/>
    <w:rsid w:val="00CA1B51"/>
    <w:rsid w:val="00CB5A55"/>
    <w:rsid w:val="00CC735D"/>
    <w:rsid w:val="00CC7F2E"/>
    <w:rsid w:val="00CD1A33"/>
    <w:rsid w:val="00CE0529"/>
    <w:rsid w:val="00CE1493"/>
    <w:rsid w:val="00CE2335"/>
    <w:rsid w:val="00CF1C10"/>
    <w:rsid w:val="00D1766E"/>
    <w:rsid w:val="00D20520"/>
    <w:rsid w:val="00D26BE1"/>
    <w:rsid w:val="00D27BA7"/>
    <w:rsid w:val="00D464AD"/>
    <w:rsid w:val="00D4703F"/>
    <w:rsid w:val="00D52B03"/>
    <w:rsid w:val="00D64459"/>
    <w:rsid w:val="00D729A4"/>
    <w:rsid w:val="00D734E1"/>
    <w:rsid w:val="00D81080"/>
    <w:rsid w:val="00DA1C7A"/>
    <w:rsid w:val="00DB67CA"/>
    <w:rsid w:val="00DC3817"/>
    <w:rsid w:val="00DD3214"/>
    <w:rsid w:val="00DE29F7"/>
    <w:rsid w:val="00DE4E57"/>
    <w:rsid w:val="00DE6A6C"/>
    <w:rsid w:val="00DF4236"/>
    <w:rsid w:val="00E003C3"/>
    <w:rsid w:val="00E02E10"/>
    <w:rsid w:val="00E03482"/>
    <w:rsid w:val="00E063BC"/>
    <w:rsid w:val="00E140DE"/>
    <w:rsid w:val="00E175CB"/>
    <w:rsid w:val="00E22F60"/>
    <w:rsid w:val="00E325C6"/>
    <w:rsid w:val="00E35725"/>
    <w:rsid w:val="00E35909"/>
    <w:rsid w:val="00E4040C"/>
    <w:rsid w:val="00E41DA5"/>
    <w:rsid w:val="00E54448"/>
    <w:rsid w:val="00E560E6"/>
    <w:rsid w:val="00E65818"/>
    <w:rsid w:val="00E85D48"/>
    <w:rsid w:val="00E90D03"/>
    <w:rsid w:val="00E92545"/>
    <w:rsid w:val="00EA46D9"/>
    <w:rsid w:val="00EA4722"/>
    <w:rsid w:val="00EB3BD7"/>
    <w:rsid w:val="00ED0ACE"/>
    <w:rsid w:val="00ED208B"/>
    <w:rsid w:val="00EE7418"/>
    <w:rsid w:val="00EF0E54"/>
    <w:rsid w:val="00EF727C"/>
    <w:rsid w:val="00F02AAD"/>
    <w:rsid w:val="00F0671D"/>
    <w:rsid w:val="00F067AB"/>
    <w:rsid w:val="00F110AB"/>
    <w:rsid w:val="00F13919"/>
    <w:rsid w:val="00F218F8"/>
    <w:rsid w:val="00F25193"/>
    <w:rsid w:val="00F33853"/>
    <w:rsid w:val="00F37543"/>
    <w:rsid w:val="00F6462A"/>
    <w:rsid w:val="00F64BA1"/>
    <w:rsid w:val="00F67C28"/>
    <w:rsid w:val="00F86DA8"/>
    <w:rsid w:val="00F902BA"/>
    <w:rsid w:val="00F91BD3"/>
    <w:rsid w:val="00F9254C"/>
    <w:rsid w:val="00FA3F66"/>
    <w:rsid w:val="00FC096B"/>
    <w:rsid w:val="00FC6C26"/>
    <w:rsid w:val="00FD13FC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5600BB7E"/>
  <w15:docId w15:val="{99953E25-C1C1-4DF9-BF97-FA273C05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45C10"/>
  </w:style>
  <w:style w:type="paragraph" w:styleId="Nadpis1">
    <w:name w:val="heading 1"/>
    <w:basedOn w:val="Normln"/>
    <w:next w:val="Normln"/>
    <w:rsid w:val="00045C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rsid w:val="00045C10"/>
    <w:pPr>
      <w:keepNext/>
      <w:keepLines/>
      <w:spacing w:before="360" w:after="120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045C10"/>
    <w:pPr>
      <w:keepNext/>
      <w:keepLines/>
      <w:ind w:right="-54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rsid w:val="00045C10"/>
    <w:pPr>
      <w:keepNext/>
      <w:keepLines/>
      <w:ind w:right="-540"/>
      <w:outlineLvl w:val="3"/>
    </w:pPr>
    <w:rPr>
      <w:sz w:val="16"/>
      <w:szCs w:val="16"/>
    </w:rPr>
  </w:style>
  <w:style w:type="paragraph" w:styleId="Nadpis5">
    <w:name w:val="heading 5"/>
    <w:basedOn w:val="Normln"/>
    <w:next w:val="Normln"/>
    <w:rsid w:val="00045C1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045C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45C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45C10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045C1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MBNADPISunderline">
    <w:name w:val="GMB_NADPIS underline"/>
    <w:basedOn w:val="Nadpis2"/>
    <w:link w:val="GMBNADPISunderlineChar"/>
    <w:qFormat/>
    <w:rsid w:val="00317277"/>
    <w:pPr>
      <w:spacing w:before="0" w:after="0"/>
    </w:pPr>
    <w:rPr>
      <w:sz w:val="30"/>
      <w:szCs w:val="30"/>
      <w:u w:val="single"/>
    </w:rPr>
  </w:style>
  <w:style w:type="paragraph" w:customStyle="1" w:styleId="GMBNADPISslo">
    <w:name w:val="GMB_NADPIS_číslo"/>
    <w:basedOn w:val="GMBNADPISunderline"/>
    <w:link w:val="GMBNADPISsloChar"/>
    <w:rsid w:val="00317277"/>
    <w:rPr>
      <w:u w:val="none"/>
    </w:rPr>
  </w:style>
  <w:style w:type="character" w:customStyle="1" w:styleId="Nadpis2Char">
    <w:name w:val="Nadpis 2 Char"/>
    <w:basedOn w:val="Standardnpsmoodstavce"/>
    <w:link w:val="Nadpis2"/>
    <w:rsid w:val="00317277"/>
    <w:rPr>
      <w:sz w:val="32"/>
      <w:szCs w:val="32"/>
    </w:rPr>
  </w:style>
  <w:style w:type="character" w:customStyle="1" w:styleId="GMBNADPISunderlineChar">
    <w:name w:val="GMB_NADPIS underline Char"/>
    <w:basedOn w:val="Nadpis2Char"/>
    <w:link w:val="GMBNADPISunderline"/>
    <w:rsid w:val="00317277"/>
    <w:rPr>
      <w:sz w:val="30"/>
      <w:szCs w:val="30"/>
      <w:u w:val="single"/>
    </w:rPr>
  </w:style>
  <w:style w:type="paragraph" w:customStyle="1" w:styleId="GMBNADPISislo">
    <w:name w:val="GMB_NADPIS_čislo"/>
    <w:basedOn w:val="GMBNADPISslo"/>
    <w:link w:val="GMBNADPISisloChar"/>
    <w:qFormat/>
    <w:rsid w:val="00317277"/>
  </w:style>
  <w:style w:type="character" w:customStyle="1" w:styleId="GMBNADPISsloChar">
    <w:name w:val="GMB_NADPIS_číslo Char"/>
    <w:basedOn w:val="GMBNADPISunderlineChar"/>
    <w:link w:val="GMBNADPISslo"/>
    <w:rsid w:val="00317277"/>
    <w:rPr>
      <w:sz w:val="30"/>
      <w:szCs w:val="30"/>
      <w:u w:val="single"/>
    </w:rPr>
  </w:style>
  <w:style w:type="paragraph" w:customStyle="1" w:styleId="GMBtextstred">
    <w:name w:val="GMB_text_stred"/>
    <w:basedOn w:val="Normln"/>
    <w:link w:val="GMBtextstredChar"/>
    <w:qFormat/>
    <w:rsid w:val="00317277"/>
    <w:pPr>
      <w:jc w:val="center"/>
    </w:pPr>
    <w:rPr>
      <w:sz w:val="20"/>
      <w:szCs w:val="20"/>
    </w:rPr>
  </w:style>
  <w:style w:type="character" w:customStyle="1" w:styleId="GMBNADPISisloChar">
    <w:name w:val="GMB_NADPIS_čislo Char"/>
    <w:basedOn w:val="GMBNADPISunderlineChar"/>
    <w:link w:val="GMBNADPISislo"/>
    <w:rsid w:val="00317277"/>
    <w:rPr>
      <w:sz w:val="30"/>
      <w:szCs w:val="30"/>
      <w:u w:val="single"/>
    </w:rPr>
  </w:style>
  <w:style w:type="paragraph" w:customStyle="1" w:styleId="GMBTEXT">
    <w:name w:val="GMB_TEXT"/>
    <w:basedOn w:val="Normln"/>
    <w:link w:val="GMBTEXTChar"/>
    <w:qFormat/>
    <w:rsid w:val="00317277"/>
    <w:pPr>
      <w:numPr>
        <w:numId w:val="1"/>
      </w:numPr>
    </w:pPr>
    <w:rPr>
      <w:sz w:val="20"/>
      <w:szCs w:val="20"/>
    </w:rPr>
  </w:style>
  <w:style w:type="character" w:customStyle="1" w:styleId="GMBtextstredChar">
    <w:name w:val="GMB_text_stred Char"/>
    <w:basedOn w:val="Standardnpsmoodstavce"/>
    <w:link w:val="GMBtextstred"/>
    <w:rsid w:val="00317277"/>
    <w:rPr>
      <w:sz w:val="20"/>
      <w:szCs w:val="20"/>
    </w:rPr>
  </w:style>
  <w:style w:type="character" w:customStyle="1" w:styleId="GMBTEXTChar">
    <w:name w:val="GMB_TEXT Char"/>
    <w:basedOn w:val="Standardnpsmoodstavce"/>
    <w:link w:val="GMBTEXT"/>
    <w:rsid w:val="0031727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0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D6445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44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44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44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4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44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C05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E9254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54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E28A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8A1"/>
  </w:style>
  <w:style w:type="paragraph" w:styleId="Zpat">
    <w:name w:val="footer"/>
    <w:basedOn w:val="Normln"/>
    <w:link w:val="ZpatChar"/>
    <w:uiPriority w:val="99"/>
    <w:unhideWhenUsed/>
    <w:rsid w:val="006E28A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).%20G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4CC-541D-41F1-959E-8434AD77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2584</Words>
  <Characters>15249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Renotiere Gina</dc:creator>
  <cp:keywords/>
  <dc:description/>
  <cp:lastModifiedBy>Janouchová Miroslava</cp:lastModifiedBy>
  <cp:revision>7</cp:revision>
  <cp:lastPrinted>2025-05-26T08:09:00Z</cp:lastPrinted>
  <dcterms:created xsi:type="dcterms:W3CDTF">2025-06-19T12:03:00Z</dcterms:created>
  <dcterms:modified xsi:type="dcterms:W3CDTF">2025-07-11T06:32:00Z</dcterms:modified>
</cp:coreProperties>
</file>