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41" w:rsidRDefault="00885041">
      <w:pPr>
        <w:pStyle w:val="Zkladntext"/>
        <w:rPr>
          <w:rFonts w:ascii="Times New Roman"/>
          <w:sz w:val="20"/>
        </w:rPr>
      </w:pPr>
    </w:p>
    <w:p w:rsidR="00885041" w:rsidRDefault="00885041">
      <w:pPr>
        <w:pStyle w:val="Zkladntext"/>
        <w:rPr>
          <w:rFonts w:ascii="Times New Roman"/>
          <w:sz w:val="15"/>
        </w:rPr>
      </w:pPr>
    </w:p>
    <w:p w:rsidR="00885041" w:rsidRDefault="00B524F6">
      <w:pPr>
        <w:pStyle w:val="Zkladntext"/>
        <w:ind w:left="64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36135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1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41" w:rsidRDefault="00B524F6">
      <w:pPr>
        <w:spacing w:before="1"/>
        <w:ind w:left="7259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818261</wp:posOffset>
            </wp:positionH>
            <wp:positionV relativeFrom="paragraph">
              <wp:posOffset>-831703</wp:posOffset>
            </wp:positionV>
            <wp:extent cx="2658107" cy="9208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107" cy="92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NPU1002570918</w:t>
      </w:r>
    </w:p>
    <w:p w:rsidR="00885041" w:rsidRDefault="00B524F6">
      <w:pPr>
        <w:pStyle w:val="Nadpis1"/>
        <w:spacing w:before="120"/>
        <w:ind w:left="6494" w:right="877"/>
      </w:pPr>
      <w:r>
        <w:t>NPU-420/59397/2025 WAM 2010H1230025-3</w:t>
      </w:r>
    </w:p>
    <w:p w:rsidR="00885041" w:rsidRDefault="00885041">
      <w:pPr>
        <w:pStyle w:val="Zkladntext"/>
        <w:rPr>
          <w:b/>
          <w:sz w:val="20"/>
        </w:rPr>
      </w:pPr>
    </w:p>
    <w:p w:rsidR="00885041" w:rsidRDefault="00885041">
      <w:pPr>
        <w:pStyle w:val="Zkladntext"/>
        <w:rPr>
          <w:b/>
          <w:sz w:val="20"/>
        </w:rPr>
      </w:pPr>
    </w:p>
    <w:p w:rsidR="00885041" w:rsidRDefault="00885041">
      <w:pPr>
        <w:pStyle w:val="Zkladntext"/>
        <w:spacing w:before="8"/>
        <w:rPr>
          <w:b/>
          <w:sz w:val="16"/>
        </w:rPr>
      </w:pPr>
    </w:p>
    <w:p w:rsidR="00885041" w:rsidRDefault="00B524F6">
      <w:pPr>
        <w:ind w:left="773" w:right="734"/>
        <w:jc w:val="center"/>
        <w:rPr>
          <w:b/>
        </w:rPr>
      </w:pPr>
      <w:r>
        <w:rPr>
          <w:b/>
        </w:rPr>
        <w:t>DODATEK Č. 3 KE SMLOUVĚ O DÍLO</w:t>
      </w:r>
    </w:p>
    <w:p w:rsidR="00885041" w:rsidRDefault="00B524F6">
      <w:pPr>
        <w:pStyle w:val="Zkladntext"/>
        <w:spacing w:after="19"/>
        <w:ind w:left="774" w:right="734"/>
        <w:jc w:val="center"/>
      </w:pPr>
      <w:r>
        <w:t>uzavřený níže uvedeného dne, měsíce a roku dle zákona č. 89/2012 Sb., občanský zákoník (dále jen „dodatek“)</w:t>
      </w:r>
    </w:p>
    <w:p w:rsidR="00885041" w:rsidRDefault="00B524F6">
      <w:pPr>
        <w:pStyle w:val="Zkladntext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6.5pt;height:.5pt;mso-position-horizontal-relative:char;mso-position-vertical-relative:line" coordsize="9130,10">
            <v:line id="_x0000_s1029" style="position:absolute" from="0,5" to="9130,5" strokeweight=".5pt"/>
            <w10:anchorlock/>
          </v:group>
        </w:pict>
      </w:r>
    </w:p>
    <w:p w:rsidR="00885041" w:rsidRDefault="00885041">
      <w:pPr>
        <w:pStyle w:val="Zkladntext"/>
        <w:spacing w:before="7"/>
        <w:rPr>
          <w:sz w:val="16"/>
        </w:rPr>
      </w:pPr>
    </w:p>
    <w:p w:rsidR="00885041" w:rsidRDefault="00B524F6">
      <w:pPr>
        <w:pStyle w:val="Nadpis1"/>
        <w:spacing w:before="56"/>
        <w:ind w:left="774" w:right="374"/>
        <w:jc w:val="center"/>
      </w:pPr>
      <w:r>
        <w:t>Smluvní strany</w:t>
      </w:r>
    </w:p>
    <w:p w:rsidR="00885041" w:rsidRDefault="00885041">
      <w:pPr>
        <w:pStyle w:val="Zkladntext"/>
        <w:rPr>
          <w:b/>
        </w:rPr>
      </w:pPr>
    </w:p>
    <w:p w:rsidR="00885041" w:rsidRDefault="00B524F6">
      <w:pPr>
        <w:ind w:left="236"/>
      </w:pPr>
      <w:r>
        <w:rPr>
          <w:b/>
        </w:rPr>
        <w:t>Národní památkový ústav</w:t>
      </w:r>
      <w:r>
        <w:t>, státní příspěvková organizace</w:t>
      </w:r>
    </w:p>
    <w:p w:rsidR="00885041" w:rsidRDefault="00B524F6">
      <w:pPr>
        <w:pStyle w:val="Zkladntext"/>
        <w:ind w:left="236"/>
      </w:pPr>
      <w:r>
        <w:t>IČO: 75032333, DIČ: CZ75032333</w:t>
      </w:r>
    </w:p>
    <w:p w:rsidR="00885041" w:rsidRDefault="00B524F6">
      <w:pPr>
        <w:pStyle w:val="Zkladntext"/>
        <w:ind w:left="236"/>
      </w:pPr>
      <w:r>
        <w:t>se sídlem Valdštejnské náměstí 162/3, 118 01 Praha 1 - Malá Strana</w:t>
      </w:r>
    </w:p>
    <w:p w:rsidR="00885041" w:rsidRDefault="00B524F6">
      <w:pPr>
        <w:pStyle w:val="Zkladntext"/>
        <w:ind w:left="236"/>
      </w:pPr>
      <w:r>
        <w:t>zastoupen: PhDr. Petr Hrubý, ředitel územní památk</w:t>
      </w:r>
      <w:r>
        <w:t>ové správy NPÚ v Ústí nad Labem</w:t>
      </w:r>
    </w:p>
    <w:p w:rsidR="00885041" w:rsidRDefault="00B524F6">
      <w:pPr>
        <w:pStyle w:val="Zkladntext"/>
        <w:ind w:left="236"/>
      </w:pPr>
      <w:r>
        <w:t xml:space="preserve">zástupce pro věcná jednání (investiční referent) bez oprávnění právně zastupovat: Ing. Pavel </w:t>
      </w:r>
      <w:proofErr w:type="spellStart"/>
      <w:r>
        <w:t>Gažák</w:t>
      </w:r>
      <w:proofErr w:type="spellEnd"/>
      <w:r>
        <w:t>,</w:t>
      </w:r>
    </w:p>
    <w:p w:rsidR="00885041" w:rsidRDefault="00B524F6">
      <w:pPr>
        <w:pStyle w:val="Zkladntext"/>
        <w:ind w:left="236"/>
      </w:pPr>
      <w:r>
        <w:t xml:space="preserve">investiční referent, email: </w:t>
      </w:r>
      <w:hyperlink r:id="rId9">
        <w:proofErr w:type="spellStart"/>
        <w:r w:rsidR="00137BCE">
          <w:rPr>
            <w:color w:val="0000FF"/>
            <w:u w:val="single" w:color="0000FF"/>
          </w:rPr>
          <w:t>xxx</w:t>
        </w:r>
        <w:proofErr w:type="spellEnd"/>
        <w:r>
          <w:rPr>
            <w:color w:val="0000FF"/>
            <w:u w:val="single" w:color="0000FF"/>
          </w:rPr>
          <w:t>,</w:t>
        </w:r>
        <w:r>
          <w:rPr>
            <w:color w:val="0000FF"/>
          </w:rPr>
          <w:t xml:space="preserve"> </w:t>
        </w:r>
      </w:hyperlink>
      <w:r>
        <w:t xml:space="preserve">tel.: </w:t>
      </w:r>
      <w:proofErr w:type="spellStart"/>
      <w:r w:rsidR="00137BCE">
        <w:t>xxx</w:t>
      </w:r>
      <w:proofErr w:type="spellEnd"/>
    </w:p>
    <w:p w:rsidR="00885041" w:rsidRDefault="00B524F6">
      <w:pPr>
        <w:pStyle w:val="Zkladntext"/>
        <w:ind w:left="236" w:right="2576"/>
      </w:pPr>
      <w:r>
        <w:t>správce objektu: PaedDr. Jaroslava Matoušová, kastelánka klášteru Sázava, e-m</w:t>
      </w:r>
      <w:r>
        <w:t>a</w:t>
      </w:r>
      <w:r>
        <w:t>i</w:t>
      </w:r>
      <w:r>
        <w:t>l</w:t>
      </w:r>
      <w:r>
        <w:t>:</w:t>
      </w:r>
      <w:r>
        <w:t xml:space="preserve"> </w:t>
      </w:r>
      <w:proofErr w:type="spellStart"/>
      <w:r w:rsidR="00137BCE">
        <w:t>xxx</w:t>
      </w:r>
      <w:proofErr w:type="spellEnd"/>
    </w:p>
    <w:p w:rsidR="00885041" w:rsidRDefault="00885041">
      <w:pPr>
        <w:pStyle w:val="Zkladntext"/>
      </w:pPr>
    </w:p>
    <w:p w:rsidR="00885041" w:rsidRDefault="00B524F6">
      <w:pPr>
        <w:ind w:left="236"/>
        <w:rPr>
          <w:i/>
        </w:rPr>
      </w:pPr>
      <w:r>
        <w:rPr>
          <w:i/>
        </w:rPr>
        <w:t>doručovací adresa:</w:t>
      </w:r>
    </w:p>
    <w:p w:rsidR="00885041" w:rsidRDefault="00B524F6">
      <w:pPr>
        <w:pStyle w:val="Zkladntext"/>
        <w:ind w:left="236" w:right="2934"/>
      </w:pPr>
      <w:r>
        <w:t>Národní památkový ústav, územní památková správa v Ústí nad Labem Podmokel</w:t>
      </w:r>
      <w:r>
        <w:t>ská 1/15, 400 07 Ústí nad Labem</w:t>
      </w:r>
    </w:p>
    <w:p w:rsidR="00885041" w:rsidRDefault="00B524F6">
      <w:pPr>
        <w:ind w:left="236"/>
        <w:rPr>
          <w:i/>
        </w:rPr>
      </w:pPr>
      <w:r>
        <w:rPr>
          <w:i/>
        </w:rPr>
        <w:t xml:space="preserve">(dále jen </w:t>
      </w:r>
      <w:r>
        <w:rPr>
          <w:b/>
          <w:i/>
        </w:rPr>
        <w:t>objednatel</w:t>
      </w:r>
      <w:r>
        <w:rPr>
          <w:i/>
        </w:rPr>
        <w:t>)</w:t>
      </w:r>
    </w:p>
    <w:p w:rsidR="00885041" w:rsidRDefault="00885041">
      <w:pPr>
        <w:pStyle w:val="Zkladntext"/>
        <w:rPr>
          <w:i/>
        </w:rPr>
      </w:pPr>
    </w:p>
    <w:p w:rsidR="00885041" w:rsidRDefault="00B524F6">
      <w:pPr>
        <w:pStyle w:val="Nadpis1"/>
      </w:pPr>
      <w:r>
        <w:t>a</w:t>
      </w:r>
    </w:p>
    <w:p w:rsidR="00885041" w:rsidRDefault="00885041">
      <w:pPr>
        <w:pStyle w:val="Zkladntext"/>
        <w:rPr>
          <w:b/>
        </w:rPr>
      </w:pPr>
    </w:p>
    <w:p w:rsidR="00885041" w:rsidRDefault="00B524F6">
      <w:pPr>
        <w:ind w:left="236"/>
        <w:rPr>
          <w:b/>
        </w:rPr>
      </w:pPr>
      <w:r>
        <w:t xml:space="preserve">Název: </w:t>
      </w:r>
      <w:r>
        <w:rPr>
          <w:b/>
        </w:rPr>
        <w:t>TERRA FLORIDA, v.o.s.</w:t>
      </w:r>
    </w:p>
    <w:p w:rsidR="00885041" w:rsidRDefault="00B524F6">
      <w:pPr>
        <w:pStyle w:val="Zkladntext"/>
        <w:ind w:left="236"/>
      </w:pPr>
      <w:r>
        <w:t>Sídlo: Praha 5 - Smíchov, Grafická 831/20, PSČ 15000</w:t>
      </w:r>
    </w:p>
    <w:p w:rsidR="00885041" w:rsidRDefault="00B524F6">
      <w:pPr>
        <w:pStyle w:val="Zkladntext"/>
        <w:tabs>
          <w:tab w:val="left" w:pos="3072"/>
        </w:tabs>
        <w:ind w:left="236" w:right="1279"/>
      </w:pPr>
      <w:r>
        <w:t>Zápis v</w:t>
      </w:r>
      <w:r>
        <w:rPr>
          <w:spacing w:val="-4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rejstříku:</w:t>
      </w:r>
      <w:r>
        <w:tab/>
        <w:t xml:space="preserve">vedená u Městského soudu v Praze, oddíl A, </w:t>
      </w:r>
      <w:proofErr w:type="spellStart"/>
      <w:r>
        <w:t>sp</w:t>
      </w:r>
      <w:proofErr w:type="spellEnd"/>
      <w:r>
        <w:t>. zn. 56980 Zástupce: Ing. Antonín Wagner,</w:t>
      </w:r>
      <w:r>
        <w:rPr>
          <w:spacing w:val="-3"/>
        </w:rPr>
        <w:t xml:space="preserve"> </w:t>
      </w:r>
      <w:r>
        <w:t>společník</w:t>
      </w:r>
    </w:p>
    <w:p w:rsidR="00885041" w:rsidRDefault="00B524F6">
      <w:pPr>
        <w:pStyle w:val="Zkladntext"/>
        <w:ind w:left="236"/>
      </w:pPr>
      <w:r>
        <w:t>IČO: 27880770</w:t>
      </w:r>
    </w:p>
    <w:p w:rsidR="00885041" w:rsidRDefault="00B524F6">
      <w:pPr>
        <w:pStyle w:val="Zkladntext"/>
        <w:ind w:left="236"/>
      </w:pPr>
      <w:r>
        <w:t>DIČ:</w:t>
      </w:r>
      <w:r>
        <w:rPr>
          <w:spacing w:val="-7"/>
        </w:rPr>
        <w:t xml:space="preserve"> </w:t>
      </w:r>
      <w:r>
        <w:t>CZ27880770</w:t>
      </w:r>
    </w:p>
    <w:p w:rsidR="00137BCE" w:rsidRDefault="00B524F6">
      <w:pPr>
        <w:pStyle w:val="Zkladntext"/>
        <w:ind w:left="236" w:right="5615"/>
      </w:pPr>
      <w:r>
        <w:t xml:space="preserve">Bankovní spojení: č. </w:t>
      </w:r>
      <w:proofErr w:type="spellStart"/>
      <w:r>
        <w:t>ú.</w:t>
      </w:r>
      <w:proofErr w:type="spellEnd"/>
      <w:r>
        <w:t>:</w:t>
      </w:r>
      <w:r w:rsidR="00A12826">
        <w:t xml:space="preserve"> </w:t>
      </w:r>
      <w:proofErr w:type="spellStart"/>
      <w:r w:rsidR="00137BCE">
        <w:t>xxx</w:t>
      </w:r>
      <w:proofErr w:type="spellEnd"/>
    </w:p>
    <w:p w:rsidR="00885041" w:rsidRDefault="00B524F6">
      <w:pPr>
        <w:pStyle w:val="Zkladntext"/>
        <w:ind w:left="236" w:right="5615"/>
      </w:pPr>
      <w:r>
        <w:t>Kontaktní</w:t>
      </w:r>
      <w:r>
        <w:rPr>
          <w:spacing w:val="-1"/>
        </w:rPr>
        <w:t xml:space="preserve"> </w:t>
      </w:r>
      <w:r>
        <w:t>osoby:</w:t>
      </w:r>
    </w:p>
    <w:p w:rsidR="00885041" w:rsidRDefault="00B524F6">
      <w:pPr>
        <w:pStyle w:val="Zkladntext"/>
        <w:ind w:left="236" w:right="1543"/>
      </w:pPr>
      <w:r>
        <w:t xml:space="preserve">vedoucí </w:t>
      </w:r>
      <w:proofErr w:type="gramStart"/>
      <w:r>
        <w:t>projektu - zástupce</w:t>
      </w:r>
      <w:proofErr w:type="gramEnd"/>
      <w:r>
        <w:t xml:space="preserve"> pro věcná jednání: Ing. Antonín Wagner, </w:t>
      </w:r>
      <w:proofErr w:type="spellStart"/>
      <w:r w:rsidR="00137BCE">
        <w:t>xxx</w:t>
      </w:r>
      <w:proofErr w:type="spellEnd"/>
      <w:r>
        <w:t xml:space="preserve">, e-mail: </w:t>
      </w:r>
      <w:proofErr w:type="spellStart"/>
      <w:r w:rsidR="00137BCE">
        <w:t>xxx</w:t>
      </w:r>
      <w:proofErr w:type="spellEnd"/>
    </w:p>
    <w:p w:rsidR="00885041" w:rsidRDefault="00B524F6">
      <w:pPr>
        <w:ind w:left="236"/>
        <w:rPr>
          <w:i/>
        </w:rPr>
      </w:pPr>
      <w:r>
        <w:rPr>
          <w:i/>
        </w:rPr>
        <w:t xml:space="preserve">(dále jen </w:t>
      </w:r>
      <w:r>
        <w:rPr>
          <w:b/>
          <w:i/>
        </w:rPr>
        <w:t>zhotovitel</w:t>
      </w:r>
      <w:r>
        <w:rPr>
          <w:i/>
        </w:rPr>
        <w:t>)</w:t>
      </w:r>
    </w:p>
    <w:p w:rsidR="00885041" w:rsidRDefault="00885041">
      <w:pPr>
        <w:pStyle w:val="Zkladntext"/>
        <w:rPr>
          <w:i/>
        </w:rPr>
      </w:pPr>
    </w:p>
    <w:p w:rsidR="00885041" w:rsidRDefault="00885041">
      <w:pPr>
        <w:pStyle w:val="Zkladntext"/>
        <w:rPr>
          <w:i/>
        </w:rPr>
      </w:pPr>
    </w:p>
    <w:p w:rsidR="00885041" w:rsidRDefault="00885041">
      <w:pPr>
        <w:pStyle w:val="Zkladntext"/>
        <w:rPr>
          <w:i/>
        </w:rPr>
      </w:pPr>
    </w:p>
    <w:p w:rsidR="00885041" w:rsidRDefault="00B524F6">
      <w:pPr>
        <w:pStyle w:val="Nadpis1"/>
        <w:numPr>
          <w:ilvl w:val="0"/>
          <w:numId w:val="4"/>
        </w:numPr>
        <w:tabs>
          <w:tab w:val="left" w:pos="4456"/>
        </w:tabs>
        <w:ind w:hanging="361"/>
        <w:jc w:val="both"/>
      </w:pPr>
      <w:r>
        <w:t>Preambule</w:t>
      </w:r>
    </w:p>
    <w:p w:rsidR="00885041" w:rsidRDefault="00B524F6">
      <w:pPr>
        <w:pStyle w:val="Odstavecseseznamem"/>
        <w:numPr>
          <w:ilvl w:val="1"/>
          <w:numId w:val="3"/>
        </w:numPr>
        <w:tabs>
          <w:tab w:val="left" w:pos="634"/>
        </w:tabs>
        <w:ind w:left="632" w:right="195" w:hanging="396"/>
        <w:jc w:val="both"/>
      </w:pPr>
      <w:r>
        <w:t>Smluvní strany uzavřely na základě výsledku zadávacího řízení pro veřejnou zakázku zadávanou dle zákona č. 134/2016 Sb., o zadávání veřejných zakázek, ve znění pozdějších předpisů (dále</w:t>
      </w:r>
      <w:r>
        <w:rPr>
          <w:spacing w:val="39"/>
        </w:rPr>
        <w:t xml:space="preserve"> </w:t>
      </w:r>
      <w:r>
        <w:t>jen</w:t>
      </w:r>
    </w:p>
    <w:p w:rsidR="00885041" w:rsidRDefault="00B524F6">
      <w:pPr>
        <w:ind w:left="632" w:right="195"/>
        <w:jc w:val="both"/>
      </w:pPr>
      <w:r>
        <w:t>„ZZVZ“), pod názvem „</w:t>
      </w:r>
      <w:r>
        <w:rPr>
          <w:b/>
        </w:rPr>
        <w:t xml:space="preserve">Sázavský klášter – obnova zahrad – revize a změna projektové dokumentace pro provádění stavby“ </w:t>
      </w:r>
      <w:r>
        <w:t xml:space="preserve">(dále jen „veřejná zakázka“), smlouvu ze dne 23. 10. 2023, ev. č. </w:t>
      </w:r>
      <w:r>
        <w:rPr>
          <w:b/>
        </w:rPr>
        <w:t xml:space="preserve">NPU-420/88057/2023 </w:t>
      </w:r>
      <w:r>
        <w:t>(dále jen „smlouva“), ve znění dodatku č. 1 a č. 2.</w:t>
      </w:r>
    </w:p>
    <w:p w:rsidR="00885041" w:rsidRDefault="00885041">
      <w:pPr>
        <w:jc w:val="both"/>
        <w:sectPr w:rsidR="00885041">
          <w:footerReference w:type="default" r:id="rId10"/>
          <w:type w:val="continuous"/>
          <w:pgSz w:w="11910" w:h="16840"/>
          <w:pgMar w:top="700" w:right="1220" w:bottom="800" w:left="1180" w:header="708" w:footer="612" w:gutter="0"/>
          <w:pgNumType w:start="1"/>
          <w:cols w:space="708"/>
        </w:sectPr>
      </w:pPr>
    </w:p>
    <w:p w:rsidR="00885041" w:rsidRDefault="00B524F6">
      <w:pPr>
        <w:pStyle w:val="Odstavecseseznamem"/>
        <w:numPr>
          <w:ilvl w:val="1"/>
          <w:numId w:val="3"/>
        </w:numPr>
        <w:tabs>
          <w:tab w:val="left" w:pos="634"/>
        </w:tabs>
        <w:spacing w:before="97"/>
        <w:ind w:left="632" w:right="196" w:hanging="396"/>
        <w:jc w:val="both"/>
      </w:pPr>
      <w:r>
        <w:lastRenderedPageBreak/>
        <w:t>Vzhledem ke skutečnosti, že v době provádění plnění dle smlouvy vzešla ze strany objednatele, jakož i z nálezových situací (provedení sond), potřeba na provedení víceprací, deklarují tímto smluvní strany rozsah víceprací a jejich dopad na smluvní</w:t>
      </w:r>
      <w:r>
        <w:rPr>
          <w:spacing w:val="-8"/>
        </w:rPr>
        <w:t xml:space="preserve"> </w:t>
      </w:r>
      <w:r>
        <w:t>cenu.</w:t>
      </w:r>
    </w:p>
    <w:p w:rsidR="00885041" w:rsidRDefault="00B524F6">
      <w:pPr>
        <w:pStyle w:val="Odstavecseseznamem"/>
        <w:numPr>
          <w:ilvl w:val="1"/>
          <w:numId w:val="3"/>
        </w:numPr>
        <w:tabs>
          <w:tab w:val="left" w:pos="634"/>
        </w:tabs>
        <w:spacing w:before="121"/>
        <w:ind w:left="632" w:right="195" w:hanging="396"/>
        <w:jc w:val="both"/>
      </w:pPr>
      <w:r>
        <w:t xml:space="preserve">Předmětná změna závazku ze smlouvy je činěna dle </w:t>
      </w:r>
      <w:proofErr w:type="spellStart"/>
      <w:r>
        <w:t>ust</w:t>
      </w:r>
      <w:proofErr w:type="spellEnd"/>
      <w:r>
        <w:t xml:space="preserve">. § 222 odst. 5 ZZVZ, jelikož se jedná         o dodatečné služby od zhotovitele, jakožto dodavatele původní veřejné zakázky, které nebyly </w:t>
      </w:r>
      <w:proofErr w:type="gramStart"/>
      <w:r>
        <w:t>zahrnuty  v</w:t>
      </w:r>
      <w:proofErr w:type="gramEnd"/>
      <w:r>
        <w:t xml:space="preserve"> původním  závazku  ze  smlouvy,  jsou  nezbytné  pro </w:t>
      </w:r>
      <w:r>
        <w:t xml:space="preserve"> řádnou  projektovou  přípravu  a následnou  řádnou  realizaci  stavebních  prací,  a  změna  v osobě  zhotovitele  není  možná       z technických důvodů spočívajících v požadavcích na slučitelnost se stávajícím již realizovaným plnění a rovněž by objedna</w:t>
      </w:r>
      <w:r>
        <w:t>teli způsobila značné</w:t>
      </w:r>
      <w:r>
        <w:rPr>
          <w:spacing w:val="-6"/>
        </w:rPr>
        <w:t xml:space="preserve"> </w:t>
      </w:r>
      <w:r>
        <w:t>obtíže.</w:t>
      </w:r>
    </w:p>
    <w:p w:rsidR="00885041" w:rsidRDefault="00885041">
      <w:pPr>
        <w:pStyle w:val="Zkladntext"/>
      </w:pPr>
    </w:p>
    <w:p w:rsidR="00885041" w:rsidRDefault="00885041">
      <w:pPr>
        <w:pStyle w:val="Zkladntext"/>
      </w:pPr>
    </w:p>
    <w:p w:rsidR="00885041" w:rsidRDefault="00885041">
      <w:pPr>
        <w:pStyle w:val="Zkladntext"/>
        <w:spacing w:before="5"/>
        <w:rPr>
          <w:sz w:val="29"/>
        </w:rPr>
      </w:pPr>
    </w:p>
    <w:p w:rsidR="00885041" w:rsidRDefault="00B524F6">
      <w:pPr>
        <w:pStyle w:val="Nadpis1"/>
        <w:numPr>
          <w:ilvl w:val="0"/>
          <w:numId w:val="4"/>
        </w:numPr>
        <w:tabs>
          <w:tab w:val="left" w:pos="4152"/>
        </w:tabs>
        <w:spacing w:before="1"/>
        <w:ind w:left="4151" w:hanging="361"/>
        <w:jc w:val="both"/>
      </w:pPr>
      <w:r>
        <w:t>Předmět</w:t>
      </w:r>
      <w:r>
        <w:rPr>
          <w:spacing w:val="-2"/>
        </w:rPr>
        <w:t xml:space="preserve"> </w:t>
      </w:r>
      <w:r>
        <w:t>dodatku</w:t>
      </w:r>
    </w:p>
    <w:p w:rsidR="00885041" w:rsidRDefault="00B524F6">
      <w:pPr>
        <w:pStyle w:val="Odstavecseseznamem"/>
        <w:numPr>
          <w:ilvl w:val="1"/>
          <w:numId w:val="2"/>
        </w:numPr>
        <w:tabs>
          <w:tab w:val="left" w:pos="805"/>
        </w:tabs>
        <w:ind w:left="803" w:right="193" w:hanging="567"/>
        <w:jc w:val="both"/>
      </w:pPr>
      <w:r>
        <w:t>Smluvní strany si tímto potvrzují,  že  se  dohodly  na  provedení  víceprací  dílčího  plnění  dle čl. 2.1.3. smlouvy, tj. v rámci zpracování Dokumentace pro provádění stavby (DPS) – revize a změna projekto</w:t>
      </w:r>
      <w:r>
        <w:t>vé dokumentace pro provádění stavby, zajištění související inženýrské činnosti a zpracování dokumentace pro zadání veřejné zakázky na stavební práce a soupisu stavebních prací, dodávek a služeb s výkazem výměr (dokumentace pro výběr zhotovitele stavby - dá</w:t>
      </w:r>
      <w:r>
        <w:t>le též jen „DVZ“) v souladu s vyhláškou č. 169/2016</w:t>
      </w:r>
      <w:r>
        <w:rPr>
          <w:spacing w:val="-7"/>
        </w:rPr>
        <w:t xml:space="preserve"> </w:t>
      </w:r>
      <w:r>
        <w:t>Sb.</w:t>
      </w:r>
    </w:p>
    <w:p w:rsidR="00885041" w:rsidRDefault="00B524F6">
      <w:pPr>
        <w:pStyle w:val="Zkladntext"/>
        <w:spacing w:before="120"/>
        <w:ind w:left="803" w:right="193"/>
        <w:jc w:val="both"/>
      </w:pPr>
      <w:r>
        <w:t>Bližší specifikace víceprací je obsažena v příloze č. 1 tohoto dodatku. Cena těchto víceprací činí částku 233 100,- Kč bez DPH, tj. 282 051,- Kč včetně DPH.</w:t>
      </w:r>
    </w:p>
    <w:p w:rsidR="00885041" w:rsidRDefault="00B524F6">
      <w:pPr>
        <w:pStyle w:val="Zkladntext"/>
        <w:spacing w:before="120"/>
        <w:ind w:left="803" w:right="197"/>
        <w:jc w:val="both"/>
      </w:pPr>
      <w:r>
        <w:t>Smluvní strany si rovněž potvrzují, že zhot</w:t>
      </w:r>
      <w:r>
        <w:t>ovitel již předmětné vícepráce provedl a předal je objednateli spolu s DPS a DVZ.</w:t>
      </w:r>
    </w:p>
    <w:p w:rsidR="00885041" w:rsidRDefault="00B524F6">
      <w:pPr>
        <w:pStyle w:val="Odstavecseseznamem"/>
        <w:numPr>
          <w:ilvl w:val="1"/>
          <w:numId w:val="2"/>
        </w:numPr>
        <w:tabs>
          <w:tab w:val="left" w:pos="805"/>
        </w:tabs>
        <w:spacing w:before="120"/>
        <w:ind w:hanging="569"/>
        <w:jc w:val="both"/>
      </w:pPr>
      <w:r>
        <w:t>Smluvní strany se v souvislosti s provedením víceprací na plnění dle čl. 2.1.3. smlouvy,</w:t>
      </w:r>
      <w:r>
        <w:rPr>
          <w:spacing w:val="40"/>
        </w:rPr>
        <w:t xml:space="preserve"> </w:t>
      </w:r>
      <w:r>
        <w:t>dohodly</w:t>
      </w:r>
    </w:p>
    <w:p w:rsidR="00885041" w:rsidRDefault="00B524F6">
      <w:pPr>
        <w:ind w:left="803"/>
        <w:jc w:val="both"/>
      </w:pPr>
      <w:r>
        <w:rPr>
          <w:b/>
        </w:rPr>
        <w:t>na změně odst. 4.1. smlouvy</w:t>
      </w:r>
      <w:r>
        <w:t>, které nově zní:</w:t>
      </w:r>
    </w:p>
    <w:p w:rsidR="00885041" w:rsidRDefault="00B524F6">
      <w:pPr>
        <w:spacing w:before="120"/>
        <w:ind w:left="803" w:right="195"/>
        <w:jc w:val="both"/>
        <w:rPr>
          <w:i/>
        </w:rPr>
      </w:pPr>
      <w:r>
        <w:rPr>
          <w:i/>
        </w:rPr>
        <w:t xml:space="preserve">4.1. Objednatel je povinen dílo </w:t>
      </w:r>
      <w:r>
        <w:rPr>
          <w:i/>
        </w:rPr>
        <w:t xml:space="preserve">převzít a zaplatit za něj smluvní cenu uvedenou v Příloze č. 1: Cena díla s rozpisem dílčího plnění (Nabídková částka) v celkové výši </w:t>
      </w:r>
      <w:r>
        <w:rPr>
          <w:b/>
          <w:i/>
        </w:rPr>
        <w:t>2 261 061,- Kč bez DPH</w:t>
      </w:r>
      <w:r>
        <w:rPr>
          <w:i/>
        </w:rPr>
        <w:t xml:space="preserve">, tj. </w:t>
      </w:r>
      <w:r>
        <w:rPr>
          <w:b/>
          <w:i/>
        </w:rPr>
        <w:t>2 735 883,81 Kč včetně DPH</w:t>
      </w:r>
      <w:r>
        <w:rPr>
          <w:i/>
        </w:rPr>
        <w:t>, upravenou způsobem podle článku 4.3. a násl. této smlouvy (dále je</w:t>
      </w:r>
      <w:r>
        <w:rPr>
          <w:i/>
        </w:rPr>
        <w:t>n „Smluvní cena“). Nabídková částka se po úpravách ujednaných v této smlouvě stane Smluvní</w:t>
      </w:r>
      <w:r>
        <w:rPr>
          <w:i/>
          <w:spacing w:val="-2"/>
        </w:rPr>
        <w:t xml:space="preserve"> </w:t>
      </w:r>
      <w:r>
        <w:rPr>
          <w:i/>
        </w:rPr>
        <w:t>cenou.</w:t>
      </w:r>
    </w:p>
    <w:p w:rsidR="00885041" w:rsidRDefault="00885041">
      <w:pPr>
        <w:pStyle w:val="Zkladntext"/>
        <w:spacing w:before="12"/>
        <w:rPr>
          <w:i/>
          <w:sz w:val="21"/>
        </w:rPr>
      </w:pPr>
    </w:p>
    <w:p w:rsidR="00885041" w:rsidRDefault="00B524F6">
      <w:pPr>
        <w:pStyle w:val="Zkladntext"/>
        <w:ind w:left="803"/>
        <w:jc w:val="both"/>
      </w:pPr>
      <w:r>
        <w:t>Aktualizovaná příloha č. 1 smlouvy tvoří přílohu tohoto dodatku.</w:t>
      </w:r>
    </w:p>
    <w:p w:rsidR="00885041" w:rsidRDefault="00885041">
      <w:pPr>
        <w:pStyle w:val="Zkladntext"/>
      </w:pPr>
    </w:p>
    <w:p w:rsidR="00885041" w:rsidRDefault="00B524F6">
      <w:pPr>
        <w:pStyle w:val="Odstavecseseznamem"/>
        <w:numPr>
          <w:ilvl w:val="1"/>
          <w:numId w:val="2"/>
        </w:numPr>
        <w:tabs>
          <w:tab w:val="left" w:pos="805"/>
        </w:tabs>
        <w:ind w:hanging="569"/>
        <w:jc w:val="both"/>
      </w:pPr>
      <w:r>
        <w:t>Ostatní ujednání smlouvy zůstávají beze</w:t>
      </w:r>
      <w:r>
        <w:rPr>
          <w:spacing w:val="-4"/>
        </w:rPr>
        <w:t xml:space="preserve"> </w:t>
      </w:r>
      <w:r>
        <w:t>změn.</w:t>
      </w:r>
    </w:p>
    <w:p w:rsidR="00885041" w:rsidRDefault="00885041">
      <w:pPr>
        <w:pStyle w:val="Zkladntext"/>
      </w:pPr>
    </w:p>
    <w:p w:rsidR="00885041" w:rsidRDefault="00885041">
      <w:pPr>
        <w:pStyle w:val="Zkladntext"/>
      </w:pPr>
    </w:p>
    <w:p w:rsidR="00885041" w:rsidRDefault="00885041">
      <w:pPr>
        <w:pStyle w:val="Zkladntext"/>
      </w:pPr>
    </w:p>
    <w:p w:rsidR="00885041" w:rsidRDefault="00B524F6">
      <w:pPr>
        <w:pStyle w:val="Nadpis1"/>
        <w:numPr>
          <w:ilvl w:val="0"/>
          <w:numId w:val="4"/>
        </w:numPr>
        <w:tabs>
          <w:tab w:val="left" w:pos="3953"/>
        </w:tabs>
        <w:ind w:left="3952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85041" w:rsidRDefault="00B524F6">
      <w:pPr>
        <w:pStyle w:val="Odstavecseseznamem"/>
        <w:numPr>
          <w:ilvl w:val="1"/>
          <w:numId w:val="1"/>
        </w:numPr>
        <w:tabs>
          <w:tab w:val="left" w:pos="805"/>
        </w:tabs>
        <w:ind w:left="803" w:right="195" w:hanging="567"/>
        <w:jc w:val="both"/>
      </w:pPr>
      <w:r>
        <w:t>Tento dodatek je vyhotoven v elektronické podobě s připojenými elektronickými podpisy smluvních</w:t>
      </w:r>
      <w:r>
        <w:rPr>
          <w:spacing w:val="-1"/>
        </w:rPr>
        <w:t xml:space="preserve"> </w:t>
      </w:r>
      <w:r>
        <w:t>stran.</w:t>
      </w:r>
    </w:p>
    <w:p w:rsidR="00885041" w:rsidRDefault="00B524F6">
      <w:pPr>
        <w:pStyle w:val="Odstavecseseznamem"/>
        <w:numPr>
          <w:ilvl w:val="1"/>
          <w:numId w:val="1"/>
        </w:numPr>
        <w:tabs>
          <w:tab w:val="left" w:pos="805"/>
        </w:tabs>
        <w:ind w:hanging="569"/>
        <w:jc w:val="both"/>
      </w:pPr>
      <w:r>
        <w:t>Tento</w:t>
      </w:r>
      <w:r>
        <w:rPr>
          <w:spacing w:val="33"/>
        </w:rPr>
        <w:t xml:space="preserve"> </w:t>
      </w:r>
      <w:r>
        <w:t>dodatek</w:t>
      </w:r>
      <w:r>
        <w:rPr>
          <w:spacing w:val="32"/>
        </w:rPr>
        <w:t xml:space="preserve"> </w:t>
      </w:r>
      <w:r>
        <w:t>nabývá</w:t>
      </w:r>
      <w:r>
        <w:rPr>
          <w:spacing w:val="33"/>
        </w:rPr>
        <w:t xml:space="preserve"> </w:t>
      </w:r>
      <w:r>
        <w:t>platnosti</w:t>
      </w:r>
      <w:r>
        <w:rPr>
          <w:spacing w:val="33"/>
        </w:rPr>
        <w:t xml:space="preserve"> </w:t>
      </w:r>
      <w:r>
        <w:t>dnem</w:t>
      </w:r>
      <w:r>
        <w:rPr>
          <w:spacing w:val="33"/>
        </w:rPr>
        <w:t xml:space="preserve"> </w:t>
      </w:r>
      <w:r>
        <w:t>jeho</w:t>
      </w:r>
      <w:r>
        <w:rPr>
          <w:spacing w:val="32"/>
        </w:rPr>
        <w:t xml:space="preserve"> </w:t>
      </w:r>
      <w:r>
        <w:t>podpisu</w:t>
      </w:r>
      <w:r>
        <w:rPr>
          <w:spacing w:val="33"/>
        </w:rPr>
        <w:t xml:space="preserve"> </w:t>
      </w:r>
      <w:r>
        <w:t>oběma</w:t>
      </w:r>
      <w:r>
        <w:rPr>
          <w:spacing w:val="33"/>
        </w:rPr>
        <w:t xml:space="preserve"> </w:t>
      </w:r>
      <w:r>
        <w:t>smluvními</w:t>
      </w:r>
      <w:r>
        <w:rPr>
          <w:spacing w:val="33"/>
        </w:rPr>
        <w:t xml:space="preserve"> </w:t>
      </w:r>
      <w:r>
        <w:t>stranami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účinnosti</w:t>
      </w:r>
    </w:p>
    <w:p w:rsidR="00885041" w:rsidRDefault="00B524F6">
      <w:pPr>
        <w:pStyle w:val="Zkladntext"/>
        <w:ind w:left="803"/>
        <w:jc w:val="both"/>
      </w:pPr>
      <w:r>
        <w:t>dnem uveřejnění v registru smluv ve smyslu zákona č. 340/2015 Sb.</w:t>
      </w:r>
    </w:p>
    <w:p w:rsidR="00885041" w:rsidRDefault="00B524F6">
      <w:pPr>
        <w:pStyle w:val="Odstavecseseznamem"/>
        <w:numPr>
          <w:ilvl w:val="1"/>
          <w:numId w:val="1"/>
        </w:numPr>
        <w:tabs>
          <w:tab w:val="left" w:pos="805"/>
        </w:tabs>
        <w:ind w:left="803" w:right="196" w:hanging="567"/>
        <w:jc w:val="both"/>
      </w:pPr>
      <w:r>
        <w:t>Smluvní strany prohlašují, že si tento dodatek včetně jeho příloh, které aktualizují přílohy smlouvy, přečetly, dodatek je pro obě smluvní strany určitý a srozumitelný, s jeho textem souhlasí. Na důkaz toho připojují zástupci obou smluvních stran své vlast</w:t>
      </w:r>
      <w:r>
        <w:t>noruční</w:t>
      </w:r>
      <w:r>
        <w:rPr>
          <w:spacing w:val="-23"/>
        </w:rPr>
        <w:t xml:space="preserve"> </w:t>
      </w:r>
      <w:r>
        <w:t>podpisy.</w:t>
      </w:r>
    </w:p>
    <w:p w:rsidR="00885041" w:rsidRDefault="00B524F6">
      <w:pPr>
        <w:pStyle w:val="Odstavecseseznamem"/>
        <w:numPr>
          <w:ilvl w:val="1"/>
          <w:numId w:val="1"/>
        </w:numPr>
        <w:tabs>
          <w:tab w:val="left" w:pos="805"/>
        </w:tabs>
        <w:ind w:hanging="569"/>
        <w:jc w:val="both"/>
      </w:pPr>
      <w:r>
        <w:rPr>
          <w:u w:val="single"/>
        </w:rPr>
        <w:t>Seznam</w:t>
      </w:r>
      <w:r>
        <w:rPr>
          <w:spacing w:val="-2"/>
          <w:u w:val="single"/>
        </w:rPr>
        <w:t xml:space="preserve"> </w:t>
      </w:r>
      <w:r>
        <w:rPr>
          <w:u w:val="single"/>
        </w:rPr>
        <w:t>příloh:</w:t>
      </w:r>
    </w:p>
    <w:p w:rsidR="00885041" w:rsidRDefault="00885041">
      <w:pPr>
        <w:jc w:val="both"/>
        <w:sectPr w:rsidR="00885041">
          <w:headerReference w:type="default" r:id="rId11"/>
          <w:footerReference w:type="default" r:id="rId12"/>
          <w:pgSz w:w="11910" w:h="16840"/>
          <w:pgMar w:top="2160" w:right="1220" w:bottom="800" w:left="1180" w:header="712" w:footer="612" w:gutter="0"/>
          <w:pgNumType w:start="2"/>
          <w:cols w:space="708"/>
        </w:sectPr>
      </w:pPr>
    </w:p>
    <w:p w:rsidR="00885041" w:rsidRDefault="00B524F6">
      <w:pPr>
        <w:pStyle w:val="Zkladntext"/>
        <w:spacing w:before="97"/>
        <w:ind w:left="804"/>
      </w:pPr>
      <w:r>
        <w:lastRenderedPageBreak/>
        <w:t>Příloha č. 1 – Cenová nabídka se specifikací víceprací</w:t>
      </w:r>
    </w:p>
    <w:p w:rsidR="00885041" w:rsidRDefault="00B524F6">
      <w:pPr>
        <w:pStyle w:val="Zkladntext"/>
        <w:spacing w:before="1"/>
        <w:ind w:left="804"/>
      </w:pPr>
      <w:r>
        <w:t>Příloha č. 2 - Aktualizovaná příloha č. 1 smlouvy: Cenová nabídka s rozpisem položek</w:t>
      </w:r>
    </w:p>
    <w:p w:rsidR="00885041" w:rsidRDefault="00885041">
      <w:pPr>
        <w:pStyle w:val="Zkladntext"/>
        <w:rPr>
          <w:sz w:val="20"/>
        </w:rPr>
      </w:pPr>
    </w:p>
    <w:p w:rsidR="00885041" w:rsidRDefault="00885041">
      <w:pPr>
        <w:pStyle w:val="Zkladntext"/>
        <w:rPr>
          <w:sz w:val="20"/>
        </w:rPr>
      </w:pPr>
    </w:p>
    <w:p w:rsidR="00885041" w:rsidRDefault="00885041">
      <w:pPr>
        <w:pStyle w:val="Zkladntext"/>
        <w:spacing w:before="5"/>
        <w:rPr>
          <w:sz w:val="21"/>
        </w:rPr>
      </w:pPr>
    </w:p>
    <w:p w:rsidR="00885041" w:rsidRDefault="00885041">
      <w:pPr>
        <w:rPr>
          <w:sz w:val="21"/>
        </w:rPr>
        <w:sectPr w:rsidR="00885041">
          <w:pgSz w:w="11910" w:h="16840"/>
          <w:pgMar w:top="2160" w:right="1220" w:bottom="800" w:left="1180" w:header="712" w:footer="612" w:gutter="0"/>
          <w:cols w:space="708"/>
        </w:sectPr>
      </w:pPr>
    </w:p>
    <w:p w:rsidR="00885041" w:rsidRDefault="00B524F6">
      <w:pPr>
        <w:pStyle w:val="Zkladntext"/>
        <w:spacing w:before="56"/>
        <w:ind w:left="939"/>
      </w:pPr>
      <w:r>
        <w:t>V Ústí nad Labem dne [viz datum el. podpisu]</w:t>
      </w:r>
    </w:p>
    <w:p w:rsidR="00885041" w:rsidRDefault="00885041">
      <w:pPr>
        <w:pStyle w:val="Zkladntext"/>
      </w:pPr>
    </w:p>
    <w:p w:rsidR="00A12826" w:rsidRDefault="00A12826">
      <w:pPr>
        <w:pStyle w:val="Zkladntext"/>
        <w:spacing w:line="214" w:lineRule="exact"/>
        <w:ind w:left="939"/>
      </w:pPr>
    </w:p>
    <w:p w:rsidR="00A12826" w:rsidRDefault="00A12826">
      <w:pPr>
        <w:pStyle w:val="Zkladntext"/>
        <w:spacing w:line="214" w:lineRule="exact"/>
        <w:ind w:left="939"/>
      </w:pPr>
    </w:p>
    <w:p w:rsidR="00A12826" w:rsidRDefault="00A12826">
      <w:pPr>
        <w:pStyle w:val="Zkladntext"/>
        <w:spacing w:line="214" w:lineRule="exact"/>
        <w:ind w:left="939"/>
      </w:pPr>
    </w:p>
    <w:p w:rsidR="00A12826" w:rsidRDefault="00A12826">
      <w:pPr>
        <w:pStyle w:val="Zkladntext"/>
        <w:spacing w:line="214" w:lineRule="exact"/>
        <w:ind w:left="939"/>
      </w:pPr>
    </w:p>
    <w:p w:rsidR="00A12826" w:rsidRDefault="00A12826">
      <w:pPr>
        <w:pStyle w:val="Zkladntext"/>
        <w:spacing w:line="214" w:lineRule="exact"/>
        <w:ind w:left="939"/>
      </w:pPr>
    </w:p>
    <w:p w:rsidR="00885041" w:rsidRDefault="00B524F6">
      <w:pPr>
        <w:pStyle w:val="Zkladntext"/>
        <w:spacing w:line="214" w:lineRule="exact"/>
        <w:ind w:left="939"/>
      </w:pPr>
      <w:bookmarkStart w:id="0" w:name="_GoBack"/>
      <w:bookmarkEnd w:id="0"/>
      <w:r>
        <w:t>…………………………………………..</w:t>
      </w:r>
    </w:p>
    <w:p w:rsidR="00885041" w:rsidRDefault="00B524F6">
      <w:pPr>
        <w:pStyle w:val="Zkladntext"/>
        <w:ind w:left="939"/>
      </w:pPr>
      <w:r>
        <w:t>objednatel</w:t>
      </w:r>
    </w:p>
    <w:p w:rsidR="00885041" w:rsidRDefault="00B524F6">
      <w:pPr>
        <w:pStyle w:val="Zkladntext"/>
        <w:ind w:left="939"/>
      </w:pPr>
      <w:r>
        <w:t>PhDr. Petr Hrubý,</w:t>
      </w:r>
    </w:p>
    <w:p w:rsidR="00885041" w:rsidRDefault="00B524F6">
      <w:pPr>
        <w:pStyle w:val="Zkladntext"/>
        <w:ind w:left="939"/>
      </w:pPr>
      <w:r>
        <w:t>ředitel</w:t>
      </w:r>
    </w:p>
    <w:p w:rsidR="00885041" w:rsidRDefault="00B524F6">
      <w:pPr>
        <w:pStyle w:val="Zkladntext"/>
        <w:spacing w:before="56"/>
        <w:ind w:left="890"/>
      </w:pPr>
      <w:r>
        <w:br w:type="column"/>
      </w:r>
      <w:r>
        <w:t>V Praze dne [viz datum el. podpisu]</w:t>
      </w:r>
    </w:p>
    <w:p w:rsidR="00885041" w:rsidRDefault="00885041">
      <w:pPr>
        <w:pStyle w:val="Zkladntext"/>
      </w:pPr>
    </w:p>
    <w:p w:rsidR="00885041" w:rsidRDefault="00885041">
      <w:pPr>
        <w:pStyle w:val="Zkladntext"/>
      </w:pPr>
    </w:p>
    <w:p w:rsidR="00885041" w:rsidRDefault="00885041">
      <w:pPr>
        <w:pStyle w:val="Zkladntext"/>
      </w:pPr>
    </w:p>
    <w:p w:rsidR="00885041" w:rsidRDefault="00885041">
      <w:pPr>
        <w:pStyle w:val="Zkladntext"/>
      </w:pPr>
    </w:p>
    <w:p w:rsidR="00885041" w:rsidRDefault="00885041">
      <w:pPr>
        <w:pStyle w:val="Zkladntext"/>
        <w:spacing w:before="12"/>
        <w:rPr>
          <w:sz w:val="21"/>
        </w:rPr>
      </w:pPr>
    </w:p>
    <w:p w:rsidR="00885041" w:rsidRDefault="00B524F6">
      <w:pPr>
        <w:pStyle w:val="Zkladntext"/>
        <w:ind w:left="890" w:right="1041"/>
      </w:pPr>
      <w:r>
        <w:t>………………………………………….. zhotovitel</w:t>
      </w:r>
    </w:p>
    <w:p w:rsidR="00885041" w:rsidRDefault="00B524F6">
      <w:pPr>
        <w:pStyle w:val="Zkladntext"/>
        <w:ind w:left="890"/>
      </w:pPr>
      <w:r>
        <w:t>Ing. Antonín Wagner,</w:t>
      </w:r>
    </w:p>
    <w:p w:rsidR="00885041" w:rsidRDefault="00B524F6">
      <w:pPr>
        <w:pStyle w:val="Zkladntext"/>
        <w:ind w:left="890"/>
      </w:pPr>
      <w:r>
        <w:t>člen statutárního orgánu</w:t>
      </w:r>
    </w:p>
    <w:p w:rsidR="00885041" w:rsidRDefault="00885041">
      <w:pPr>
        <w:sectPr w:rsidR="00885041">
          <w:type w:val="continuous"/>
          <w:pgSz w:w="11910" w:h="16840"/>
          <w:pgMar w:top="700" w:right="1220" w:bottom="800" w:left="1180" w:header="708" w:footer="708" w:gutter="0"/>
          <w:cols w:num="2" w:space="708" w:equalWidth="0">
            <w:col w:w="4977" w:space="40"/>
            <w:col w:w="4493"/>
          </w:cols>
        </w:sectPr>
      </w:pPr>
    </w:p>
    <w:p w:rsidR="00885041" w:rsidRDefault="00885041">
      <w:pPr>
        <w:pStyle w:val="Zkladntext"/>
        <w:rPr>
          <w:sz w:val="20"/>
        </w:rPr>
      </w:pPr>
    </w:p>
    <w:p w:rsidR="00885041" w:rsidRDefault="00885041">
      <w:pPr>
        <w:pStyle w:val="Zkladntext"/>
        <w:spacing w:before="5"/>
        <w:rPr>
          <w:sz w:val="27"/>
        </w:rPr>
      </w:pPr>
    </w:p>
    <w:p w:rsidR="00885041" w:rsidRDefault="00B524F6">
      <w:pPr>
        <w:pStyle w:val="Nadpis1"/>
        <w:spacing w:before="56"/>
      </w:pPr>
      <w:r>
        <w:t>Příloha č. 2 dodatku č. 3 - Aktualizovaná Příloha č. 1 smlouvy: Cenová nabídka s ro</w:t>
      </w:r>
      <w:r>
        <w:t>zpisem položek</w:t>
      </w:r>
    </w:p>
    <w:p w:rsidR="00885041" w:rsidRDefault="00885041">
      <w:pPr>
        <w:pStyle w:val="Zkladntext"/>
        <w:rPr>
          <w:b/>
          <w:sz w:val="20"/>
        </w:rPr>
      </w:pPr>
    </w:p>
    <w:p w:rsidR="00885041" w:rsidRDefault="00885041">
      <w:pPr>
        <w:pStyle w:val="Zkladntext"/>
        <w:spacing w:before="8"/>
        <w:rPr>
          <w:b/>
          <w:sz w:val="23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1600"/>
        <w:gridCol w:w="818"/>
        <w:gridCol w:w="811"/>
        <w:gridCol w:w="870"/>
        <w:gridCol w:w="1202"/>
        <w:gridCol w:w="1222"/>
      </w:tblGrid>
      <w:tr w:rsidR="00885041">
        <w:trPr>
          <w:trHeight w:val="427"/>
        </w:trPr>
        <w:tc>
          <w:tcPr>
            <w:tcW w:w="2527" w:type="dxa"/>
            <w:tcBorders>
              <w:left w:val="single" w:sz="4" w:space="0" w:color="000000"/>
            </w:tcBorders>
            <w:shd w:val="clear" w:color="auto" w:fill="C0C0C0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053" w:right="10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Položka</w:t>
            </w:r>
          </w:p>
        </w:tc>
        <w:tc>
          <w:tcPr>
            <w:tcW w:w="1600" w:type="dxa"/>
            <w:shd w:val="clear" w:color="auto" w:fill="C0C0C0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50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Podpoložka</w:t>
            </w:r>
          </w:p>
        </w:tc>
        <w:tc>
          <w:tcPr>
            <w:tcW w:w="818" w:type="dxa"/>
            <w:shd w:val="clear" w:color="auto" w:fill="C0C0C0"/>
          </w:tcPr>
          <w:p w:rsidR="00885041" w:rsidRDefault="00B524F6">
            <w:pPr>
              <w:pStyle w:val="TableParagraph"/>
              <w:spacing w:before="5" w:line="276" w:lineRule="auto"/>
              <w:ind w:left="61" w:right="48" w:firstLine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jednotku v Kč</w:t>
            </w:r>
          </w:p>
          <w:p w:rsidR="00885041" w:rsidRDefault="00B524F6">
            <w:pPr>
              <w:pStyle w:val="TableParagraph"/>
              <w:spacing w:before="1" w:line="92" w:lineRule="exact"/>
              <w:ind w:left="188" w:right="17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bez DPH</w:t>
            </w:r>
          </w:p>
        </w:tc>
        <w:tc>
          <w:tcPr>
            <w:tcW w:w="811" w:type="dxa"/>
            <w:shd w:val="clear" w:color="auto" w:fill="C0C0C0"/>
          </w:tcPr>
          <w:p w:rsidR="00885041" w:rsidRDefault="00B524F6">
            <w:pPr>
              <w:pStyle w:val="TableParagraph"/>
              <w:spacing w:before="5" w:line="276" w:lineRule="auto"/>
              <w:ind w:left="54" w:right="48" w:firstLine="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za jednotku v Kč</w:t>
            </w:r>
          </w:p>
          <w:p w:rsidR="00885041" w:rsidRDefault="00B524F6">
            <w:pPr>
              <w:pStyle w:val="TableParagraph"/>
              <w:spacing w:before="1" w:line="92" w:lineRule="exact"/>
              <w:ind w:left="197" w:right="1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vč. DPH</w:t>
            </w:r>
          </w:p>
        </w:tc>
        <w:tc>
          <w:tcPr>
            <w:tcW w:w="870" w:type="dxa"/>
            <w:shd w:val="clear" w:color="auto" w:fill="C0C0C0"/>
          </w:tcPr>
          <w:p w:rsidR="00885041" w:rsidRDefault="00B524F6">
            <w:pPr>
              <w:pStyle w:val="TableParagraph"/>
              <w:spacing w:before="5" w:line="276" w:lineRule="auto"/>
              <w:ind w:lef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Předpokládaný počet</w:t>
            </w:r>
            <w:r>
              <w:rPr>
                <w:b/>
                <w:spacing w:val="2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jednotek</w:t>
            </w:r>
          </w:p>
          <w:p w:rsidR="00885041" w:rsidRDefault="00B524F6">
            <w:pPr>
              <w:pStyle w:val="TableParagraph"/>
              <w:spacing w:before="1" w:line="92" w:lineRule="exact"/>
              <w:ind w:left="61"/>
              <w:rPr>
                <w:b/>
                <w:sz w:val="11"/>
              </w:rPr>
            </w:pPr>
            <w:proofErr w:type="gramStart"/>
            <w:r>
              <w:rPr>
                <w:b/>
                <w:w w:val="105"/>
                <w:sz w:val="11"/>
              </w:rPr>
              <w:t>za  dobu</w:t>
            </w:r>
            <w:proofErr w:type="gramEnd"/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plnění</w:t>
            </w:r>
          </w:p>
        </w:tc>
        <w:tc>
          <w:tcPr>
            <w:tcW w:w="1202" w:type="dxa"/>
            <w:shd w:val="clear" w:color="auto" w:fill="C0C0C0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right="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celkem bez DPH</w:t>
            </w:r>
          </w:p>
        </w:tc>
        <w:tc>
          <w:tcPr>
            <w:tcW w:w="1222" w:type="dxa"/>
            <w:shd w:val="clear" w:color="auto" w:fill="C0C0C0"/>
          </w:tcPr>
          <w:p w:rsidR="00885041" w:rsidRDefault="00B524F6">
            <w:pPr>
              <w:pStyle w:val="TableParagraph"/>
              <w:spacing w:before="79" w:line="276" w:lineRule="auto"/>
              <w:ind w:left="504" w:hanging="39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Cena celkem včetně DPH</w:t>
            </w:r>
          </w:p>
        </w:tc>
      </w:tr>
      <w:tr w:rsidR="00885041">
        <w:trPr>
          <w:trHeight w:val="427"/>
        </w:trPr>
        <w:tc>
          <w:tcPr>
            <w:tcW w:w="2527" w:type="dxa"/>
            <w:tcBorders>
              <w:left w:val="single" w:sz="4" w:space="0" w:color="000000"/>
            </w:tcBorders>
          </w:tcPr>
          <w:p w:rsidR="00885041" w:rsidRDefault="00B524F6">
            <w:pPr>
              <w:pStyle w:val="TableParagraph"/>
              <w:spacing w:before="79" w:line="276" w:lineRule="auto"/>
              <w:ind w:left="17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Revize a doplnění geodetického zaměření skutečného stavu (čl. 2.1.1. smlouvy)</w:t>
            </w: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80 000,00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96 800,00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before="74" w:line="276" w:lineRule="auto"/>
              <w:ind w:left="17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Revize a změna nezbytných průzkumů a rozborů (čl. 2.1.2. smlouvy)</w:t>
            </w: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a) Dendrologický průzkum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49 200,00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59 532,00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/>
            <w:tcBorders>
              <w:top w:val="nil"/>
              <w:left w:val="single" w:sz="4" w:space="0" w:color="000000"/>
            </w:tcBorders>
          </w:tcPr>
          <w:p w:rsidR="00885041" w:rsidRDefault="00885041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b) Stavebně technický průzkum a statický průzkum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40 100,00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48 521,00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/>
            <w:tcBorders>
              <w:top w:val="nil"/>
              <w:left w:val="single" w:sz="4" w:space="0" w:color="000000"/>
            </w:tcBorders>
          </w:tcPr>
          <w:p w:rsidR="00885041" w:rsidRDefault="00885041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c) Restaurátorský průzkum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15 000,00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18 150,00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</w:tcPr>
          <w:p w:rsidR="00885041" w:rsidRDefault="00B524F6">
            <w:pPr>
              <w:pStyle w:val="TableParagraph"/>
              <w:spacing w:before="64" w:line="276" w:lineRule="auto"/>
              <w:ind w:left="17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Dokumentace pro provádění stavby (DPS) – revize a změna DPS a zajištění související inženýrské činnosti a zpracování dokumentace pro výběr zhotovitele stavby (DVZ) (čl. 2.1.3. smlouvy a dle přílohy č. 1 dodatku č. 3)</w:t>
            </w: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a) změna a revize DPS, zpracování DVZ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1 119 440,00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1 354 522,40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/>
            <w:tcBorders>
              <w:top w:val="nil"/>
              <w:left w:val="single" w:sz="4" w:space="0" w:color="000000"/>
            </w:tcBorders>
          </w:tcPr>
          <w:p w:rsidR="00885041" w:rsidRDefault="00885041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b) související inženýrská činnost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10 000,00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12 100,00 Kč</w:t>
            </w:r>
          </w:p>
        </w:tc>
      </w:tr>
      <w:tr w:rsidR="00885041">
        <w:trPr>
          <w:trHeight w:val="427"/>
        </w:trPr>
        <w:tc>
          <w:tcPr>
            <w:tcW w:w="2527" w:type="dxa"/>
            <w:tcBorders>
              <w:left w:val="single" w:sz="4" w:space="0" w:color="000000"/>
            </w:tcBorders>
          </w:tcPr>
          <w:p w:rsidR="00885041" w:rsidRDefault="00B524F6">
            <w:pPr>
              <w:pStyle w:val="TableParagraph"/>
              <w:spacing w:before="79" w:line="276" w:lineRule="auto"/>
              <w:ind w:left="17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Zpracování zásad organizace výstavby (čl. 2.1.4. smlouvy)</w:t>
            </w: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65 650,00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79 436,50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</w:tcPr>
          <w:p w:rsidR="00885041" w:rsidRDefault="0088504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85041" w:rsidRDefault="00B524F6">
            <w:pPr>
              <w:pStyle w:val="TableParagraph"/>
              <w:spacing w:before="1" w:line="276" w:lineRule="auto"/>
              <w:ind w:left="17" w:right="13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Projektová dokumentace pro změnu stavby před jejím dokončením a související inženýrská činnost (čl. 2.1.5. smlouvy)</w:t>
            </w: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a) Projektová dokumentace pro změnu stavby před jejím dokončením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69 971,00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84 664,91 Kč</w:t>
            </w:r>
          </w:p>
        </w:tc>
      </w:tr>
      <w:tr w:rsidR="00885041">
        <w:trPr>
          <w:trHeight w:val="427"/>
        </w:trPr>
        <w:tc>
          <w:tcPr>
            <w:tcW w:w="2527" w:type="dxa"/>
            <w:vMerge/>
            <w:tcBorders>
              <w:top w:val="nil"/>
              <w:left w:val="single" w:sz="4" w:space="0" w:color="000000"/>
            </w:tcBorders>
          </w:tcPr>
          <w:p w:rsidR="00885041" w:rsidRDefault="00885041"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b) související inženýrská činnost</w:t>
            </w: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15 000,00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18 150,00 Kč</w:t>
            </w:r>
          </w:p>
        </w:tc>
      </w:tr>
      <w:tr w:rsidR="00885041">
        <w:trPr>
          <w:trHeight w:val="427"/>
        </w:trPr>
        <w:tc>
          <w:tcPr>
            <w:tcW w:w="2527" w:type="dxa"/>
            <w:tcBorders>
              <w:left w:val="single" w:sz="4" w:space="0" w:color="000000"/>
            </w:tcBorders>
          </w:tcPr>
          <w:p w:rsidR="00885041" w:rsidRDefault="00B524F6">
            <w:pPr>
              <w:pStyle w:val="TableParagraph"/>
              <w:spacing w:before="79" w:line="276" w:lineRule="auto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Úprava dokumentace pro účely podání žádosti o dotaci (čl. 2.1.7. smlouvy)</w:t>
            </w:r>
          </w:p>
        </w:tc>
        <w:tc>
          <w:tcPr>
            <w:tcW w:w="4099" w:type="dxa"/>
            <w:gridSpan w:val="4"/>
          </w:tcPr>
          <w:p w:rsidR="00885041" w:rsidRDefault="008850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140 500,00 Kč</w:t>
            </w:r>
          </w:p>
        </w:tc>
        <w:tc>
          <w:tcPr>
            <w:tcW w:w="1222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170 005,00 Kč</w:t>
            </w:r>
          </w:p>
        </w:tc>
      </w:tr>
      <w:tr w:rsidR="00885041">
        <w:trPr>
          <w:trHeight w:val="427"/>
        </w:trPr>
        <w:tc>
          <w:tcPr>
            <w:tcW w:w="2527" w:type="dxa"/>
            <w:tcBorders>
              <w:left w:val="single" w:sz="4" w:space="0" w:color="000000"/>
            </w:tcBorders>
          </w:tcPr>
          <w:p w:rsidR="00885041" w:rsidRDefault="00B524F6">
            <w:pPr>
              <w:pStyle w:val="TableParagraph"/>
              <w:spacing w:before="79" w:line="276" w:lineRule="auto"/>
              <w:ind w:left="17" w:right="1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Výkon autorského dozoru, kromě kontrolních dnů (čl. 2.1.6. a čl. 4.3. smlouvy)</w:t>
            </w:r>
          </w:p>
        </w:tc>
        <w:tc>
          <w:tcPr>
            <w:tcW w:w="1600" w:type="dxa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hodina</w:t>
            </w:r>
          </w:p>
        </w:tc>
        <w:tc>
          <w:tcPr>
            <w:tcW w:w="818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800,00 Kč</w:t>
            </w:r>
          </w:p>
        </w:tc>
        <w:tc>
          <w:tcPr>
            <w:tcW w:w="811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968,00 Kč</w:t>
            </w:r>
          </w:p>
        </w:tc>
        <w:tc>
          <w:tcPr>
            <w:tcW w:w="870" w:type="dxa"/>
            <w:shd w:val="clear" w:color="auto" w:fill="D9D9D9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325</w:t>
            </w:r>
          </w:p>
        </w:tc>
        <w:tc>
          <w:tcPr>
            <w:tcW w:w="1202" w:type="dxa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260 000,00 Kč</w:t>
            </w:r>
          </w:p>
        </w:tc>
        <w:tc>
          <w:tcPr>
            <w:tcW w:w="1222" w:type="dxa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314 600,00 Kč</w:t>
            </w:r>
          </w:p>
        </w:tc>
      </w:tr>
      <w:tr w:rsidR="00885041">
        <w:trPr>
          <w:trHeight w:val="427"/>
        </w:trPr>
        <w:tc>
          <w:tcPr>
            <w:tcW w:w="2527" w:type="dxa"/>
            <w:tcBorders>
              <w:left w:val="single" w:sz="4" w:space="0" w:color="000000"/>
            </w:tcBorders>
          </w:tcPr>
          <w:p w:rsidR="00885041" w:rsidRDefault="00B524F6">
            <w:pPr>
              <w:pStyle w:val="TableParagraph"/>
              <w:spacing w:before="79" w:line="276" w:lineRule="auto"/>
              <w:ind w:left="17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Účast příslušných osob na kontrolních dnech při výkonu AD (čl. 2.1.6. a čl. 4.3. smlouvy)</w:t>
            </w:r>
          </w:p>
        </w:tc>
        <w:tc>
          <w:tcPr>
            <w:tcW w:w="1600" w:type="dxa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kontrolní den</w:t>
            </w:r>
          </w:p>
        </w:tc>
        <w:tc>
          <w:tcPr>
            <w:tcW w:w="818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5 660,00 Kč</w:t>
            </w:r>
          </w:p>
        </w:tc>
        <w:tc>
          <w:tcPr>
            <w:tcW w:w="811" w:type="dxa"/>
            <w:shd w:val="clear" w:color="auto" w:fill="FFFF99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6 848,60 Kč</w:t>
            </w:r>
          </w:p>
        </w:tc>
        <w:tc>
          <w:tcPr>
            <w:tcW w:w="870" w:type="dxa"/>
            <w:shd w:val="clear" w:color="auto" w:fill="D9D9D9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3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</w:t>
            </w:r>
          </w:p>
        </w:tc>
        <w:tc>
          <w:tcPr>
            <w:tcW w:w="1202" w:type="dxa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396 200,00 Kč</w:t>
            </w:r>
          </w:p>
        </w:tc>
        <w:tc>
          <w:tcPr>
            <w:tcW w:w="1222" w:type="dxa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479 402,00 Kč</w:t>
            </w:r>
          </w:p>
        </w:tc>
      </w:tr>
      <w:tr w:rsidR="00885041">
        <w:trPr>
          <w:trHeight w:val="427"/>
        </w:trPr>
        <w:tc>
          <w:tcPr>
            <w:tcW w:w="6626" w:type="dxa"/>
            <w:gridSpan w:val="5"/>
            <w:tcBorders>
              <w:left w:val="single" w:sz="4" w:space="0" w:color="000000"/>
            </w:tcBorders>
            <w:shd w:val="clear" w:color="auto" w:fill="99CCFF"/>
          </w:tcPr>
          <w:p w:rsidR="00885041" w:rsidRDefault="008850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ind w:left="1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Celková nabídková cena bez DPH (bez vyhrazené změny závazku)</w:t>
            </w:r>
          </w:p>
        </w:tc>
        <w:tc>
          <w:tcPr>
            <w:tcW w:w="1202" w:type="dxa"/>
            <w:shd w:val="clear" w:color="auto" w:fill="DA9694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2 261 061,00 Kč</w:t>
            </w:r>
          </w:p>
        </w:tc>
        <w:tc>
          <w:tcPr>
            <w:tcW w:w="1222" w:type="dxa"/>
            <w:shd w:val="clear" w:color="auto" w:fill="99CCFF"/>
          </w:tcPr>
          <w:p w:rsidR="00885041" w:rsidRDefault="00885041">
            <w:pPr>
              <w:pStyle w:val="TableParagraph"/>
              <w:rPr>
                <w:b/>
                <w:sz w:val="12"/>
              </w:rPr>
            </w:pPr>
          </w:p>
          <w:p w:rsidR="00885041" w:rsidRDefault="008850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85041" w:rsidRDefault="00B524F6">
            <w:pPr>
              <w:pStyle w:val="TableParagraph"/>
              <w:spacing w:line="107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2 735 883,81 Kč</w:t>
            </w:r>
          </w:p>
        </w:tc>
      </w:tr>
    </w:tbl>
    <w:p w:rsidR="00B524F6" w:rsidRDefault="00B524F6"/>
    <w:sectPr w:rsidR="00B524F6">
      <w:pgSz w:w="11910" w:h="16840"/>
      <w:pgMar w:top="2160" w:right="1220" w:bottom="800" w:left="1180" w:header="712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F6" w:rsidRDefault="00B524F6">
      <w:r>
        <w:separator/>
      </w:r>
    </w:p>
  </w:endnote>
  <w:endnote w:type="continuationSeparator" w:id="0">
    <w:p w:rsidR="00B524F6" w:rsidRDefault="00B5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41" w:rsidRDefault="00B524F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65pt;margin-top:800.3pt;width:12pt;height:15.3pt;z-index:-252180480;mso-position-horizontal-relative:page;mso-position-vertical-relative:page" filled="f" stroked="f">
          <v:textbox inset="0,0,0,0">
            <w:txbxContent>
              <w:p w:rsidR="00885041" w:rsidRDefault="00B524F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41" w:rsidRDefault="00B524F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800.3pt;width:12pt;height:15.3pt;z-index:-252178432;mso-position-horizontal-relative:page;mso-position-vertical-relative:page" filled="f" stroked="f">
          <v:textbox inset="0,0,0,0">
            <w:txbxContent>
              <w:p w:rsidR="00885041" w:rsidRDefault="00B524F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F6" w:rsidRDefault="00B524F6">
      <w:r>
        <w:separator/>
      </w:r>
    </w:p>
  </w:footnote>
  <w:footnote w:type="continuationSeparator" w:id="0">
    <w:p w:rsidR="00B524F6" w:rsidRDefault="00B5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41" w:rsidRDefault="00B524F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37024" behindDoc="1" locked="0" layoutInCell="1" allowOverlap="1">
          <wp:simplePos x="0" y="0"/>
          <wp:positionH relativeFrom="page">
            <wp:posOffset>818261</wp:posOffset>
          </wp:positionH>
          <wp:positionV relativeFrom="page">
            <wp:posOffset>452119</wp:posOffset>
          </wp:positionV>
          <wp:extent cx="2658107" cy="92086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8107" cy="920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56D"/>
    <w:multiLevelType w:val="multilevel"/>
    <w:tmpl w:val="64AE011E"/>
    <w:lvl w:ilvl="0">
      <w:start w:val="2"/>
      <w:numFmt w:val="decimal"/>
      <w:lvlText w:val="%1"/>
      <w:lvlJc w:val="left"/>
      <w:pPr>
        <w:ind w:left="804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04" w:hanging="568"/>
        <w:jc w:val="left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41" w:hanging="5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11" w:hanging="5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82" w:hanging="5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53" w:hanging="5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23" w:hanging="5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94" w:hanging="5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64" w:hanging="568"/>
      </w:pPr>
      <w:rPr>
        <w:rFonts w:hint="default"/>
        <w:lang w:val="cs-CZ" w:eastAsia="cs-CZ" w:bidi="cs-CZ"/>
      </w:rPr>
    </w:lvl>
  </w:abstractNum>
  <w:abstractNum w:abstractNumId="1" w15:restartNumberingAfterBreak="0">
    <w:nsid w:val="40071FB5"/>
    <w:multiLevelType w:val="hybridMultilevel"/>
    <w:tmpl w:val="4B2ADF14"/>
    <w:lvl w:ilvl="0" w:tplc="9738CB04">
      <w:start w:val="1"/>
      <w:numFmt w:val="decimal"/>
      <w:lvlText w:val="%1."/>
      <w:lvlJc w:val="left"/>
      <w:pPr>
        <w:ind w:left="4455" w:hanging="360"/>
        <w:jc w:val="right"/>
      </w:pPr>
      <w:rPr>
        <w:rFonts w:ascii="Calibri" w:eastAsia="Calibri" w:hAnsi="Calibri" w:cs="Calibri" w:hint="default"/>
        <w:b/>
        <w:bCs/>
        <w:spacing w:val="-10"/>
        <w:w w:val="100"/>
        <w:sz w:val="22"/>
        <w:szCs w:val="22"/>
        <w:lang w:val="cs-CZ" w:eastAsia="cs-CZ" w:bidi="cs-CZ"/>
      </w:rPr>
    </w:lvl>
    <w:lvl w:ilvl="1" w:tplc="EEBA0828">
      <w:numFmt w:val="bullet"/>
      <w:lvlText w:val="•"/>
      <w:lvlJc w:val="left"/>
      <w:pPr>
        <w:ind w:left="4964" w:hanging="360"/>
      </w:pPr>
      <w:rPr>
        <w:rFonts w:hint="default"/>
        <w:lang w:val="cs-CZ" w:eastAsia="cs-CZ" w:bidi="cs-CZ"/>
      </w:rPr>
    </w:lvl>
    <w:lvl w:ilvl="2" w:tplc="3E0483CC">
      <w:numFmt w:val="bullet"/>
      <w:lvlText w:val="•"/>
      <w:lvlJc w:val="left"/>
      <w:pPr>
        <w:ind w:left="5469" w:hanging="360"/>
      </w:pPr>
      <w:rPr>
        <w:rFonts w:hint="default"/>
        <w:lang w:val="cs-CZ" w:eastAsia="cs-CZ" w:bidi="cs-CZ"/>
      </w:rPr>
    </w:lvl>
    <w:lvl w:ilvl="3" w:tplc="90A80FE6">
      <w:numFmt w:val="bullet"/>
      <w:lvlText w:val="•"/>
      <w:lvlJc w:val="left"/>
      <w:pPr>
        <w:ind w:left="5973" w:hanging="360"/>
      </w:pPr>
      <w:rPr>
        <w:rFonts w:hint="default"/>
        <w:lang w:val="cs-CZ" w:eastAsia="cs-CZ" w:bidi="cs-CZ"/>
      </w:rPr>
    </w:lvl>
    <w:lvl w:ilvl="4" w:tplc="567C3400">
      <w:numFmt w:val="bullet"/>
      <w:lvlText w:val="•"/>
      <w:lvlJc w:val="left"/>
      <w:pPr>
        <w:ind w:left="6478" w:hanging="360"/>
      </w:pPr>
      <w:rPr>
        <w:rFonts w:hint="default"/>
        <w:lang w:val="cs-CZ" w:eastAsia="cs-CZ" w:bidi="cs-CZ"/>
      </w:rPr>
    </w:lvl>
    <w:lvl w:ilvl="5" w:tplc="30708D8E">
      <w:numFmt w:val="bullet"/>
      <w:lvlText w:val="•"/>
      <w:lvlJc w:val="left"/>
      <w:pPr>
        <w:ind w:left="6983" w:hanging="360"/>
      </w:pPr>
      <w:rPr>
        <w:rFonts w:hint="default"/>
        <w:lang w:val="cs-CZ" w:eastAsia="cs-CZ" w:bidi="cs-CZ"/>
      </w:rPr>
    </w:lvl>
    <w:lvl w:ilvl="6" w:tplc="F410AA5C">
      <w:numFmt w:val="bullet"/>
      <w:lvlText w:val="•"/>
      <w:lvlJc w:val="left"/>
      <w:pPr>
        <w:ind w:left="7487" w:hanging="360"/>
      </w:pPr>
      <w:rPr>
        <w:rFonts w:hint="default"/>
        <w:lang w:val="cs-CZ" w:eastAsia="cs-CZ" w:bidi="cs-CZ"/>
      </w:rPr>
    </w:lvl>
    <w:lvl w:ilvl="7" w:tplc="12000C26">
      <w:numFmt w:val="bullet"/>
      <w:lvlText w:val="•"/>
      <w:lvlJc w:val="left"/>
      <w:pPr>
        <w:ind w:left="7992" w:hanging="360"/>
      </w:pPr>
      <w:rPr>
        <w:rFonts w:hint="default"/>
        <w:lang w:val="cs-CZ" w:eastAsia="cs-CZ" w:bidi="cs-CZ"/>
      </w:rPr>
    </w:lvl>
    <w:lvl w:ilvl="8" w:tplc="64766C24">
      <w:numFmt w:val="bullet"/>
      <w:lvlText w:val="•"/>
      <w:lvlJc w:val="left"/>
      <w:pPr>
        <w:ind w:left="849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547439ED"/>
    <w:multiLevelType w:val="multilevel"/>
    <w:tmpl w:val="5B646788"/>
    <w:lvl w:ilvl="0">
      <w:start w:val="1"/>
      <w:numFmt w:val="decimal"/>
      <w:lvlText w:val="%1"/>
      <w:lvlJc w:val="left"/>
      <w:pPr>
        <w:ind w:left="633" w:hanging="39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33" w:hanging="39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13" w:hanging="39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9" w:hanging="39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86" w:hanging="39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39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9" w:hanging="39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6" w:hanging="39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32" w:hanging="397"/>
      </w:pPr>
      <w:rPr>
        <w:rFonts w:hint="default"/>
        <w:lang w:val="cs-CZ" w:eastAsia="cs-CZ" w:bidi="cs-CZ"/>
      </w:rPr>
    </w:lvl>
  </w:abstractNum>
  <w:abstractNum w:abstractNumId="3" w15:restartNumberingAfterBreak="0">
    <w:nsid w:val="728A7990"/>
    <w:multiLevelType w:val="multilevel"/>
    <w:tmpl w:val="4FA86BE8"/>
    <w:lvl w:ilvl="0">
      <w:start w:val="3"/>
      <w:numFmt w:val="decimal"/>
      <w:lvlText w:val="%1"/>
      <w:lvlJc w:val="left"/>
      <w:pPr>
        <w:ind w:left="804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04" w:hanging="568"/>
        <w:jc w:val="left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1548" w:hanging="5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977" w:hanging="5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405" w:hanging="5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834" w:hanging="5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3262" w:hanging="5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3691" w:hanging="5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4119" w:hanging="568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41"/>
    <w:rsid w:val="00137BCE"/>
    <w:rsid w:val="00885041"/>
    <w:rsid w:val="00A12826"/>
    <w:rsid w:val="00B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22E73"/>
  <w15:docId w15:val="{A5A9A209-85AF-4893-8050-3ECF505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04" w:hanging="5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zak.pavel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5864</Characters>
  <Application>Microsoft Office Word</Application>
  <DocSecurity>0</DocSecurity>
  <Lines>48</Lines>
  <Paragraphs>13</Paragraphs>
  <ScaleCrop>false</ScaleCrop>
  <Company>NPU-UPS v Praze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</dc:title>
  <dc:creator>JUDr. Karel Jelínek</dc:creator>
  <cp:lastModifiedBy>Svačinová Šárka</cp:lastModifiedBy>
  <cp:revision>3</cp:revision>
  <dcterms:created xsi:type="dcterms:W3CDTF">2025-07-11T05:13:00Z</dcterms:created>
  <dcterms:modified xsi:type="dcterms:W3CDTF">2025-07-11T05:15:00Z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2025-07-11T00:00:00Z</vt:filetime>
  </property>
</Properties>
</file>