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Krycí list nabídky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8553"/>
        </w:tabs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Zadavatel:	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Sportovní za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řízení města Příbram, příspěvková organizace</w:t>
      </w:r>
    </w:p>
    <w:p>
      <w:pPr>
        <w:ind w:right="0" w:left="2808" w:firstLine="0"/>
        <w:spacing w:before="36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Legioná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řu 378, 261 01 Příbram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9068"/>
        </w:tabs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Název ve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řejné zakázky:	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Plavecký bazén — Oprava vybraných částí — WC muži, WC ženy</w:t>
      </w:r>
    </w:p>
    <w:p>
      <w:pPr>
        <w:ind w:right="0" w:left="0" w:firstLine="0"/>
        <w:spacing w:before="216" w:after="0" w:line="292" w:lineRule="auto"/>
        <w:jc w:val="left"/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Údaje o ú</w:t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častníkovi:</w:t>
      </w:r>
    </w:p>
    <w:p>
      <w:pPr>
        <w:spacing w:before="12" w:after="0" w:line="20" w:lineRule="exact"/>
      </w:pPr>
    </w:p>
    <w:tbl>
      <w:tblPr>
        <w:jc w:val="left"/>
        <w:tblInd w:w="18" w:type="dxa"/>
        <w:tblLayout w:type="fixed"/>
        <w:tblCellMar>
          <w:left w:w="0" w:type="dxa"/>
          <w:right w:w="0" w:type="dxa"/>
        </w:tblCellMar>
      </w:tblPr>
      <w:tblGrid>
        <w:gridCol w:w="2981"/>
        <w:gridCol w:w="6094"/>
      </w:tblGrid>
      <w:tr>
        <w:trPr>
          <w:trHeight w:val="763" w:hRule="exact"/>
        </w:trPr>
        <w:tc>
          <w:tcPr>
            <w:gridSpan w:val="1"/>
            <w:tcBorders>
              <w:top w:val="single" w:sz="7" w:color="#000000"/>
              <w:bottom w:val="single" w:sz="12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  <w:shd w:val="clear" w:color="#DEE0E4" w:fill="#DEE0E4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Název/firma:</w:t>
            </w:r>
          </w:p>
        </w:tc>
        <w:tc>
          <w:tcPr>
            <w:gridSpan w:val="1"/>
            <w:tcBorders>
              <w:top w:val="single" w:sz="7" w:color="#000000"/>
              <w:bottom w:val="single" w:sz="1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  <w:shd w:val="clear" w:color="#DEE0E4" w:fill="#DEE0E4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INDLU ONE s.r.o.</w:t>
            </w:r>
          </w:p>
        </w:tc>
      </w:tr>
      <w:tr>
        <w:trPr>
          <w:trHeight w:val="450" w:hRule="exact"/>
        </w:trPr>
        <w:tc>
          <w:tcPr>
            <w:gridSpan w:val="1"/>
            <w:tcBorders>
              <w:top w:val="single" w:sz="12" w:color="#000000"/>
              <w:bottom w:val="single" w:sz="7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Sídlo:</w:t>
            </w:r>
          </w:p>
        </w:tc>
        <w:tc>
          <w:tcPr>
            <w:gridSpan w:val="1"/>
            <w:tcBorders>
              <w:top w:val="single" w:sz="12" w:color="#000000"/>
              <w:bottom w:val="single" w:sz="7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Opletalova 919/5, 110 00, Praha</w:t>
            </w:r>
          </w:p>
        </w:tc>
      </w:tr>
      <w:tr>
        <w:trPr>
          <w:trHeight w:val="421" w:hRule="exact"/>
        </w:trPr>
        <w:tc>
          <w:tcPr>
            <w:gridSpan w:val="1"/>
            <w:tcBorders>
              <w:top w:val="single" w:sz="7" w:color="#000000"/>
              <w:bottom w:val="single" w:sz="2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ČO:</w:t>
            </w:r>
          </w:p>
        </w:tc>
        <w:tc>
          <w:tcPr>
            <w:gridSpan w:val="1"/>
            <w:tcBorders>
              <w:top w:val="single" w:sz="7" w:color="#000000"/>
              <w:bottom w:val="single" w:sz="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17320950</w:t>
            </w:r>
          </w:p>
        </w:tc>
      </w:tr>
      <w:tr>
        <w:trPr>
          <w:trHeight w:val="422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Dle: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CZ17320950</w:t>
            </w:r>
          </w:p>
        </w:tc>
      </w:tr>
      <w:tr>
        <w:trPr>
          <w:trHeight w:val="42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Statutární orgán: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Jednatelka</w:t>
            </w:r>
          </w:p>
        </w:tc>
      </w:tr>
      <w:tr>
        <w:trPr>
          <w:trHeight w:val="435" w:hRule="exact"/>
        </w:trPr>
        <w:tc>
          <w:tcPr>
            <w:gridSpan w:val="1"/>
            <w:tcBorders>
              <w:top w:val="single" w:sz="2" w:color="#000000"/>
              <w:bottom w:val="single" w:sz="12" w:color="#000000"/>
              <w:left w:val="single" w:sz="7" w:color="#000000"/>
              <w:right w:val="single" w:sz="7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Pov</w:t>
            </w: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ěřený </w:t>
            </w:r>
            <w:r>
              <w:rPr>
                <w:b w:val="true"/>
                <w:color w:val="#000000"/>
                <w:sz w:val="19"/>
                <w:lang w:val="cs-CZ"/>
                <w:spacing w:val="-8"/>
                <w:w w:val="100"/>
                <w:strike w:val="false"/>
                <w:vertAlign w:val="baseline"/>
                <w:rFonts w:ascii="Arial" w:hAnsi="Arial"/>
              </w:rPr>
              <w:t xml:space="preserve">zástupce — osoba</w:t>
            </w:r>
          </w:p>
          <w:p>
            <w:pPr>
              <w:ind w:right="0" w:left="133" w:firstLine="0"/>
              <w:spacing w:before="0" w:after="0" w:line="199" w:lineRule="auto"/>
              <w:jc w:val="left"/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o• rávn</w:t>
            </w: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ěná 'ednat </w:t>
            </w:r>
            <w:r>
              <w:rPr>
                <w:b w:val="true"/>
                <w:color w:val="#000000"/>
                <w:sz w:val="19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za </w:t>
            </w: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účastníka:</w:t>
            </w:r>
          </w:p>
        </w:tc>
        <w:tc>
          <w:tcPr>
            <w:gridSpan w:val="1"/>
            <w:tcBorders>
              <w:top w:val="single" w:sz="2" w:color="#000000"/>
              <w:bottom w:val="single" w:sz="1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Lucie Ubr</w:t>
            </w:r>
            <w:r>
              <w:rPr>
                <w:b w:val="true"/>
                <w:color w:val="#000000"/>
                <w:sz w:val="19"/>
                <w:shd w:val="solid" w:color="#DEE0E4" w:fill="#DEE0E4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 </w:t>
            </w:r>
          </w:p>
        </w:tc>
      </w:tr>
      <w:tr>
        <w:trPr>
          <w:trHeight w:val="566" w:hRule="exact"/>
        </w:trPr>
        <w:tc>
          <w:tcPr>
            <w:gridSpan w:val="2"/>
            <w:tcBorders>
              <w:top w:val="single" w:sz="12" w:color="#000000"/>
              <w:bottom w:val="single" w:sz="7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center"/>
            <w:shd w:val="clear" w:color="#DEE0E4" w:fill="#DEE0E4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Kontaktní osoba:</w:t>
            </w:r>
          </w:p>
        </w:tc>
      </w:tr>
      <w:tr>
        <w:trPr>
          <w:trHeight w:val="428" w:hRule="exact"/>
        </w:trPr>
        <w:tc>
          <w:tcPr>
            <w:gridSpan w:val="1"/>
            <w:tcBorders>
              <w:top w:val="single" w:sz="7" w:color="#000000"/>
              <w:bottom w:val="single" w:sz="2" w:color="#000000"/>
              <w:left w:val="single" w:sz="7" w:color="#000000"/>
              <w:right w:val="single" w:sz="12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Jméno a </w:t>
            </w:r>
            <w:r>
              <w:rPr>
                <w:b w:val="true"/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p</w:t>
            </w:r>
            <w:r>
              <w:rPr>
                <w:b w:val="true"/>
                <w:color w:val="#000000"/>
                <w:sz w:val="16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říjmení:</w:t>
            </w:r>
          </w:p>
        </w:tc>
        <w:tc>
          <w:tcPr>
            <w:gridSpan w:val="1"/>
            <w:tcBorders>
              <w:top w:val="single" w:sz="7" w:color="#000000"/>
              <w:bottom w:val="single" w:sz="2" w:color="#000000"/>
              <w:left w:val="single" w:sz="1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Jan </w:t>
            </w:r>
            <w:r>
              <w:rPr>
                <w:b w:val="true"/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Ubr</w:t>
            </w:r>
          </w:p>
        </w:tc>
      </w:tr>
      <w:tr>
        <w:trPr>
          <w:trHeight w:val="432" w:hRule="exact"/>
        </w:trPr>
        <w:tc>
          <w:tcPr>
            <w:gridSpan w:val="1"/>
            <w:tcBorders>
              <w:top w:val="single" w:sz="2" w:color="#000000"/>
              <w:bottom w:val="single" w:sz="7" w:color="#000000"/>
              <w:left w:val="single" w:sz="7" w:color="#000000"/>
              <w:right w:val="single" w:sz="12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Telefon:</w:t>
            </w:r>
          </w:p>
        </w:tc>
        <w:tc>
          <w:tcPr>
            <w:gridSpan w:val="1"/>
            <w:tcBorders>
              <w:top w:val="single" w:sz="2" w:color="#000000"/>
              <w:bottom w:val="single" w:sz="7" w:color="#000000"/>
              <w:left w:val="single" w:sz="1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602 409 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166</w:t>
            </w:r>
          </w:p>
        </w:tc>
      </w:tr>
      <w:tr>
        <w:trPr>
          <w:trHeight w:val="227" w:hRule="exact"/>
        </w:trPr>
        <w:tc>
          <w:tcPr>
            <w:gridSpan w:val="1"/>
            <w:tcBorders>
              <w:top w:val="single" w:sz="7" w:color="#000000"/>
              <w:bottom w:val="0" w:sz="0" w:color="#000000"/>
              <w:left w:val="single" w:sz="7" w:color="#000000"/>
              <w:right w:val="single" w:sz="12" w:color="#000000"/>
            </w:tcBorders>
            <w:tcW w:w="2999" w:type="auto"/>
            <w:textDirection w:val="lrTb"/>
            <w:vAlign w:val="top"/>
            <w:vMerge w:val="restart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color w:val="#000000"/>
                <w:sz w:val="17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7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E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-mail: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12" w:color="#000000"/>
              <w:right w:val="single" w:sz="2" w:color="#000000"/>
            </w:tcBorders>
            <w:tcW w:w="9093" w:type="auto"/>
            <w:textDirection w:val="lrTb"/>
            <w:vAlign w:val="center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3194B8"/>
                <w:sz w:val="19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3194B8"/>
                <w:sz w:val="19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ubrO.Indlu.cz</w:t>
            </w:r>
          </w:p>
        </w:tc>
      </w:tr>
      <w:tr>
        <w:trPr>
          <w:trHeight w:val="201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7" w:color="#000000"/>
              <w:right w:val="single" w:sz="12" w:color="#000000"/>
            </w:tcBorders>
            <w:tcW w:w="2999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2" w:color="#000000"/>
              <w:left w:val="single" w:sz="1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591" w:hRule="exact"/>
        </w:trPr>
        <w:tc>
          <w:tcPr>
            <w:gridSpan w:val="1"/>
            <w:tcBorders>
              <w:top w:val="single" w:sz="2" w:color="#000000"/>
              <w:bottom w:val="single" w:sz="12" w:color="#000000"/>
              <w:left w:val="single" w:sz="7" w:color="#000000"/>
              <w:right w:val="single" w:sz="12" w:color="#000000"/>
            </w:tcBorders>
            <w:tcW w:w="2999" w:type="auto"/>
            <w:textDirection w:val="lrTb"/>
            <w:vAlign w:val="top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Úpiná adresa:</w:t>
            </w:r>
          </w:p>
        </w:tc>
        <w:tc>
          <w:tcPr>
            <w:gridSpan w:val="1"/>
            <w:tcBorders>
              <w:top w:val="single" w:sz="2" w:color="#000000"/>
              <w:bottom w:val="single" w:sz="12" w:color="#000000"/>
              <w:left w:val="single" w:sz="1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1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12"/>
                <w:w w:val="100"/>
                <w:strike w:val="false"/>
                <w:vertAlign w:val="baseline"/>
                <w:rFonts w:ascii="Tahoma" w:hAnsi="Tahoma"/>
              </w:rPr>
              <w:t xml:space="preserve">Zho</w:t>
            </w:r>
            <w:r>
              <w:rPr>
                <w:b w:val="true"/>
                <w:color w:val="#000000"/>
                <w:sz w:val="16"/>
                <w:lang w:val="cs-CZ"/>
                <w:spacing w:val="12"/>
                <w:w w:val="100"/>
                <w:strike w:val="false"/>
                <w:vertAlign w:val="baseline"/>
                <w:rFonts w:ascii="Tahoma" w:hAnsi="Tahoma"/>
              </w:rPr>
              <w:t xml:space="preserve">řec 91, 3495 01, Zhořec</w:t>
            </w:r>
          </w:p>
        </w:tc>
      </w:tr>
      <w:tr>
        <w:trPr>
          <w:trHeight w:val="443" w:hRule="exact"/>
        </w:trPr>
        <w:tc>
          <w:tcPr>
            <w:gridSpan w:val="2"/>
            <w:tcBorders>
              <w:top w:val="single" w:sz="12" w:color="#000000"/>
              <w:bottom w:val="single" w:sz="12" w:color="#000000"/>
              <w:left w:val="single" w:sz="7" w:color="#000000"/>
              <w:right w:val="single" w:sz="2" w:color="#000000"/>
            </w:tcBorders>
            <w:tcW w:w="9093" w:type="auto"/>
            <w:textDirection w:val="lrTb"/>
            <w:vAlign w:val="top"/>
            <w:shd w:val="clear" w:color="#DEE0E4" w:fill="#DEE0E4"/>
          </w:tcPr>
          <w:p>
            <w:pPr>
              <w:ind w:right="7524" w:left="144" w:firstLine="0"/>
              <w:spacing w:before="0" w:after="0" w:line="271" w:lineRule="auto"/>
              <w:jc w:val="left"/>
              <w:rPr>
                <w:b w:val="true"/>
                <w:color w:val="#000000"/>
                <w:sz w:val="16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  <w:t xml:space="preserve">Nabídková </w:t>
            </w:r>
            <w:r>
              <w:rPr>
                <w:b w:val="true"/>
                <w:color w:val="#000000"/>
                <w:sz w:val="15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cena: 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K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676" w:hRule="exact"/>
        </w:trPr>
        <w:tc>
          <w:tcPr>
            <w:gridSpan w:val="1"/>
            <w:tcBorders>
              <w:top w:val="single" w:sz="12" w:color="#000000"/>
              <w:bottom w:val="single" w:sz="12" w:color="#000000"/>
              <w:left w:val="single" w:sz="7" w:color="#000000"/>
              <w:right w:val="single" w:sz="2" w:color="#000000"/>
            </w:tcBorders>
            <w:tcW w:w="2999" w:type="auto"/>
            <w:textDirection w:val="lrTb"/>
            <w:vAlign w:val="top"/>
            <w:shd w:val="clear" w:color="#BDBEC3" w:fill="#BDBEC3"/>
          </w:tcPr>
          <w:p>
            <w:pPr>
              <w:ind w:right="684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6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Nabídková cena </w:t>
            </w:r>
            <w:r>
              <w:rPr>
                <w:b w:val="true"/>
                <w:color w:val="#000000"/>
                <w:sz w:val="17"/>
                <w:lang w:val="cs-CZ"/>
                <w:spacing w:val="-5"/>
                <w:w w:val="100"/>
                <w:strike w:val="false"/>
                <w:vertAlign w:val="baseline"/>
                <w:rFonts w:ascii="Tahoma" w:hAnsi="Tahoma"/>
              </w:rPr>
              <w:t xml:space="preserve">bez DPH 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(ocen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ěný soupis</w:t>
            </w:r>
          </w:p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pracíkozpo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čet)</w:t>
            </w:r>
          </w:p>
        </w:tc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1.622.329,92 </w:t>
            </w:r>
            <w:r>
              <w:rPr>
                <w:b w:val="true"/>
                <w:color w:val="#000000"/>
                <w:sz w:val="16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K</w:t>
            </w:r>
            <w:r>
              <w:rPr>
                <w:b w:val="true"/>
                <w:color w:val="#000000"/>
                <w:sz w:val="16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663" w:hRule="exact"/>
        </w:trPr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2999" w:type="auto"/>
            <w:textDirection w:val="lrTb"/>
            <w:vAlign w:val="center"/>
            <w:shd w:val="clear" w:color="#BDBEC3" w:fill="#BDBEC3"/>
          </w:tcPr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Nabídková cena v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četně DPH</w:t>
            </w:r>
          </w:p>
        </w:tc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0" w:left="11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1.963.019, 20 K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</w:t>
            </w:r>
          </w:p>
        </w:tc>
      </w:tr>
      <w:tr>
        <w:trPr>
          <w:trHeight w:val="749" w:hRule="exact"/>
        </w:trPr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2999" w:type="auto"/>
            <w:textDirection w:val="lrTb"/>
            <w:vAlign w:val="top"/>
            <w:shd w:val="clear" w:color="#BDBEC3" w:fill="#BDBEC3"/>
          </w:tcPr>
          <w:p>
            <w:pPr>
              <w:ind w:right="0" w:left="133" w:firstLine="0"/>
              <w:spacing w:before="0" w:after="0" w:line="208" w:lineRule="auto"/>
              <w:jc w:val="left"/>
              <w:rPr>
                <w:b w:val="true"/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6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Termín </w:t>
            </w:r>
            <w:r>
              <w:rPr>
                <w:b w:val="true"/>
                <w:color w:val="#000000"/>
                <w:sz w:val="17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realizace</w:t>
            </w:r>
          </w:p>
          <w:p>
            <w:pPr>
              <w:ind w:right="0" w:left="133" w:firstLine="0"/>
              <w:spacing w:before="0" w:after="0" w:line="240" w:lineRule="auto"/>
              <w:jc w:val="left"/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(pro ú</w:t>
            </w:r>
            <w:r>
              <w:rPr>
                <w:b w:val="true"/>
                <w:color w:val="#000000"/>
                <w:sz w:val="17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čely hodnocení)</w:t>
            </w:r>
          </w:p>
        </w:tc>
        <w:tc>
          <w:tcPr>
            <w:gridSpan w:val="1"/>
            <w:tcBorders>
              <w:top w:val="single" w:sz="12" w:color="#000000"/>
              <w:bottom w:val="single" w:sz="12" w:color="#000000"/>
              <w:left w:val="single" w:sz="2" w:color="#000000"/>
              <w:right w:val="single" w:sz="2" w:color="#000000"/>
            </w:tcBorders>
            <w:tcW w:w="9093" w:type="auto"/>
            <w:textDirection w:val="lrTb"/>
            <w:vAlign w:val="top"/>
          </w:tcPr>
          <w:p>
            <w:pPr>
              <w:ind w:right="1152" w:left="108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Dokon</w:t>
            </w:r>
            <w:r>
              <w:rPr>
                <w:b w:val="true"/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čení a předání kompletního díla (nejdéle do): </w:t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03.09.2025.</w:t>
            </w:r>
          </w:p>
        </w:tc>
      </w:tr>
    </w:tbl>
    <w:p>
      <w:pPr>
        <w:spacing w:before="0" w:after="1558" w:line="20" w:lineRule="exact"/>
      </w:pPr>
    </w:p>
    <w:p>
      <w:pPr>
        <w:ind w:right="0" w:left="6336" w:firstLine="0"/>
        <w:spacing w:before="396" w:after="0" w:line="559" w:lineRule="exact"/>
        <w:jc w:val="left"/>
        <w:rPr>
          <w:color w:val="#3194B8"/>
          <w:sz w:val="13"/>
          <w:lang w:val="cs-CZ"/>
          <w:spacing w:val="10"/>
          <w:w w:val="100"/>
          <w:strike w:val="false"/>
          <w:vertAlign w:val="superscript"/>
          <w:rFonts w:ascii="Times New Roman" w:hAnsi="Times New Roman"/>
        </w:rPr>
      </w:pPr>
      <w:r>
        <w:rPr>
          <w:color w:val="#3194B8"/>
          <w:sz w:val="13"/>
          <w:lang w:val="cs-CZ"/>
          <w:spacing w:val="10"/>
          <w:w w:val="100"/>
          <w:strike w:val="false"/>
          <w:vertAlign w:val="superscript"/>
          <w:rFonts w:ascii="Times New Roman" w:hAnsi="Times New Roman"/>
        </w:rPr>
        <w:t xml:space="preserve">ir‚14</w:t>
      </w:r>
      <w:r>
        <w:rPr>
          <w:color w:val="#3194B8"/>
          <w:sz w:val="13"/>
          <w:lang w:val="cs-CZ"/>
          <w:spacing w:val="10"/>
          <w:w w:val="105"/>
          <w:strike w:val="false"/>
          <w:vertAlign w:val="subscript"/>
          <w:rFonts w:ascii="Times New Roman" w:hAnsi="Times New Roman"/>
        </w:rPr>
        <w:t xml:space="preserve">1</w:t>
      </w:r>
      <w:r>
        <w:rPr>
          <w:color w:val="#3194B8"/>
          <w:sz w:val="1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:</w:t>
      </w:r>
      <w:r>
        <w:rPr>
          <w:color w:val="#3194B8"/>
          <w:sz w:val="14"/>
          <w:lang w:val="cs-CZ"/>
          <w:spacing w:val="10"/>
          <w:w w:val="105"/>
          <w:strike w:val="false"/>
          <w:vertAlign w:val="subscript"/>
          <w:rFonts w:ascii="Times New Roman" w:hAnsi="Times New Roman"/>
        </w:rPr>
        <w:t xml:space="preserve">0</w:t>
      </w:r>
      <w:r>
        <w:rPr>
          <w:color w:val="#3194B8"/>
          <w:sz w:val="14"/>
          <w:lang w:val="cs-CZ"/>
          <w:spacing w:val="10"/>
          <w:w w:val="100"/>
          <w:strike w:val="false"/>
          <w:vertAlign w:val="superscript"/>
          <w:rFonts w:ascii="Times New Roman" w:hAnsi="Times New Roman"/>
        </w:rPr>
        <w:t xml:space="preserve">1</w:t>
      </w:r>
      <w:r>
        <w:rPr>
          <w:color w:val="#3194B8"/>
          <w:sz w:val="1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;al</w:t>
      </w:r>
      <w:r>
        <w:rPr>
          <w:color w:val="#3194B8"/>
          <w:sz w:val="14"/>
          <w:lang w:val="cs-CZ"/>
          <w:spacing w:val="10"/>
          <w:w w:val="100"/>
          <w:strike w:val="false"/>
          <w:vertAlign w:val="subscript"/>
          <w:rFonts w:ascii="Verdana" w:hAnsi="Verdana"/>
        </w:rPr>
        <w:t xml:space="preserve">op</w:t>
      </w:r>
      <w:r>
        <w:rPr>
          <w:color w:val="#3194B8"/>
          <w:sz w:val="14"/>
          <w:lang w:val="cs-CZ"/>
          <w:spacing w:val="10"/>
          <w:w w:val="100"/>
          <w:strike w:val="false"/>
          <w:vertAlign w:val="baseline"/>
          <w:rFonts w:ascii="Times New Roman" w:hAnsi="Times New Roman"/>
        </w:rPr>
        <w:t xml:space="preserve">:a</w:t>
      </w:r>
    </w:p>
    <w:p>
      <w:pPr>
        <w:ind w:right="0" w:left="6840" w:firstLine="0"/>
        <w:spacing w:before="0" w:after="0" w:line="527" w:lineRule="exact"/>
        <w:jc w:val="left"/>
        <w:rPr>
          <w:color w:val="#3194B8"/>
          <w:sz w:val="15"/>
          <w:lang w:val="cs-CZ"/>
          <w:spacing w:val="-6"/>
          <w:w w:val="105"/>
          <w:strike w:val="false"/>
          <w:vertAlign w:val="subscript"/>
          <w:rFonts w:ascii="Times New Roman" w:hAnsi="Times New Roman"/>
        </w:rPr>
      </w:pPr>
      <w:r>
        <w:rPr>
          <w:color w:val="#3194B8"/>
          <w:sz w:val="15"/>
          <w:lang w:val="cs-CZ"/>
          <w:spacing w:val="-6"/>
          <w:w w:val="105"/>
          <w:strike w:val="false"/>
          <w:vertAlign w:val="subscript"/>
          <w:rFonts w:ascii="Times New Roman" w:hAnsi="Times New Roman"/>
        </w:rPr>
        <w:t xml:space="preserve">r</w:t>
      </w:r>
      <w:r>
        <w:rPr>
          <w:color w:val="#3194B8"/>
          <w:sz w:val="1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v</w:t>
      </w:r>
      <w:r>
        <w:rPr>
          <w:color w:val="#3194B8"/>
          <w:sz w:val="14"/>
          <w:lang w:val="cs-CZ"/>
          <w:spacing w:val="-6"/>
          <w:w w:val="105"/>
          <w:strike w:val="false"/>
          <w:vertAlign w:val="subscript"/>
          <w:rFonts w:ascii="Times New Roman" w:hAnsi="Times New Roman"/>
        </w:rPr>
        <w:t xml:space="preserve">aha</w:t>
      </w:r>
      <w:r>
        <w:rPr>
          <w:color w:val="#3194B8"/>
          <w:sz w:val="1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:11:5</w:t>
      </w:r>
    </w:p>
    <w:p>
      <w:pPr>
        <w:ind w:right="2088" w:left="6264" w:firstLine="0"/>
        <w:spacing w:before="0" w:after="0" w:line="186" w:lineRule="exact"/>
        <w:jc w:val="left"/>
        <w:rPr>
          <w:color w:val="#50A7C2"/>
          <w:sz w:val="14"/>
          <w:lang w:val="cs-CZ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50A7C2"/>
          <w:sz w:val="14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I</w:t>
      </w:r>
      <w:r>
        <w:rPr>
          <w:color w:val="#50A7C2"/>
          <w:sz w:val="14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ČO: /7320 Enč: CZ17</w:t>
      </w:r>
    </w:p>
    <w:p>
      <w:pPr>
        <w:sectPr>
          <w:pgSz w:w="11918" w:h="16854" w:orient="portrait"/>
          <w:type w:val="nextPage"/>
          <w:textDirection w:val="lrTb"/>
          <w:pgMar w:bottom="2408" w:top="1016" w:right="1359" w:left="1399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39"/>
          <w:lang w:val="cs-CZ"/>
          <w:spacing w:val="18"/>
          <w:w w:val="8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710.45pt;height:94.65pt;z-index:-1000;margin-left:62.35pt;margin-top:437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2.35pt;height:11.55pt;z-index:-999;margin-left:295.1pt;margin-top:452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5902" w:y="9055" w:w="1047" w:h="231" w:hSpace="0" w:vSpace="0" w:wrap="3"/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Objednatel: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180.3pt;height:11.5pt;z-index:-998;margin-left:62.35pt;margin-top:453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68" w:lineRule="auto"/>
                    <w:jc w:val="left"/>
                    <w:framePr w:hAnchor="page" w:vAnchor="page" w:x="1247" w:y="9078" w:w="3606" w:h="230" w:hSpace="0" w:vSpace="0" w:wrap="3"/>
                    <w:rPr>
                      <w:color w:val="#000000"/>
                      <w:sz w:val="18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Projektant: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107.8pt;height:11.7pt;z-index:-997;margin-left:295.65pt;margin-top:499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5913" w:y="9988" w:w="2156" w:h="234" w:hSpace="0" w:vSpace="0" w:wrap="3"/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Datum, razítko a podpis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180.3pt;height:11.5pt;z-index:-996;margin-left:62.35pt;margin-top:500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247" w:y="10006" w:w="3606" w:h="230" w:hSpace="0" w:vSpace="0" w:wrap="3"/>
                    <w:rPr>
                      <w:color w:val="#000000"/>
                      <w:sz w:val="19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6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Datum, razítko a podpis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180.3pt;height:15.45pt;z-index:-995;margin-left:62.35pt;margin-top:516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108" w:line="201" w:lineRule="auto"/>
                    <w:jc w:val="left"/>
                    <w:framePr w:hAnchor="page" w:vAnchor="page" w:x="1247" w:y="10336" w:w="3606" w:h="309" w:hSpace="0" w:vSpace="0" w:wrap="3"/>
                    <w:rPr>
                      <w:i w:val="true"/>
                      <w:color w:val="#000000"/>
                      <w:sz w:val="1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i w:val="true"/>
                      <w:color w:val="#000000"/>
                      <w:sz w:val="1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Poznámka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240.1pt;height:94.65pt;z-index:-994;margin-left:532.7pt;margin-top:437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049270" cy="120205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270" cy="1202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color="#000000" stroked="f" style="position:absolute;width:47.5pt;height:7.9pt;z-index:-993;margin-left:532.7pt;margin-top:452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50" w:lineRule="exact"/>
                    <w:jc w:val="left"/>
                    <w:shd w:val="solid" w:color="#FFFFFF" w:fill="#FFFFFF"/>
                    <w:framePr w:hAnchor="page" w:vAnchor="page" w:x="10654" w:y="9047" w:w="950" w:h="158" w:hSpace="0" w:vSpace="0" w:wrap="3"/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Zhotovitel: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color="#000000" stroked="f" style="position:absolute;width:136.65pt;height:24.15pt;z-index:-992;margin-left:533.75pt;margin-top:484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28" w:lineRule="exact"/>
                    <w:jc w:val="right"/>
                    <w:shd w:val="solid" w:color="#FFFFFF" w:fill="#FFFFFF"/>
                    <w:framePr w:hAnchor="page" w:vAnchor="page" w:x="10675" w:y="9691" w:w="2733" w:h="483" w:hSpace="0" w:vSpace="0" w:wrap="3"/>
                    <w:rPr>
                      <w:b w:val="true"/>
                      <w:color w:val="#469DC3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469DC3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Opletalova 919/5</w:t>
                  </w:r>
                </w:p>
                <w:p>
                  <w:pPr>
                    <w:ind w:right="0" w:left="1800" w:firstLine="0"/>
                    <w:spacing w:before="0" w:after="0" w:line="161" w:lineRule="exact"/>
                    <w:jc w:val="left"/>
                    <w:shd w:val="solid" w:color="#FFFFFF" w:fill="#FFFFFF"/>
                    <w:framePr w:hAnchor="page" w:vAnchor="page" w:x="10675" w:y="9691" w:w="2733" w:h="483" w:hSpace="0" w:vSpace="0" w:wrap="3"/>
                    <w:tabs>
                      <w:tab w:val="right" w:leader="none" w:pos="2603"/>
                    </w:tabs>
                    <w:rPr>
                      <w:color w:val="#469DC3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469DC3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n	</w:t>
                  </w:r>
                  <w:r>
                    <w:rPr>
                      <w:color w:val="#469DC3"/>
                      <w:sz w:val="11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Praha </w:t>
                  </w:r>
                  <w:r>
                    <w:rPr>
                      <w:color w:val="#469DC3"/>
                      <w:sz w:val="12"/>
                      <w:lang w:val="cs-CZ"/>
                      <w:spacing w:val="0"/>
                      <w:w w:val="30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</w:p>
                <w:p>
                  <w:pPr>
                    <w:ind w:right="0" w:left="0" w:firstLine="0"/>
                    <w:spacing w:before="0" w:after="0" w:line="215" w:lineRule="exact"/>
                    <w:jc w:val="left"/>
                    <w:shd w:val="solid" w:color="#FFFFFF" w:fill="#FFFFFF"/>
                    <w:framePr w:hAnchor="page" w:vAnchor="page" w:x="10675" w:y="9691" w:w="2733" w:h="483" w:hSpace="0" w:vSpace="0" w:wrap="3"/>
                    <w:rPr>
                      <w:color w:val="#000000"/>
                      <w:sz w:val="19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9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Datum, razítko a podpis</w:t>
                  </w:r>
                  <w:r>
                    <w:rPr>
                      <w:b w:val="true"/>
                      <w:color w:val="#469DC3"/>
                      <w:sz w:val="13"/>
                      <w:lang w:val="cs-CZ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3950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color="#000000" stroked="f" style="position:absolute;width:21.95pt;height:5.4pt;z-index:-991;margin-left:651.5pt;margin-top:511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02" w:lineRule="exact"/>
                    <w:jc w:val="left"/>
                    <w:shd w:val="solid" w:color="#FFFFFF" w:fill="#FFFFFF"/>
                    <w:framePr w:hAnchor="page" w:vAnchor="page" w:x="13030" w:y="10228" w:w="439" w:h="108" w:hSpace="0" w:vSpace="0" w:wrap="3"/>
                    <w:rPr>
                      <w:b w:val="true"/>
                      <w:color w:val="#469DC3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469DC3"/>
                      <w:sz w:val="1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=50</w:t>
                  </w:r>
                </w:p>
              </w:txbxContent>
            </v:textbox>
          </v:shape>
        </w:pict>
      </w:r>
      <w:r>
        <w:pict>
          <v:line strokeweight="0.9pt" strokecolor="#242427" from="0.2pt,21.75pt" to="696.65pt,21.75pt" style="position:absolute;mso-position-horizontal-relative:text;mso-position-vertical-relative:text;">
            <v:stroke dashstyle="solid"/>
          </v:line>
        </w:pict>
      </w:r>
      <w:r>
        <w:pict>
          <v:line strokeweight="1.1pt" strokecolor="#1F2023" from="696.05pt,20.65pt" to="696.05pt,128.15pt" style="position:absolute;mso-position-horizontal-relative:text;mso-position-vertical-relative:text;">
            <v:stroke dashstyle="solid"/>
          </v:line>
        </w:pict>
      </w:r>
      <w:r>
        <w:pict>
          <v:line strokeweight="0.9pt" strokecolor="#1E1E20" from="134.1pt,127.75pt" to="696.85pt,127.75pt" style="position:absolute;mso-position-horizontal-relative:text;mso-position-vertical-relative:text;">
            <v:stroke dashstyle="solid"/>
          </v:line>
        </w:pict>
      </w:r>
      <w:r>
        <w:pict>
          <v:line strokeweight="1.25pt" strokecolor="#0D0D0E" from="0.7pt,22.8pt" to="0.7pt,129.95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272629" from="0.55pt,129pt" to="123.55pt,129pt" style="position:absolute;mso-position-horizontal-relative:text;mso-position-vertical-relative:text;">
            <v:stroke dashstyle="solid"/>
          </v:line>
        </w:pict>
      </w:r>
      <w:r>
        <w:pict>
          <v:line strokeweight="1.6pt" strokecolor="#010203" from="62.9pt,450.2pt" to="580.25pt,450.2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10102" from="291.85pt,449.3pt" to="291.85pt,510.15pt" style="position:absolute;mso-position-horizontal-relative:page;mso-position-vertical-relative:page;">
            <v:stroke dashstyle="solid"/>
          </v:line>
        </w:pict>
      </w:r>
      <w:r>
        <w:pict>
          <v:line strokeweight="2.15pt" strokecolor="#040405" from="530.15pt,448.4pt" to="530.15pt,511.95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10103" from="62.9pt,512.1pt" to="530.4pt,512.1pt" style="position:absolute;mso-position-horizontal-relative:page;mso-position-vertical-relative:page;">
            <v:stroke dashstyle="solid"/>
          </v:line>
        </w:pict>
      </w:r>
      <w:r>
        <w:pict>
          <v:line strokeweight="1.8pt" strokecolor="#000002" from="63.45pt,450.55pt" to="63.45pt,513.4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39"/>
          <w:lang w:val="cs-CZ"/>
          <w:spacing w:val="18"/>
          <w:w w:val="80"/>
          <w:strike w:val="false"/>
          <w:vertAlign w:val="baseline"/>
          <w:rFonts w:ascii="Arial" w:hAnsi="Arial"/>
        </w:rPr>
        <w:t xml:space="preserve">Krycí list rozpo</w:t>
      </w:r>
      <w:r>
        <w:rPr>
          <w:b w:val="true"/>
          <w:color w:val="#000000"/>
          <w:sz w:val="39"/>
          <w:lang w:val="cs-CZ"/>
          <w:spacing w:val="18"/>
          <w:w w:val="80"/>
          <w:strike w:val="false"/>
          <w:vertAlign w:val="baseline"/>
          <w:rFonts w:ascii="Arial" w:hAnsi="Arial"/>
        </w:rPr>
        <w:t xml:space="preserve">čtu</w:t>
      </w:r>
    </w:p>
    <w:p>
      <w:pPr>
        <w:ind w:right="0" w:left="0" w:firstLine="0"/>
        <w:spacing w:before="144" w:after="0" w:line="427" w:lineRule="auto"/>
        <w:jc w:val="left"/>
        <w:tabs>
          <w:tab w:val="left" w:leader="none" w:pos="2344"/>
          <w:tab w:val="right" w:leader="none" w:pos="10836"/>
        </w:tabs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Název stavby:	</w:t>
      </w:r>
      <w:r>
        <w:rPr>
          <w:color w:val="#000000"/>
          <w:sz w:val="16"/>
          <w:lang w:val="cs-CZ"/>
          <w:spacing w:val="14"/>
          <w:w w:val="100"/>
          <w:strike w:val="false"/>
          <w:vertAlign w:val="baseline"/>
          <w:rFonts w:ascii="Arial" w:hAnsi="Arial"/>
        </w:rPr>
        <w:t xml:space="preserve">Oprava havarijního stavu plaveckého Objednatel: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Č/DIČ</w:t>
      </w:r>
    </w:p>
    <w:p>
      <w:pPr>
        <w:ind w:right="0" w:left="0" w:firstLine="0"/>
        <w:spacing w:before="0" w:after="180" w:line="400" w:lineRule="auto"/>
        <w:jc w:val="left"/>
        <w:tabs>
          <w:tab w:val="left" w:leader="none" w:pos="5663"/>
          <w:tab w:val="right" w:leader="none" w:pos="10836"/>
        </w:tabs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bazénu P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říbram	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Projektant: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leřDIČ</w:t>
      </w:r>
    </w:p>
    <w:p>
      <w:pPr>
        <w:ind w:right="0" w:left="0" w:firstLine="0"/>
        <w:spacing w:before="0" w:after="0" w:line="273" w:lineRule="auto"/>
        <w:jc w:val="left"/>
        <w:tabs>
          <w:tab w:val="left" w:leader="none" w:pos="5663"/>
          <w:tab w:val="right" w:leader="none" w:pos="10836"/>
        </w:tabs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Lokalita:	</w:t>
      </w:r>
      <w:r>
        <w:rPr>
          <w:color w:val="#000000"/>
          <w:sz w:val="16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Zhotovitel: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Č/DIČ</w:t>
      </w:r>
    </w:p>
    <w:p>
      <w:pPr>
        <w:ind w:right="0" w:left="0" w:firstLine="0"/>
        <w:spacing w:before="216" w:after="0" w:line="273" w:lineRule="auto"/>
        <w:jc w:val="left"/>
        <w:tabs>
          <w:tab w:val="left" w:leader="none" w:pos="5663"/>
          <w:tab w:val="right" w:leader="none" w:pos="10998"/>
        </w:tabs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čátek výstavby;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Konec výstavby: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Položek:</w:t>
      </w:r>
    </w:p>
    <w:p>
      <w:pPr>
        <w:ind w:right="0" w:left="0" w:firstLine="0"/>
        <w:spacing w:before="144" w:after="36" w:line="240" w:lineRule="auto"/>
        <w:jc w:val="left"/>
        <w:tabs>
          <w:tab w:val="left" w:leader="none" w:pos="5663"/>
          <w:tab w:val="right" w:leader="none" w:pos="10872"/>
        </w:tabs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JKSO:	</w:t>
      </w:r>
      <w:r>
        <w:rPr>
          <w:color w:val="#000000"/>
          <w:sz w:val="18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Zpracoval:	</w:t>
      </w:r>
      <w:r>
        <w:rPr>
          <w:color w:val="#000000"/>
          <w:sz w:val="1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Datum:</w:t>
      </w:r>
    </w:p>
    <w:p>
      <w:pPr>
        <w:ind w:right="0" w:left="0" w:firstLine="0"/>
        <w:spacing w:before="0" w:after="0" w:line="211" w:lineRule="auto"/>
        <w:jc w:val="center"/>
        <w:rPr>
          <w:b w:val="true"/>
          <w:color w:val="#000000"/>
          <w:sz w:val="28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Rozpo</w:t>
      </w:r>
      <w:r>
        <w:rPr>
          <w:b w:val="true"/>
          <w:color w:val="#000000"/>
          <w:sz w:val="28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čtové náklady v Kč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940"/>
        <w:gridCol w:w="1314"/>
        <w:gridCol w:w="2318"/>
        <w:gridCol w:w="1022"/>
        <w:gridCol w:w="1433"/>
        <w:gridCol w:w="2315"/>
        <w:gridCol w:w="943"/>
        <w:gridCol w:w="1307"/>
        <w:gridCol w:w="2337"/>
      </w:tblGrid>
      <w:tr>
        <w:trPr>
          <w:trHeight w:val="443" w:hRule="exact"/>
        </w:trPr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center"/>
            <w:shd w:val="clear" w:color="#C8C9CC" w:fill="#C8C9CC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3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34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A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Základní rozpo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čtové náklady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5608" w:type="auto"/>
            <w:textDirection w:val="lrTb"/>
            <w:vAlign w:val="center"/>
            <w:shd w:val="clear" w:color="#C8C9CC" w:fill="#C8C9CC"/>
          </w:tcPr>
          <w:p>
            <w:pPr>
              <w:ind w:right="38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32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32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200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Dopl</w:t>
            </w:r>
            <w:r>
              <w:rPr>
                <w:b w:val="true"/>
                <w:color w:val="#000000"/>
                <w:sz w:val="18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ňkové </w:t>
            </w:r>
            <w:r>
              <w:rPr>
                <w:color w:val="#000000"/>
                <w:sz w:val="16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náklady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0299" w:type="auto"/>
            <w:textDirection w:val="lrTb"/>
            <w:vAlign w:val="center"/>
            <w:shd w:val="clear" w:color="#C8C9CC" w:fill="#C8C9C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33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33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576" w:left="0" w:firstLine="0"/>
              <w:spacing w:before="0" w:after="0" w:line="240" w:lineRule="auto"/>
              <w:jc w:val="right"/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Náklady na umíst</w:t>
            </w: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ění </w:t>
            </w:r>
            <w:r>
              <w:rPr>
                <w:b w:val="true"/>
                <w:color w:val="#000000"/>
                <w:sz w:val="18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stavby (NUS)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single" w:sz="7" w:color="#000000"/>
              <w:bottom w:val="0" w:sz="0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center"/>
            <w:vMerge w:val="restart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HSV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Dodávky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Práce p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řesčas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Za</w:t>
            </w:r>
            <w:r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řízení </w:t>
            </w:r>
            <w:r>
              <w:rPr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staveniště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7 314,38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0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Montáž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Bez pevné padl.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Mirnostav. </w:t>
            </w:r>
            <w:r>
              <w:rPr>
                <w:color w:val="#000000"/>
                <w:sz w:val="16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doprava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95 086,97</w:t>
            </w:r>
          </w:p>
        </w:tc>
      </w:tr>
      <w:tr>
        <w:trPr>
          <w:trHeight w:val="270" w:hRule="exact"/>
        </w:trPr>
        <w:tc>
          <w:tcPr>
            <w:gridSpan w:val="1"/>
            <w:tcBorders>
              <w:top w:val="single" w:sz="7" w:color="#000000"/>
              <w:bottom w:val="0" w:sz="0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center"/>
            <w:vMerge w:val="restart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PSV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Dodávky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Kulturní 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památka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Územní vlivy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13 165,89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0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Montáž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Provozní </w:t>
            </w:r>
            <w:r>
              <w:rPr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vlivy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43 886,29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single" w:sz="7" w:color="#000000"/>
              <w:bottom w:val="0" w:sz="0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top"/>
            <w:vMerge w:val="restart"/>
          </w:tcPr>
          <w:p>
            <w:pPr>
              <w:ind w:right="245" w:left="0" w:firstLine="0"/>
              <w:spacing w:before="0" w:after="0" w:line="240" w:lineRule="auto"/>
              <w:jc w:val="right"/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subscript"/>
                <w:rFonts w:ascii="Verdana" w:hAnsi="Verdana"/>
              </w:rPr>
            </w:pPr>
            <w:r>
              <w:rPr>
                <w:color w:val="#000000"/>
                <w:sz w:val="22"/>
                <w:lang w:val="cs-CZ"/>
                <w:spacing w:val="0"/>
                <w:w w:val="100"/>
                <w:strike w:val="false"/>
                <w:vertAlign w:val="subscript"/>
                <w:rFonts w:ascii="Verdana" w:hAnsi="Verdana"/>
              </w:rPr>
              <w:t xml:space="preserve">9w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Dodávky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66" w:hRule="exact"/>
        </w:trPr>
        <w:tc>
          <w:tcPr>
            <w:gridSpan w:val="1"/>
            <w:tcBorders>
              <w:top w:val="0" w:sz="0" w:color="#000000"/>
              <w:bottom w:val="single" w:sz="7" w:color="#000000"/>
              <w:left w:val="single" w:sz="7" w:color="#000000"/>
              <w:right w:val="single" w:sz="7" w:color="#000000"/>
            </w:tcBorders>
            <w:tcW w:w="954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43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Montáž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NUS z rozpo</w:t>
            </w: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čtu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</w:tcPr>
          <w:p>
            <w:pPr>
              <w:ind w:right="25" w:left="0" w:firstLine="0"/>
              <w:spacing w:before="0" w:after="0" w:line="240" w:lineRule="auto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_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62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Ostatní materiál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62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center"/>
            <w:shd w:val="clear" w:color="#FAF953" w:fill="#FAF953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b w:val="true"/>
                <w:color w:val="#494508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494508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1 462 876,40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cs-CZ"/>
                <w:spacing w:val="46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46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92" w:hRule="exact"/>
        </w:trPr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2268" w:type="auto"/>
            <w:textDirection w:val="lrTb"/>
            <w:vAlign w:val="center"/>
          </w:tcPr>
          <w:p>
            <w:pPr>
              <w:ind w:right="0" w:left="62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ZRN celkem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4586" w:type="auto"/>
            <w:textDirection w:val="lrTb"/>
            <w:vAlign w:val="center"/>
            <w:shd w:val="clear" w:color="#FAF953" w:fill="#FAF953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b w:val="true"/>
                <w:color w:val="#494508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494508"/>
                <w:sz w:val="20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1 462 876,40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DN </w:t>
            </w: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celkem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  <w:shd w:val="clear" w:color="#FAF953" w:fill="#FAF95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NUS celkem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  <w:shd w:val="clear" w:color="#FAF953" w:fill="#FAF95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159 </w:t>
            </w: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453,53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7" w:color="#000000"/>
              <w:bottom w:val="none" w:sz="0" w:color="#000000"/>
              <w:left w:val="none" w:sz="0" w:color="#000000"/>
              <w:right w:val="single" w:sz="7" w:color="#000000"/>
            </w:tcBorders>
            <w:tcW w:w="458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7041" w:type="auto"/>
            <w:textDirection w:val="lrTb"/>
            <w:vAlign w:val="center"/>
          </w:tcPr>
          <w:p>
            <w:pPr>
              <w:ind w:right="0" w:left="58" w:firstLine="0"/>
              <w:spacing w:before="0" w:after="0" w:line="240" w:lineRule="auto"/>
              <w:jc w:val="left"/>
              <w:rPr>
                <w:b w:val="true"/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0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DN </w:t>
            </w:r>
            <w:r>
              <w:rPr>
                <w:b w:val="true"/>
                <w:color w:val="#000000"/>
                <w:sz w:val="18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celkem z obj.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9356" w:type="auto"/>
            <w:textDirection w:val="lrTb"/>
            <w:vAlign w:val="center"/>
            <w:shd w:val="clear" w:color="#FAF953" w:fill="#FAF95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15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  <w:tc>
          <w:tcPr>
            <w:gridSpan w:val="2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160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NUS celkem z obj.</w:t>
            </w:r>
          </w:p>
        </w:tc>
        <w:tc>
          <w:tcPr>
            <w:gridSpan w:val="1"/>
            <w:tcBorders>
              <w:top w:val="single" w:sz="7" w:color="#000000"/>
              <w:bottom w:val="single" w:sz="7" w:color="#000000"/>
              <w:left w:val="single" w:sz="7" w:color="#000000"/>
              <w:right w:val="single" w:sz="7" w:color="#000000"/>
            </w:tcBorders>
            <w:tcW w:w="13943" w:type="auto"/>
            <w:textDirection w:val="lrTb"/>
            <w:vAlign w:val="center"/>
            <w:shd w:val="clear" w:color="#FAF953" w:fill="#FAF953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2024"/>
              </w:tabs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0,00</w:t>
            </w:r>
          </w:p>
        </w:tc>
      </w:tr>
    </w:tbl>
    <w:p>
      <w:pPr>
        <w:spacing w:before="0" w:after="769" w:line="20" w:lineRule="exact"/>
      </w:pPr>
    </w:p>
    <w:tbl>
      <w:tblPr>
        <w:jc w:val="left"/>
        <w:tblInd w:w="25" w:type="dxa"/>
        <w:tblLayout w:type="fixed"/>
        <w:tblCellMar>
          <w:left w:w="0" w:type="dxa"/>
          <w:right w:w="0" w:type="dxa"/>
        </w:tblCellMar>
      </w:tblPr>
      <w:tblGrid>
        <w:gridCol w:w="2243"/>
        <w:gridCol w:w="1199"/>
        <w:gridCol w:w="417"/>
        <w:gridCol w:w="709"/>
        <w:gridCol w:w="2326"/>
        <w:gridCol w:w="1739"/>
        <w:gridCol w:w="705"/>
        <w:gridCol w:w="2128"/>
        <w:gridCol w:w="752"/>
        <w:gridCol w:w="555"/>
        <w:gridCol w:w="428"/>
        <w:gridCol w:w="713"/>
      </w:tblGrid>
      <w:tr>
        <w:trPr>
          <w:trHeight w:val="27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2268" w:type="auto"/>
            <w:textDirection w:val="lrTb"/>
            <w:vAlign w:val="center"/>
            <w:shd w:val="clear" w:color="#C6C7C9" w:fill="#C6C7C9"/>
          </w:tcPr>
          <w:p>
            <w:pPr>
              <w:ind w:right="0" w:left="5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Základ 0%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467" w:type="auto"/>
            <w:textDirection w:val="lrTb"/>
            <w:vAlign w:val="top"/>
            <w:shd w:val="clear" w:color="#C6C7C9" w:fill="#C6C7C9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884" w:type="auto"/>
            <w:textDirection w:val="lrTb"/>
            <w:vAlign w:val="top"/>
            <w:shd w:val="clear" w:color="#C6C7C9" w:fill="#C6C7C9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4593" w:type="auto"/>
            <w:textDirection w:val="lrTb"/>
            <w:vAlign w:val="top"/>
            <w:shd w:val="clear" w:color="#C6C7C9" w:fill="#C6C7C9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none" w:sz="0" w:color="#000000"/>
            </w:tcBorders>
            <w:tcW w:w="691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865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2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149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2243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279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3226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none" w:sz="0" w:color="#000000"/>
              <w:right w:val="none" w:sz="0" w:color="#000000"/>
            </w:tcBorders>
            <w:tcW w:w="1393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2268" w:type="auto"/>
            <w:textDirection w:val="lrTb"/>
            <w:vAlign w:val="center"/>
            <w:shd w:val="clear" w:color="#C6C7C9" w:fill="#C6C7C9"/>
          </w:tcPr>
          <w:p>
            <w:pPr>
              <w:ind w:right="0" w:left="5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Základ 15%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467" w:type="auto"/>
            <w:textDirection w:val="lrTb"/>
            <w:vAlign w:val="top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884" w:type="auto"/>
            <w:textDirection w:val="lrTb"/>
            <w:vAlign w:val="top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4593" w:type="auto"/>
            <w:textDirection w:val="lrTb"/>
            <w:vAlign w:val="top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6919" w:type="auto"/>
            <w:textDirection w:val="lrTb"/>
            <w:vAlign w:val="center"/>
            <w:shd w:val="clear" w:color="#C6C7C9" w:fill="#C6C7C9"/>
          </w:tcPr>
          <w:p>
            <w:pPr>
              <w:ind w:right="137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 15%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8658" w:type="auto"/>
            <w:textDirection w:val="lrTb"/>
            <w:vAlign w:val="top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9363" w:type="auto"/>
            <w:textDirection w:val="lrTb"/>
            <w:vAlign w:val="center"/>
            <w:shd w:val="clear" w:color="#F3F154" w:fill="#F3F154"/>
          </w:tcPr>
          <w:p>
            <w:pPr>
              <w:ind w:right="6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0,00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1491" w:type="auto"/>
            <w:textDirection w:val="lrTb"/>
            <w:vAlign w:val="center"/>
            <w:shd w:val="clear" w:color="#C6C7C9" w:fill="#C6C7C9"/>
          </w:tcPr>
          <w:p>
            <w:pPr>
              <w:ind w:right="0" w:left="55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Celkem bez DPH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2243" w:type="auto"/>
            <w:textDirection w:val="lrTb"/>
            <w:vAlign w:val="top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2798" w:type="auto"/>
            <w:textDirection w:val="lrTb"/>
            <w:vAlign w:val="center"/>
            <w:shd w:val="clear" w:color="#F3F154" w:fill="#F3F154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3226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622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3939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329,92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2268" w:type="auto"/>
            <w:textDirection w:val="lrTb"/>
            <w:vAlign w:val="center"/>
            <w:shd w:val="clear" w:color="#C6C7C9" w:fill="#C6C7C9"/>
          </w:tcPr>
          <w:p>
            <w:pPr>
              <w:ind w:right="0" w:left="51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Základ 21%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467" w:type="auto"/>
            <w:textDirection w:val="lrTb"/>
            <w:vAlign w:val="center"/>
            <w:shd w:val="clear" w:color="#F3F154" w:fill="#F3F154"/>
          </w:tcPr>
          <w:p>
            <w:pPr>
              <w:ind w:right="5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3884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622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4593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329,92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6919" w:type="auto"/>
            <w:textDirection w:val="lrTb"/>
            <w:vAlign w:val="center"/>
            <w:shd w:val="clear" w:color="#C6C7C9" w:fill="#C6C7C9"/>
          </w:tcPr>
          <w:p>
            <w:pPr>
              <w:ind w:right="137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DPH 21%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8658" w:type="auto"/>
            <w:textDirection w:val="lrTb"/>
            <w:vAlign w:val="center"/>
            <w:shd w:val="clear" w:color="#F3F154" w:fill="#F3F154"/>
          </w:tcPr>
          <w:p>
            <w:pPr>
              <w:ind w:right="4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340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9363" w:type="auto"/>
            <w:textDirection w:val="lrTb"/>
            <w:vAlign w:val="center"/>
            <w:shd w:val="clear" w:color="#F3F154" w:fill="#F3F154"/>
          </w:tcPr>
          <w:p>
            <w:pPr>
              <w:ind w:right="61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689,28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none" w:sz="0" w:color="#000000"/>
            </w:tcBorders>
            <w:tcW w:w="11491" w:type="auto"/>
            <w:textDirection w:val="lrTb"/>
            <w:vAlign w:val="center"/>
            <w:shd w:val="clear" w:color="#C6C7C9" w:fill="#C6C7C9"/>
          </w:tcPr>
          <w:p>
            <w:pPr>
              <w:ind w:right="0" w:left="55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Celkem v</w:t>
            </w:r>
            <w:r>
              <w:rPr>
                <w:b w:val="true"/>
                <w:color w:val="#000000"/>
                <w:sz w:val="19"/>
                <w:lang w:val="cs-CZ"/>
                <w:spacing w:val="8"/>
                <w:w w:val="100"/>
                <w:strike w:val="false"/>
                <w:vertAlign w:val="baseline"/>
                <w:rFonts w:ascii="Arial" w:hAnsi="Arial"/>
              </w:rPr>
              <w:t xml:space="preserve">četně DPH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2243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right"/>
              <w:rPr>
                <w:b w:val="true"/>
                <w:color w:val="#446B7C"/>
                <w:sz w:val="12"/>
                <w:lang w:val="cs-CZ"/>
                <w:spacing w:val="186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446B7C"/>
                <w:sz w:val="12"/>
                <w:lang w:val="cs-CZ"/>
                <w:spacing w:val="186"/>
                <w:w w:val="105"/>
                <w:strike w:val="false"/>
                <w:vertAlign w:val="baseline"/>
                <w:rFonts w:ascii="Tahoma" w:hAnsi="Tahoma"/>
              </w:rPr>
              <w:t xml:space="preserve">A.</w:t>
            </w:r>
            <w:r>
              <w:rPr>
                <w:b w:val="true"/>
                <w:color w:val="#000000"/>
                <w:sz w:val="19"/>
                <w:lang w:val="cs-CZ"/>
                <w:spacing w:val="186"/>
                <w:w w:val="100"/>
                <w:strike w:val="false"/>
                <w:vertAlign w:val="baseline"/>
                <w:rFonts w:ascii="Arial" w:hAnsi="Arial"/>
              </w:rPr>
              <w:t xml:space="preserve"> 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2798" w:type="auto"/>
            <w:textDirection w:val="lrTb"/>
            <w:vAlign w:val="center"/>
            <w:shd w:val="clear" w:color="#F3F154" w:fill="#F3F154"/>
          </w:tcPr>
          <w:p>
            <w:pPr>
              <w:ind w:right="5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none" w:sz="0" w:color="#000000"/>
            </w:tcBorders>
            <w:tcW w:w="13226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963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none" w:sz="0" w:color="#000000"/>
              <w:right w:val="single" w:sz="5" w:color="#000000"/>
            </w:tcBorders>
            <w:tcW w:w="13939" w:type="auto"/>
            <w:textDirection w:val="lrTb"/>
            <w:vAlign w:val="center"/>
            <w:shd w:val="clear" w:color="#F3F154" w:fill="#F3F15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019,20</w:t>
            </w:r>
          </w:p>
        </w:tc>
      </w:tr>
    </w:tbl>
    <w:p>
      <w:pPr>
        <w:sectPr>
          <w:pgSz w:w="16718" w:h="11779" w:orient="landscape"/>
          <w:type w:val="nextPage"/>
          <w:textDirection w:val="lrTb"/>
          <w:pgMar w:bottom="2697" w:top="998" w:right="1451" w:left="1247" w:header="720" w:footer="720"/>
          <w:titlePg w:val="false"/>
        </w:sectPr>
      </w:pPr>
    </w:p>
    <w:p>
      <w:pPr>
        <w:ind w:right="0" w:left="2160" w:firstLine="0"/>
        <w:spacing w:before="0" w:after="108" w:line="240" w:lineRule="auto"/>
        <w:jc w:val="left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Stavební rozpo</w:t>
      </w: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čet</w:t>
      </w:r>
    </w:p>
    <w:p>
      <w:pPr>
        <w:spacing w:before="9" w:after="0" w:line="20" w:lineRule="exact"/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E7EDF0" strokecolor="#000000" style="position:absolute;width:422pt;height:702.8pt;z-index:-990;margin-left:0pt;margin-top:0pt;mso-wrap-distance-left:0pt;mso-wrap-distance-right:0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E7EDF0" strokecolor="#000000" style="position:absolute;width:422pt;height:702.8pt;z-index:-989;margin-left:0pt;margin-top:0pt;mso-wrap-distance-left:0pt;mso-wrap-distance-right:0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</w:p>
    <w:tbl>
      <w:tblPr>
        <w:jc w:val="left"/>
        <w:tblInd w:w="483" w:type="dxa"/>
        <w:tblLayout w:type="fixed"/>
        <w:tblCellMar>
          <w:left w:w="0" w:type="dxa"/>
          <w:right w:w="0" w:type="dxa"/>
        </w:tblCellMar>
      </w:tblPr>
      <w:tblGrid>
        <w:gridCol w:w="5122"/>
        <w:gridCol w:w="1786"/>
        <w:gridCol w:w="1049"/>
      </w:tblGrid>
      <w:tr>
        <w:trPr>
          <w:trHeight w:val="245" w:hRule="exact"/>
        </w:trPr>
        <w:tc>
          <w:tcPr>
            <w:gridSpan w:val="1"/>
            <w:tcBorders>
              <w:top w:val="single" w:sz="10" w:color="#010202"/>
              <w:bottom w:val="single" w:sz="10" w:color="#010202"/>
              <w:left w:val="single" w:sz="10" w:color="#000000"/>
              <w:right w:val="single" w:sz="10" w:color="#000000"/>
            </w:tcBorders>
            <w:tcW w:w="5605" w:type="auto"/>
            <w:textDirection w:val="lrTb"/>
            <w:vAlign w:val="center"/>
          </w:tcPr>
          <w:p>
            <w:pPr>
              <w:ind w:right="1072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Objekt: Oprava pánských a dámských WC, plavecký bazén P</w:t>
            </w:r>
            <w:r>
              <w:rPr>
                <w:b w:val="true"/>
                <w:color w:val="#000000"/>
                <w:sz w:val="13"/>
                <w:lang w:val="cs-CZ"/>
                <w:spacing w:val="-2"/>
                <w:w w:val="100"/>
                <w:strike w:val="false"/>
                <w:vertAlign w:val="baseline"/>
                <w:rFonts w:ascii="Arial" w:hAnsi="Arial"/>
              </w:rPr>
              <w:t xml:space="preserve">říbram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single" w:sz="10" w:color="#000000"/>
              <w:right w:val="single" w:sz="10" w:color="#000000"/>
            </w:tcBorders>
            <w:tcW w:w="7391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10" w:color="#020304"/>
              <w:bottom w:val="none" w:sz="41111278" w:color="#E8FD26"/>
              <w:left w:val="single" w:sz="10" w:color="#000000"/>
              <w:right w:val="none" w:sz="0" w:color="#000000"/>
            </w:tcBorders>
            <w:tcW w:w="8440" w:type="auto"/>
            <w:textDirection w:val="lrTb"/>
            <w:vAlign w:val="center"/>
          </w:tcPr>
          <w:p>
            <w:pPr>
              <w:ind w:right="5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u w:val="singl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u w:val="single"/>
                <w:vertAlign w:val="baseline"/>
                <w:rFonts w:ascii="Tahoma" w:hAnsi="Tahoma"/>
              </w:rPr>
              <w:t xml:space="preserve">1 462 876,40 </w:t>
            </w:r>
            <w:r>
              <w:rPr>
                <w:b w:val="true"/>
                <w:i w:val="true"/>
                <w:color w:val="#000000"/>
                <w:sz w:val="23"/>
                <w:lang w:val="cs-CZ"/>
                <w:spacing w:val="-4"/>
                <w:w w:val="100"/>
                <w:strike w:val="false"/>
                <w:u w:val="single"/>
                <w:vertAlign w:val="baseline"/>
                <w:rFonts w:ascii="Tahoma" w:hAnsi="Tahoma"/>
              </w:rPr>
              <w:t xml:space="preserve">ni</w:t>
            </w:r>
          </w:p>
        </w:tc>
      </w:tr>
    </w:tbl>
    <w:p>
      <w:pPr>
        <w:spacing w:before="0" w:after="81" w:line="20" w:lineRule="exact"/>
      </w:pPr>
    </w:p>
    <w:tbl>
      <w:tblPr>
        <w:jc w:val="left"/>
        <w:tblInd w:w="112" w:type="dxa"/>
        <w:tblLayout w:type="fixed"/>
        <w:tblCellMar>
          <w:left w:w="0" w:type="dxa"/>
          <w:right w:w="0" w:type="dxa"/>
        </w:tblCellMar>
      </w:tblPr>
      <w:tblGrid>
        <w:gridCol w:w="382"/>
        <w:gridCol w:w="5101"/>
        <w:gridCol w:w="572"/>
        <w:gridCol w:w="339"/>
        <w:gridCol w:w="896"/>
        <w:gridCol w:w="1029"/>
      </w:tblGrid>
      <w:tr>
        <w:trPr>
          <w:trHeight w:val="33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  <w:shd w:val="clear" w:color="#D8EAF4" w:fill="#D8EAF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Č. p.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  <w:shd w:val="clear" w:color="#D8EAF4" w:fill="#D8EAF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Položky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  <w:shd w:val="clear" w:color="#D8EAF4" w:fill="#D8EAF4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9"/>
                <w:w w:val="100"/>
                <w:strike w:val="false"/>
                <w:vertAlign w:val="baseline"/>
                <w:rFonts w:ascii="Tahoma" w:hAnsi="Tahoma"/>
              </w:rPr>
              <w:t xml:space="preserve">Množství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  <w:shd w:val="clear" w:color="#D8EAF4" w:fill="#D8EAF4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MJ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D8EAF4" w:fill="#D8EAF4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JC bez DPH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  <w:shd w:val="clear" w:color="#D8EAF4" w:fill="#D8EAF4"/>
          </w:tcPr>
          <w:p>
            <w:pPr>
              <w:ind w:right="0" w:left="0" w:firstLine="0"/>
              <w:spacing w:before="0" w:after="0" w:line="304" w:lineRule="auto"/>
              <w:jc w:val="center"/>
              <w:rPr>
                <w:color w:val="#000000"/>
                <w:sz w:val="9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9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Cena celkem bez
</w:t>
              <w:br/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DPH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2"/>
                <w:w w:val="100"/>
                <w:strike w:val="false"/>
                <w:vertAlign w:val="baseline"/>
                <w:rFonts w:ascii="Verdana" w:hAnsi="Verdana"/>
              </w:rPr>
              <w:t xml:space="preserve">:.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Demontáž kanálku v podlaze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244,00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1 220,00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Ubourání výklenku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2 114,40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2 114,40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Demontáž elektro vybavení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hod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448,80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6 732,00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Demontáž radiátor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ů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1 753,70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7 014,80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Demontáž umyvadla v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četně sifonů a baterie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757,50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3 787,50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Demontáž výlevky v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četně sifonů a baterie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766,00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1 532,00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Demontáž kom bi WC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601,50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4 812,00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Demontáž </w:t>
            </w:r>
            <w:r>
              <w:rPr>
                <w:color w:val="#000000"/>
                <w:sz w:val="10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pisoár</w:t>
            </w:r>
            <w:r>
              <w:rPr>
                <w:color w:val="#000000"/>
                <w:sz w:val="10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ů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601,50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2 406,00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Demontáž PVC zást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ěn mezi WC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337,30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19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19"/>
                <w:w w:val="100"/>
                <w:strike w:val="false"/>
                <w:vertAlign w:val="baseline"/>
                <w:rFonts w:ascii="Verdana" w:hAnsi="Verdana"/>
              </w:rPr>
              <w:t xml:space="preserve"> 11 805,50 K</w:t>
            </w:r>
            <w:r>
              <w:rPr>
                <w:color w:val="#000000"/>
                <w:sz w:val="10"/>
                <w:lang w:val="cs-CZ"/>
                <w:spacing w:val="19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Demontáž dopl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ňků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hod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448,80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4 488,00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Bourání betonové podlahy pro nové napojení za 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řizovacich předmětů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837,10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19 253,30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Oklepání obklad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ů - 2 vrstvy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128,30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16 422,40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Oklepáni dlažeb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138,90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5 417,10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Demontáž zrcadel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2 134,60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2 134,60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Obroušení starého lepidla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50,90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18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S 500,30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Vysekání drážek pro rozvody vody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136,90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2 601,10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Oškrábání omítek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103,90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3 636,50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Pomocné bourací práce nad rámec rozpo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čtu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hod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296,00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4 440,00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Ru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ční přesun suti clo 50 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13,3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226,40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16 311,12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Naložení suti do kontajneru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13,3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313,00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4 162,90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Odvoz a likvidace kontajneru 3,5t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13,3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2 643,80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35 162,54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Betonáž podlahy po napojení kanalizace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1 065,10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24 497,30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Vyrovnání st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ěn a podlah cementovou stěrkou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136,90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27 653,80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LE21 - vyrovnávací st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ěrka betonových konstrukcí (průměrná tlouštka 5mm)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3232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kg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32,90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106 332,80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Za pravení drážek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109,30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2 076,70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Provedení SOK p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ředstěny pro srovnání výklenků do vlhkých prostor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525,50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28 984,50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Provedeni SDK stropu do vlhkých </w:t>
            </w:r>
            <w:r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prostor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1 818,40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7 273,60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Pomocné stavební práce pro napojení kanalizace a vody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hod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296,00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1 480,00 </w:t>
            </w:r>
            <w:r>
              <w:rPr>
                <w:i w:val="true"/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K</w:t>
            </w:r>
            <w:r>
              <w:rPr>
                <w:i w:val="true"/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Provedení hydroizola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ční stěrky svislé a vodorovné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125,10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8 131,50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5E2 - hydroizola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ční elastomerová vodovzdorná dvousložková membrána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867,20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22 406,40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Provedení výztuh roh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ů páskou hydroizolační stěrky svislé a vodorovné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72,10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2 235,10 </w:t>
            </w:r>
            <w:r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K</w:t>
            </w:r>
            <w:r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RAKO 5E5 - T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ěsnící pásky 80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49,90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1796,40 K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Penetrace povrchu p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řed pokládkou obkladů a dlažeb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48,80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9 857,60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Hloubková penetrace 5E2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1 259,30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5 037,20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Montáž dlažeb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794,60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30 989,40 </w:t>
            </w:r>
            <w:r>
              <w:rPr>
                <w:i w:val="true"/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K</w:t>
            </w:r>
            <w:r>
              <w:rPr>
                <w:i w:val="true"/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Řezání dlažeb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175,10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6 128,50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Color Two, GRS1K623, dlaždice, 20 x 20 </w:t>
            </w:r>
            <w:r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cm, 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bílá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48,75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649,30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31 653,38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Spárovaní stávající dlažby 100x100mm epoxidovou spárova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čkou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273,70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10 674,30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GEASY - Flexibilní vysoce hydrofobní nenasákavá spárovací hmota - dvojsložková epoxidová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115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5,07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2 613,00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13 247,91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Montáž obklad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ů včetně spárovaní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847,70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108 505,60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Montáž ost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ění dveří z obkladů včetně řezání a spárování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572,90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40 103,00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Řezání obkladů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143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175,10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25 039,30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Neo, WATGY147, obkláda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čka, 20 x 25 cm, světle modrá, světle oranžová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220,60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35 296,00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AD531 MAX News (C2T) - Mrazuvzdorné modifikované lepidlo, typ C2TE 51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903,90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42 483,30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GFDRY 121 - Flexibilní vysoce hydrofobní nenasákavá spárovací hmota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629,10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6 291,00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Montáž rohových, ukon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čovcích lišt k obkladům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169,70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9 842,60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Havos lišta "L" - nerez kartá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čovaná 8rnm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296,00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8 584,00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48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Silikonováni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58,40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10 336,80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RAKO ASI 121 - Pružná t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ěsnící hmota s fungícidy pro vnitřní prostředí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196,30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2 355,60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RAKO SAB 121 - Jednosložkový polyuretanový tmel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240,80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3 612,00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řesun hmot ručně do 100 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25 687,60 </w:t>
            </w: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</w:t>
            </w: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25 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687,60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Zakrytí za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řízení před poškozením - podlaha, ostta 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128,30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12 830,00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Pr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ůběžný úklid stavby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50,90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5 090,00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5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Provedení napojení nových odpad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ů na hlavni rozvod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1 116,10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25 670,30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5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Provedení rozvodu kanal i zace v</w:t>
            </w:r>
            <w:r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četné dodávky HT trubky a tvarovek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571,90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14 297,50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Montáž podlahove vpustí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427,60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2 138,00 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Vpus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ť podlahová 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spodní DN75 200X200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1 048,10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5 240,50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Montáž WC 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kombi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810,90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12 </w:t>
            </w: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676,30 K</w:t>
            </w: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WC kombi komplet Multi Eur spodní odpad EUR960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2 580,20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18 061,40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MULTI Flexi odpad k WC - roztahovací - E945FLEX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i w:val="true"/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211,20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1478,40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Montážní sada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175,10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1225,70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Sedátko na WC konmbi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741,60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5 191,20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Montáž WC kombi invalidé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b w:val="true"/>
                <w:color w:val="#000000"/>
                <w:sz w:val="10"/>
                <w:lang w:val="cs-CZ"/>
                <w:spacing w:val="0"/>
                <w:w w:val="12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0"/>
                <w:lang w:val="cs-CZ"/>
                <w:spacing w:val="0"/>
                <w:w w:val="125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1810,90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1810,90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WC kombi komplet Multi Eur spodní odpad EUR960-invalidé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b w:val="true"/>
                <w:color w:val="#000000"/>
                <w:sz w:val="10"/>
                <w:lang w:val="cs-CZ"/>
                <w:spacing w:val="0"/>
                <w:w w:val="12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0"/>
                <w:lang w:val="cs-CZ"/>
                <w:spacing w:val="0"/>
                <w:w w:val="125"/>
                <w:strike w:val="false"/>
                <w:vertAlign w:val="baseline"/>
                <w:rFonts w:ascii="Arial" w:hAnsi="Arial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3 654,90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3 654,90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MULTI Flexi odpad k WC -roztahovaci - </w:t>
            </w:r>
            <w:r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E945FLEX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211,20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211,20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5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Montážní sada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175,10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175,10 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Sedátko </w:t>
            </w: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na WC konmbi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741,60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741,60 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Montážumyvadla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355,80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6 779,00 K</w:t>
            </w: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69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3"/>
                <w:w w:val="100"/>
                <w:strike w:val="false"/>
                <w:vertAlign w:val="baseline"/>
                <w:rFonts w:ascii="Verdana" w:hAnsi="Verdana"/>
              </w:rPr>
              <w:t xml:space="preserve">Umyvadlo s otvorem Optiline Perfetto 60,5X47,5CM,BíLÁ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1902,20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9511,00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č.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Souprava k upevn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ění umyvadel M10X120MM H12 NY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88,10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440,50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Výpust u</w:t>
            </w:r>
            <w:r>
              <w:rPr>
                <w:color w:val="#000000"/>
                <w:sz w:val="9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myvadlová 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Alcaplast click/clack 5/4"VELKÁ ZÁTKA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522,00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2 610,00 K</w:t>
            </w: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5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72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5"/>
                <w:w w:val="100"/>
                <w:strike w:val="false"/>
                <w:vertAlign w:val="baseline"/>
                <w:rFonts w:ascii="Verdana" w:hAnsi="Verdana"/>
              </w:rPr>
              <w:t xml:space="preserve">Montáž u myvadlového sifonu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289,60 K</w:t>
            </w: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1448,00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73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1401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Sifon umyvadlový Alcaplast 32 CELOKOVOVÝ 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DESIGN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1 071,50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5 357,50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1"/>
                <w:w w:val="100"/>
                <w:strike w:val="false"/>
                <w:vertAlign w:val="baseline"/>
                <w:rFonts w:ascii="Verdana" w:hAnsi="Verdana"/>
              </w:rPr>
              <w:t xml:space="preserve">Montáž umyvadlové baterie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441,40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2 207,00 K</w:t>
            </w: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75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Baterie umyvadlová Piano Bern PÁKOVÁ STOJÁNKOVÁ CHROM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1 128,80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4 515,20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76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Baterie umyvadlová Piano Bern PÁKOVÁ STOJÁNKOVÁ CHROM invalidní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13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1 890,60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1 890,60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77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Montáž rohá</w:t>
            </w: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čku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165,50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1 655,00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78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59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Ventil rohový regula</w:t>
            </w:r>
            <w:r>
              <w:rPr>
                <w:color w:val="#000000"/>
                <w:sz w:val="10"/>
                <w:lang w:val="cs-CZ"/>
                <w:spacing w:val="-1"/>
                <w:w w:val="100"/>
                <w:strike w:val="false"/>
                <w:vertAlign w:val="baseline"/>
                <w:rFonts w:ascii="Verdana" w:hAnsi="Verdana"/>
              </w:rPr>
              <w:t xml:space="preserve">ční Schell Comfort 1/2"X3/S" CHROM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167" w:type="auto"/>
            <w:textDirection w:val="lrTb"/>
            <w:vAlign w:val="center"/>
          </w:tcPr>
          <w:p>
            <w:pPr>
              <w:ind w:right="0" w:left="216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506" w:type="auto"/>
            <w:textDirection w:val="lrTb"/>
            <w:vAlign w:val="center"/>
          </w:tcPr>
          <w:p>
            <w:pPr>
              <w:ind w:right="0" w:left="29" w:firstLine="0"/>
              <w:spacing w:before="0" w:after="0" w:line="240" w:lineRule="auto"/>
              <w:jc w:val="lef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402" w:type="auto"/>
            <w:textDirection w:val="lrTb"/>
            <w:vAlign w:val="center"/>
            <w:shd w:val="clear" w:color="#F3F24F" w:fill="#F3F24F"/>
          </w:tcPr>
          <w:p>
            <w:pPr>
              <w:ind w:right="22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178,20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43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7"/>
              </w:tabs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1 782,00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850" w:top="1174" w:right="1735" w:left="1683" w:header="720" w:footer="720"/>
          <w:titlePg w:val="false"/>
        </w:sectPr>
      </w:pPr>
    </w:p>
    <w:tbl>
      <w:tblPr>
        <w:jc w:val="left"/>
        <w:tblInd w:w="74" w:type="dxa"/>
        <w:tblLayout w:type="fixed"/>
        <w:tblCellMar>
          <w:left w:w="0" w:type="dxa"/>
          <w:right w:w="0" w:type="dxa"/>
        </w:tblCellMar>
      </w:tblPr>
      <w:tblGrid>
        <w:gridCol w:w="378"/>
        <w:gridCol w:w="5090"/>
        <w:gridCol w:w="569"/>
        <w:gridCol w:w="339"/>
        <w:gridCol w:w="892"/>
        <w:gridCol w:w="1023"/>
      </w:tblGrid>
      <w:tr>
        <w:trPr>
          <w:trHeight w:val="18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Montáž výlevky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993,00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1 986,00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So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Výlevka stojící lika Míra S M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ŘÍŽKOU BÍLÁ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3 046,90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6 093,80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Souprava k upevn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ění M10X120MM H12 NY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81,70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163,40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82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řipojení k WC flexibilní Alcaplast 110/285-500MM (BAL.20/320)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226,00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452,00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83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Koleno odpadní SiTech DN160/87.5°(10)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649,30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1 298,60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výlevkové baterie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407,40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814,80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Baterie d</w:t>
            </w: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řezová Metal ia Plano S ramínka 33CM PÁKOVÁ NÁSTĚNNÁ 150MM CHROM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2 119,60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4 239,20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86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rohá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čku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165,50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662,00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Ventil rohový regula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ční Schell Comfort 1/2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X3/8" CHROM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6"/>
                <w:w w:val="100"/>
                <w:strike w:val="false"/>
                <w:vertAlign w:val="baseline"/>
                <w:rFonts w:ascii="Verdana" w:hAnsi="Verdana"/>
              </w:rPr>
              <w:t xml:space="preserve">178,20 Ké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712,80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pisoáru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1 915,00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7 660,00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Pisoár Plano v</w:t>
            </w: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četně tlačítka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4 224,50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16 898,00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řipojení k WC flexibilní Alcaplast 110/285-500MM (BAL.20/320)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226,00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904,00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Sada k uchycení pisoáru,M10x120mm,H12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211,20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844,80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rohá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čku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165,50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662,00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93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Ventil rohový regula</w:t>
            </w: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ční Schell Comfort 1/2X318l CHROM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178,20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712,80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Zava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ření radiátorů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2 580,20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10 320,80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Vy</w:t>
            </w: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čištění prúduchu VZT včetně osazení nových krytek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5 635,50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5 635,50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96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Dodávka a montáž sanitárních p</w:t>
            </w: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říček na WC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262 412,60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262 412,60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Dodávka a montáž lišt mezi zásténou a obklady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3 447,90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27 583,20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Dodávka a montáž pisoá rove zástény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6 918,10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13 836,20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Dodávka a montáž regálu k výlevce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2 169,60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2 169,60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Vým</w:t>
            </w: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ěna světel za nová včetně PIR čidel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42 418,00 K</w:t>
            </w:r>
            <w:r>
              <w:rPr>
                <w:color w:val="#000000"/>
                <w:sz w:val="10"/>
                <w:lang w:val="cs-CZ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42 418,00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zrcadel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2,5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405,30 Ké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1 013,25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Dodávka zrcadel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2,5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m2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3 477,60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8 694,00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  <w:shd w:val="clear" w:color="#E2E3E4" w:fill="#E2E3E4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0"/>
                <w:w w:val="105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5"/>
                <w:strike w:val="false"/>
                <w:vertAlign w:val="baseline"/>
                <w:rFonts w:ascii="Verdana" w:hAnsi="Verdana"/>
              </w:rPr>
              <w:t xml:space="preserve">103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P</w:t>
            </w: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říprava rozvodů vody pro osazení navijáku na hadici, ukončeno ventilem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7 652,30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15 304,60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8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104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10"/>
                <w:lang w:val="cs-CZ"/>
                <w:spacing w:val="4"/>
                <w:w w:val="100"/>
                <w:strike w:val="false"/>
                <w:vertAlign w:val="baseline"/>
                <w:rFonts w:ascii="Arial" w:hAnsi="Arial"/>
              </w:rPr>
              <w:t xml:space="preserve">Úprava 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hran podhledu v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četně výstražného nátěru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4 256,40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4 256,40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8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105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SDK kastlík okolo svodu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2 125,00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8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2 125,00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106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Vým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ěna vodovodního potrubí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kpl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21 218,00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21 218,00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107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Montáž invalidních madel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625,90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1 251,80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Dodávka invalidnich madel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2 812,40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5 624,80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invalidního sedátka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625,90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625,90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6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Dodávka invalidního sedátka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kus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3 873,30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3 873,30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109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Montáž dopl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ňku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5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201,60 K</w:t>
            </w: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1 008,00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Há</w:t>
            </w:r>
            <w:r>
              <w:rPr>
                <w:color w:val="#000000"/>
                <w:sz w:val="9"/>
                <w:lang w:val="cs-CZ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ček V, chrom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335,30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2 682,40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111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Koš odpadkový Bemeta Neo 12L NEREZ LESK nebo podobný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1 058,70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2 117,40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Dávkova</w:t>
            </w: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č tekutého mýdla Bemeta Hotel 100X150MM 500ML NÁSTĚNNY NEREZ nebo podobný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950,60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1 901,20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113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Zásobník Bemeta papírových ru</w:t>
            </w:r>
            <w:r>
              <w:rPr>
                <w:color w:val="#000000"/>
                <w:sz w:val="9"/>
                <w:lang w:val="cs-CZ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čníku 283X265MM NEREZ LESK nebo podobný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1 259,30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2 518,60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7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114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5"/>
                <w:w w:val="100"/>
                <w:strike w:val="false"/>
                <w:vertAlign w:val="baseline"/>
                <w:rFonts w:ascii="Verdana" w:hAnsi="Verdana"/>
              </w:rPr>
              <w:t xml:space="preserve">Zásobník toaletního papíru Bemeta 310MM BUBNOVÝ NEREZ LESK nebo podobný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center"/>
          </w:tcPr>
          <w:p>
            <w:pPr>
              <w:ind w:right="155" w:left="0" w:firstLine="0"/>
              <w:spacing w:before="0" w:after="0" w:line="240" w:lineRule="auto"/>
              <w:jc w:val="right"/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center"/>
            <w:shd w:val="clear" w:color="#EDEB4C" w:fill="#EDEB4C"/>
          </w:tcPr>
          <w:p>
            <w:pPr>
              <w:ind w:right="190" w:left="0" w:firstLine="0"/>
              <w:spacing w:before="0" w:after="0" w:line="240" w:lineRule="auto"/>
              <w:jc w:val="right"/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0"/>
                <w:lang w:val="cs-CZ"/>
                <w:spacing w:val="-4"/>
                <w:w w:val="100"/>
                <w:strike w:val="false"/>
                <w:vertAlign w:val="baseline"/>
                <w:rFonts w:ascii="Verdana" w:hAnsi="Verdana"/>
              </w:rPr>
              <w:t xml:space="preserve">1 118,20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left"/>
              <w:tabs>
                <w:tab w:val="decimal" w:leader="none" w:pos="716"/>
              </w:tabs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8 945,60 K</w:t>
            </w:r>
            <w:r>
              <w:rPr>
                <w:color w:val="#000000"/>
                <w:sz w:val="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</w:t>
            </w:r>
          </w:p>
        </w:tc>
      </w:tr>
      <w:tr>
        <w:trPr>
          <w:trHeight w:val="188" w:hRule="exact"/>
        </w:trPr>
        <w:tc>
          <w:tcPr>
            <w:gridSpan w:val="1"/>
            <w:tcBorders>
              <w:top w:val="single" w:sz="4" w:color="#000000"/>
              <w:bottom w:val="single" w:sz="8" w:color="#000000"/>
              <w:left w:val="single" w:sz="8" w:color="#000000"/>
              <w:right w:val="single" w:sz="4" w:color="#000000"/>
            </w:tcBorders>
            <w:tcW w:w="45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55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611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645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4" w:color="#000000"/>
            </w:tcBorders>
            <w:tcW w:w="734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  <w:tc>
          <w:tcPr>
            <w:gridSpan w:val="1"/>
            <w:tcBorders>
              <w:top w:val="single" w:sz="4" w:color="#000000"/>
              <w:bottom w:val="single" w:sz="8" w:color="#000000"/>
              <w:left w:val="single" w:sz="4" w:color="#000000"/>
              <w:right w:val="single" w:sz="8" w:color="#000000"/>
            </w:tcBorders>
            <w:tcW w:w="836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r>
          </w:p>
        </w:tc>
      </w:tr>
    </w:tbl>
    <w:sectPr>
      <w:pgSz w:w="11918" w:h="16854" w:orient="portrait"/>
      <w:type w:val="nextPage"/>
      <w:textDirection w:val="lrTb"/>
      <w:pgMar w:bottom="8508" w:top="1196" w:right="1679" w:left="173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