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6FDD0" w14:textId="77777777" w:rsidR="00E130EA" w:rsidRDefault="00000000">
      <w:pPr>
        <w:pStyle w:val="Nadpis10"/>
        <w:keepNext/>
        <w:keepLines/>
        <w:shd w:val="clear" w:color="auto" w:fill="auto"/>
        <w:spacing w:after="0" w:line="360" w:lineRule="exact"/>
        <w:ind w:left="180"/>
      </w:pPr>
      <w:bookmarkStart w:id="0" w:name="bookmark0"/>
      <w:r>
        <w:t>SERVISNÍ SMLOUVA</w:t>
      </w:r>
      <w:bookmarkEnd w:id="0"/>
    </w:p>
    <w:p w14:paraId="0333E590" w14:textId="77777777" w:rsidR="00E130EA" w:rsidRDefault="00000000">
      <w:pPr>
        <w:pStyle w:val="Nadpis20"/>
        <w:keepNext/>
        <w:keepLines/>
        <w:shd w:val="clear" w:color="auto" w:fill="auto"/>
        <w:spacing w:before="0"/>
        <w:ind w:left="380"/>
      </w:pPr>
      <w:bookmarkStart w:id="1" w:name="bookmark1"/>
      <w:r>
        <w:t>o technické podpoře</w:t>
      </w:r>
      <w:bookmarkEnd w:id="1"/>
    </w:p>
    <w:p w14:paraId="78FA8659" w14:textId="77777777" w:rsidR="00E130EA" w:rsidRDefault="00000000">
      <w:pPr>
        <w:pStyle w:val="Zkladntext20"/>
        <w:shd w:val="clear" w:color="auto" w:fill="auto"/>
        <w:ind w:left="380" w:firstLine="0"/>
      </w:pPr>
      <w:r>
        <w:t>uzavřená v souladu s ustanovením § 1746 a násl. zákona č. 89/2012 Sb., občanského</w:t>
      </w:r>
    </w:p>
    <w:p w14:paraId="3E00F7A6" w14:textId="77777777" w:rsidR="00E130EA" w:rsidRDefault="00000000">
      <w:pPr>
        <w:pStyle w:val="Zkladntext20"/>
        <w:shd w:val="clear" w:color="auto" w:fill="auto"/>
        <w:spacing w:after="184"/>
        <w:ind w:left="380" w:firstLine="0"/>
      </w:pPr>
      <w:r>
        <w:t>zákoníku, ve znění pozdějších předpisů</w:t>
      </w:r>
    </w:p>
    <w:p w14:paraId="46297AB0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19"/>
        </w:tabs>
        <w:spacing w:before="0"/>
        <w:ind w:left="3880"/>
      </w:pPr>
      <w:bookmarkStart w:id="2" w:name="bookmark2"/>
      <w:r>
        <w:rPr>
          <w:rStyle w:val="Nadpis31"/>
          <w:b/>
          <w:bCs/>
        </w:rPr>
        <w:t>Smluvní strany</w:t>
      </w:r>
      <w:bookmarkEnd w:id="2"/>
    </w:p>
    <w:p w14:paraId="4054948B" w14:textId="77777777" w:rsidR="00E130E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30"/>
        </w:tabs>
        <w:spacing w:line="274" w:lineRule="exact"/>
        <w:ind w:left="420" w:hanging="420"/>
        <w:jc w:val="both"/>
      </w:pPr>
      <w:r>
        <w:rPr>
          <w:rStyle w:val="Zkladntext21"/>
        </w:rPr>
        <w:t>Objednatel</w:t>
      </w:r>
    </w:p>
    <w:p w14:paraId="07D373D6" w14:textId="77777777" w:rsidR="00E130EA" w:rsidRDefault="00000000">
      <w:pPr>
        <w:pStyle w:val="Zkladntext30"/>
        <w:shd w:val="clear" w:color="auto" w:fill="auto"/>
        <w:ind w:left="420"/>
      </w:pPr>
      <w:r>
        <w:t xml:space="preserve">Technické služby města Příbrami, </w:t>
      </w:r>
      <w:proofErr w:type="spellStart"/>
      <w:r>
        <w:t>p.o</w:t>
      </w:r>
      <w:proofErr w:type="spellEnd"/>
      <w:r>
        <w:t>.</w:t>
      </w:r>
    </w:p>
    <w:p w14:paraId="560F9C54" w14:textId="77777777" w:rsidR="00E130EA" w:rsidRDefault="00000000">
      <w:pPr>
        <w:pStyle w:val="Zkladntext20"/>
        <w:shd w:val="clear" w:color="auto" w:fill="auto"/>
        <w:tabs>
          <w:tab w:val="left" w:pos="1518"/>
          <w:tab w:val="right" w:pos="5040"/>
        </w:tabs>
        <w:spacing w:line="274" w:lineRule="exact"/>
        <w:ind w:left="420" w:hanging="420"/>
        <w:jc w:val="both"/>
      </w:pPr>
      <w:r>
        <w:rPr>
          <w:rStyle w:val="Zkladntext2Kurzva"/>
        </w:rPr>
        <w:t>Zastoupené:</w:t>
      </w:r>
      <w:r>
        <w:tab/>
      </w:r>
      <w:r w:rsidRPr="00E61734">
        <w:rPr>
          <w:highlight w:val="black"/>
        </w:rPr>
        <w:t>Ing. Irenou Hofmanovou</w:t>
      </w:r>
      <w:r>
        <w:t>,</w:t>
      </w:r>
      <w:r>
        <w:tab/>
        <w:t>ředitelkou</w:t>
      </w:r>
    </w:p>
    <w:p w14:paraId="2FED1636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left="420" w:hanging="420"/>
        <w:jc w:val="both"/>
      </w:pPr>
      <w:r>
        <w:rPr>
          <w:rStyle w:val="Zkladntext2Kurzva"/>
        </w:rPr>
        <w:t>sídlo:</w:t>
      </w:r>
      <w:r>
        <w:tab/>
        <w:t>U Kasáren 6</w:t>
      </w:r>
    </w:p>
    <w:p w14:paraId="3579EB56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right="5860" w:firstLine="1640"/>
        <w:jc w:val="left"/>
      </w:pPr>
      <w:r>
        <w:t xml:space="preserve">261 01 Příbram IV </w:t>
      </w:r>
      <w:r>
        <w:rPr>
          <w:rStyle w:val="Zkladntext2Kurzva"/>
        </w:rPr>
        <w:t>IČO:</w:t>
      </w:r>
      <w:r>
        <w:tab/>
        <w:t>00068047</w:t>
      </w:r>
    </w:p>
    <w:p w14:paraId="2146144A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left="420" w:hanging="420"/>
        <w:jc w:val="both"/>
      </w:pPr>
      <w:r>
        <w:rPr>
          <w:rStyle w:val="Zkladntext2Kurzva"/>
        </w:rPr>
        <w:t>DIČ:</w:t>
      </w:r>
      <w:r>
        <w:tab/>
        <w:t>CZ00068047</w:t>
      </w:r>
    </w:p>
    <w:p w14:paraId="188530C1" w14:textId="77777777" w:rsidR="00E130EA" w:rsidRDefault="00000000">
      <w:pPr>
        <w:pStyle w:val="Zkladntext20"/>
        <w:shd w:val="clear" w:color="auto" w:fill="auto"/>
        <w:tabs>
          <w:tab w:val="left" w:pos="1518"/>
          <w:tab w:val="right" w:pos="4061"/>
          <w:tab w:val="right" w:pos="5726"/>
        </w:tabs>
        <w:spacing w:after="180" w:line="274" w:lineRule="exact"/>
        <w:ind w:left="420" w:hanging="420"/>
        <w:jc w:val="both"/>
      </w:pPr>
      <w:proofErr w:type="spellStart"/>
      <w:r>
        <w:rPr>
          <w:rStyle w:val="Zkladntext2Kurzva"/>
        </w:rPr>
        <w:t>ban</w:t>
      </w:r>
      <w:proofErr w:type="spellEnd"/>
      <w:r>
        <w:rPr>
          <w:rStyle w:val="Zkladntext2Kurzva"/>
        </w:rPr>
        <w:t>. spojení:</w:t>
      </w:r>
      <w:r>
        <w:tab/>
      </w:r>
      <w:r w:rsidRPr="00E61734">
        <w:rPr>
          <w:highlight w:val="black"/>
        </w:rPr>
        <w:t>Komerční banka, a.s.,</w:t>
      </w:r>
      <w:r w:rsidRPr="00E61734">
        <w:rPr>
          <w:highlight w:val="black"/>
        </w:rPr>
        <w:tab/>
      </w:r>
      <w:proofErr w:type="spellStart"/>
      <w:r w:rsidRPr="00E61734">
        <w:rPr>
          <w:highlight w:val="black"/>
        </w:rPr>
        <w:t>č.ú</w:t>
      </w:r>
      <w:proofErr w:type="spellEnd"/>
      <w:r w:rsidRPr="00E61734">
        <w:rPr>
          <w:highlight w:val="black"/>
        </w:rPr>
        <w:t>.</w:t>
      </w:r>
      <w:r w:rsidRPr="00E61734">
        <w:rPr>
          <w:highlight w:val="black"/>
        </w:rPr>
        <w:tab/>
        <w:t>888760247/0100</w:t>
      </w:r>
    </w:p>
    <w:p w14:paraId="48AC15BC" w14:textId="77777777" w:rsidR="00E130EA" w:rsidRDefault="00000000">
      <w:pPr>
        <w:pStyle w:val="Zkladntext30"/>
        <w:numPr>
          <w:ilvl w:val="0"/>
          <w:numId w:val="2"/>
        </w:numPr>
        <w:shd w:val="clear" w:color="auto" w:fill="auto"/>
        <w:tabs>
          <w:tab w:val="left" w:pos="354"/>
        </w:tabs>
        <w:ind w:right="7760" w:firstLine="0"/>
        <w:jc w:val="left"/>
      </w:pPr>
      <w:r>
        <w:rPr>
          <w:rStyle w:val="Zkladntext3Netun0"/>
        </w:rPr>
        <w:t xml:space="preserve">Zhotovitel </w:t>
      </w:r>
      <w:r>
        <w:t xml:space="preserve">MK </w:t>
      </w:r>
      <w:proofErr w:type="spellStart"/>
      <w:r>
        <w:t>Consult</w:t>
      </w:r>
      <w:proofErr w:type="spellEnd"/>
      <w:r>
        <w:t>, v.o.s.</w:t>
      </w:r>
    </w:p>
    <w:p w14:paraId="0CCA9AED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right="3140" w:firstLine="0"/>
        <w:jc w:val="left"/>
      </w:pPr>
      <w:r>
        <w:t xml:space="preserve">zapsána v OR Kraj. soudu v Ústí nad Labem oddíl A., vložka 15029 </w:t>
      </w:r>
      <w:r>
        <w:rPr>
          <w:rStyle w:val="Zkladntext2Kurzva"/>
        </w:rPr>
        <w:t>zastoupený:</w:t>
      </w:r>
      <w:r>
        <w:tab/>
      </w:r>
      <w:r w:rsidRPr="00E61734">
        <w:rPr>
          <w:highlight w:val="black"/>
        </w:rPr>
        <w:t>Ing. Miroslavem Šikulou</w:t>
      </w:r>
      <w:r>
        <w:t>, společníkem</w:t>
      </w:r>
    </w:p>
    <w:p w14:paraId="53A63077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left="420" w:hanging="420"/>
        <w:jc w:val="both"/>
      </w:pPr>
      <w:r>
        <w:rPr>
          <w:rStyle w:val="Zkladntext2Kurzva"/>
        </w:rPr>
        <w:t>sídlo:</w:t>
      </w:r>
      <w:r>
        <w:tab/>
        <w:t>Drážďanská 493/40</w:t>
      </w:r>
    </w:p>
    <w:p w14:paraId="299E322E" w14:textId="77777777" w:rsidR="00E130EA" w:rsidRDefault="00000000">
      <w:pPr>
        <w:pStyle w:val="Zkladntext20"/>
        <w:shd w:val="clear" w:color="auto" w:fill="auto"/>
        <w:spacing w:line="274" w:lineRule="exact"/>
        <w:ind w:firstLine="1640"/>
        <w:jc w:val="left"/>
      </w:pPr>
      <w:r>
        <w:t>400 07 Ústí nad Labem</w:t>
      </w:r>
    </w:p>
    <w:p w14:paraId="34F7C63C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left="420" w:hanging="420"/>
        <w:jc w:val="both"/>
      </w:pPr>
      <w:r>
        <w:rPr>
          <w:rStyle w:val="Zkladntext2Kurzva"/>
        </w:rPr>
        <w:t>IČO:</w:t>
      </w:r>
      <w:r>
        <w:tab/>
        <w:t>25472593</w:t>
      </w:r>
    </w:p>
    <w:p w14:paraId="207CB621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line="274" w:lineRule="exact"/>
        <w:ind w:left="420" w:hanging="420"/>
        <w:jc w:val="both"/>
      </w:pPr>
      <w:r>
        <w:rPr>
          <w:rStyle w:val="Zkladntext2Kurzva"/>
        </w:rPr>
        <w:t>DIČ:</w:t>
      </w:r>
      <w:r>
        <w:tab/>
        <w:t>CZ25472593</w:t>
      </w:r>
    </w:p>
    <w:p w14:paraId="6B63CAA8" w14:textId="77777777" w:rsidR="00E130EA" w:rsidRDefault="00000000">
      <w:pPr>
        <w:pStyle w:val="Zkladntext20"/>
        <w:shd w:val="clear" w:color="auto" w:fill="auto"/>
        <w:tabs>
          <w:tab w:val="left" w:pos="1518"/>
        </w:tabs>
        <w:spacing w:after="447" w:line="274" w:lineRule="exact"/>
        <w:ind w:left="420" w:hanging="420"/>
        <w:jc w:val="both"/>
      </w:pPr>
      <w:proofErr w:type="spellStart"/>
      <w:r>
        <w:rPr>
          <w:rStyle w:val="Zkladntext2Kurzva"/>
        </w:rPr>
        <w:t>ban</w:t>
      </w:r>
      <w:proofErr w:type="spellEnd"/>
      <w:r>
        <w:rPr>
          <w:rStyle w:val="Zkladntext2Kurzva"/>
        </w:rPr>
        <w:t>. spojení:</w:t>
      </w:r>
      <w:r>
        <w:tab/>
      </w:r>
      <w:r w:rsidRPr="00E61734">
        <w:rPr>
          <w:highlight w:val="black"/>
        </w:rPr>
        <w:t xml:space="preserve">ČSOB a.s., </w:t>
      </w:r>
      <w:proofErr w:type="spellStart"/>
      <w:r w:rsidRPr="00E61734">
        <w:rPr>
          <w:highlight w:val="black"/>
        </w:rPr>
        <w:t>č.ú</w:t>
      </w:r>
      <w:proofErr w:type="spellEnd"/>
      <w:r w:rsidRPr="00E61734">
        <w:rPr>
          <w:highlight w:val="black"/>
        </w:rPr>
        <w:t>. 185656320/0300</w:t>
      </w:r>
    </w:p>
    <w:p w14:paraId="6E62717C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10"/>
        </w:tabs>
        <w:spacing w:before="0" w:after="81" w:line="240" w:lineRule="exact"/>
        <w:ind w:left="3880"/>
      </w:pPr>
      <w:bookmarkStart w:id="3" w:name="bookmark3"/>
      <w:r>
        <w:rPr>
          <w:rStyle w:val="Nadpis31"/>
          <w:b/>
          <w:bCs/>
        </w:rPr>
        <w:t>Předmět plnění</w:t>
      </w:r>
      <w:bookmarkEnd w:id="3"/>
    </w:p>
    <w:p w14:paraId="51A895F6" w14:textId="77777777" w:rsidR="00E130E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30"/>
        </w:tabs>
        <w:spacing w:line="274" w:lineRule="exact"/>
        <w:ind w:left="420" w:hanging="420"/>
        <w:jc w:val="both"/>
      </w:pPr>
      <w:r>
        <w:t>Předmětem plnění zhotovitele je zajištění technické podpory a servisu, souvisejícími s provozem geografického informačního systému Kompas5 v rámci Technických služeb města Příbrami včetně souvisejících služeb v rozsahu, vymezeném dalšími ustanoveními této smlouvy.</w:t>
      </w:r>
    </w:p>
    <w:p w14:paraId="4B8DD835" w14:textId="77777777" w:rsidR="00E130E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4"/>
        </w:tabs>
        <w:spacing w:line="394" w:lineRule="exact"/>
        <w:ind w:left="420" w:hanging="420"/>
        <w:jc w:val="both"/>
      </w:pPr>
      <w:r>
        <w:t>Předmět plnění se vztahuje na licence programového vybavení, kterých je objednatel majitelem:</w:t>
      </w:r>
    </w:p>
    <w:p w14:paraId="1BAC3AEE" w14:textId="77777777" w:rsidR="00E130E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788"/>
        </w:tabs>
        <w:spacing w:line="394" w:lineRule="exact"/>
        <w:ind w:left="420" w:firstLine="0"/>
        <w:jc w:val="both"/>
      </w:pPr>
      <w:r>
        <w:t>Geografický informační systém Kompas5 (multilicence)</w:t>
      </w:r>
    </w:p>
    <w:p w14:paraId="395D6F7D" w14:textId="77777777" w:rsidR="00E130E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812"/>
        </w:tabs>
        <w:spacing w:line="394" w:lineRule="exact"/>
        <w:ind w:left="420" w:firstLine="0"/>
        <w:jc w:val="both"/>
      </w:pPr>
      <w:r>
        <w:t>Aplikační databáze Pasport VO pro Kompas5 (evidence a správa veřejného osvětlení)</w:t>
      </w:r>
    </w:p>
    <w:p w14:paraId="508ADCA2" w14:textId="77777777" w:rsidR="00E130E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812"/>
        </w:tabs>
        <w:spacing w:line="394" w:lineRule="exact"/>
        <w:ind w:left="420" w:firstLine="0"/>
        <w:jc w:val="both"/>
      </w:pPr>
      <w:r>
        <w:t>Aplikační databáze Hřbitovy pro Kompas5 (evidence a správa hrobových míst)</w:t>
      </w:r>
    </w:p>
    <w:p w14:paraId="7A3F24F7" w14:textId="77777777" w:rsidR="00E130E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812"/>
        </w:tabs>
        <w:spacing w:line="394" w:lineRule="exact"/>
        <w:ind w:left="420" w:firstLine="0"/>
        <w:jc w:val="both"/>
      </w:pPr>
      <w:r>
        <w:t>Aplikační databáze Pasport MK pro Kompas5 (evidence a správa pozemních komunikací)</w:t>
      </w:r>
    </w:p>
    <w:p w14:paraId="637A0A12" w14:textId="77777777" w:rsidR="00E130EA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812"/>
        </w:tabs>
        <w:spacing w:line="394" w:lineRule="exact"/>
        <w:ind w:left="420" w:firstLine="0"/>
        <w:jc w:val="both"/>
      </w:pPr>
      <w:r>
        <w:t>Aplikační databáze Zeleň pro Kompas5 (evidence a správa městské zeleně)</w:t>
      </w:r>
    </w:p>
    <w:p w14:paraId="5BE13592" w14:textId="77777777" w:rsidR="00E130EA" w:rsidRDefault="00000000">
      <w:pPr>
        <w:pStyle w:val="Zkladntext20"/>
        <w:shd w:val="clear" w:color="auto" w:fill="auto"/>
        <w:spacing w:after="53" w:line="394" w:lineRule="exact"/>
        <w:ind w:left="420" w:firstLine="0"/>
        <w:jc w:val="both"/>
      </w:pPr>
      <w:r>
        <w:t>(dále uváděno jako „systémy“)</w:t>
      </w:r>
    </w:p>
    <w:p w14:paraId="69D1047E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302"/>
        </w:tabs>
        <w:spacing w:before="0" w:line="403" w:lineRule="exact"/>
        <w:ind w:left="3780"/>
      </w:pPr>
      <w:bookmarkStart w:id="4" w:name="bookmark4"/>
      <w:r>
        <w:rPr>
          <w:rStyle w:val="Nadpis31"/>
          <w:b/>
          <w:bCs/>
        </w:rPr>
        <w:t>Specifikace plnění</w:t>
      </w:r>
      <w:bookmarkEnd w:id="4"/>
    </w:p>
    <w:p w14:paraId="12A6498A" w14:textId="77777777" w:rsidR="00E130EA" w:rsidRDefault="00000000">
      <w:pPr>
        <w:pStyle w:val="Zkladntext20"/>
        <w:shd w:val="clear" w:color="auto" w:fill="auto"/>
        <w:spacing w:line="403" w:lineRule="exact"/>
        <w:ind w:left="420" w:hanging="420"/>
        <w:jc w:val="both"/>
      </w:pPr>
      <w:r>
        <w:t>Zhotovitel se zavazuje poskytovat objednateli plnění v následujícím rozsahu a provedení:</w:t>
      </w:r>
    </w:p>
    <w:p w14:paraId="105FFEF7" w14:textId="77777777" w:rsidR="00E130E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30"/>
        </w:tabs>
        <w:spacing w:line="403" w:lineRule="exact"/>
        <w:ind w:left="420" w:hanging="420"/>
        <w:jc w:val="both"/>
      </w:pPr>
      <w:r>
        <w:rPr>
          <w:rStyle w:val="Zkladntext21"/>
        </w:rPr>
        <w:t>Administrace systémů</w:t>
      </w:r>
    </w:p>
    <w:p w14:paraId="4DC4F650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77"/>
        </w:tabs>
        <w:spacing w:line="403" w:lineRule="exact"/>
        <w:ind w:left="420" w:firstLine="0"/>
        <w:jc w:val="both"/>
      </w:pPr>
      <w:r>
        <w:t>řešení funkčních potíží, závad či nestandardních stavů vzniklých při provozu systému</w:t>
      </w:r>
    </w:p>
    <w:p w14:paraId="182A37D4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77"/>
        </w:tabs>
        <w:spacing w:line="403" w:lineRule="exact"/>
        <w:ind w:left="420" w:firstLine="0"/>
        <w:jc w:val="both"/>
      </w:pPr>
      <w:r>
        <w:t>technická pomoc při reinstalacích systémů a systémových změnách (HW i SW)</w:t>
      </w:r>
    </w:p>
    <w:p w14:paraId="26AC6E8C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91"/>
        <w:ind w:left="760" w:hanging="380"/>
        <w:jc w:val="both"/>
      </w:pPr>
      <w:r>
        <w:t xml:space="preserve">technická pomoc při nastavení uživatelských práv a pracovního prostředí jednotlivých </w:t>
      </w:r>
      <w:r>
        <w:lastRenderedPageBreak/>
        <w:t>uživatelů</w:t>
      </w:r>
    </w:p>
    <w:p w14:paraId="4019C2FB" w14:textId="77777777" w:rsidR="00E130E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87" w:line="240" w:lineRule="exact"/>
        <w:ind w:left="380" w:hanging="380"/>
        <w:jc w:val="both"/>
      </w:pPr>
      <w:r>
        <w:rPr>
          <w:rStyle w:val="Zkladntext21"/>
        </w:rPr>
        <w:t xml:space="preserve">Operativní poradenství pro </w:t>
      </w:r>
      <w:proofErr w:type="gramStart"/>
      <w:r>
        <w:rPr>
          <w:rStyle w:val="Zkladntext21"/>
        </w:rPr>
        <w:t>uživatele - hotline</w:t>
      </w:r>
      <w:proofErr w:type="gramEnd"/>
      <w:r>
        <w:rPr>
          <w:rStyle w:val="Zkladntext21"/>
        </w:rPr>
        <w:t xml:space="preserve"> (telefonicky, elektronickou poštou)</w:t>
      </w:r>
    </w:p>
    <w:p w14:paraId="3759F405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91"/>
        <w:ind w:left="760" w:hanging="380"/>
        <w:jc w:val="both"/>
      </w:pPr>
      <w:r>
        <w:t>poradenství pro uživatele při běžné práci v rámci obsluhy systémů (konzultace ovládání systémů, řešení nejasností apod.)</w:t>
      </w:r>
    </w:p>
    <w:p w14:paraId="10F33FAF" w14:textId="77777777" w:rsidR="00E130E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87" w:line="240" w:lineRule="exact"/>
        <w:ind w:left="380" w:hanging="380"/>
        <w:jc w:val="both"/>
      </w:pPr>
      <w:r>
        <w:rPr>
          <w:rStyle w:val="Zkladntext21"/>
        </w:rPr>
        <w:t>Aktualizace systémů</w:t>
      </w:r>
    </w:p>
    <w:p w14:paraId="5EDEC436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91"/>
        <w:ind w:left="760" w:hanging="380"/>
        <w:jc w:val="both"/>
      </w:pPr>
      <w:r>
        <w:t>v rámci vývoje systémů bude zhotovitel automaticky poskytovat aktuální verze programu a Kompas5 + aplikačních databází včetně technické pomoci při jejich implementaci</w:t>
      </w:r>
    </w:p>
    <w:p w14:paraId="231A28D4" w14:textId="77777777" w:rsidR="00E130E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86" w:line="240" w:lineRule="exact"/>
        <w:ind w:left="380" w:hanging="380"/>
        <w:jc w:val="both"/>
      </w:pPr>
      <w:r>
        <w:rPr>
          <w:rStyle w:val="Zkladntext21"/>
        </w:rPr>
        <w:t>Plnění povinností editora technické infrastruktury DTM ČR</w:t>
      </w:r>
    </w:p>
    <w:p w14:paraId="3D9D255B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spacing w:after="60" w:line="274" w:lineRule="exact"/>
        <w:ind w:left="760" w:hanging="380"/>
        <w:jc w:val="both"/>
      </w:pPr>
      <w:r>
        <w:t xml:space="preserve"> Zhotovitel bude ve smyslu Zákona o zeměměřictví (č.47/2020 Sb.) a Vyhlášky č.393/2020 Sb. o digitální technické mapě kraje provádět za objednatele činnosti, které souvisejí s plněním povinností vlastníka (správce nebo provozovatele) technické infrastruktury (dále TI)</w:t>
      </w:r>
    </w:p>
    <w:p w14:paraId="50AEF3D1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spacing w:after="87" w:line="274" w:lineRule="exact"/>
        <w:ind w:left="760" w:hanging="380"/>
        <w:jc w:val="both"/>
      </w:pPr>
      <w:r>
        <w:t>Příslušná data ve tvaru JVF DTM ČR bude zhotovitel generovat z aktuální databáze digitálního grafického pasportu veřejného osvětlení a vkládat je podle příslušných pravidel do IS DTM (tj. přes centrální komponentu ČÚZK do krajského systému pro správu DTM ČR)</w:t>
      </w:r>
    </w:p>
    <w:p w14:paraId="62CC7802" w14:textId="77777777" w:rsidR="00E130EA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357"/>
        </w:tabs>
        <w:spacing w:after="87" w:line="240" w:lineRule="exact"/>
        <w:ind w:left="380" w:hanging="380"/>
        <w:jc w:val="both"/>
      </w:pPr>
      <w:r>
        <w:rPr>
          <w:rStyle w:val="Zkladntext21"/>
        </w:rPr>
        <w:t>Školení, vývojové práce</w:t>
      </w:r>
    </w:p>
    <w:p w14:paraId="5924D1D2" w14:textId="77777777" w:rsidR="00E130EA" w:rsidRDefault="00000000">
      <w:pPr>
        <w:pStyle w:val="Zkladntext20"/>
        <w:numPr>
          <w:ilvl w:val="0"/>
          <w:numId w:val="6"/>
        </w:numPr>
        <w:shd w:val="clear" w:color="auto" w:fill="auto"/>
        <w:tabs>
          <w:tab w:val="left" w:pos="730"/>
        </w:tabs>
        <w:ind w:left="760" w:hanging="380"/>
        <w:jc w:val="both"/>
      </w:pPr>
      <w:r>
        <w:t>Na základě případných jednotlivých požadavků objednatele bude zhotovitel zajišťovat další služby spojené s provozem systémů; jedná se zejména o:</w:t>
      </w:r>
    </w:p>
    <w:p w14:paraId="7492511C" w14:textId="77777777" w:rsidR="00E130E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104"/>
        </w:tabs>
        <w:spacing w:line="394" w:lineRule="exact"/>
        <w:ind w:left="760" w:firstLine="0"/>
        <w:jc w:val="both"/>
      </w:pPr>
      <w:r>
        <w:t>školení obsluhy, konzultace (na pracovišti objednatele nebo v provozovně zhotovitele)</w:t>
      </w:r>
    </w:p>
    <w:p w14:paraId="2C3E87A0" w14:textId="77777777" w:rsidR="00E130E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104"/>
        </w:tabs>
        <w:spacing w:line="394" w:lineRule="exact"/>
        <w:ind w:left="760" w:firstLine="0"/>
        <w:jc w:val="both"/>
      </w:pPr>
      <w:r>
        <w:t xml:space="preserve">jiné datové práce mimo práce ve smyslu bod </w:t>
      </w:r>
      <w:proofErr w:type="gramStart"/>
      <w:r>
        <w:t>III./</w:t>
      </w:r>
      <w:proofErr w:type="gramEnd"/>
      <w:r>
        <w:t xml:space="preserve">4. a </w:t>
      </w:r>
      <w:proofErr w:type="gramStart"/>
      <w:r>
        <w:t>III./</w:t>
      </w:r>
      <w:proofErr w:type="gramEnd"/>
      <w:r>
        <w:t>5.</w:t>
      </w:r>
    </w:p>
    <w:p w14:paraId="75E5C0B1" w14:textId="77777777" w:rsidR="00E130EA" w:rsidRDefault="00000000">
      <w:pPr>
        <w:pStyle w:val="Zkladntext20"/>
        <w:numPr>
          <w:ilvl w:val="0"/>
          <w:numId w:val="7"/>
        </w:numPr>
        <w:shd w:val="clear" w:color="auto" w:fill="auto"/>
        <w:tabs>
          <w:tab w:val="left" w:pos="1104"/>
        </w:tabs>
        <w:spacing w:after="183" w:line="394" w:lineRule="exact"/>
        <w:ind w:left="760" w:firstLine="0"/>
        <w:jc w:val="both"/>
      </w:pPr>
      <w:r>
        <w:t>vývojové práce (úpravy a vývoj aplikací podle specifických požadavků)</w:t>
      </w:r>
    </w:p>
    <w:p w14:paraId="0A1E2FA7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87"/>
        </w:tabs>
        <w:spacing w:before="0" w:after="113" w:line="240" w:lineRule="exact"/>
        <w:ind w:left="3780"/>
      </w:pPr>
      <w:bookmarkStart w:id="5" w:name="bookmark5"/>
      <w:r>
        <w:rPr>
          <w:rStyle w:val="Nadpis31"/>
          <w:b/>
          <w:bCs/>
        </w:rPr>
        <w:t>Cena a fakturace</w:t>
      </w:r>
      <w:bookmarkEnd w:id="5"/>
    </w:p>
    <w:p w14:paraId="4316DC21" w14:textId="77777777" w:rsidR="00E130EA" w:rsidRDefault="00000000">
      <w:pPr>
        <w:pStyle w:val="Zkladntext20"/>
        <w:shd w:val="clear" w:color="auto" w:fill="auto"/>
        <w:spacing w:after="87" w:line="240" w:lineRule="exact"/>
        <w:ind w:left="380" w:hanging="380"/>
        <w:jc w:val="both"/>
      </w:pPr>
      <w:r>
        <w:t>1. Smluvní cena díla v rozsahu dle čl. III. činí (ceny bez DPH):</w:t>
      </w:r>
    </w:p>
    <w:p w14:paraId="5F07BC3F" w14:textId="77777777" w:rsidR="00E130EA" w:rsidRDefault="00000000">
      <w:pPr>
        <w:pStyle w:val="Zkladntext20"/>
        <w:shd w:val="clear" w:color="auto" w:fill="auto"/>
        <w:tabs>
          <w:tab w:val="left" w:leader="dot" w:pos="8177"/>
        </w:tabs>
        <w:ind w:left="760" w:hanging="380"/>
        <w:jc w:val="both"/>
      </w:pPr>
      <w:r>
        <w:t>Administrace, hotline, aktualizace systémů (čl. III/1. až III/3.)</w:t>
      </w:r>
      <w:r>
        <w:tab/>
        <w:t xml:space="preserve"> 14 000,- Kč/rok</w:t>
      </w:r>
    </w:p>
    <w:p w14:paraId="46CDAA0F" w14:textId="77777777" w:rsidR="00E130EA" w:rsidRDefault="00000000">
      <w:pPr>
        <w:pStyle w:val="Zkladntext20"/>
        <w:shd w:val="clear" w:color="auto" w:fill="auto"/>
        <w:tabs>
          <w:tab w:val="left" w:leader="dot" w:pos="8177"/>
        </w:tabs>
        <w:ind w:left="760" w:hanging="380"/>
        <w:jc w:val="both"/>
      </w:pPr>
      <w:r>
        <w:t>Plnění povinností editora DTI v rámci DTM ČR (čl. III/5.)</w:t>
      </w:r>
      <w:r>
        <w:tab/>
        <w:t xml:space="preserve"> 6 000,- Kč/rok</w:t>
      </w:r>
    </w:p>
    <w:p w14:paraId="5B01CDE0" w14:textId="77777777" w:rsidR="00E130EA" w:rsidRDefault="00000000">
      <w:pPr>
        <w:pStyle w:val="Zkladntext20"/>
        <w:shd w:val="clear" w:color="auto" w:fill="auto"/>
        <w:tabs>
          <w:tab w:val="left" w:leader="dot" w:pos="8177"/>
        </w:tabs>
        <w:spacing w:after="180"/>
        <w:ind w:left="760" w:hanging="380"/>
        <w:jc w:val="both"/>
      </w:pPr>
      <w:r>
        <w:t>Školení, konzultace, datové práce, vývojové práce (čl. 111/6.)</w:t>
      </w:r>
      <w:r>
        <w:tab/>
        <w:t xml:space="preserve"> 450,- Kč/hod</w:t>
      </w:r>
    </w:p>
    <w:p w14:paraId="6F43EEB4" w14:textId="77777777" w:rsidR="00E130E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7"/>
        </w:tabs>
        <w:spacing w:after="64"/>
        <w:ind w:left="380" w:hanging="380"/>
        <w:jc w:val="both"/>
      </w:pPr>
      <w:r>
        <w:t xml:space="preserve">Fakturace ve smyslu čl. </w:t>
      </w:r>
      <w:proofErr w:type="gramStart"/>
      <w:r>
        <w:t>III./</w:t>
      </w:r>
      <w:proofErr w:type="gramEnd"/>
      <w:r>
        <w:t xml:space="preserve">1. až </w:t>
      </w:r>
      <w:proofErr w:type="gramStart"/>
      <w:r>
        <w:t>III./</w:t>
      </w:r>
      <w:proofErr w:type="gramEnd"/>
      <w:r>
        <w:t xml:space="preserve">5. bude prováděna 2x ročně, vždy po uplynutí poloviny z příslušného </w:t>
      </w:r>
      <w:proofErr w:type="gramStart"/>
      <w:r>
        <w:t>6 měsíčního</w:t>
      </w:r>
      <w:proofErr w:type="gramEnd"/>
      <w:r>
        <w:t xml:space="preserve"> období, běžícího od počátku účinnosti této smlouvy.</w:t>
      </w:r>
    </w:p>
    <w:p w14:paraId="1C29518D" w14:textId="77777777" w:rsidR="00E130E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7"/>
        </w:tabs>
        <w:spacing w:after="60" w:line="274" w:lineRule="exact"/>
        <w:ind w:left="380" w:hanging="380"/>
        <w:jc w:val="both"/>
      </w:pPr>
      <w:r>
        <w:t xml:space="preserve">Fakturace plnění ve smyslu čl. </w:t>
      </w:r>
      <w:proofErr w:type="gramStart"/>
      <w:r>
        <w:t>III./</w:t>
      </w:r>
      <w:proofErr w:type="gramEnd"/>
      <w:r>
        <w:t xml:space="preserve">6. bude prováděna vždy po realizaci a předání příslušných služeb. Plnění ve smyslu čl. </w:t>
      </w:r>
      <w:proofErr w:type="gramStart"/>
      <w:r>
        <w:t>III./</w:t>
      </w:r>
      <w:proofErr w:type="gramEnd"/>
      <w:r>
        <w:t>6. budou prováděna výhradně na základě písemných objednávek, které budou konkretizovat aktuální potřeby objednatele. Tyto objednávky mohou být zhotoviteli zaslány pozemní poštou, faxem nebo e-mailem.</w:t>
      </w:r>
    </w:p>
    <w:p w14:paraId="782A3FE6" w14:textId="77777777" w:rsidR="00E130EA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357"/>
        </w:tabs>
        <w:spacing w:line="274" w:lineRule="exact"/>
        <w:ind w:left="380" w:hanging="380"/>
        <w:jc w:val="both"/>
      </w:pPr>
      <w:r>
        <w:t xml:space="preserve">Fakturace plnění ve smyslu čl. </w:t>
      </w:r>
      <w:proofErr w:type="gramStart"/>
      <w:r>
        <w:t>III./</w:t>
      </w:r>
      <w:proofErr w:type="gramEnd"/>
      <w:r>
        <w:t xml:space="preserve">6. bude mimo jiné zákonné skutečnosti obsahovat, při oboustranné akceptaci výše uvedených hodinových sazeb, přehled jednotlivého vykonaného plnění, účtovaného v časovém úseku po </w:t>
      </w:r>
      <w:proofErr w:type="gramStart"/>
      <w:r>
        <w:t>30ti</w:t>
      </w:r>
      <w:proofErr w:type="gramEnd"/>
      <w:r>
        <w:t xml:space="preserve"> minutách.</w:t>
      </w:r>
      <w:r>
        <w:br w:type="page"/>
      </w:r>
    </w:p>
    <w:p w14:paraId="07E244CF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2670"/>
        </w:tabs>
        <w:spacing w:before="0" w:after="82" w:line="240" w:lineRule="exact"/>
        <w:ind w:left="2260"/>
      </w:pPr>
      <w:bookmarkStart w:id="6" w:name="bookmark6"/>
      <w:r>
        <w:rPr>
          <w:rStyle w:val="Nadpis31"/>
          <w:b/>
          <w:bCs/>
        </w:rPr>
        <w:lastRenderedPageBreak/>
        <w:t>Součinnost smluvních stran, další ustanovení</w:t>
      </w:r>
      <w:bookmarkEnd w:id="6"/>
    </w:p>
    <w:p w14:paraId="0E765C32" w14:textId="77777777" w:rsidR="00E130E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26"/>
        </w:tabs>
        <w:spacing w:after="64"/>
        <w:ind w:left="320" w:hanging="320"/>
        <w:jc w:val="both"/>
      </w:pPr>
      <w:r>
        <w:t>V rámci plnění této smlouvy budou (pokud to bude možné a účelné) obě strany upřednostňovat standardní komunikační prostředky (telefon, elektronická pošta, vzdálený přenos dat).</w:t>
      </w:r>
    </w:p>
    <w:p w14:paraId="6DBB96F8" w14:textId="77777777" w:rsidR="00E130E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48"/>
        </w:tabs>
        <w:spacing w:after="60" w:line="274" w:lineRule="exact"/>
        <w:ind w:left="320" w:hanging="320"/>
        <w:jc w:val="both"/>
      </w:pPr>
      <w:r>
        <w:t>V případě výzvy objednatele k odstranění závad nebo funkčních problémů systémů je zhotovitel povinen nejpozději do 5 dnů tyto závady odstranit nebo na ně alespoň odpovídajícím způsobem reagovat.</w:t>
      </w:r>
    </w:p>
    <w:p w14:paraId="509B99C2" w14:textId="77777777" w:rsidR="00E130E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48"/>
        </w:tabs>
        <w:spacing w:after="60" w:line="274" w:lineRule="exact"/>
        <w:ind w:left="320" w:hanging="320"/>
        <w:jc w:val="both"/>
      </w:pPr>
      <w:r>
        <w:t xml:space="preserve">Režim odstraňování závad funkčních problémů ve smyslu čl. </w:t>
      </w:r>
      <w:proofErr w:type="gramStart"/>
      <w:r>
        <w:t>III./</w:t>
      </w:r>
      <w:proofErr w:type="gramEnd"/>
      <w:r>
        <w:t xml:space="preserve">1. se nevztahuje na případy, kdy tyto závady prokazatelně vznikly vinou neodborného zásahu na straně objednatele (chybné smazání či odinstalování systému nebo jeho </w:t>
      </w:r>
      <w:proofErr w:type="gramStart"/>
      <w:r>
        <w:t>částí,</w:t>
      </w:r>
      <w:proofErr w:type="gramEnd"/>
      <w:r>
        <w:t xml:space="preserve"> apod.).</w:t>
      </w:r>
    </w:p>
    <w:p w14:paraId="7C669671" w14:textId="77777777" w:rsidR="00E130E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48"/>
        </w:tabs>
        <w:spacing w:after="87" w:line="274" w:lineRule="exact"/>
        <w:ind w:left="320" w:hanging="320"/>
        <w:jc w:val="both"/>
      </w:pPr>
      <w:r>
        <w:t xml:space="preserve">Objednatel se zavazuje poskytnout zhotoviteli nezbytnou součinnost ve vztahu k plnění bodu </w:t>
      </w:r>
      <w:proofErr w:type="gramStart"/>
      <w:r>
        <w:t>III./</w:t>
      </w:r>
      <w:proofErr w:type="gramEnd"/>
      <w:r>
        <w:t>6), především zaevidovat zhotovitele v systému IS DMVS jako zakladatele, pověřeného vykonávat příslušnou roli.</w:t>
      </w:r>
    </w:p>
    <w:p w14:paraId="06A66DA2" w14:textId="77777777" w:rsidR="00E130EA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348"/>
        </w:tabs>
        <w:spacing w:after="228" w:line="240" w:lineRule="exact"/>
        <w:ind w:left="320" w:hanging="320"/>
        <w:jc w:val="both"/>
      </w:pPr>
      <w:r>
        <w:t>Povinnost mlčenlivosti podle odstavce č.4 smlouvy trvá i po ukončení platnosti této smlouvy.</w:t>
      </w:r>
    </w:p>
    <w:p w14:paraId="39C887A4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786"/>
        </w:tabs>
        <w:spacing w:before="0" w:after="86" w:line="240" w:lineRule="exact"/>
        <w:ind w:left="4280"/>
      </w:pPr>
      <w:bookmarkStart w:id="7" w:name="bookmark7"/>
      <w:r>
        <w:rPr>
          <w:rStyle w:val="Nadpis31"/>
          <w:b/>
          <w:bCs/>
        </w:rPr>
        <w:t>Sankce</w:t>
      </w:r>
      <w:bookmarkEnd w:id="7"/>
    </w:p>
    <w:p w14:paraId="5D08635C" w14:textId="77777777" w:rsidR="00E130EA" w:rsidRDefault="00000000">
      <w:pPr>
        <w:pStyle w:val="Zkladntext20"/>
        <w:shd w:val="clear" w:color="auto" w:fill="auto"/>
        <w:spacing w:after="207" w:line="274" w:lineRule="exact"/>
        <w:ind w:left="460" w:right="280"/>
        <w:jc w:val="both"/>
      </w:pPr>
      <w:r>
        <w:t>1. Jestliže zhotovitel nesplní termín servisního zásahu ve smyslu čl. V./2, zaplatí objednateli smluvní pokutu ve výši 1 000,- Kč za každý započatý týden prodlení.</w:t>
      </w:r>
    </w:p>
    <w:p w14:paraId="25D8B6E3" w14:textId="77777777" w:rsidR="00E130EA" w:rsidRDefault="00000000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4257"/>
        </w:tabs>
        <w:spacing w:before="0" w:after="113" w:line="240" w:lineRule="exact"/>
        <w:ind w:left="3660"/>
      </w:pPr>
      <w:bookmarkStart w:id="8" w:name="bookmark8"/>
      <w:r>
        <w:rPr>
          <w:rStyle w:val="Nadpis31"/>
          <w:b/>
          <w:bCs/>
        </w:rPr>
        <w:t>Závěrečná ustanovení</w:t>
      </w:r>
      <w:bookmarkEnd w:id="8"/>
    </w:p>
    <w:p w14:paraId="05ECDC9D" w14:textId="77777777" w:rsidR="00E130EA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26"/>
        </w:tabs>
        <w:spacing w:after="91" w:line="240" w:lineRule="exact"/>
        <w:ind w:left="320" w:hanging="320"/>
        <w:jc w:val="both"/>
      </w:pPr>
      <w:r>
        <w:t>Tato smlouva je sjednána na dobu neurčitou.</w:t>
      </w:r>
    </w:p>
    <w:p w14:paraId="6AD824B6" w14:textId="77777777" w:rsidR="00E130EA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after="87" w:line="274" w:lineRule="exact"/>
        <w:ind w:left="460" w:right="280"/>
        <w:jc w:val="both"/>
      </w:pPr>
      <w:r>
        <w:t>Smlouvu může ukončit kterákoliv ze smluvních stran písemnou výpovědí i bez udání důvodu s 3měsíční výpovědní lhůtou, která počíná běžet od prvého dne kalendářního měsíce, následujícího po doručení výpovědi druhé smluvní straně.</w:t>
      </w:r>
    </w:p>
    <w:p w14:paraId="0105445F" w14:textId="77777777" w:rsidR="00E130EA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after="113" w:line="240" w:lineRule="exact"/>
        <w:ind w:left="320" w:hanging="320"/>
        <w:jc w:val="both"/>
      </w:pPr>
      <w:r>
        <w:t>Smlouvu lze ukončit kdykoliv dohodou.</w:t>
      </w:r>
    </w:p>
    <w:p w14:paraId="421C9381" w14:textId="33D6F581" w:rsidR="00E130EA" w:rsidRDefault="001338E0">
      <w:pPr>
        <w:pStyle w:val="Zkladntext20"/>
        <w:numPr>
          <w:ilvl w:val="0"/>
          <w:numId w:val="10"/>
        </w:numPr>
        <w:shd w:val="clear" w:color="auto" w:fill="auto"/>
        <w:tabs>
          <w:tab w:val="left" w:pos="348"/>
        </w:tabs>
        <w:spacing w:line="240" w:lineRule="exact"/>
        <w:ind w:left="320" w:hanging="320"/>
        <w:jc w:val="both"/>
      </w:pPr>
      <w:r>
        <w:rPr>
          <w:noProof/>
        </w:rPr>
        <mc:AlternateContent>
          <mc:Choice Requires="wps">
            <w:drawing>
              <wp:anchor distT="0" distB="57785" distL="146050" distR="4471670" simplePos="0" relativeHeight="377487104" behindDoc="1" locked="0" layoutInCell="1" allowOverlap="1" wp14:anchorId="69A32309" wp14:editId="65100D31">
                <wp:simplePos x="0" y="0"/>
                <wp:positionH relativeFrom="margin">
                  <wp:posOffset>163195</wp:posOffset>
                </wp:positionH>
                <wp:positionV relativeFrom="paragraph">
                  <wp:posOffset>521335</wp:posOffset>
                </wp:positionV>
                <wp:extent cx="1532890" cy="152400"/>
                <wp:effectExtent l="0" t="3175" r="3810" b="0"/>
                <wp:wrapTopAndBottom/>
                <wp:docPr id="622316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99D3C" w14:textId="77777777" w:rsidR="00E130EA" w:rsidRDefault="0000000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Příbrami dne 4.7.2025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323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85pt;margin-top:41.05pt;width:120.7pt;height:12pt;z-index:-125829376;visibility:visible;mso-wrap-style:square;mso-width-percent:0;mso-height-percent:0;mso-wrap-distance-left:11.5pt;mso-wrap-distance-top:0;mso-wrap-distance-right:352.1pt;mso-wrap-distance-bottom:4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" filled="f" stroked="f">
                <v:textbox style="mso-fit-shape-to-text:t" inset="0,0,0,0">
                  <w:txbxContent>
                    <w:p w14:paraId="05E99D3C" w14:textId="77777777" w:rsidR="00E130EA" w:rsidRDefault="00000000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Příbrami dne 4.7.2025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4610" distL="3681730" distR="1090930" simplePos="0" relativeHeight="377487105" behindDoc="1" locked="0" layoutInCell="1" allowOverlap="1" wp14:anchorId="3283F726" wp14:editId="7FE5A7EE">
                <wp:simplePos x="0" y="0"/>
                <wp:positionH relativeFrom="margin">
                  <wp:posOffset>3698875</wp:posOffset>
                </wp:positionH>
                <wp:positionV relativeFrom="paragraph">
                  <wp:posOffset>536575</wp:posOffset>
                </wp:positionV>
                <wp:extent cx="1377950" cy="152400"/>
                <wp:effectExtent l="0" t="0" r="4445" b="635"/>
                <wp:wrapTopAndBottom/>
                <wp:docPr id="179654056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8FF1A" w14:textId="77777777" w:rsidR="00E130EA" w:rsidRDefault="0000000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Ústí nad Labem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3F726" id="Text Box 3" o:spid="_x0000_s1027" type="#_x0000_t202" style="position:absolute;left:0;text-align:left;margin-left:291.25pt;margin-top:42.25pt;width:108.5pt;height:12pt;z-index:-125829375;visibility:visible;mso-wrap-style:square;mso-width-percent:0;mso-height-percent:0;mso-wrap-distance-left:289.9pt;mso-wrap-distance-top:0;mso-wrap-distance-right:85.9pt;mso-wrap-distance-bottom: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" filled="f" stroked="f">
                <v:textbox style="mso-fit-shape-to-text:t" inset="0,0,0,0">
                  <w:txbxContent>
                    <w:p w14:paraId="67F8FF1A" w14:textId="77777777" w:rsidR="00E130EA" w:rsidRDefault="00000000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Ústí nad Labem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1120" distL="63500" distR="63500" simplePos="0" relativeHeight="377487106" behindDoc="1" locked="0" layoutInCell="1" allowOverlap="1" wp14:anchorId="0BAD2F58" wp14:editId="5AEEFBDD">
                <wp:simplePos x="0" y="0"/>
                <wp:positionH relativeFrom="margin">
                  <wp:posOffset>3524885</wp:posOffset>
                </wp:positionH>
                <wp:positionV relativeFrom="paragraph">
                  <wp:posOffset>741680</wp:posOffset>
                </wp:positionV>
                <wp:extent cx="2472055" cy="664210"/>
                <wp:effectExtent l="0" t="4445" r="0" b="0"/>
                <wp:wrapSquare wrapText="left"/>
                <wp:docPr id="19587023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0CDED" w14:textId="08CA17AD" w:rsidR="00E130EA" w:rsidRDefault="00E130EA" w:rsidP="00E61734">
                            <w:pPr>
                              <w:pStyle w:val="Zkladntext4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D2F58" id="Text Box 4" o:spid="_x0000_s1028" type="#_x0000_t202" style="position:absolute;left:0;text-align:left;margin-left:277.55pt;margin-top:58.4pt;width:194.65pt;height:52.3pt;z-index:-125829374;visibility:visible;mso-wrap-style:square;mso-width-percent:0;mso-height-percent:0;mso-wrap-distance-left:5pt;mso-wrap-distance-top:0;mso-wrap-distance-right:5pt;mso-wrap-distance-bottom: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" filled="f" stroked="f">
                <v:textbox style="mso-fit-shape-to-text:t" inset="0,0,0,0">
                  <w:txbxContent>
                    <w:p w14:paraId="0080CDED" w14:textId="08CA17AD" w:rsidR="00E130EA" w:rsidRDefault="00E130EA" w:rsidP="00E61734">
                      <w:pPr>
                        <w:pStyle w:val="Zkladntext4"/>
                        <w:shd w:val="clear" w:color="auto" w:fill="auto"/>
                        <w:jc w:val="lef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8750" distR="2206625" simplePos="0" relativeHeight="377487107" behindDoc="1" locked="0" layoutInCell="1" allowOverlap="1" wp14:anchorId="0DFE01D6" wp14:editId="02821E13">
                <wp:simplePos x="0" y="0"/>
                <wp:positionH relativeFrom="margin">
                  <wp:posOffset>175260</wp:posOffset>
                </wp:positionH>
                <wp:positionV relativeFrom="paragraph">
                  <wp:posOffset>775970</wp:posOffset>
                </wp:positionV>
                <wp:extent cx="1143000" cy="803910"/>
                <wp:effectExtent l="0" t="635" r="635" b="0"/>
                <wp:wrapTopAndBottom/>
                <wp:docPr id="81733988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7B09E" w14:textId="101C2CB3" w:rsidR="00E130EA" w:rsidRDefault="00E130EA" w:rsidP="00E61734">
                            <w:pPr>
                              <w:pStyle w:val="Zkladntext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E01D6" id="Text Box 5" o:spid="_x0000_s1029" type="#_x0000_t202" style="position:absolute;left:0;text-align:left;margin-left:13.8pt;margin-top:61.1pt;width:90pt;height:63.3pt;z-index:-125829373;visibility:visible;mso-wrap-style:square;mso-width-percent:0;mso-height-percent:0;mso-wrap-distance-left:12.5pt;mso-wrap-distance-top:0;mso-wrap-distance-right:173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" filled="f" stroked="f">
                <v:textbox style="mso-fit-shape-to-text:t" inset="0,0,0,0">
                  <w:txbxContent>
                    <w:p w14:paraId="6EF7B09E" w14:textId="101C2CB3" w:rsidR="00E130EA" w:rsidRDefault="00E130EA" w:rsidP="00E61734">
                      <w:pPr>
                        <w:pStyle w:val="Zkladntext5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115" distB="29845" distL="1499870" distR="768350" simplePos="0" relativeHeight="377487108" behindDoc="1" locked="0" layoutInCell="1" allowOverlap="1" wp14:anchorId="6499316D" wp14:editId="0478BA47">
                <wp:simplePos x="0" y="0"/>
                <wp:positionH relativeFrom="margin">
                  <wp:posOffset>1516380</wp:posOffset>
                </wp:positionH>
                <wp:positionV relativeFrom="paragraph">
                  <wp:posOffset>869315</wp:posOffset>
                </wp:positionV>
                <wp:extent cx="1240790" cy="622300"/>
                <wp:effectExtent l="0" t="0" r="0" b="0"/>
                <wp:wrapTopAndBottom/>
                <wp:docPr id="7112348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5D67D6" w14:textId="58EED1E0" w:rsidR="00E130EA" w:rsidRDefault="00E130EA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9316D" id="Text Box 6" o:spid="_x0000_s1030" type="#_x0000_t202" style="position:absolute;left:0;text-align:left;margin-left:119.4pt;margin-top:68.45pt;width:97.7pt;height:49pt;z-index:-125829372;visibility:visible;mso-wrap-style:square;mso-width-percent:0;mso-height-percent:0;mso-wrap-distance-left:118.1pt;mso-wrap-distance-top:2.45pt;mso-wrap-distance-right:60.5pt;mso-wrap-distance-bottom: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" filled="f" stroked="f">
                <v:textbox style="mso-fit-shape-to-text:t" inset="0,0,0,0">
                  <w:txbxContent>
                    <w:p w14:paraId="345D67D6" w14:textId="58EED1E0" w:rsidR="00E130EA" w:rsidRDefault="00E130EA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Tato smlouva nabývá účinnosti dnem podpisu obou stran.</w:t>
      </w:r>
    </w:p>
    <w:p w14:paraId="5B766225" w14:textId="77777777" w:rsidR="00C03560" w:rsidRDefault="00C03560" w:rsidP="00C03560">
      <w:pPr>
        <w:pStyle w:val="Zkladntext20"/>
        <w:shd w:val="clear" w:color="auto" w:fill="auto"/>
        <w:tabs>
          <w:tab w:val="left" w:pos="348"/>
        </w:tabs>
        <w:spacing w:line="240" w:lineRule="exact"/>
        <w:ind w:left="320" w:firstLine="0"/>
        <w:jc w:val="both"/>
      </w:pPr>
    </w:p>
    <w:p w14:paraId="5D538F09" w14:textId="3FE9D658" w:rsidR="00E130EA" w:rsidRDefault="001338E0">
      <w:pPr>
        <w:pStyle w:val="Zkladntext20"/>
        <w:shd w:val="clear" w:color="auto" w:fill="auto"/>
        <w:spacing w:line="240" w:lineRule="exact"/>
        <w:ind w:left="920"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 wp14:anchorId="640A15C3" wp14:editId="34446BD7">
                <wp:simplePos x="0" y="0"/>
                <wp:positionH relativeFrom="margin">
                  <wp:posOffset>4378325</wp:posOffset>
                </wp:positionH>
                <wp:positionV relativeFrom="paragraph">
                  <wp:posOffset>-12065</wp:posOffset>
                </wp:positionV>
                <wp:extent cx="661670" cy="152400"/>
                <wp:effectExtent l="1905" t="3175" r="3175" b="0"/>
                <wp:wrapSquare wrapText="left"/>
                <wp:docPr id="1171876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88812" w14:textId="77777777" w:rsidR="00E130EA" w:rsidRDefault="00000000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15C3" id="Text Box 7" o:spid="_x0000_s1031" type="#_x0000_t202" style="position:absolute;left:0;text-align:left;margin-left:344.75pt;margin-top:-.95pt;width:52.1pt;height:12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" filled="f" stroked="f">
                <v:textbox style="mso-fit-shape-to-text:t" inset="0,0,0,0">
                  <w:txbxContent>
                    <w:p w14:paraId="10588812" w14:textId="77777777" w:rsidR="00E130EA" w:rsidRDefault="00000000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Zhotovitel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000000">
        <w:t>Objednatel</w:t>
      </w:r>
    </w:p>
    <w:sectPr w:rsidR="00E130EA">
      <w:footerReference w:type="default" r:id="rId7"/>
      <w:pgSz w:w="12240" w:h="15840"/>
      <w:pgMar w:top="969" w:right="1142" w:bottom="1459" w:left="13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F1F6" w14:textId="77777777" w:rsidR="001446F0" w:rsidRDefault="001446F0">
      <w:r>
        <w:separator/>
      </w:r>
    </w:p>
  </w:endnote>
  <w:endnote w:type="continuationSeparator" w:id="0">
    <w:p w14:paraId="539A7E2B" w14:textId="77777777" w:rsidR="001446F0" w:rsidRDefault="0014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9F89" w14:textId="71EFFC10" w:rsidR="00E130EA" w:rsidRDefault="001338E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8879EF2" wp14:editId="2FE4A739">
              <wp:simplePos x="0" y="0"/>
              <wp:positionH relativeFrom="page">
                <wp:posOffset>3849370</wp:posOffset>
              </wp:positionH>
              <wp:positionV relativeFrom="page">
                <wp:posOffset>9491345</wp:posOffset>
              </wp:positionV>
              <wp:extent cx="64135" cy="146050"/>
              <wp:effectExtent l="1270" t="4445" r="1270" b="1905"/>
              <wp:wrapNone/>
              <wp:docPr id="7261681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90980E" w14:textId="77777777" w:rsidR="00E130E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79E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303.1pt;margin-top:747.35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" filled="f" stroked="f">
              <v:textbox style="mso-fit-shape-to-text:t" inset="0,0,0,0">
                <w:txbxContent>
                  <w:p w14:paraId="3F90980E" w14:textId="77777777" w:rsidR="00E130E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  <w:b/>
                        <w:bCs/>
                      </w:rPr>
                      <w:t>#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8C8C8" w14:textId="77777777" w:rsidR="001446F0" w:rsidRDefault="001446F0"/>
  </w:footnote>
  <w:footnote w:type="continuationSeparator" w:id="0">
    <w:p w14:paraId="4DBAC41F" w14:textId="77777777" w:rsidR="001446F0" w:rsidRDefault="001446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855"/>
    <w:multiLevelType w:val="multilevel"/>
    <w:tmpl w:val="16AC420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E22CE6"/>
    <w:multiLevelType w:val="multilevel"/>
    <w:tmpl w:val="52A4AEA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174E8"/>
    <w:multiLevelType w:val="multilevel"/>
    <w:tmpl w:val="6B865E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202BF0"/>
    <w:multiLevelType w:val="multilevel"/>
    <w:tmpl w:val="871E1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1669D"/>
    <w:multiLevelType w:val="multilevel"/>
    <w:tmpl w:val="B4128D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AE3D61"/>
    <w:multiLevelType w:val="multilevel"/>
    <w:tmpl w:val="F2F079D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E5A76"/>
    <w:multiLevelType w:val="multilevel"/>
    <w:tmpl w:val="6B865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EF5B7F"/>
    <w:multiLevelType w:val="multilevel"/>
    <w:tmpl w:val="A7D07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2151BC"/>
    <w:multiLevelType w:val="multilevel"/>
    <w:tmpl w:val="B4329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002CD2"/>
    <w:multiLevelType w:val="multilevel"/>
    <w:tmpl w:val="5B80A4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0683224">
    <w:abstractNumId w:val="5"/>
  </w:num>
  <w:num w:numId="2" w16cid:durableId="1955476242">
    <w:abstractNumId w:val="4"/>
  </w:num>
  <w:num w:numId="3" w16cid:durableId="986668372">
    <w:abstractNumId w:val="7"/>
  </w:num>
  <w:num w:numId="4" w16cid:durableId="589898919">
    <w:abstractNumId w:val="2"/>
  </w:num>
  <w:num w:numId="5" w16cid:durableId="695498204">
    <w:abstractNumId w:val="8"/>
  </w:num>
  <w:num w:numId="6" w16cid:durableId="2063210453">
    <w:abstractNumId w:val="9"/>
  </w:num>
  <w:num w:numId="7" w16cid:durableId="311300696">
    <w:abstractNumId w:val="0"/>
  </w:num>
  <w:num w:numId="8" w16cid:durableId="1633289843">
    <w:abstractNumId w:val="1"/>
  </w:num>
  <w:num w:numId="9" w16cid:durableId="271397738">
    <w:abstractNumId w:val="6"/>
  </w:num>
  <w:num w:numId="10" w16cid:durableId="4893742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EA"/>
    <w:rsid w:val="001338E0"/>
    <w:rsid w:val="001446F0"/>
    <w:rsid w:val="007B30E9"/>
    <w:rsid w:val="00C03560"/>
    <w:rsid w:val="00E130EA"/>
    <w:rsid w:val="00E6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C10F5"/>
  <w15:docId w15:val="{608085B5-A6B9-471A-ACDA-DFCB601C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7ptExact">
    <w:name w:val="Základní text (4) + 17 pt Exact"/>
    <w:basedOn w:val="Zkladntext4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Netun0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460"/>
      <w:jc w:val="center"/>
    </w:pPr>
    <w:rPr>
      <w:rFonts w:ascii="Times New Roman" w:eastAsia="Times New Roman" w:hAnsi="Times New Roman" w:cs="Times New Roman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269" w:lineRule="exact"/>
      <w:jc w:val="right"/>
    </w:pPr>
    <w:rPr>
      <w:rFonts w:ascii="Segoe UI" w:eastAsia="Segoe UI" w:hAnsi="Segoe UI" w:cs="Segoe UI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422" w:lineRule="exact"/>
    </w:pPr>
    <w:rPr>
      <w:rFonts w:ascii="Segoe UI" w:eastAsia="Segoe UI" w:hAnsi="Segoe UI" w:cs="Segoe UI"/>
      <w:sz w:val="32"/>
      <w:szCs w:val="3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422" w:lineRule="exact"/>
    </w:pPr>
    <w:rPr>
      <w:rFonts w:ascii="Segoe UI" w:eastAsia="Segoe UI" w:hAnsi="Segoe UI" w:cs="Segoe UI"/>
      <w:sz w:val="32"/>
      <w:szCs w:val="3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45" w:lineRule="exact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line="278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line="274" w:lineRule="exac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4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subject/>
  <dc:creator>Monika Bláhová</dc:creator>
  <cp:keywords/>
  <cp:lastModifiedBy>Iva Myslíková</cp:lastModifiedBy>
  <cp:revision>3</cp:revision>
  <dcterms:created xsi:type="dcterms:W3CDTF">2025-07-09T11:34:00Z</dcterms:created>
  <dcterms:modified xsi:type="dcterms:W3CDTF">2025-07-09T11:36:00Z</dcterms:modified>
</cp:coreProperties>
</file>