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framePr w:w="7488" w:h="915" w:hRule="exact" w:wrap="none" w:vAnchor="page" w:hAnchor="page" w:x="1614" w:y="1066"/>
        <w:widowControl w:val="0"/>
        <w:keepNext w:val="0"/>
        <w:keepLines w:val="0"/>
        <w:shd w:val="clear" w:color="auto" w:fill="auto"/>
        <w:bidi w:val="0"/>
        <w:jc w:val="left"/>
        <w:spacing w:before="0" w:after="280"/>
        <w:ind w:left="1920" w:right="0" w:firstLine="0"/>
      </w:pPr>
      <w:bookmarkStart w:id="0" w:name="bookmark0"/>
      <w:r>
        <w:rPr>
          <w:lang w:val="cs-CZ" w:eastAsia="cs-CZ" w:bidi="cs-CZ"/>
          <w:rFonts w:ascii="Times New Roman" w:eastAsia="Times New Roman" w:hAnsi="Times New Roman" w:cs="Times New Roman"/>
          <w:w w:val="100"/>
          <w:spacing w:val="0"/>
          <w:color w:val="000000"/>
          <w:position w:val="0"/>
        </w:rPr>
        <w:t>RÁMCOVÁ KUPNÍ SMLOUVA</w:t>
      </w:r>
      <w:bookmarkEnd w:id="0"/>
    </w:p>
    <w:p>
      <w:pPr>
        <w:pStyle w:val="Style4"/>
        <w:framePr w:w="7488" w:h="915" w:hRule="exact" w:wrap="none" w:vAnchor="page" w:hAnchor="page" w:x="1614" w:y="1066"/>
        <w:widowControl w:val="0"/>
        <w:keepNext w:val="0"/>
        <w:keepLines w:val="0"/>
        <w:shd w:val="clear" w:color="auto" w:fill="auto"/>
        <w:bidi w:val="0"/>
        <w:jc w:val="left"/>
        <w:spacing w:before="0" w:after="0"/>
        <w:ind w:left="2040" w:right="0" w:firstLine="0"/>
      </w:pPr>
      <w:r>
        <w:rPr>
          <w:lang w:val="cs-CZ" w:eastAsia="cs-CZ" w:bidi="cs-CZ"/>
          <w:rFonts w:ascii="Times New Roman" w:eastAsia="Times New Roman" w:hAnsi="Times New Roman" w:cs="Times New Roman"/>
          <w:w w:val="100"/>
          <w:spacing w:val="0"/>
          <w:color w:val="000000"/>
          <w:position w:val="0"/>
        </w:rPr>
        <w:t>s opakujícím se plněním na dobu neurčitou</w:t>
      </w:r>
    </w:p>
    <w:p>
      <w:pPr>
        <w:pStyle w:val="Style6"/>
        <w:framePr w:w="7488" w:h="5118" w:hRule="exact" w:wrap="none" w:vAnchor="page" w:hAnchor="page" w:x="1614" w:y="3106"/>
        <w:widowControl w:val="0"/>
        <w:keepNext w:val="0"/>
        <w:keepLines w:val="0"/>
        <w:shd w:val="clear" w:color="auto" w:fill="auto"/>
        <w:bidi w:val="0"/>
        <w:jc w:val="left"/>
        <w:spacing w:before="0" w:after="0"/>
        <w:ind w:left="0" w:right="420" w:firstLine="1200"/>
      </w:pPr>
      <w:r>
        <w:rPr>
          <w:lang w:val="cs-CZ" w:eastAsia="cs-CZ" w:bidi="cs-CZ"/>
          <w:rFonts w:ascii="Times New Roman" w:eastAsia="Times New Roman" w:hAnsi="Times New Roman" w:cs="Times New Roman"/>
          <w:w w:val="100"/>
          <w:spacing w:val="0"/>
          <w:color w:val="000000"/>
          <w:position w:val="0"/>
        </w:rPr>
        <w:t xml:space="preserve">uzavřená dle § 2085 a násl. občanského zákoníku (z.č.89/2012 Sb.) </w:t>
      </w:r>
      <w:r>
        <w:rPr>
          <w:rStyle w:val="CharStyle8"/>
        </w:rPr>
        <w:t xml:space="preserve">1. </w:t>
      </w:r>
      <w:r>
        <w:rPr>
          <w:rStyle w:val="CharStyle9"/>
        </w:rPr>
        <w:t xml:space="preserve">Smluvní strany </w:t>
      </w:r>
      <w:r>
        <w:rPr>
          <w:lang w:val="cs-CZ" w:eastAsia="cs-CZ" w:bidi="cs-CZ"/>
          <w:rFonts w:ascii="Times New Roman" w:eastAsia="Times New Roman" w:hAnsi="Times New Roman" w:cs="Times New Roman"/>
          <w:w w:val="100"/>
          <w:spacing w:val="0"/>
          <w:color w:val="000000"/>
          <w:position w:val="0"/>
        </w:rPr>
        <w:t>Prodávající :</w:t>
      </w:r>
    </w:p>
    <w:p>
      <w:pPr>
        <w:pStyle w:val="Style4"/>
        <w:framePr w:w="7488" w:h="5118" w:hRule="exact" w:wrap="none" w:vAnchor="page" w:hAnchor="page" w:x="1614" w:y="3106"/>
        <w:widowControl w:val="0"/>
        <w:keepNext w:val="0"/>
        <w:keepLines w:val="0"/>
        <w:shd w:val="clear" w:color="auto" w:fill="auto"/>
        <w:bidi w:val="0"/>
        <w:jc w:val="left"/>
        <w:spacing w:before="0" w:after="0" w:line="466" w:lineRule="exact"/>
        <w:ind w:left="0" w:right="0" w:firstLine="0"/>
      </w:pPr>
      <w:r>
        <w:rPr>
          <w:lang w:val="cs-CZ" w:eastAsia="cs-CZ" w:bidi="cs-CZ"/>
          <w:rFonts w:ascii="Times New Roman" w:eastAsia="Times New Roman" w:hAnsi="Times New Roman" w:cs="Times New Roman"/>
          <w:w w:val="100"/>
          <w:spacing w:val="0"/>
          <w:color w:val="000000"/>
          <w:position w:val="0"/>
        </w:rPr>
        <w:t>Gastro instant, spol. s r.o.</w:t>
      </w:r>
    </w:p>
    <w:p>
      <w:pPr>
        <w:pStyle w:val="Style4"/>
        <w:framePr w:w="7488" w:h="5118" w:hRule="exact" w:wrap="none" w:vAnchor="page" w:hAnchor="page" w:x="1614" w:y="3106"/>
        <w:widowControl w:val="0"/>
        <w:keepNext w:val="0"/>
        <w:keepLines w:val="0"/>
        <w:shd w:val="clear" w:color="auto" w:fill="auto"/>
        <w:bidi w:val="0"/>
        <w:jc w:val="left"/>
        <w:spacing w:before="0" w:after="0" w:line="466" w:lineRule="exact"/>
        <w:ind w:left="0" w:right="0" w:firstLine="0"/>
      </w:pPr>
      <w:r>
        <w:rPr>
          <w:lang w:val="cs-CZ" w:eastAsia="cs-CZ" w:bidi="cs-CZ"/>
          <w:rFonts w:ascii="Times New Roman" w:eastAsia="Times New Roman" w:hAnsi="Times New Roman" w:cs="Times New Roman"/>
          <w:w w:val="100"/>
          <w:spacing w:val="0"/>
          <w:color w:val="000000"/>
          <w:position w:val="0"/>
        </w:rPr>
        <w:t>Československé armády 638 281061 Kouřim IČ: 46353259 DIČ: CZ46353259</w:t>
      </w:r>
    </w:p>
    <w:p>
      <w:pPr>
        <w:pStyle w:val="Style4"/>
        <w:framePr w:wrap="none" w:vAnchor="page" w:hAnchor="page" w:x="1614" w:y="8824"/>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Zápis v Obch. rejstříku u Městského soudu v Praze, oddíl C, vložka 12429</w:t>
      </w:r>
    </w:p>
    <w:p>
      <w:pPr>
        <w:pStyle w:val="Style4"/>
        <w:framePr w:w="7488" w:h="883" w:hRule="exact" w:wrap="none" w:vAnchor="page" w:hAnchor="page" w:x="1614" w:y="9621"/>
        <w:widowControl w:val="0"/>
        <w:keepNext w:val="0"/>
        <w:keepLines w:val="0"/>
        <w:shd w:val="clear" w:color="auto" w:fill="auto"/>
        <w:bidi w:val="0"/>
        <w:jc w:val="left"/>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Bank. spojení:</w:t>
      </w:r>
    </w:p>
    <w:p>
      <w:pPr>
        <w:pStyle w:val="Style4"/>
        <w:framePr w:w="7488" w:h="883" w:hRule="exact" w:wrap="none" w:vAnchor="page" w:hAnchor="page" w:x="1614" w:y="9621"/>
        <w:widowControl w:val="0"/>
        <w:keepNext w:val="0"/>
        <w:keepLines w:val="0"/>
        <w:shd w:val="clear" w:color="auto" w:fill="auto"/>
        <w:bidi w:val="0"/>
        <w:jc w:val="left"/>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Zastoupená : pí Martina Sobotková</w:t>
      </w:r>
    </w:p>
    <w:p>
      <w:pPr>
        <w:pStyle w:val="Style10"/>
        <w:framePr w:w="7488" w:h="883" w:hRule="exact" w:wrap="none" w:vAnchor="page" w:hAnchor="page" w:x="1614" w:y="9621"/>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(dále jen prodá\&gt;ajíci)</w:t>
      </w:r>
    </w:p>
    <w:p>
      <w:pPr>
        <w:pStyle w:val="Style6"/>
        <w:framePr w:wrap="none" w:vAnchor="page" w:hAnchor="page" w:x="1614" w:y="11054"/>
        <w:widowControl w:val="0"/>
        <w:keepNext w:val="0"/>
        <w:keepLines w:val="0"/>
        <w:shd w:val="clear" w:color="auto" w:fill="auto"/>
        <w:bidi w:val="0"/>
        <w:jc w:val="left"/>
        <w:spacing w:before="0" w:after="0" w:line="222" w:lineRule="exact"/>
        <w:ind w:left="0" w:right="0" w:firstLine="0"/>
      </w:pPr>
      <w:r>
        <w:rPr>
          <w:lang w:val="cs-CZ" w:eastAsia="cs-CZ" w:bidi="cs-CZ"/>
          <w:rFonts w:ascii="Times New Roman" w:eastAsia="Times New Roman" w:hAnsi="Times New Roman" w:cs="Times New Roman"/>
          <w:w w:val="100"/>
          <w:spacing w:val="0"/>
          <w:color w:val="000000"/>
          <w:position w:val="0"/>
        </w:rPr>
        <w:t>Kupující:</w:t>
      </w:r>
    </w:p>
    <w:p>
      <w:pPr>
        <w:pStyle w:val="Style4"/>
        <w:framePr w:w="7488" w:h="1455" w:hRule="exact" w:wrap="none" w:vAnchor="page" w:hAnchor="page" w:x="1614" w:y="11858"/>
        <w:widowControl w:val="0"/>
        <w:keepNext w:val="0"/>
        <w:keepLines w:val="0"/>
        <w:shd w:val="clear" w:color="auto" w:fill="auto"/>
        <w:bidi w:val="0"/>
        <w:jc w:val="left"/>
        <w:spacing w:before="0" w:after="0" w:line="278" w:lineRule="exact"/>
        <w:ind w:left="0" w:right="0" w:firstLine="0"/>
      </w:pPr>
      <w:r>
        <w:rPr>
          <w:lang w:val="cs-CZ" w:eastAsia="cs-CZ" w:bidi="cs-CZ"/>
          <w:rFonts w:ascii="Times New Roman" w:eastAsia="Times New Roman" w:hAnsi="Times New Roman" w:cs="Times New Roman"/>
          <w:w w:val="100"/>
          <w:spacing w:val="0"/>
          <w:color w:val="000000"/>
          <w:position w:val="0"/>
        </w:rPr>
        <w:t>Základní škola a Mateřská škola Emy Destinnové, Praha 6, náměstí Svobody 3/930</w:t>
      </w:r>
    </w:p>
    <w:p>
      <w:pPr>
        <w:pStyle w:val="Style4"/>
        <w:framePr w:w="7488" w:h="1455" w:hRule="exact" w:wrap="none" w:vAnchor="page" w:hAnchor="page" w:x="1614" w:y="11858"/>
        <w:widowControl w:val="0"/>
        <w:keepNext w:val="0"/>
        <w:keepLines w:val="0"/>
        <w:shd w:val="clear" w:color="auto" w:fill="auto"/>
        <w:bidi w:val="0"/>
        <w:jc w:val="left"/>
        <w:spacing w:before="0" w:after="0" w:line="278" w:lineRule="exact"/>
        <w:ind w:left="0" w:right="0" w:firstLine="0"/>
      </w:pPr>
      <w:r>
        <w:rPr>
          <w:lang w:val="cs-CZ" w:eastAsia="cs-CZ" w:bidi="cs-CZ"/>
          <w:rFonts w:ascii="Times New Roman" w:eastAsia="Times New Roman" w:hAnsi="Times New Roman" w:cs="Times New Roman"/>
          <w:w w:val="100"/>
          <w:spacing w:val="0"/>
          <w:color w:val="000000"/>
          <w:position w:val="0"/>
        </w:rPr>
        <w:t>nám. Svobody 3/930</w:t>
      </w:r>
    </w:p>
    <w:p>
      <w:pPr>
        <w:pStyle w:val="Style4"/>
        <w:framePr w:w="7488" w:h="1455" w:hRule="exact" w:wrap="none" w:vAnchor="page" w:hAnchor="page" w:x="1614" w:y="11858"/>
        <w:widowControl w:val="0"/>
        <w:keepNext w:val="0"/>
        <w:keepLines w:val="0"/>
        <w:shd w:val="clear" w:color="auto" w:fill="auto"/>
        <w:bidi w:val="0"/>
        <w:jc w:val="left"/>
        <w:spacing w:before="0" w:after="0" w:line="278" w:lineRule="exact"/>
        <w:ind w:left="0" w:right="0" w:firstLine="0"/>
      </w:pPr>
      <w:r>
        <w:rPr>
          <w:lang w:val="cs-CZ" w:eastAsia="cs-CZ" w:bidi="cs-CZ"/>
          <w:rFonts w:ascii="Times New Roman" w:eastAsia="Times New Roman" w:hAnsi="Times New Roman" w:cs="Times New Roman"/>
          <w:w w:val="100"/>
          <w:spacing w:val="0"/>
          <w:color w:val="000000"/>
          <w:position w:val="0"/>
        </w:rPr>
        <w:t>160 00 Praha 6</w:t>
      </w:r>
    </w:p>
    <w:p>
      <w:pPr>
        <w:pStyle w:val="Style4"/>
        <w:framePr w:w="7488" w:h="1455" w:hRule="exact" w:wrap="none" w:vAnchor="page" w:hAnchor="page" w:x="1614" w:y="11858"/>
        <w:tabs>
          <w:tab w:leader="none" w:pos="557" w:val="left"/>
        </w:tabs>
        <w:widowControl w:val="0"/>
        <w:keepNext w:val="0"/>
        <w:keepLines w:val="0"/>
        <w:shd w:val="clear" w:color="auto" w:fill="auto"/>
        <w:bidi w:val="0"/>
        <w:jc w:val="both"/>
        <w:spacing w:before="0" w:after="0" w:line="278" w:lineRule="exact"/>
        <w:ind w:left="0" w:right="0" w:firstLine="0"/>
      </w:pPr>
      <w:r>
        <w:rPr>
          <w:lang w:val="cs-CZ" w:eastAsia="cs-CZ" w:bidi="cs-CZ"/>
          <w:rFonts w:ascii="Times New Roman" w:eastAsia="Times New Roman" w:hAnsi="Times New Roman" w:cs="Times New Roman"/>
          <w:w w:val="100"/>
          <w:spacing w:val="0"/>
          <w:color w:val="000000"/>
          <w:position w:val="0"/>
        </w:rPr>
        <w:t>IČ:</w:t>
        <w:tab/>
        <w:t>48133892</w:t>
      </w:r>
    </w:p>
    <w:p>
      <w:pPr>
        <w:pStyle w:val="Style4"/>
        <w:framePr w:w="7488" w:h="1455" w:hRule="exact" w:wrap="none" w:vAnchor="page" w:hAnchor="page" w:x="1614" w:y="11858"/>
        <w:widowControl w:val="0"/>
        <w:keepNext w:val="0"/>
        <w:keepLines w:val="0"/>
        <w:shd w:val="clear" w:color="auto" w:fill="auto"/>
        <w:bidi w:val="0"/>
        <w:jc w:val="both"/>
        <w:spacing w:before="0" w:after="0" w:line="278" w:lineRule="exact"/>
        <w:ind w:left="0" w:right="0" w:firstLine="0"/>
      </w:pPr>
      <w:r>
        <w:rPr>
          <w:lang w:val="cs-CZ" w:eastAsia="cs-CZ" w:bidi="cs-CZ"/>
          <w:rFonts w:ascii="Times New Roman" w:eastAsia="Times New Roman" w:hAnsi="Times New Roman" w:cs="Times New Roman"/>
          <w:w w:val="100"/>
          <w:spacing w:val="0"/>
          <w:color w:val="000000"/>
          <w:position w:val="0"/>
        </w:rPr>
        <w:t>DIČ: CZ48133892</w:t>
      </w:r>
    </w:p>
    <w:p>
      <w:pPr>
        <w:pStyle w:val="Style4"/>
        <w:framePr w:w="7488" w:h="575" w:hRule="exact" w:wrap="none" w:vAnchor="page" w:hAnchor="page" w:x="1614" w:y="13859"/>
        <w:widowControl w:val="0"/>
        <w:keepNext w:val="0"/>
        <w:keepLines w:val="0"/>
        <w:shd w:val="clear" w:color="auto" w:fill="auto"/>
        <w:bidi w:val="0"/>
        <w:jc w:val="both"/>
        <w:spacing w:before="0" w:after="0"/>
        <w:ind w:left="0" w:right="0" w:firstLine="0"/>
      </w:pPr>
      <w:r>
        <w:rPr>
          <w:lang w:val="cs-CZ" w:eastAsia="cs-CZ" w:bidi="cs-CZ"/>
          <w:rFonts w:ascii="Times New Roman" w:eastAsia="Times New Roman" w:hAnsi="Times New Roman" w:cs="Times New Roman"/>
          <w:w w:val="100"/>
          <w:spacing w:val="0"/>
          <w:color w:val="000000"/>
          <w:position w:val="0"/>
        </w:rPr>
        <w:t>Bank. spojení :</w:t>
      </w:r>
    </w:p>
    <w:p>
      <w:pPr>
        <w:pStyle w:val="Style4"/>
        <w:framePr w:w="7488" w:h="575" w:hRule="exact" w:wrap="none" w:vAnchor="page" w:hAnchor="page" w:x="1614" w:y="13859"/>
        <w:widowControl w:val="0"/>
        <w:keepNext w:val="0"/>
        <w:keepLines w:val="0"/>
        <w:shd w:val="clear" w:color="auto" w:fill="auto"/>
        <w:bidi w:val="0"/>
        <w:jc w:val="both"/>
        <w:spacing w:before="0" w:after="0"/>
        <w:ind w:left="0" w:right="0" w:firstLine="0"/>
      </w:pPr>
      <w:r>
        <w:rPr>
          <w:lang w:val="cs-CZ" w:eastAsia="cs-CZ" w:bidi="cs-CZ"/>
          <w:rFonts w:ascii="Times New Roman" w:eastAsia="Times New Roman" w:hAnsi="Times New Roman" w:cs="Times New Roman"/>
          <w:w w:val="100"/>
          <w:spacing w:val="0"/>
          <w:color w:val="000000"/>
          <w:position w:val="0"/>
        </w:rPr>
        <w:t>Zastoupená : Mgr. Ota Bažant, ředitel</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
        <w:framePr w:w="8414" w:h="4234" w:hRule="exact" w:wrap="none" w:vAnchor="page" w:hAnchor="page" w:x="1684" w:y="1362"/>
        <w:widowControl w:val="0"/>
        <w:keepNext w:val="0"/>
        <w:keepLines w:val="0"/>
        <w:shd w:val="clear" w:color="auto" w:fill="auto"/>
        <w:bidi w:val="0"/>
        <w:jc w:val="left"/>
        <w:spacing w:before="0" w:after="0" w:line="274" w:lineRule="exact"/>
        <w:ind w:left="760" w:right="0" w:firstLine="0"/>
      </w:pPr>
      <w:r>
        <w:rPr>
          <w:lang w:val="cs-CZ" w:eastAsia="cs-CZ" w:bidi="cs-CZ"/>
          <w:rFonts w:ascii="Times New Roman" w:eastAsia="Times New Roman" w:hAnsi="Times New Roman" w:cs="Times New Roman"/>
          <w:w w:val="100"/>
          <w:spacing w:val="0"/>
          <w:color w:val="000000"/>
          <w:position w:val="0"/>
        </w:rPr>
        <w:t>potvrzeno na faktuře (dodacím listu) podpisem a razítkem kupujícího. Jeden výtisk faktury' a jeden výtisk dodacího listu obdrží kupující a jeden výtisk se předá zástupci prodávajícího. Bez písemného potvrzení převzetí dodávky nebude zboží vydáno. Pokud kupující potvrdí na příslušném dokladu (dodacím listu, faktuře) převzetí zboží, má se vždy zato, že toto zboží za podmínek uvedených na těchto dokladech vždy řádně objednal. Převzetím zboží kupujícím je mezi smluvními stranami vždy uzavřena kupní smlouva.</w:t>
      </w:r>
    </w:p>
    <w:p>
      <w:pPr>
        <w:pStyle w:val="Style6"/>
        <w:numPr>
          <w:ilvl w:val="0"/>
          <w:numId w:val="1"/>
        </w:numPr>
        <w:framePr w:w="8414" w:h="4234" w:hRule="exact" w:wrap="none" w:vAnchor="page" w:hAnchor="page" w:x="1684" w:y="1362"/>
        <w:tabs>
          <w:tab w:leader="none" w:pos="655" w:val="left"/>
        </w:tabs>
        <w:widowControl w:val="0"/>
        <w:keepNext w:val="0"/>
        <w:keepLines w:val="0"/>
        <w:shd w:val="clear" w:color="auto" w:fill="auto"/>
        <w:bidi w:val="0"/>
        <w:jc w:val="left"/>
        <w:spacing w:before="0" w:after="0" w:line="274" w:lineRule="exact"/>
        <w:ind w:left="620" w:right="0" w:hanging="400"/>
      </w:pPr>
      <w:r>
        <w:rPr>
          <w:lang w:val="cs-CZ" w:eastAsia="cs-CZ" w:bidi="cs-CZ"/>
          <w:rFonts w:ascii="Times New Roman" w:eastAsia="Times New Roman" w:hAnsi="Times New Roman" w:cs="Times New Roman"/>
          <w:w w:val="100"/>
          <w:spacing w:val="0"/>
          <w:color w:val="000000"/>
          <w:position w:val="0"/>
        </w:rPr>
        <w:t>Prodávající kupujícímu předá zboží, jakož i doklady, které se ke zboží vztahují.</w:t>
      </w:r>
    </w:p>
    <w:p>
      <w:pPr>
        <w:pStyle w:val="Style6"/>
        <w:numPr>
          <w:ilvl w:val="0"/>
          <w:numId w:val="1"/>
        </w:numPr>
        <w:framePr w:w="8414" w:h="4234" w:hRule="exact" w:wrap="none" w:vAnchor="page" w:hAnchor="page" w:x="1684" w:y="1362"/>
        <w:tabs>
          <w:tab w:leader="none" w:pos="655" w:val="left"/>
        </w:tabs>
        <w:widowControl w:val="0"/>
        <w:keepNext w:val="0"/>
        <w:keepLines w:val="0"/>
        <w:shd w:val="clear" w:color="auto" w:fill="auto"/>
        <w:bidi w:val="0"/>
        <w:jc w:val="left"/>
        <w:spacing w:before="0" w:after="0" w:line="274" w:lineRule="exact"/>
        <w:ind w:left="760" w:right="0"/>
      </w:pPr>
      <w:r>
        <w:rPr>
          <w:lang w:val="cs-CZ" w:eastAsia="cs-CZ" w:bidi="cs-CZ"/>
          <w:rFonts w:ascii="Times New Roman" w:eastAsia="Times New Roman" w:hAnsi="Times New Roman" w:cs="Times New Roman"/>
          <w:w w:val="100"/>
          <w:spacing w:val="0"/>
          <w:color w:val="000000"/>
          <w:position w:val="0"/>
        </w:rPr>
        <w:t>Zárukou za jakost se prodávající zavazuje, že zboží bude po určitou dobu způsobilé použití pro obvyklý účel nebo že si zachová obvyklé vlastnosti. Tyto účinky má i uvedení záruční doby nebo doby použitelnosti zboží na obalu.</w:t>
      </w:r>
    </w:p>
    <w:p>
      <w:pPr>
        <w:pStyle w:val="Style6"/>
        <w:numPr>
          <w:ilvl w:val="0"/>
          <w:numId w:val="1"/>
        </w:numPr>
        <w:framePr w:w="8414" w:h="4234" w:hRule="exact" w:wrap="none" w:vAnchor="page" w:hAnchor="page" w:x="1684" w:y="1362"/>
        <w:tabs>
          <w:tab w:leader="none" w:pos="658" w:val="left"/>
        </w:tabs>
        <w:widowControl w:val="0"/>
        <w:keepNext w:val="0"/>
        <w:keepLines w:val="0"/>
        <w:shd w:val="clear" w:color="auto" w:fill="auto"/>
        <w:bidi w:val="0"/>
        <w:jc w:val="left"/>
        <w:spacing w:before="0" w:after="0" w:line="274" w:lineRule="exact"/>
        <w:ind w:left="760" w:right="0"/>
      </w:pPr>
      <w:r>
        <w:rPr>
          <w:lang w:val="cs-CZ" w:eastAsia="cs-CZ" w:bidi="cs-CZ"/>
          <w:rFonts w:ascii="Times New Roman" w:eastAsia="Times New Roman" w:hAnsi="Times New Roman" w:cs="Times New Roman"/>
          <w:w w:val="100"/>
          <w:spacing w:val="0"/>
          <w:color w:val="000000"/>
          <w:position w:val="0"/>
        </w:rPr>
        <w:t>Kupující nemá právo na záruky, způsobila-li vadu, po přechodu zboží na kupujícího, vnější událost.</w:t>
      </w:r>
    </w:p>
    <w:p>
      <w:pPr>
        <w:pStyle w:val="Style6"/>
        <w:numPr>
          <w:ilvl w:val="0"/>
          <w:numId w:val="1"/>
        </w:numPr>
        <w:framePr w:w="8414" w:h="4234" w:hRule="exact" w:wrap="none" w:vAnchor="page" w:hAnchor="page" w:x="1684" w:y="1362"/>
        <w:tabs>
          <w:tab w:leader="none" w:pos="658" w:val="left"/>
        </w:tabs>
        <w:widowControl w:val="0"/>
        <w:keepNext w:val="0"/>
        <w:keepLines w:val="0"/>
        <w:shd w:val="clear" w:color="auto" w:fill="auto"/>
        <w:bidi w:val="0"/>
        <w:jc w:val="left"/>
        <w:spacing w:before="0" w:after="0" w:line="274" w:lineRule="exact"/>
        <w:ind w:left="760" w:right="0"/>
      </w:pPr>
      <w:r>
        <w:rPr>
          <w:lang w:val="cs-CZ" w:eastAsia="cs-CZ" w:bidi="cs-CZ"/>
          <w:rFonts w:ascii="Times New Roman" w:eastAsia="Times New Roman" w:hAnsi="Times New Roman" w:cs="Times New Roman"/>
          <w:w w:val="100"/>
          <w:spacing w:val="0"/>
          <w:color w:val="000000"/>
          <w:position w:val="0"/>
        </w:rPr>
        <w:t>Pro oznámení vady, na kterou se vztahuje záruka, a pro uplatnění práva z vadného plnění platí obdobné ustanovení § 2171 a 2173 NOZ.</w:t>
      </w:r>
    </w:p>
    <w:p>
      <w:pPr>
        <w:pStyle w:val="Style6"/>
        <w:framePr w:w="8414" w:h="4234" w:hRule="exact" w:wrap="none" w:vAnchor="page" w:hAnchor="page" w:x="1684" w:y="1362"/>
        <w:widowControl w:val="0"/>
        <w:keepNext w:val="0"/>
        <w:keepLines w:val="0"/>
        <w:shd w:val="clear" w:color="auto" w:fill="auto"/>
        <w:bidi w:val="0"/>
        <w:jc w:val="left"/>
        <w:spacing w:before="0" w:after="0" w:line="274" w:lineRule="exact"/>
        <w:ind w:left="620" w:right="0" w:hanging="400"/>
      </w:pPr>
      <w:r>
        <w:rPr>
          <w:lang w:val="cs-CZ" w:eastAsia="cs-CZ" w:bidi="cs-CZ"/>
          <w:rFonts w:ascii="Times New Roman" w:eastAsia="Times New Roman" w:hAnsi="Times New Roman" w:cs="Times New Roman"/>
          <w:w w:val="100"/>
          <w:spacing w:val="0"/>
          <w:color w:val="000000"/>
          <w:position w:val="0"/>
        </w:rPr>
        <w:t>3.10 Nebezpečí škody přechází na kupujícího převzetím zboží.</w:t>
      </w:r>
    </w:p>
    <w:p>
      <w:pPr>
        <w:pStyle w:val="Style4"/>
        <w:framePr w:w="8414" w:h="4983" w:hRule="exact" w:wrap="none" w:vAnchor="page" w:hAnchor="page" w:x="1684" w:y="6411"/>
        <w:widowControl w:val="0"/>
        <w:keepNext w:val="0"/>
        <w:keepLines w:val="0"/>
        <w:shd w:val="clear" w:color="auto" w:fill="auto"/>
        <w:bidi w:val="0"/>
        <w:jc w:val="left"/>
        <w:spacing w:before="0" w:after="287"/>
        <w:ind w:left="0" w:right="0" w:firstLine="0"/>
      </w:pPr>
      <w:r>
        <w:rPr>
          <w:lang w:val="cs-CZ" w:eastAsia="cs-CZ" w:bidi="cs-CZ"/>
          <w:rFonts w:ascii="Times New Roman" w:eastAsia="Times New Roman" w:hAnsi="Times New Roman" w:cs="Times New Roman"/>
          <w:w w:val="100"/>
          <w:spacing w:val="0"/>
          <w:color w:val="000000"/>
          <w:position w:val="0"/>
        </w:rPr>
        <w:t xml:space="preserve">4. </w:t>
      </w:r>
      <w:r>
        <w:rPr>
          <w:rStyle w:val="CharStyle12"/>
          <w:b/>
          <w:bCs/>
        </w:rPr>
        <w:t>Kupní cena a platební podmínky</w:t>
      </w:r>
    </w:p>
    <w:p>
      <w:pPr>
        <w:pStyle w:val="Style6"/>
        <w:numPr>
          <w:ilvl w:val="0"/>
          <w:numId w:val="3"/>
        </w:numPr>
        <w:framePr w:w="8414" w:h="4983" w:hRule="exact" w:wrap="none" w:vAnchor="page" w:hAnchor="page" w:x="1684" w:y="6411"/>
        <w:tabs>
          <w:tab w:leader="none" w:pos="655" w:val="left"/>
        </w:tabs>
        <w:widowControl w:val="0"/>
        <w:keepNext w:val="0"/>
        <w:keepLines w:val="0"/>
        <w:shd w:val="clear" w:color="auto" w:fill="auto"/>
        <w:bidi w:val="0"/>
        <w:jc w:val="left"/>
        <w:spacing w:before="0" w:after="0" w:line="274" w:lineRule="exact"/>
        <w:ind w:left="620" w:right="0" w:hanging="400"/>
      </w:pPr>
      <w:r>
        <w:rPr>
          <w:lang w:val="cs-CZ" w:eastAsia="cs-CZ" w:bidi="cs-CZ"/>
          <w:rFonts w:ascii="Times New Roman" w:eastAsia="Times New Roman" w:hAnsi="Times New Roman" w:cs="Times New Roman"/>
          <w:w w:val="100"/>
          <w:spacing w:val="0"/>
          <w:color w:val="000000"/>
          <w:position w:val="0"/>
        </w:rPr>
        <w:t>Prodávající se zavazuje dodat kupujícímu potravinářské zboží za kupní cenu platnou ke dni podpisu smlouvy. Tato dohoda platí po celou dobu zachování cen ze strany výrobce zboží. Případné navýšení cen ze strany výrobce bude promítnuto do prodejní ceny prodávajícího bez procentuálního navýšení jeho zisku.</w:t>
      </w:r>
    </w:p>
    <w:p>
      <w:pPr>
        <w:pStyle w:val="Style6"/>
        <w:numPr>
          <w:ilvl w:val="0"/>
          <w:numId w:val="3"/>
        </w:numPr>
        <w:framePr w:w="8414" w:h="4983" w:hRule="exact" w:wrap="none" w:vAnchor="page" w:hAnchor="page" w:x="1684" w:y="6411"/>
        <w:tabs>
          <w:tab w:leader="none" w:pos="655" w:val="left"/>
        </w:tabs>
        <w:widowControl w:val="0"/>
        <w:keepNext w:val="0"/>
        <w:keepLines w:val="0"/>
        <w:shd w:val="clear" w:color="auto" w:fill="auto"/>
        <w:bidi w:val="0"/>
        <w:jc w:val="left"/>
        <w:spacing w:before="0" w:after="0" w:line="274" w:lineRule="exact"/>
        <w:ind w:left="620" w:right="0" w:hanging="400"/>
      </w:pPr>
      <w:r>
        <w:rPr>
          <w:lang w:val="cs-CZ" w:eastAsia="cs-CZ" w:bidi="cs-CZ"/>
          <w:rFonts w:ascii="Times New Roman" w:eastAsia="Times New Roman" w:hAnsi="Times New Roman" w:cs="Times New Roman"/>
          <w:w w:val="100"/>
          <w:spacing w:val="0"/>
          <w:color w:val="000000"/>
          <w:position w:val="0"/>
        </w:rPr>
        <w:t xml:space="preserve">Pokud po dni podpisu </w:t>
      </w:r>
      <w:r>
        <w:rPr>
          <w:rStyle w:val="CharStyle13"/>
        </w:rPr>
        <w:t xml:space="preserve">smlouvy </w:t>
      </w:r>
      <w:r>
        <w:rPr>
          <w:lang w:val="cs-CZ" w:eastAsia="cs-CZ" w:bidi="cs-CZ"/>
          <w:rFonts w:ascii="Times New Roman" w:eastAsia="Times New Roman" w:hAnsi="Times New Roman" w:cs="Times New Roman"/>
          <w:w w:val="100"/>
          <w:spacing w:val="0"/>
          <w:color w:val="000000"/>
          <w:position w:val="0"/>
        </w:rPr>
        <w:t>v běžném kalendářním roce dojde k inflačnímu nárůstu spotřebitelských cen přesahujícímu 10% podle údajů Českého statistického úřadu, zavazují se smluvní strany stanovit nově kupní ceny.</w:t>
      </w:r>
    </w:p>
    <w:p>
      <w:pPr>
        <w:pStyle w:val="Style6"/>
        <w:numPr>
          <w:ilvl w:val="0"/>
          <w:numId w:val="3"/>
        </w:numPr>
        <w:framePr w:w="8414" w:h="4983" w:hRule="exact" w:wrap="none" w:vAnchor="page" w:hAnchor="page" w:x="1684" w:y="6411"/>
        <w:tabs>
          <w:tab w:leader="none" w:pos="655" w:val="left"/>
        </w:tabs>
        <w:widowControl w:val="0"/>
        <w:keepNext w:val="0"/>
        <w:keepLines w:val="0"/>
        <w:shd w:val="clear" w:color="auto" w:fill="auto"/>
        <w:bidi w:val="0"/>
        <w:jc w:val="left"/>
        <w:spacing w:before="0" w:after="0" w:line="274" w:lineRule="exact"/>
        <w:ind w:left="620" w:right="0" w:hanging="400"/>
      </w:pPr>
      <w:r>
        <w:rPr>
          <w:lang w:val="cs-CZ" w:eastAsia="cs-CZ" w:bidi="cs-CZ"/>
          <w:rFonts w:ascii="Times New Roman" w:eastAsia="Times New Roman" w:hAnsi="Times New Roman" w:cs="Times New Roman"/>
          <w:w w:val="100"/>
          <w:spacing w:val="0"/>
          <w:color w:val="000000"/>
          <w:position w:val="0"/>
        </w:rPr>
        <w:t>Kupující je povinen provést úhradu podle daňového dokladu převodem na účet prodávajícího. Dnem zaplacení je den, kdy byla částka připsána na účet prodávajícího.</w:t>
      </w:r>
    </w:p>
    <w:p>
      <w:pPr>
        <w:pStyle w:val="Style6"/>
        <w:numPr>
          <w:ilvl w:val="0"/>
          <w:numId w:val="3"/>
        </w:numPr>
        <w:framePr w:w="8414" w:h="4983" w:hRule="exact" w:wrap="none" w:vAnchor="page" w:hAnchor="page" w:x="1684" w:y="6411"/>
        <w:tabs>
          <w:tab w:leader="none" w:pos="655" w:val="left"/>
        </w:tabs>
        <w:widowControl w:val="0"/>
        <w:keepNext w:val="0"/>
        <w:keepLines w:val="0"/>
        <w:shd w:val="clear" w:color="auto" w:fill="auto"/>
        <w:bidi w:val="0"/>
        <w:jc w:val="left"/>
        <w:spacing w:before="0" w:after="0" w:line="274" w:lineRule="exact"/>
        <w:ind w:left="620" w:right="0" w:hanging="400"/>
      </w:pPr>
      <w:r>
        <w:rPr>
          <w:lang w:val="cs-CZ" w:eastAsia="cs-CZ" w:bidi="cs-CZ"/>
          <w:rFonts w:ascii="Times New Roman" w:eastAsia="Times New Roman" w:hAnsi="Times New Roman" w:cs="Times New Roman"/>
          <w:w w:val="100"/>
          <w:spacing w:val="0"/>
          <w:color w:val="000000"/>
          <w:position w:val="0"/>
        </w:rPr>
        <w:t>Pro případ, že kupující nezaplatí v dohodnuté lhůtě odebrané zboží, je stanoven stranami úrok z prodlení ve výši 0,1% za každý den prodlení z celkové dlužné částky až do řádného zaplacení.</w:t>
      </w:r>
    </w:p>
    <w:p>
      <w:pPr>
        <w:pStyle w:val="Style6"/>
        <w:numPr>
          <w:ilvl w:val="0"/>
          <w:numId w:val="3"/>
        </w:numPr>
        <w:framePr w:w="8414" w:h="4983" w:hRule="exact" w:wrap="none" w:vAnchor="page" w:hAnchor="page" w:x="1684" w:y="6411"/>
        <w:tabs>
          <w:tab w:leader="none" w:pos="655" w:val="left"/>
        </w:tabs>
        <w:widowControl w:val="0"/>
        <w:keepNext w:val="0"/>
        <w:keepLines w:val="0"/>
        <w:shd w:val="clear" w:color="auto" w:fill="auto"/>
        <w:bidi w:val="0"/>
        <w:jc w:val="left"/>
        <w:spacing w:before="0" w:after="0" w:line="274" w:lineRule="exact"/>
        <w:ind w:left="620" w:right="0" w:hanging="400"/>
      </w:pPr>
      <w:r>
        <w:rPr>
          <w:lang w:val="cs-CZ" w:eastAsia="cs-CZ" w:bidi="cs-CZ"/>
          <w:rFonts w:ascii="Times New Roman" w:eastAsia="Times New Roman" w:hAnsi="Times New Roman" w:cs="Times New Roman"/>
          <w:w w:val="100"/>
          <w:spacing w:val="0"/>
          <w:color w:val="000000"/>
          <w:position w:val="0"/>
        </w:rPr>
        <w:t>Jestliže kupující odebrané zboží nezaplatí do doby splatnosti daňového dokladu, prodávající je oprávněn přerušit okamžitě dodávky zboží až do doby úplného zaplacení všech dlužných částek.</w:t>
      </w:r>
    </w:p>
    <w:p>
      <w:pPr>
        <w:pStyle w:val="Style6"/>
        <w:numPr>
          <w:ilvl w:val="0"/>
          <w:numId w:val="3"/>
        </w:numPr>
        <w:framePr w:w="8414" w:h="4983" w:hRule="exact" w:wrap="none" w:vAnchor="page" w:hAnchor="page" w:x="1684" w:y="6411"/>
        <w:tabs>
          <w:tab w:leader="none" w:pos="655" w:val="left"/>
        </w:tabs>
        <w:widowControl w:val="0"/>
        <w:keepNext w:val="0"/>
        <w:keepLines w:val="0"/>
        <w:shd w:val="clear" w:color="auto" w:fill="auto"/>
        <w:bidi w:val="0"/>
        <w:jc w:val="left"/>
        <w:spacing w:before="0" w:after="0" w:line="274" w:lineRule="exact"/>
        <w:ind w:left="620" w:right="0" w:hanging="400"/>
      </w:pPr>
      <w:r>
        <w:rPr>
          <w:lang w:val="cs-CZ" w:eastAsia="cs-CZ" w:bidi="cs-CZ"/>
          <w:rFonts w:ascii="Times New Roman" w:eastAsia="Times New Roman" w:hAnsi="Times New Roman" w:cs="Times New Roman"/>
          <w:w w:val="100"/>
          <w:spacing w:val="0"/>
          <w:color w:val="000000"/>
          <w:position w:val="0"/>
        </w:rPr>
        <w:t>Předpokládané plnění dodávek v kalendářním roce nepřesáhne částku 2 000 000,00 Kč.</w:t>
      </w:r>
    </w:p>
    <w:p>
      <w:pPr>
        <w:pStyle w:val="Style4"/>
        <w:framePr w:w="8414" w:h="2531" w:hRule="exact" w:wrap="none" w:vAnchor="page" w:hAnchor="page" w:x="1684" w:y="12219"/>
        <w:widowControl w:val="0"/>
        <w:keepNext w:val="0"/>
        <w:keepLines w:val="0"/>
        <w:shd w:val="clear" w:color="auto" w:fill="auto"/>
        <w:bidi w:val="0"/>
        <w:jc w:val="left"/>
        <w:spacing w:before="0" w:after="283"/>
        <w:ind w:left="0" w:right="0" w:firstLine="0"/>
      </w:pPr>
      <w:r>
        <w:rPr>
          <w:lang w:val="cs-CZ" w:eastAsia="cs-CZ" w:bidi="cs-CZ"/>
          <w:rFonts w:ascii="Times New Roman" w:eastAsia="Times New Roman" w:hAnsi="Times New Roman" w:cs="Times New Roman"/>
          <w:w w:val="100"/>
          <w:spacing w:val="0"/>
          <w:color w:val="000000"/>
          <w:position w:val="0"/>
        </w:rPr>
        <w:t xml:space="preserve">5. </w:t>
      </w:r>
      <w:r>
        <w:rPr>
          <w:rStyle w:val="CharStyle12"/>
          <w:b/>
          <w:bCs/>
        </w:rPr>
        <w:t>Platnost a výpověď smlouvy, odstoupení od smlouvy</w:t>
      </w:r>
    </w:p>
    <w:p>
      <w:pPr>
        <w:pStyle w:val="Style6"/>
        <w:numPr>
          <w:ilvl w:val="0"/>
          <w:numId w:val="5"/>
        </w:numPr>
        <w:framePr w:w="8414" w:h="2531" w:hRule="exact" w:wrap="none" w:vAnchor="page" w:hAnchor="page" w:x="1684" w:y="12219"/>
        <w:tabs>
          <w:tab w:leader="none" w:pos="655" w:val="left"/>
        </w:tabs>
        <w:widowControl w:val="0"/>
        <w:keepNext w:val="0"/>
        <w:keepLines w:val="0"/>
        <w:shd w:val="clear" w:color="auto" w:fill="auto"/>
        <w:bidi w:val="0"/>
        <w:jc w:val="left"/>
        <w:spacing w:before="0" w:after="0" w:line="278" w:lineRule="exact"/>
        <w:ind w:left="620" w:right="0" w:hanging="400"/>
      </w:pPr>
      <w:r>
        <w:rPr>
          <w:lang w:val="cs-CZ" w:eastAsia="cs-CZ" w:bidi="cs-CZ"/>
          <w:rFonts w:ascii="Times New Roman" w:eastAsia="Times New Roman" w:hAnsi="Times New Roman" w:cs="Times New Roman"/>
          <w:w w:val="100"/>
          <w:spacing w:val="0"/>
          <w:color w:val="000000"/>
          <w:position w:val="0"/>
        </w:rPr>
        <w:t>Tato smlouva se uzavírá na dobu neurčitou.</w:t>
      </w:r>
    </w:p>
    <w:p>
      <w:pPr>
        <w:pStyle w:val="Style6"/>
        <w:framePr w:w="8414" w:h="2531" w:hRule="exact" w:wrap="none" w:vAnchor="page" w:hAnchor="page" w:x="1684" w:y="12219"/>
        <w:widowControl w:val="0"/>
        <w:keepNext w:val="0"/>
        <w:keepLines w:val="0"/>
        <w:shd w:val="clear" w:color="auto" w:fill="auto"/>
        <w:bidi w:val="0"/>
        <w:jc w:val="left"/>
        <w:spacing w:before="0" w:after="0" w:line="278" w:lineRule="exact"/>
        <w:ind w:left="620" w:right="640" w:firstLine="0"/>
      </w:pPr>
      <w:r>
        <w:rPr>
          <w:lang w:val="cs-CZ" w:eastAsia="cs-CZ" w:bidi="cs-CZ"/>
          <w:rFonts w:ascii="Times New Roman" w:eastAsia="Times New Roman" w:hAnsi="Times New Roman" w:cs="Times New Roman"/>
          <w:w w:val="100"/>
          <w:spacing w:val="0"/>
          <w:color w:val="000000"/>
          <w:position w:val="0"/>
        </w:rPr>
        <w:t>Prodávající je oprávněn od smlouvy odstoupit v případě jejího podstatného porušení kupujícím. Za takové podstatné porušení smlouvy se považuje především nezaplacení kupní za dodávky zboží, nesprávné zacházení se zbožím, tzn. zacházení v rozporu s platnými předpisy, neplnění požadovaného minimálního množstevního odběru.</w:t>
      </w:r>
    </w:p>
    <w:p>
      <w:pPr>
        <w:pStyle w:val="Style6"/>
        <w:numPr>
          <w:ilvl w:val="0"/>
          <w:numId w:val="5"/>
        </w:numPr>
        <w:framePr w:w="8414" w:h="2531" w:hRule="exact" w:wrap="none" w:vAnchor="page" w:hAnchor="page" w:x="1684" w:y="12219"/>
        <w:tabs>
          <w:tab w:leader="none" w:pos="655" w:val="left"/>
        </w:tabs>
        <w:widowControl w:val="0"/>
        <w:keepNext w:val="0"/>
        <w:keepLines w:val="0"/>
        <w:shd w:val="clear" w:color="auto" w:fill="auto"/>
        <w:bidi w:val="0"/>
        <w:jc w:val="left"/>
        <w:spacing w:before="0" w:after="0" w:line="278" w:lineRule="exact"/>
        <w:ind w:left="620" w:right="0" w:hanging="400"/>
      </w:pPr>
      <w:r>
        <w:rPr>
          <w:lang w:val="cs-CZ" w:eastAsia="cs-CZ" w:bidi="cs-CZ"/>
          <w:rFonts w:ascii="Times New Roman" w:eastAsia="Times New Roman" w:hAnsi="Times New Roman" w:cs="Times New Roman"/>
          <w:w w:val="100"/>
          <w:spacing w:val="0"/>
          <w:color w:val="000000"/>
          <w:position w:val="0"/>
        </w:rPr>
        <w:t>Tato smlouva může být dále ukončena a) písemnou dohodou obou stran</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6"/>
      <w:numFmt w:val="decimal"/>
      <w:lvlText w:val="3.%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4.%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5.%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3">
    <w:name w:val="Heading #1_"/>
    <w:basedOn w:val="DefaultParagraphFont"/>
    <w:link w:val="Style2"/>
    <w:rPr>
      <w:b w:val="0"/>
      <w:bCs w:val="0"/>
      <w:i w:val="0"/>
      <w:iCs w:val="0"/>
      <w:u w:val="none"/>
      <w:strike w:val="0"/>
      <w:smallCaps w:val="0"/>
      <w:sz w:val="30"/>
      <w:szCs w:val="30"/>
    </w:rPr>
  </w:style>
  <w:style w:type="character" w:customStyle="1" w:styleId="CharStyle5">
    <w:name w:val="Body text (3)_"/>
    <w:basedOn w:val="DefaultParagraphFont"/>
    <w:link w:val="Style4"/>
    <w:rPr>
      <w:b/>
      <w:bCs/>
      <w:i w:val="0"/>
      <w:iCs w:val="0"/>
      <w:u w:val="none"/>
      <w:strike w:val="0"/>
      <w:smallCaps w:val="0"/>
      <w:sz w:val="21"/>
      <w:szCs w:val="21"/>
    </w:rPr>
  </w:style>
  <w:style w:type="character" w:customStyle="1" w:styleId="CharStyle7">
    <w:name w:val="Body text (2)_"/>
    <w:basedOn w:val="DefaultParagraphFont"/>
    <w:link w:val="Style6"/>
    <w:rPr>
      <w:b w:val="0"/>
      <w:bCs w:val="0"/>
      <w:i w:val="0"/>
      <w:iCs w:val="0"/>
      <w:u w:val="none"/>
      <w:strike w:val="0"/>
      <w:smallCaps w:val="0"/>
      <w:sz w:val="20"/>
      <w:szCs w:val="20"/>
    </w:rPr>
  </w:style>
  <w:style w:type="character" w:customStyle="1" w:styleId="CharStyle8">
    <w:name w:val="Body text (2) + 10.5 pt,Bold"/>
    <w:basedOn w:val="CharStyle7"/>
    <w:rPr>
      <w:lang w:val="cs-CZ" w:eastAsia="cs-CZ" w:bidi="cs-CZ"/>
      <w:b/>
      <w:bCs/>
      <w:sz w:val="21"/>
      <w:szCs w:val="21"/>
      <w:rFonts w:ascii="Times New Roman" w:eastAsia="Times New Roman" w:hAnsi="Times New Roman" w:cs="Times New Roman"/>
      <w:w w:val="100"/>
      <w:spacing w:val="0"/>
      <w:color w:val="000000"/>
      <w:position w:val="0"/>
    </w:rPr>
  </w:style>
  <w:style w:type="character" w:customStyle="1" w:styleId="CharStyle9">
    <w:name w:val="Body text (2) + 10.5 pt,Bold"/>
    <w:basedOn w:val="CharStyle7"/>
    <w:rPr>
      <w:lang w:val="cs-CZ" w:eastAsia="cs-CZ" w:bidi="cs-CZ"/>
      <w:b/>
      <w:bCs/>
      <w:u w:val="single"/>
      <w:sz w:val="21"/>
      <w:szCs w:val="21"/>
      <w:rFonts w:ascii="Times New Roman" w:eastAsia="Times New Roman" w:hAnsi="Times New Roman" w:cs="Times New Roman"/>
      <w:w w:val="100"/>
      <w:spacing w:val="0"/>
      <w:color w:val="000000"/>
      <w:position w:val="0"/>
    </w:rPr>
  </w:style>
  <w:style w:type="character" w:customStyle="1" w:styleId="CharStyle11">
    <w:name w:val="Body text (4)_"/>
    <w:basedOn w:val="DefaultParagraphFont"/>
    <w:link w:val="Style10"/>
    <w:rPr>
      <w:b w:val="0"/>
      <w:bCs w:val="0"/>
      <w:i/>
      <w:iCs/>
      <w:u w:val="none"/>
      <w:strike w:val="0"/>
      <w:smallCaps w:val="0"/>
      <w:sz w:val="20"/>
      <w:szCs w:val="20"/>
    </w:rPr>
  </w:style>
  <w:style w:type="character" w:customStyle="1" w:styleId="CharStyle12">
    <w:name w:val="Body text (3)"/>
    <w:basedOn w:val="CharStyle5"/>
    <w:rPr>
      <w:lang w:val="cs-CZ" w:eastAsia="cs-CZ" w:bidi="cs-CZ"/>
      <w:u w:val="single"/>
      <w:rFonts w:ascii="Times New Roman" w:eastAsia="Times New Roman" w:hAnsi="Times New Roman" w:cs="Times New Roman"/>
      <w:w w:val="100"/>
      <w:spacing w:val="0"/>
      <w:color w:val="000000"/>
      <w:position w:val="0"/>
    </w:rPr>
  </w:style>
  <w:style w:type="character" w:customStyle="1" w:styleId="CharStyle13">
    <w:name w:val="Body text (2) + Bold"/>
    <w:basedOn w:val="CharStyle7"/>
    <w:rPr>
      <w:lang w:val="cs-CZ" w:eastAsia="cs-CZ" w:bidi="cs-CZ"/>
      <w:b/>
      <w:bCs/>
      <w:rFonts w:ascii="Times New Roman" w:eastAsia="Times New Roman" w:hAnsi="Times New Roman" w:cs="Times New Roman"/>
      <w:w w:val="100"/>
      <w:spacing w:val="0"/>
      <w:color w:val="000000"/>
      <w:position w:val="0"/>
    </w:rPr>
  </w:style>
  <w:style w:type="paragraph" w:customStyle="1" w:styleId="Style2">
    <w:name w:val="Heading #1"/>
    <w:basedOn w:val="Normal"/>
    <w:link w:val="CharStyle3"/>
    <w:pPr>
      <w:widowControl w:val="0"/>
      <w:shd w:val="clear" w:color="auto" w:fill="FFFFFF"/>
      <w:outlineLvl w:val="0"/>
      <w:spacing w:after="200" w:line="332" w:lineRule="exact"/>
    </w:pPr>
    <w:rPr>
      <w:b w:val="0"/>
      <w:bCs w:val="0"/>
      <w:i w:val="0"/>
      <w:iCs w:val="0"/>
      <w:u w:val="none"/>
      <w:strike w:val="0"/>
      <w:smallCaps w:val="0"/>
      <w:sz w:val="30"/>
      <w:szCs w:val="30"/>
    </w:rPr>
  </w:style>
  <w:style w:type="paragraph" w:customStyle="1" w:styleId="Style4">
    <w:name w:val="Body text (3)"/>
    <w:basedOn w:val="Normal"/>
    <w:link w:val="CharStyle5"/>
    <w:pPr>
      <w:widowControl w:val="0"/>
      <w:shd w:val="clear" w:color="auto" w:fill="FFFFFF"/>
      <w:spacing w:before="200" w:after="1740" w:line="232" w:lineRule="exact"/>
    </w:pPr>
    <w:rPr>
      <w:b/>
      <w:bCs/>
      <w:i w:val="0"/>
      <w:iCs w:val="0"/>
      <w:u w:val="none"/>
      <w:strike w:val="0"/>
      <w:smallCaps w:val="0"/>
      <w:sz w:val="21"/>
      <w:szCs w:val="21"/>
    </w:rPr>
  </w:style>
  <w:style w:type="paragraph" w:customStyle="1" w:styleId="Style6">
    <w:name w:val="Body text (2)"/>
    <w:basedOn w:val="Normal"/>
    <w:link w:val="CharStyle7"/>
    <w:pPr>
      <w:widowControl w:val="0"/>
      <w:shd w:val="clear" w:color="auto" w:fill="FFFFFF"/>
      <w:spacing w:before="1740" w:line="936" w:lineRule="exact"/>
      <w:ind w:hanging="540"/>
    </w:pPr>
    <w:rPr>
      <w:b w:val="0"/>
      <w:bCs w:val="0"/>
      <w:i w:val="0"/>
      <w:iCs w:val="0"/>
      <w:u w:val="none"/>
      <w:strike w:val="0"/>
      <w:smallCaps w:val="0"/>
      <w:sz w:val="20"/>
      <w:szCs w:val="20"/>
    </w:rPr>
  </w:style>
  <w:style w:type="paragraph" w:customStyle="1" w:styleId="Style10">
    <w:name w:val="Body text (4)"/>
    <w:basedOn w:val="Normal"/>
    <w:link w:val="CharStyle11"/>
    <w:pPr>
      <w:widowControl w:val="0"/>
      <w:shd w:val="clear" w:color="auto" w:fill="FFFFFF"/>
      <w:spacing w:after="580" w:line="274" w:lineRule="exact"/>
    </w:pPr>
    <w:rPr>
      <w:b w:val="0"/>
      <w:bCs w:val="0"/>
      <w:i/>
      <w:iCs/>
      <w:u w:val="none"/>
      <w:strike w:val="0"/>
      <w:smallCaps w:val="0"/>
      <w:sz w:val="20"/>
      <w:szCs w:val="2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