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168" w:lineRule="exact" w:before="0"/>
        <w:ind w:left="106"/>
      </w:pPr>
      <w:r>
        <w:rPr/>
        <w:pict>
          <v:group style="position:absolute;margin-left:28.096399pt;margin-top:308.567322pt;width:519.25pt;height:32.950pt;mso-position-horizontal-relative:page;mso-position-vertical-relative:page;z-index:15730176" id="docshapegroup2" coordorigin="562,6171" coordsize="10385,659">
            <v:shape style="position:absolute;left:566;top:6176;width:10375;height:281" id="docshape3" coordorigin="567,6176" coordsize="10375,281" path="m10828,6176l680,6176,636,6185,600,6210,576,6246,567,6290,567,6457,10942,6457,10942,6290,10933,6246,10909,6210,10872,6185,10828,6176xe" filled="true" fillcolor="#ecb7a0" stroked="false">
              <v:path arrowok="t"/>
              <v:fill type="solid"/>
            </v:shape>
            <v:shape style="position:absolute;left:566;top:6176;width:10375;height:649" id="docshape4" coordorigin="567,6176" coordsize="10375,649" path="m567,6712l567,6290,576,6246,600,6210,636,6185,680,6176,10828,6176,10872,6185,10909,6210,10933,6246,10942,6290,10942,6712,10933,6756,10909,6792,10872,6816,10828,6825,680,6825,636,6816,600,6792,576,6756,567,6712xe" filled="false" stroked="true" strokeweight=".500116pt" strokecolor="#c5271c">
              <v:path arrowok="t"/>
              <v:stroke dashstyle="solid"/>
            </v:shape>
            <v:shape style="position:absolute;left:561;top:6171;width:10385;height:659" type="#_x0000_t202" id="docshape5" filled="false" stroked="false">
              <v:textbox inset="0,0,0,0">
                <w:txbxContent>
                  <w:p>
                    <w:pPr>
                      <w:spacing w:before="27"/>
                      <w:ind w:left="9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Správce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pojistné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smlouvy</w:t>
                    </w:r>
                  </w:p>
                  <w:p>
                    <w:pPr>
                      <w:spacing w:before="130"/>
                      <w:ind w:left="9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Tuto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pojistnou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smlouvu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má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správě</w:t>
                    </w:r>
                    <w:r>
                      <w:rPr>
                        <w:color w:val="231F20"/>
                        <w:spacing w:val="3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J.U.R.O.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BROKER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s.r.o.,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IČO: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25031139,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získatelské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číslo: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435049008.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096399pt;margin-top:345.258911pt;width:519.25pt;height:212.95pt;mso-position-horizontal-relative:page;mso-position-vertical-relative:page;z-index:15730688" id="docshapegroup6" coordorigin="562,6905" coordsize="10385,4259">
            <v:shape style="position:absolute;left:566;top:6910;width:10375;height:281" id="docshape7" coordorigin="567,6910" coordsize="10375,281" path="m10828,6910l680,6910,636,6919,600,6943,576,6979,567,7024,567,7190,10942,7190,10942,7024,10933,6979,10909,6943,10872,6919,10828,6910xe" filled="true" fillcolor="#ecb7a0" stroked="false">
              <v:path arrowok="t"/>
              <v:fill type="solid"/>
            </v:shape>
            <v:shape style="position:absolute;left:566;top:6910;width:10375;height:4249" id="docshape8" coordorigin="567,6910" coordsize="10375,4249" path="m567,11045l567,7024,576,6979,600,6943,636,6919,680,6910,10828,6910,10872,6919,10909,6943,10933,6979,10942,7024,10942,11045,10933,11090,10909,11126,10872,11150,10828,11159,680,11159,636,11150,600,11126,576,11090,567,11045xe" filled="false" stroked="true" strokeweight=".500116pt" strokecolor="#c5271c">
              <v:path arrowok="t"/>
              <v:stroke dashstyle="solid"/>
            </v:shape>
            <v:shape style="position:absolute;left:651;top:10454;width:10205;height:293" id="docshape9" coordorigin="652,10455" coordsize="10205,293" path="m652,10690l652,10512,656,10490,669,10471,687,10459,709,10455,10800,10455,10822,10459,10840,10471,10852,10490,10857,10512,10857,10690,10852,10713,10840,10731,10822,10743,10800,10747,709,10747,687,10743,669,10731,656,10713,652,10690xe" filled="false" stroked="true" strokeweight=".510253pt" strokecolor="#231f20">
              <v:path arrowok="t"/>
              <v:stroke dashstyle="solid"/>
            </v:shape>
            <v:shape style="position:absolute;left:566;top:9886;width:10375;height:946" id="docshape10" coordorigin="567,9887" coordsize="10375,946" path="m567,9887l10942,9887m567,10832l10942,10832e" filled="false" stroked="true" strokeweight=".500116pt" strokecolor="#c5271c">
              <v:path arrowok="t"/>
              <v:stroke dashstyle="solid"/>
            </v:shape>
            <v:shape style="position:absolute;left:651;top:7517;width:10205;height:1908" id="docshape11" coordorigin="652,7517" coordsize="10205,1908" path="m652,7753l652,7574,656,7552,669,7534,687,7522,709,7517,8929,7517,8951,7522,8969,7534,8981,7552,8986,7574,8986,7753,8981,7775,8969,7793,8951,7805,8929,7809,709,7809,687,7805,669,7793,656,7775,652,7753xm9071,7753l9071,7574,9075,7552,9087,7534,9105,7522,9128,7517,10800,7517,10822,7522,10840,7534,10852,7552,10857,7574,10857,7753,10852,7775,10840,7793,10822,7805,10800,7809,9128,7809,9105,7805,9087,7793,9075,7775,9071,7753xm1559,8130l1559,7951,1564,7929,1576,7911,1594,7899,1616,7894,8929,7894,8951,7899,8969,7911,8981,7929,8986,7951,8986,8130,8981,8152,8969,8170,8951,8182,8929,8187,1616,8187,1594,8182,1576,8170,1564,8152,1559,8130xm652,8749l652,8570,656,8548,669,8530,687,8518,709,8513,4394,8513,4416,8518,4434,8530,4446,8548,4450,8570,4450,8749,4446,8771,4434,8789,4416,8801,4394,8806,709,8806,687,8801,669,8789,656,8771,652,8749xm4535,8749l4535,8570,4540,8548,4552,8530,4570,8518,4592,8513,9978,8513,10000,8518,10018,8530,10030,8548,10035,8570,10035,8749,10030,8771,10018,8789,10000,8801,9978,8806,4592,8806,4570,8801,4552,8789,4540,8771,4535,8749xm10120,8749l10120,8570,10124,8548,10136,8530,10154,8518,10176,8513,10800,8513,10822,8518,10840,8530,10852,8548,10857,8570,10857,8749,10852,8771,10840,8789,10822,8801,10800,8806,10176,8806,10154,8801,10136,8789,10124,8771,10120,8749xm1559,9368l1559,9189,1564,9167,1576,9149,1594,9137,1616,9132,2665,9132,2687,9137,2705,9149,2717,9167,2721,9189,2721,9368,2717,9390,2705,9408,2687,9420,2665,9424,1616,9424,1594,9420,1576,9408,1564,9390,1559,9368xe" filled="false" stroked="true" strokeweight=".510253pt" strokecolor="#231f20">
              <v:path arrowok="t"/>
              <v:stroke dashstyle="solid"/>
            </v:shape>
            <v:shape style="position:absolute;left:1162;top:9509;width:6860;height:293" id="docshape12" coordorigin="1162,9509" coordsize="6860,293" path="m1162,9745l1162,9566,1167,9544,1179,9526,1197,9514,1219,9509,7965,9509,7987,9514,8005,9526,8018,9544,8022,9566,8022,9745,8018,9767,8005,9785,7987,9797,7965,9802,1219,9802,1197,9797,1179,9785,1167,9767,1162,9745xe" filled="false" stroked="true" strokeweight=".510253pt" strokecolor="#231f20">
              <v:path arrowok="t"/>
              <v:stroke dashstyle="solid"/>
            </v:shape>
            <v:shape style="position:absolute;left:651;top:6934;width:946;height:498" type="#_x0000_t202" id="docshape13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Pojistník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obchodní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firma</w:t>
                    </w:r>
                  </w:p>
                </w:txbxContent>
              </v:textbox>
              <w10:wrap type="none"/>
            </v:shape>
            <v:shape style="position:absolute;left:9070;top:7272;width:269;height:160" type="#_x0000_t202" id="docshape14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5"/>
                        <w:sz w:val="14"/>
                      </w:rPr>
                      <w:t>IČO</w:t>
                    </w:r>
                  </w:p>
                </w:txbxContent>
              </v:textbox>
              <w10:wrap type="none"/>
            </v:shape>
            <v:shape style="position:absolute;left:651;top:7959;width:2090;height:469" type="#_x0000_t202" id="docshape15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sz w:val="14"/>
                      </w:rPr>
                      <w:t>zapsán</w:t>
                    </w:r>
                  </w:p>
                  <w:p>
                    <w:pPr>
                      <w:spacing w:line="240" w:lineRule="auto" w:before="10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adresa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sídla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-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ulice,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číslo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popisné</w:t>
                    </w:r>
                  </w:p>
                </w:txbxContent>
              </v:textbox>
              <w10:wrap type="none"/>
            </v:shape>
            <v:shape style="position:absolute;left:4535;top:8268;width:1048;height:160" type="#_x0000_t202" id="docshape16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obec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-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část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obce</w:t>
                    </w:r>
                  </w:p>
                </w:txbxContent>
              </v:textbox>
              <w10:wrap type="none"/>
            </v:shape>
            <v:shape style="position:absolute;left:10119;top:8268;width:595;height:481" type="#_x0000_t202" id="docshape17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5"/>
                        <w:sz w:val="14"/>
                      </w:rPr>
                      <w:t>PSČ</w:t>
                    </w:r>
                  </w:p>
                  <w:p>
                    <w:pPr>
                      <w:spacing w:before="136"/>
                      <w:ind w:left="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412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651;top:8887;width:3475;height:1483" type="#_x0000_t202" id="docshape18" filled="false" stroked="false">
              <v:textbox inset="0,0,0,0">
                <w:txbxContent>
                  <w:p>
                    <w:pPr>
                      <w:tabs>
                        <w:tab w:pos="992" w:val="left" w:leader="none"/>
                      </w:tabs>
                      <w:spacing w:line="444" w:lineRule="auto"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4"/>
                      </w:rPr>
                      <w:t>Korespondenční</w:t>
                    </w:r>
                    <w:r>
                      <w:rPr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adresa</w:t>
                    </w:r>
                    <w:r>
                      <w:rPr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</w:t>
                    </w:r>
                    <w:r>
                      <w:rPr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shodná</w:t>
                    </w:r>
                    <w:r>
                      <w:rPr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</w:t>
                    </w:r>
                    <w:r>
                      <w:rPr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adresou</w:t>
                    </w:r>
                    <w:r>
                      <w:rPr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pojistníka.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position w:val="1"/>
                        <w:sz w:val="14"/>
                      </w:rPr>
                      <w:t>plátce</w:t>
                    </w:r>
                    <w:r>
                      <w:rPr>
                        <w:color w:val="231F20"/>
                        <w:spacing w:val="-2"/>
                        <w:position w:val="1"/>
                        <w:sz w:val="14"/>
                      </w:rPr>
                      <w:t> </w:t>
                    </w:r>
                    <w:r>
                      <w:rPr>
                        <w:color w:val="231F20"/>
                        <w:position w:val="1"/>
                        <w:sz w:val="14"/>
                      </w:rPr>
                      <w:t>DPH</w:t>
                      <w:tab/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>NE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e-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mail</w:t>
                    </w:r>
                  </w:p>
                  <w:p>
                    <w:pPr>
                      <w:spacing w:line="240" w:lineRule="auto" w:before="4"/>
                      <w:rPr>
                        <w:sz w:val="13"/>
                      </w:rPr>
                    </w:pPr>
                  </w:p>
                  <w:p>
                    <w:pPr>
                      <w:spacing w:line="240" w:lineRule="atLeast" w:before="1"/>
                      <w:ind w:left="0" w:right="389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Osoba oprávněná k jednání za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pojistníka jméno, příjmení, funkce</w:t>
                    </w:r>
                  </w:p>
                </w:txbxContent>
              </v:textbox>
              <w10:wrap type="none"/>
            </v:shape>
            <v:shape style="position:absolute;left:651;top:10914;width:5545;height:160" type="#_x0000_t202" id="docshape19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Pojištěný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shodný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pojistníkem,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pokud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není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dále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jednotlivých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uvedeno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jinak.</w:t>
                    </w:r>
                  </w:p>
                </w:txbxContent>
              </v:textbox>
              <w10:wrap type="none"/>
            </v:shape>
            <v:shape style="position:absolute;left:674;top:10474;width:10160;height:253" type="#_x0000_t202" id="docshape20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.. .. 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1184;top:9529;width:6816;height:253" type="#_x0000_t202" id="docshape21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hyperlink r:id="rId6"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podatelna@osoud.ltm.justice.cz</w:t>
                      </w:r>
                    </w:hyperlink>
                  </w:p>
                </w:txbxContent>
              </v:textbox>
              <w10:wrap type="none"/>
            </v:shape>
            <v:shape style="position:absolute;left:4557;top:8533;width:5455;height:253" type="#_x0000_t202" id="docshape22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Litoměřice</w:t>
                    </w:r>
                    <w:r>
                      <w:rPr>
                        <w:color w:val="231F20"/>
                        <w:spacing w:val="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6"/>
                      </w:rPr>
                      <w:t>Předměstí</w:t>
                    </w:r>
                  </w:p>
                </w:txbxContent>
              </v:textbox>
              <w10:wrap type="none"/>
            </v:shape>
            <v:shape style="position:absolute;left:674;top:8533;width:3754;height:253" type="#_x0000_t202" id="docshape23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Na</w:t>
                    </w:r>
                    <w:r>
                      <w:rPr>
                        <w:color w:val="231F20"/>
                        <w:spacing w:val="7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Valech</w:t>
                    </w:r>
                    <w:r>
                      <w:rPr>
                        <w:color w:val="231F20"/>
                        <w:spacing w:val="5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525/12</w:t>
                    </w:r>
                  </w:p>
                </w:txbxContent>
              </v:textbox>
              <w10:wrap type="none"/>
            </v:shape>
            <v:shape style="position:absolute;left:1581;top:7914;width:7382;height:253" type="#_x0000_t202" id="docshape24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v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rejstříku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10"/>
                        <w:w w:val="10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093;top:7536;width:1741;height:253" type="#_x0000_t202" id="docshape25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00024872</w:t>
                    </w:r>
                  </w:p>
                </w:txbxContent>
              </v:textbox>
              <w10:wrap type="none"/>
            </v:shape>
            <v:shape style="position:absolute;left:674;top:7536;width:8290;height:253" type="#_x0000_t202" id="docshape26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OKRESNÍ</w:t>
                    </w:r>
                    <w:r>
                      <w:rPr>
                        <w:color w:val="231F20"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SOUD</w:t>
                    </w:r>
                    <w:r>
                      <w:rPr>
                        <w:color w:val="231F20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V</w:t>
                    </w:r>
                    <w:r>
                      <w:rPr>
                        <w:color w:val="231F20"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LITOMĚŘICÍCH,</w:t>
                    </w:r>
                    <w:r>
                      <w:rPr>
                        <w:color w:val="231F20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dále</w:t>
                    </w:r>
                    <w:r>
                      <w:rPr>
                        <w:color w:val="231F20"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jen</w:t>
                    </w:r>
                    <w:r>
                      <w:rPr>
                        <w:color w:val="231F20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Okresní</w:t>
                    </w:r>
                    <w:r>
                      <w:rPr>
                        <w:color w:val="231F20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soud</w:t>
                    </w:r>
                    <w:r>
                      <w:rPr>
                        <w:color w:val="231F20"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v</w:t>
                    </w:r>
                    <w:r>
                      <w:rPr>
                        <w:color w:val="231F20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6"/>
                      </w:rPr>
                      <w:t>Litoměřicích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47.203979pt;margin-top:316.976440pt;width:18.9pt;height:232.45pt;mso-position-horizontal-relative:page;mso-position-vertical-relative:page;z-index:15732224" type="#_x0000_t202" id="docshape27" filled="false" stroked="false">
            <v:textbox inset="0,0,0,0" style="layout-flow:vertical">
              <w:txbxContent>
                <w:p>
                  <w:pPr>
                    <w:spacing w:before="1"/>
                    <w:ind w:left="1109" w:right="1109" w:firstLine="0"/>
                    <w:jc w:val="center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>,</w:t>
                  </w:r>
                  <w:r>
                    <w:rPr>
                      <w:rFonts w:ascii="Times New Roman"/>
                      <w:color w:val="231F20"/>
                      <w:spacing w:val="60"/>
                      <w:w w:val="600"/>
                      <w:sz w:val="10"/>
                    </w:rPr>
                    <w:t>          </w:t>
                  </w:r>
                  <w:r>
                    <w:rPr>
                      <w:rFonts w:ascii="Times New Roman"/>
                      <w:color w:val="231F20"/>
                      <w:spacing w:val="-10"/>
                      <w:w w:val="600"/>
                      <w:sz w:val="10"/>
                    </w:rPr>
                    <w:t>,</w:t>
                  </w:r>
                </w:p>
                <w:p>
                  <w:pPr>
                    <w:spacing w:before="57"/>
                    <w:ind w:left="1093" w:right="1109" w:firstLine="0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O221795054236A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4"/>
        </w:rPr>
        <w:t>V315</w:t>
      </w:r>
    </w:p>
    <w:p>
      <w:pPr>
        <w:pStyle w:val="BodyText"/>
        <w:rPr>
          <w:sz w:val="18"/>
        </w:rPr>
      </w:pPr>
    </w:p>
    <w:p>
      <w:pPr>
        <w:tabs>
          <w:tab w:pos="9533" w:val="left" w:leader="none"/>
        </w:tabs>
        <w:spacing w:before="157"/>
        <w:ind w:left="106" w:right="0" w:firstLine="0"/>
        <w:jc w:val="left"/>
        <w:rPr>
          <w:sz w:val="32"/>
        </w:rPr>
      </w:pPr>
      <w:r>
        <w:rPr/>
        <w:pict>
          <v:shape style="position:absolute;margin-left:547.203979pt;margin-top:16.678982pt;width:18.9pt;height:218.05pt;mso-position-horizontal-relative:page;mso-position-vertical-relative:paragraph;z-index:15731712" type="#_x0000_t202" id="docshape28" filled="false" stroked="false">
            <v:textbox inset="0,0,0,0" style="layout-flow:vertical">
              <w:txbxContent>
                <w:p>
                  <w:pPr>
                    <w:spacing w:before="1"/>
                    <w:ind w:left="1043" w:right="1043" w:firstLine="0"/>
                    <w:jc w:val="center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>,</w:t>
                  </w:r>
                  <w:r>
                    <w:rPr>
                      <w:rFonts w:ascii="Times New Roman"/>
                      <w:color w:val="231F20"/>
                      <w:spacing w:val="66"/>
                      <w:w w:val="600"/>
                      <w:sz w:val="10"/>
                    </w:rPr>
                    <w:t>         </w:t>
                  </w:r>
                  <w:r>
                    <w:rPr>
                      <w:rFonts w:ascii="Times New Roman"/>
                      <w:color w:val="231F20"/>
                      <w:spacing w:val="-10"/>
                      <w:w w:val="600"/>
                      <w:sz w:val="10"/>
                    </w:rPr>
                    <w:t>,</w:t>
                  </w:r>
                </w:p>
                <w:p>
                  <w:pPr>
                    <w:spacing w:before="57"/>
                    <w:ind w:left="1027" w:right="1043" w:firstLine="0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TC99407105010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32"/>
        </w:rPr>
        <w:t>Pojistná</w:t>
      </w:r>
      <w:r>
        <w:rPr>
          <w:color w:val="231F20"/>
          <w:spacing w:val="-12"/>
          <w:sz w:val="32"/>
        </w:rPr>
        <w:t> </w:t>
      </w:r>
      <w:r>
        <w:rPr>
          <w:color w:val="231F20"/>
          <w:spacing w:val="-2"/>
          <w:sz w:val="32"/>
        </w:rPr>
        <w:t>smlouva</w:t>
      </w:r>
      <w:r>
        <w:rPr>
          <w:color w:val="231F20"/>
          <w:sz w:val="32"/>
        </w:rPr>
        <w:tab/>
      </w:r>
      <w:r>
        <w:rPr>
          <w:color w:val="231F20"/>
          <w:position w:val="1"/>
          <w:sz w:val="32"/>
        </w:rPr>
        <w:drawing>
          <wp:inline distT="0" distB="0" distL="0" distR="0">
            <wp:extent cx="601268" cy="32369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8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1"/>
          <w:sz w:val="32"/>
        </w:rPr>
      </w:r>
    </w:p>
    <w:p>
      <w:pPr>
        <w:pStyle w:val="Heading3"/>
        <w:tabs>
          <w:tab w:pos="9177" w:val="left" w:leader="none"/>
        </w:tabs>
        <w:spacing w:before="2"/>
        <w:ind w:left="106"/>
      </w:pPr>
      <w:r>
        <w:rPr>
          <w:color w:val="231F20"/>
          <w:u w:val="single" w:color="C5271C"/>
        </w:rPr>
        <w:t>Pojištění</w:t>
      </w:r>
      <w:r>
        <w:rPr>
          <w:color w:val="231F20"/>
          <w:spacing w:val="5"/>
          <w:u w:val="single" w:color="C5271C"/>
        </w:rPr>
        <w:t> </w:t>
      </w:r>
      <w:r>
        <w:rPr>
          <w:color w:val="231F20"/>
          <w:u w:val="single" w:color="C5271C"/>
        </w:rPr>
        <w:t>podnikatele</w:t>
      </w:r>
      <w:r>
        <w:rPr>
          <w:color w:val="231F20"/>
          <w:spacing w:val="5"/>
          <w:u w:val="single" w:color="C5271C"/>
        </w:rPr>
        <w:t> </w:t>
      </w:r>
      <w:r>
        <w:rPr>
          <w:color w:val="231F20"/>
          <w:u w:val="single" w:color="C5271C"/>
        </w:rPr>
        <w:t>a</w:t>
      </w:r>
      <w:r>
        <w:rPr>
          <w:color w:val="231F20"/>
          <w:spacing w:val="5"/>
          <w:u w:val="single" w:color="C5271C"/>
        </w:rPr>
        <w:t> </w:t>
      </w:r>
      <w:r>
        <w:rPr>
          <w:color w:val="231F20"/>
          <w:u w:val="single" w:color="C5271C"/>
        </w:rPr>
        <w:t>právnických</w:t>
      </w:r>
      <w:r>
        <w:rPr>
          <w:color w:val="231F20"/>
          <w:spacing w:val="5"/>
          <w:u w:val="single" w:color="C5271C"/>
        </w:rPr>
        <w:t> </w:t>
      </w:r>
      <w:r>
        <w:rPr>
          <w:color w:val="231F20"/>
          <w:u w:val="single" w:color="C5271C"/>
        </w:rPr>
        <w:t>osob</w:t>
      </w:r>
      <w:r>
        <w:rPr>
          <w:color w:val="231F20"/>
          <w:spacing w:val="6"/>
          <w:u w:val="single" w:color="C5271C"/>
        </w:rPr>
        <w:t> </w:t>
      </w:r>
      <w:r>
        <w:rPr>
          <w:color w:val="231F20"/>
          <w:u w:val="single" w:color="C5271C"/>
        </w:rPr>
        <w:t>ProfiPlán</w:t>
      </w:r>
      <w:r>
        <w:rPr>
          <w:color w:val="231F20"/>
          <w:spacing w:val="5"/>
          <w:u w:val="single" w:color="C5271C"/>
        </w:rPr>
        <w:t> </w:t>
      </w:r>
      <w:r>
        <w:rPr>
          <w:color w:val="231F20"/>
          <w:u w:val="single" w:color="C5271C"/>
        </w:rPr>
        <w:t>číslo</w:t>
      </w:r>
      <w:r>
        <w:rPr>
          <w:color w:val="231F20"/>
          <w:spacing w:val="5"/>
          <w:u w:val="single" w:color="C5271C"/>
        </w:rPr>
        <w:t> </w:t>
      </w:r>
      <w:r>
        <w:rPr>
          <w:color w:val="231F20"/>
          <w:spacing w:val="-2"/>
          <w:u w:val="single" w:color="C5271C"/>
        </w:rPr>
        <w:t>5981518157</w:t>
      </w:r>
      <w:r>
        <w:rPr>
          <w:color w:val="231F20"/>
          <w:u w:val="single" w:color="C5271C"/>
        </w:rPr>
        <w:tab/>
      </w:r>
    </w:p>
    <w:p>
      <w:pPr>
        <w:pStyle w:val="BodyText"/>
        <w:spacing w:before="7"/>
        <w:rPr>
          <w:sz w:val="6"/>
        </w:rPr>
      </w:pPr>
      <w:r>
        <w:rPr/>
        <w:pict>
          <v:group style="position:absolute;margin-left:28.096399pt;margin-top:5.039738pt;width:519.25pt;height:46.95pt;mso-position-horizontal-relative:page;mso-position-vertical-relative:paragraph;z-index:-15728640;mso-wrap-distance-left:0;mso-wrap-distance-right:0" id="docshapegroup29" coordorigin="562,101" coordsize="10385,939">
            <v:shape style="position:absolute;left:566;top:105;width:10375;height:281" id="docshape30" coordorigin="567,106" coordsize="10375,281" path="m10828,106l680,106,636,115,600,139,576,175,567,219,567,386,10942,386,10942,219,10933,175,10909,139,10872,115,10828,106xe" filled="true" fillcolor="#ecb7a0" stroked="false">
              <v:path arrowok="t"/>
              <v:fill type="solid"/>
            </v:shape>
            <v:shape style="position:absolute;left:566;top:105;width:10375;height:929" id="docshape31" coordorigin="567,106" coordsize="10375,929" path="m567,921l567,219,576,175,600,139,636,115,680,106,10828,106,10872,115,10909,139,10933,175,10942,219,10942,921,10933,965,10909,1001,10872,1026,10828,1035,680,1035,636,1026,600,1001,576,965,567,921xe" filled="false" stroked="true" strokeweight=".500116pt" strokecolor="#c5271c">
              <v:path arrowok="t"/>
              <v:stroke dashstyle="solid"/>
            </v:shape>
            <v:shape style="position:absolute;left:561;top:100;width:10385;height:939" type="#_x0000_t202" id="docshape32" filled="false" stroked="false">
              <v:textbox inset="0,0,0,0">
                <w:txbxContent>
                  <w:p>
                    <w:pPr>
                      <w:spacing w:before="27"/>
                      <w:ind w:left="9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Pojistitel</w:t>
                    </w:r>
                  </w:p>
                  <w:p>
                    <w:pPr>
                      <w:spacing w:before="109"/>
                      <w:ind w:left="90" w:right="14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Generali Česká pojišťovna a.s., Spálená 75/16, Nové Město, 110 00 Praha 1, IČO: 452 72 956, DIČ: CZ699001273, je zapsaná v obchodním rejstříku vedeném Městským soudem v Praze, spis. zn. B 1464, člen skupiny Generali, zapsané v italském registru pojišťovacích skupin, vedeném IVASS,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pod číslem 026 (dále jen „pojišťovna“)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.096399pt;margin-top:55.736279pt;width:519.25pt;height:178.2pt;mso-position-horizontal-relative:page;mso-position-vertical-relative:paragraph;z-index:-15728128;mso-wrap-distance-left:0;mso-wrap-distance-right:0" id="docshapegroup33" coordorigin="562,1115" coordsize="10385,3564">
            <v:shape style="position:absolute;left:566;top:1119;width:10375;height:281" id="docshape34" coordorigin="567,1120" coordsize="10375,281" path="m10828,1120l680,1120,636,1129,600,1153,576,1189,567,1233,567,1400,10942,1400,10942,1233,10933,1189,10909,1153,10872,1129,10828,1120xe" filled="true" fillcolor="#ecb7a0" stroked="false">
              <v:path arrowok="t"/>
              <v:fill type="solid"/>
            </v:shape>
            <v:shape style="position:absolute;left:566;top:1119;width:10375;height:3554" id="docshape35" coordorigin="567,1120" coordsize="10375,3554" path="m567,4560l567,1233,576,1189,600,1153,636,1129,680,1120,10828,1120,10872,1129,10909,1153,10933,1189,10942,1233,10942,4560,10933,4604,10909,4640,10872,4664,10828,4673,680,4673,636,4664,600,4640,576,4604,567,4560xm567,3346l10942,3346e" filled="false" stroked="true" strokeweight=".500116pt" strokecolor="#c5271c">
              <v:path arrowok="t"/>
              <v:stroke dashstyle="solid"/>
            </v:shape>
            <v:shape style="position:absolute;left:651;top:1972;width:10205;height:912" id="docshape36" coordorigin="652,1973" coordsize="10205,912" path="m652,2208l652,2029,656,2007,669,1989,687,1977,709,1973,8929,1973,8951,1977,8969,1989,8981,2007,8986,2029,8986,2208,8981,2230,8969,2248,8951,2260,8929,2265,709,2265,687,2260,669,2248,656,2230,652,2208xm9071,2208l9071,2029,9075,2007,9087,1989,9105,1977,9128,1973,10800,1973,10822,1977,10840,1989,10852,2007,10857,2029,10857,2208,10852,2230,10840,2248,10822,2260,10800,2265,9128,2265,9105,2260,9087,2248,9075,2230,9071,2208xm652,2827l652,2648,656,2626,669,2608,687,2596,709,2592,4479,2592,4501,2596,4519,2608,4531,2626,4535,2648,4535,2827,4531,2849,4519,2867,4501,2879,4479,2884,709,2884,687,2879,669,2867,656,2849,652,2827xm4620,2827l4620,2648,4625,2626,4637,2608,4655,2596,4677,2592,9978,2592,10000,2596,10018,2608,10030,2626,10035,2648,10035,2827,10030,2849,10018,2867,10000,2879,9978,2884,4677,2884,4655,2879,4637,2867,4625,2849,4620,2827xm10120,2827l10120,2648,10124,2626,10136,2608,10154,2596,10176,2592,10800,2592,10822,2596,10840,2608,10852,2626,10857,2648,10857,2827,10852,2849,10840,2867,10822,2879,10800,2884,10176,2884,10154,2879,10136,2867,10124,2849,10120,2827xe" filled="false" stroked="true" strokeweight=".510253pt" strokecolor="#231f20">
              <v:path arrowok="t"/>
              <v:stroke dashstyle="solid"/>
            </v:shape>
            <v:shape style="position:absolute;left:651;top:3918;width:8334;height:293" id="docshape37" coordorigin="652,3919" coordsize="8334,293" path="m652,4154l652,3975,656,3953,669,3935,687,3923,709,3919,8929,3919,8951,3923,8969,3935,8981,3953,8986,3975,8986,4154,8981,4176,8969,4194,8951,4207,8929,4211,709,4211,687,4207,669,4194,656,4176,652,4154xe" filled="false" stroked="true" strokeweight=".510253pt" strokecolor="#231f20">
              <v:path arrowok="t"/>
              <v:stroke dashstyle="solid"/>
            </v:shape>
            <v:shape style="position:absolute;left:1162;top:2968;width:9695;height:293" id="docshape38" coordorigin="1162,2969" coordsize="9695,293" path="m1162,3204l1162,3026,1167,3003,1179,2985,1197,2973,1219,2969,7965,2969,7987,2973,8005,2985,8018,3003,8022,3026,8022,3204,8018,3226,8005,3244,7987,3257,7965,3261,1219,3261,1197,3257,1179,3244,1167,3226,1162,3204xm9071,3204l9071,3026,9075,3003,9087,2985,9105,2973,9128,2969,10800,2969,10822,2973,10840,2985,10852,3003,10857,3026,10857,3204,10852,3226,10840,3244,10822,3257,10800,3261,9128,3261,9105,3257,9087,3244,9075,3226,9071,3204xe" filled="false" stroked="true" strokeweight=".510253pt" strokecolor="#231f20">
              <v:path arrowok="t"/>
              <v:stroke dashstyle="solid"/>
            </v:shape>
            <v:shape style="position:absolute;left:1162;top:4296;width:9695;height:293" id="docshape39" coordorigin="1162,4296" coordsize="9695,293" path="m1162,4532l1162,4353,1167,4331,1179,4313,1197,4301,1219,4296,7965,4296,7987,4301,8005,4313,8018,4331,8022,4353,8022,4532,8018,4554,8005,4572,7987,4584,7965,4588,1219,4588,1197,4584,1179,4572,1167,4554,1162,4532xm9071,4532l9071,4353,9075,4331,9087,4313,9105,4301,9128,4296,10800,4296,10822,4301,10840,4313,10852,4331,10857,4353,10857,4532,10852,4554,10840,4572,10822,4584,10800,4588,9128,4588,9105,4584,9087,4572,9075,4554,9071,4532xe" filled="false" stroked="true" strokeweight=".510253pt" strokecolor="#231f20">
              <v:path arrowok="t"/>
              <v:stroke dashstyle="solid"/>
            </v:shape>
            <v:shape style="position:absolute;left:651;top:1143;width:3343;height:1684" type="#_x0000_t202" id="docshape40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Pojišťovací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zprostředkovatel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Samostatný</w:t>
                    </w:r>
                    <w:r>
                      <w:rPr>
                        <w:color w:val="231F20"/>
                        <w:spacing w:val="2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zprostředkovatel</w:t>
                    </w:r>
                    <w:r>
                      <w:rPr>
                        <w:color w:val="231F20"/>
                        <w:spacing w:val="2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105"/>
                        <w:sz w:val="14"/>
                      </w:rPr>
                      <w:t>(SZ)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titul,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jméno,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příjmení,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titul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jménem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obchodní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firma</w:t>
                    </w:r>
                  </w:p>
                  <w:p>
                    <w:pPr>
                      <w:spacing w:before="136"/>
                      <w:ind w:left="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J.U.R.O.</w:t>
                    </w:r>
                    <w:r>
                      <w:rPr>
                        <w:color w:val="231F20"/>
                        <w:spacing w:val="7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BROKER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s.r.o.</w:t>
                    </w:r>
                  </w:p>
                  <w:p>
                    <w:pPr>
                      <w:spacing w:before="13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adresa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sídla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-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ulice,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číslo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popisné</w:t>
                    </w:r>
                  </w:p>
                  <w:p>
                    <w:pPr>
                      <w:spacing w:before="136"/>
                      <w:ind w:left="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Stará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105</w:t>
                    </w:r>
                  </w:p>
                </w:txbxContent>
              </v:textbox>
              <w10:wrap type="none"/>
            </v:shape>
            <v:shape style="position:absolute;left:9070;top:1728;width:817;height:481" type="#_x0000_t202" id="docshape41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5"/>
                        <w:sz w:val="14"/>
                      </w:rPr>
                      <w:t>IČO</w:t>
                    </w:r>
                  </w:p>
                  <w:p>
                    <w:pPr>
                      <w:spacing w:before="136"/>
                      <w:ind w:left="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25031139</w:t>
                    </w:r>
                  </w:p>
                </w:txbxContent>
              </v:textbox>
              <w10:wrap type="none"/>
            </v:shape>
            <v:shape style="position:absolute;left:4620;top:2347;width:1964;height:481" type="#_x0000_t202" id="docshape4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obec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-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část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obce</w:t>
                    </w:r>
                  </w:p>
                  <w:p>
                    <w:pPr>
                      <w:spacing w:before="136"/>
                      <w:ind w:left="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Liberec</w:t>
                    </w:r>
                    <w:r>
                      <w:rPr>
                        <w:color w:val="231F20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XXXIII</w:t>
                    </w:r>
                    <w:r>
                      <w:rPr>
                        <w:color w:val="231F20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6"/>
                      </w:rPr>
                      <w:t>Machnín</w:t>
                    </w:r>
                  </w:p>
                </w:txbxContent>
              </v:textbox>
              <w10:wrap type="none"/>
            </v:shape>
            <v:shape style="position:absolute;left:10119;top:2347;width:595;height:481" type="#_x0000_t202" id="docshape43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5"/>
                        <w:sz w:val="14"/>
                      </w:rPr>
                      <w:t>PSČ</w:t>
                    </w:r>
                  </w:p>
                  <w:p>
                    <w:pPr>
                      <w:spacing w:before="136"/>
                      <w:ind w:left="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460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651;top:3033;width:402;height:160" type="#_x0000_t202" id="docshape44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e-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mail</w:t>
                    </w:r>
                  </w:p>
                </w:txbxContent>
              </v:textbox>
              <w10:wrap type="none"/>
            </v:shape>
            <v:shape style="position:absolute;left:8532;top:3033;width:441;height:160" type="#_x0000_t202" id="docshape45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sz w:val="14"/>
                      </w:rPr>
                      <w:t>telefon</w:t>
                    </w:r>
                  </w:p>
                </w:txbxContent>
              </v:textbox>
              <w10:wrap type="none"/>
            </v:shape>
            <v:shape style="position:absolute;left:651;top:3428;width:2300;height:406" type="#_x0000_t202" id="docshape46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Pracovník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titul,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jméno,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příjmení,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titul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jménem</w:t>
                    </w:r>
                  </w:p>
                </w:txbxContent>
              </v:textbox>
              <w10:wrap type="none"/>
            </v:shape>
            <v:shape style="position:absolute;left:651;top:4361;width:402;height:160" type="#_x0000_t202" id="docshape47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e-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mail</w:t>
                    </w:r>
                  </w:p>
                </w:txbxContent>
              </v:textbox>
              <w10:wrap type="none"/>
            </v:shape>
            <v:shape style="position:absolute;left:8532;top:4361;width:441;height:160" type="#_x0000_t202" id="docshape48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sz w:val="14"/>
                      </w:rPr>
                      <w:t>telefon</w:t>
                    </w:r>
                  </w:p>
                </w:txbxContent>
              </v:textbox>
              <w10:wrap type="none"/>
            </v:shape>
            <v:shape style="position:absolute;left:9093;top:4315;width:1741;height:253" type="#_x0000_t202" id="docshape49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+420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731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515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381</w:t>
                    </w:r>
                  </w:p>
                </w:txbxContent>
              </v:textbox>
              <w10:wrap type="none"/>
            </v:shape>
            <v:shape style="position:absolute;left:1184;top:4315;width:6816;height:253" type="#_x0000_t202" id="docshape50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hyperlink r:id="rId8">
                      <w:r>
                        <w:rPr>
                          <w:color w:val="231F20"/>
                          <w:spacing w:val="-2"/>
                          <w:sz w:val="16"/>
                        </w:rPr>
                        <w:t>OULC@JUROBROKER.CZ</w:t>
                      </w:r>
                    </w:hyperlink>
                  </w:p>
                </w:txbxContent>
              </v:textbox>
              <w10:wrap type="none"/>
            </v:shape>
            <v:shape style="position:absolute;left:674;top:3938;width:8290;height:253" type="#_x0000_t202" id="docshape51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Ondřej</w:t>
                    </w:r>
                    <w:r>
                      <w:rPr>
                        <w:color w:val="231F20"/>
                        <w:spacing w:val="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05"/>
                        <w:sz w:val="16"/>
                      </w:rPr>
                      <w:t>Ulč</w:t>
                    </w:r>
                  </w:p>
                </w:txbxContent>
              </v:textbox>
              <w10:wrap type="none"/>
            </v:shape>
            <v:shape style="position:absolute;left:9093;top:2988;width:1741;height:253" type="#_x0000_t202" id="docshape52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+420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483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034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915</w:t>
                    </w:r>
                  </w:p>
                </w:txbxContent>
              </v:textbox>
              <w10:wrap type="none"/>
            </v:shape>
            <v:shape style="position:absolute;left:1184;top:2988;width:6816;height:253" type="#_x0000_t202" id="docshape53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hyperlink r:id="rId9">
                      <w:r>
                        <w:rPr>
                          <w:color w:val="231F20"/>
                          <w:spacing w:val="-2"/>
                          <w:sz w:val="16"/>
                        </w:rPr>
                        <w:t>INFO@JUROBROKER.CZ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28.096399pt;margin-top:15.645932pt;width:519.25pt;height:54pt;mso-position-horizontal-relative:page;mso-position-vertical-relative:paragraph;z-index:-15727616;mso-wrap-distance-left:0;mso-wrap-distance-right:0" id="docshapegroup54" coordorigin="562,313" coordsize="10385,1080">
            <v:shape style="position:absolute;left:566;top:317;width:10375;height:281" id="docshape55" coordorigin="567,318" coordsize="10375,281" path="m10828,318l680,318,636,327,600,351,576,387,567,431,567,598,10942,598,10942,431,10933,387,10909,351,10872,327,10828,318xe" filled="true" fillcolor="#ecb7a0" stroked="false">
              <v:path arrowok="t"/>
              <v:fill type="solid"/>
            </v:shape>
            <v:shape style="position:absolute;left:566;top:317;width:10375;height:1070" id="docshape56" coordorigin="567,318" coordsize="10375,1070" path="m567,1274l567,431,576,387,600,351,636,327,680,318,10828,318,10872,327,10909,351,10933,387,10942,431,10942,1274,10933,1318,10909,1354,10872,1378,10828,1387,680,1387,636,1378,600,1354,576,1318,567,1274xe" filled="false" stroked="true" strokeweight=".500116pt" strokecolor="#c5271c">
              <v:path arrowok="t"/>
              <v:stroke dashstyle="solid"/>
            </v:shape>
            <v:shape style="position:absolute;left:1870;top:683;width:2268;height:293" id="docshape57" coordorigin="1871,683" coordsize="2268,293" path="m1871,919l1871,740,1875,718,1887,700,1905,688,1928,683,4082,683,4104,688,4122,700,4134,718,4139,740,4139,919,4134,941,4122,959,4104,971,4082,976,1928,976,1905,971,1887,959,1875,941,1871,919xe" filled="false" stroked="true" strokeweight=".510253pt" strokecolor="#231f20">
              <v:path arrowok="t"/>
              <v:stroke dashstyle="solid"/>
            </v:shape>
            <v:shape style="position:absolute;left:561;top:312;width:10385;height:1080" type="#_x0000_t202" id="docshape58" filled="false" stroked="false">
              <v:textbox inset="0,0,0,0">
                <w:txbxContent>
                  <w:p>
                    <w:pPr>
                      <w:spacing w:before="27"/>
                      <w:ind w:left="9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Doba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pojištění</w:t>
                    </w:r>
                  </w:p>
                  <w:p>
                    <w:pPr>
                      <w:spacing w:before="176"/>
                      <w:ind w:left="9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počátek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pojištění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9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sjednává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dobu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neurčitou.</w:t>
                    </w:r>
                  </w:p>
                </w:txbxContent>
              </v:textbox>
              <w10:wrap type="none"/>
            </v:shape>
            <v:shape style="position:absolute;left:1893;top:703;width:2223;height:253" type="#_x0000_t202" id="docshape59" filled="false" stroked="false">
              <v:textbox inset="0,0,0,0">
                <w:txbxContent>
                  <w:p>
                    <w:pPr>
                      <w:spacing w:before="3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01.07.2025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v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00:00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hod.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0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6424"/>
        <w:gridCol w:w="1701"/>
        <w:gridCol w:w="1701"/>
      </w:tblGrid>
      <w:tr>
        <w:trPr>
          <w:trHeight w:val="325" w:hRule="atLeast"/>
        </w:trPr>
        <w:tc>
          <w:tcPr>
            <w:tcW w:w="379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>
            <w:pPr>
              <w:pStyle w:val="TableParagraph"/>
              <w:spacing w:before="80"/>
              <w:ind w:right="0"/>
              <w:jc w:val="left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2</w:t>
            </w:r>
          </w:p>
        </w:tc>
        <w:tc>
          <w:tcPr>
            <w:tcW w:w="642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>
            <w:pPr>
              <w:pStyle w:val="TableParagraph"/>
              <w:spacing w:before="80"/>
              <w:ind w:left="301" w:right="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Pojištění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odcizení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movitých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věcí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>
            <w:pPr>
              <w:pStyle w:val="TableParagraph"/>
              <w:spacing w:before="80"/>
              <w:ind w:left="490" w:right="490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01.07.2025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>
            <w:pPr>
              <w:pStyle w:val="TableParagraph"/>
              <w:spacing w:before="80"/>
              <w:ind w:left="490" w:right="4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326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>
        <w:trPr>
          <w:trHeight w:val="325" w:hRule="atLeast"/>
        </w:trPr>
        <w:tc>
          <w:tcPr>
            <w:tcW w:w="37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80"/>
              <w:ind w:right="0"/>
              <w:jc w:val="left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3</w:t>
            </w:r>
          </w:p>
        </w:tc>
        <w:tc>
          <w:tcPr>
            <w:tcW w:w="6424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80"/>
              <w:ind w:left="301" w:right="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Pojištění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obecné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odpovědnosti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>
            <w:pPr>
              <w:pStyle w:val="TableParagraph"/>
              <w:spacing w:before="80"/>
              <w:ind w:left="490" w:right="490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01.07.2025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80"/>
              <w:ind w:left="490" w:right="4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837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99"/>
        <w:ind w:left="0" w:right="221" w:firstLine="0"/>
        <w:jc w:val="right"/>
        <w:rPr>
          <w:sz w:val="12"/>
        </w:rPr>
      </w:pPr>
      <w:r>
        <w:rPr/>
        <w:pict>
          <v:group style="position:absolute;margin-left:28.096399pt;margin-top:-167.865707pt;width:519.25pt;height:159.950pt;mso-position-horizontal-relative:page;mso-position-vertical-relative:paragraph;z-index:-16738304" id="docshapegroup60" coordorigin="562,-3357" coordsize="10385,3199">
            <v:shape style="position:absolute;left:566;top:-3353;width:10375;height:281" id="docshape61" coordorigin="567,-3352" coordsize="10375,281" path="m10828,-3352l680,-3352,636,-3343,600,-3319,576,-3283,567,-3239,567,-3072,10942,-3072,10942,-3239,10933,-3283,10909,-3319,10872,-3343,10828,-3352xe" filled="true" fillcolor="#ecb7a0" stroked="false">
              <v:path arrowok="t"/>
              <v:fill type="solid"/>
            </v:shape>
            <v:shape style="position:absolute;left:566;top:-3353;width:10375;height:3189" id="docshape62" coordorigin="567,-3352" coordsize="10375,3189" path="m567,-277l567,-3239,576,-3283,600,-3319,636,-3343,680,-3352,10828,-3352,10872,-3343,10909,-3319,10933,-3283,10942,-3239,10942,-277,10933,-233,10909,-197,10872,-173,10828,-164,680,-164,636,-173,600,-197,576,-233,567,-277xe" filled="false" stroked="true" strokeweight=".500116pt" strokecolor="#c5271c">
              <v:path arrowok="t"/>
              <v:stroke dashstyle="solid"/>
            </v:shape>
            <v:rect style="position:absolute;left:7455;top:-2987;width:1701;height:714" id="docshape63" filled="true" fillcolor="#ededee" stroked="false">
              <v:fill type="solid"/>
            </v:rect>
            <v:shape style="position:absolute;left:9155;top:-1266;width:1701;height:293" id="docshape64" coordorigin="9156,-1266" coordsize="1701,293" path="m9156,-1030l9156,-1209,9160,-1231,9173,-1249,9191,-1261,9213,-1266,10800,-1266,10822,-1261,10840,-1249,10852,-1231,10857,-1209,10857,-1030,10852,-1008,10840,-990,10822,-978,10800,-973,9213,-973,9191,-978,9173,-990,9160,-1008,9156,-1030xe" filled="false" stroked="true" strokeweight=".510253pt" strokecolor="#231f20">
              <v:path arrowok="t"/>
              <v:stroke dashstyle="solid"/>
            </v:shape>
            <v:line style="position:absolute" from="652,-2613" to="10857,-2613" stroked="true" strokeweight=".500116pt" strokecolor="#231f20">
              <v:stroke dashstyle="solid"/>
            </v:line>
            <v:shape style="position:absolute;left:651;top:-3329;width:1510;height:228" type="#_x0000_t202" id="docshape65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Přehled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pojištění</w:t>
                    </w:r>
                  </w:p>
                </w:txbxContent>
              </v:textbox>
              <w10:wrap type="none"/>
            </v:shape>
            <v:shape style="position:absolute;left:651;top:-2801;width:308;height:437" type="#_x0000_t202" id="docshape66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sz w:val="14"/>
                      </w:rPr>
                      <w:t>číslo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9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1;top:-2962;width:1658;height:240" type="#_x0000_t202" id="docshape67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position w:val="8"/>
                        <w:sz w:val="14"/>
                      </w:rPr>
                      <w:t>pořadové</w:t>
                    </w:r>
                    <w:r>
                      <w:rPr>
                        <w:color w:val="231F20"/>
                        <w:spacing w:val="56"/>
                        <w:position w:val="8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Název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pojištění</w:t>
                    </w:r>
                  </w:p>
                </w:txbxContent>
              </v:textbox>
              <w10:wrap type="none"/>
            </v:shape>
            <v:shape style="position:absolute;left:7803;top:-2882;width:1024;height:160" type="#_x0000_t202" id="docshape68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Datum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účinnosti</w:t>
                    </w:r>
                  </w:p>
                </w:txbxContent>
              </v:textbox>
              <w10:wrap type="none"/>
            </v:shape>
            <v:shape style="position:absolute;left:9730;top:-2882;width:573;height:160" type="#_x0000_t202" id="docshape69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sz w:val="14"/>
                      </w:rPr>
                      <w:t>Pojistné*</w:t>
                    </w:r>
                  </w:p>
                </w:txbxContent>
              </v:textbox>
              <w10:wrap type="none"/>
            </v:shape>
            <v:shape style="position:absolute;left:1332;top:-2524;width:993;height:160" type="#_x0000_t202" id="docshape70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Živelní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pojištění</w:t>
                    </w:r>
                  </w:p>
                </w:txbxContent>
              </v:textbox>
              <w10:wrap type="none"/>
            </v:shape>
            <v:shape style="position:absolute;left:7955;top:-2524;width:721;height:160" type="#_x0000_t202" id="docshape71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sz w:val="14"/>
                      </w:rPr>
                      <w:t>01.07.2025</w:t>
                    </w:r>
                  </w:p>
                </w:txbxContent>
              </v:textbox>
              <w10:wrap type="none"/>
            </v:shape>
            <v:shape style="position:absolute;left:9652;top:-2524;width:729;height:160" type="#_x0000_t202" id="docshape7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131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016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Kč</w:t>
                    </w:r>
                  </w:p>
                </w:txbxContent>
              </v:textbox>
              <w10:wrap type="none"/>
            </v:shape>
            <v:shape style="position:absolute;left:651;top:-1511;width:9631;height:1101" type="#_x0000_t202" id="docshape73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*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Pojistné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zaokrouhlení,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slevách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přirážkách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dle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Vyúčtování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pojistného.</w:t>
                    </w:r>
                  </w:p>
                  <w:p>
                    <w:pPr>
                      <w:spacing w:line="240" w:lineRule="auto" w:before="6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6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Celkové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roční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pojistné</w:t>
                    </w:r>
                  </w:p>
                  <w:p>
                    <w:pPr>
                      <w:spacing w:before="10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Pojistník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zavazuje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ponechat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tuto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pojistnou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smlouvu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platnosti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minimálně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5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let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poskytnuta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sleva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pojistném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výši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15,00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%.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Pokud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pojistník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svými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úkony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nebo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porušením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povinností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způsobí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zánik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smlouvy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dříve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než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30.06.2030,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zavazuje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uhradit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částku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odpovídající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výši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poskytnuté slevy za dobu trvání pojištění od 01.07.2025.</w:t>
                    </w:r>
                  </w:p>
                </w:txbxContent>
              </v:textbox>
              <w10:wrap type="none"/>
            </v:shape>
            <v:shape style="position:absolute;left:9178;top:-1246;width:1656;height:253" type="#_x0000_t202" id="docshape74" filled="false" stroked="false">
              <v:textbox inset="0,0,0,0">
                <w:txbxContent>
                  <w:p>
                    <w:pPr>
                      <w:spacing w:before="31"/>
                      <w:ind w:left="41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149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179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Kč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> </w:t>
      </w:r>
      <w:r>
        <w:rPr>
          <w:color w:val="6D6E71"/>
          <w:sz w:val="12"/>
        </w:rPr>
        <w:t>1</w:t>
      </w:r>
      <w:r>
        <w:rPr>
          <w:color w:val="6D6E71"/>
          <w:spacing w:val="-1"/>
          <w:sz w:val="12"/>
        </w:rPr>
        <w:t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> </w:t>
      </w:r>
      <w:r>
        <w:rPr>
          <w:color w:val="6D6E71"/>
          <w:spacing w:val="-10"/>
          <w:sz w:val="12"/>
        </w:rPr>
        <w:t>9</w:t>
      </w:r>
    </w:p>
    <w:p>
      <w:pPr>
        <w:spacing w:after="0"/>
        <w:jc w:val="right"/>
        <w:rPr>
          <w:sz w:val="12"/>
        </w:rPr>
        <w:sectPr>
          <w:footerReference w:type="default" r:id="rId5"/>
          <w:type w:val="continuous"/>
          <w:pgSz w:w="11910" w:h="16840"/>
          <w:pgMar w:footer="415" w:header="0" w:top="0" w:bottom="600" w:left="460" w:right="740"/>
          <w:pgNumType w:start="1"/>
        </w:sectPr>
      </w:pPr>
    </w:p>
    <w:p>
      <w:pPr>
        <w:spacing w:before="71"/>
        <w:ind w:left="191" w:right="0" w:firstLine="0"/>
        <w:jc w:val="left"/>
        <w:rPr>
          <w:sz w:val="20"/>
        </w:rPr>
      </w:pPr>
      <w:r>
        <w:rPr/>
        <w:pict>
          <v:group style="position:absolute;margin-left:28.096399pt;margin-top:2.202383pt;width:519.25pt;height:309.05pt;mso-position-horizontal-relative:page;mso-position-vertical-relative:paragraph;z-index:-16736768" id="docshapegroup75" coordorigin="562,44" coordsize="10385,6181">
            <v:shape style="position:absolute;left:566;top:49;width:10375;height:281" id="docshape76" coordorigin="567,49" coordsize="10375,281" path="m10828,49l680,49,636,58,600,82,576,118,567,162,567,329,10942,329,10942,162,10933,118,10909,82,10872,58,10828,49xe" filled="true" fillcolor="#ecb7a0" stroked="false">
              <v:path arrowok="t"/>
              <v:fill type="solid"/>
            </v:shape>
            <v:shape style="position:absolute;left:566;top:49;width:10375;height:6171" id="docshape77" coordorigin="567,49" coordsize="10375,6171" path="m567,6106l567,162,576,118,600,82,636,58,680,49,10828,49,10872,58,10909,82,10933,118,10942,162,10942,6106,10933,6150,10909,6186,10872,6211,10828,6220,680,6220,636,6211,600,6186,576,6150,567,6106xe" filled="false" stroked="true" strokeweight=".500116pt" strokecolor="#c5271c">
              <v:path arrowok="t"/>
              <v:stroke dashstyle="solid"/>
            </v:shape>
            <v:line style="position:absolute" from="652,982" to="10857,982" stroked="true" strokeweight=".500116pt" strokecolor="#c5271c">
              <v:stroke dashstyle="solid"/>
            </v:line>
            <w10:wrap type="none"/>
          </v:group>
        </w:pict>
      </w:r>
      <w:r>
        <w:rPr>
          <w:color w:val="231F20"/>
          <w:sz w:val="20"/>
        </w:rPr>
        <w:t>Přehled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pojištění</w:t>
      </w:r>
    </w:p>
    <w:p>
      <w:pPr>
        <w:pStyle w:val="BodyText"/>
        <w:spacing w:before="109"/>
        <w:ind w:left="191" w:right="320"/>
      </w:pPr>
      <w:r>
        <w:rPr>
          <w:color w:val="231F20"/>
        </w:rPr>
        <w:t>Není-li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ujednáno</w:t>
      </w:r>
      <w:r>
        <w:rPr>
          <w:color w:val="231F20"/>
          <w:spacing w:val="-2"/>
        </w:rPr>
        <w:t> </w:t>
      </w:r>
      <w:r>
        <w:rPr>
          <w:color w:val="231F20"/>
        </w:rPr>
        <w:t>jinak,</w:t>
      </w:r>
      <w:r>
        <w:rPr>
          <w:color w:val="231F20"/>
          <w:spacing w:val="-2"/>
        </w:rPr>
        <w:t> </w:t>
      </w: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pojistná</w:t>
      </w:r>
      <w:r>
        <w:rPr>
          <w:color w:val="231F20"/>
          <w:spacing w:val="-2"/>
        </w:rPr>
        <w:t> </w:t>
      </w:r>
      <w:r>
        <w:rPr>
          <w:color w:val="231F20"/>
        </w:rPr>
        <w:t>částka</w:t>
      </w:r>
      <w:r>
        <w:rPr>
          <w:color w:val="231F20"/>
          <w:spacing w:val="-2"/>
        </w:rPr>
        <w:t> </w:t>
      </w:r>
      <w:r>
        <w:rPr>
          <w:color w:val="231F20"/>
        </w:rPr>
        <w:t>předmětu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době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události</w:t>
      </w:r>
      <w:r>
        <w:rPr>
          <w:color w:val="231F20"/>
          <w:spacing w:val="-2"/>
        </w:rPr>
        <w:t> </w:t>
      </w:r>
      <w:r>
        <w:rPr>
          <w:color w:val="231F20"/>
        </w:rPr>
        <w:t>není</w:t>
      </w:r>
      <w:r>
        <w:rPr>
          <w:color w:val="231F20"/>
          <w:spacing w:val="-2"/>
        </w:rPr>
        <w:t> </w:t>
      </w:r>
      <w:r>
        <w:rPr>
          <w:color w:val="231F20"/>
        </w:rPr>
        <w:t>nižší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více</w:t>
      </w:r>
      <w:r>
        <w:rPr>
          <w:color w:val="231F20"/>
          <w:spacing w:val="-2"/>
        </w:rPr>
        <w:t> </w:t>
      </w:r>
      <w:r>
        <w:rPr>
          <w:color w:val="231F20"/>
        </w:rPr>
        <w:t>jak</w:t>
      </w:r>
      <w:r>
        <w:rPr>
          <w:color w:val="231F20"/>
          <w:spacing w:val="-2"/>
        </w:rPr>
        <w:t> </w:t>
      </w:r>
      <w:r>
        <w:rPr>
          <w:color w:val="231F20"/>
        </w:rPr>
        <w:t>15</w:t>
      </w:r>
      <w:r>
        <w:rPr>
          <w:color w:val="231F20"/>
          <w:spacing w:val="-2"/>
        </w:rPr>
        <w:t> </w:t>
      </w:r>
      <w:r>
        <w:rPr>
          <w:color w:val="231F20"/>
        </w:rPr>
        <w:t>procent</w:t>
      </w:r>
      <w:r>
        <w:rPr>
          <w:color w:val="231F20"/>
          <w:spacing w:val="-2"/>
        </w:rPr>
        <w:t> </w:t>
      </w:r>
      <w:r>
        <w:rPr>
          <w:color w:val="231F20"/>
        </w:rPr>
        <w:t>než</w:t>
      </w:r>
      <w:r>
        <w:rPr>
          <w:color w:val="231F20"/>
          <w:spacing w:val="-2"/>
        </w:rPr>
        <w:t> </w:t>
      </w:r>
      <w:r>
        <w:rPr>
          <w:color w:val="231F20"/>
        </w:rPr>
        <w:t>jeho</w:t>
      </w:r>
      <w:r>
        <w:rPr>
          <w:color w:val="231F20"/>
          <w:spacing w:val="-2"/>
        </w:rPr>
        <w:t> </w:t>
      </w:r>
      <w:r>
        <w:rPr>
          <w:color w:val="231F20"/>
        </w:rPr>
        <w:t>pojistná</w:t>
      </w:r>
      <w:r>
        <w:rPr>
          <w:color w:val="231F20"/>
          <w:spacing w:val="40"/>
        </w:rPr>
        <w:t> </w:t>
      </w:r>
      <w:r>
        <w:rPr>
          <w:color w:val="231F20"/>
        </w:rPr>
        <w:t>hodnota, pojišťovna pro tento předmět neuplatní podpojištění ve smyslu § 2854 zákona č. 89/2012 Sb., není-li dále ujednáno jinak.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91"/>
      </w:pPr>
      <w:r>
        <w:rPr>
          <w:color w:val="231F20"/>
          <w:w w:val="105"/>
        </w:rPr>
        <w:t>Obecná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ujednání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výluky</w:t>
      </w:r>
    </w:p>
    <w:p>
      <w:pPr>
        <w:pStyle w:val="BodyText"/>
        <w:spacing w:before="81"/>
        <w:ind w:left="191"/>
      </w:pPr>
      <w:r>
        <w:rPr>
          <w:color w:val="231F20"/>
          <w:w w:val="105"/>
        </w:rPr>
        <w:t>Výluka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z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pojištění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týkající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nakažlivých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nemocí</w:t>
      </w:r>
    </w:p>
    <w:p>
      <w:pPr>
        <w:pStyle w:val="BodyText"/>
        <w:ind w:left="191"/>
      </w:pP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Živelní</w:t>
      </w:r>
      <w:r>
        <w:rPr>
          <w:color w:val="231F20"/>
          <w:spacing w:val="-2"/>
        </w:rPr>
        <w:t> </w:t>
      </w:r>
      <w:r>
        <w:rPr>
          <w:color w:val="231F20"/>
        </w:rPr>
        <w:t>pojištění,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odcizení</w:t>
      </w:r>
      <w:r>
        <w:rPr>
          <w:color w:val="231F20"/>
          <w:spacing w:val="-2"/>
        </w:rPr>
        <w:t> </w:t>
      </w:r>
      <w:r>
        <w:rPr>
          <w:color w:val="231F20"/>
        </w:rPr>
        <w:t>movitých</w:t>
      </w:r>
      <w:r>
        <w:rPr>
          <w:color w:val="231F20"/>
          <w:spacing w:val="-2"/>
        </w:rPr>
        <w:t> </w:t>
      </w:r>
      <w:r>
        <w:rPr>
          <w:color w:val="231F20"/>
        </w:rPr>
        <w:t>věcí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Všeobecné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podmínky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majetku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odpovědnosti</w:t>
      </w:r>
      <w:r>
        <w:rPr>
          <w:color w:val="231F20"/>
          <w:spacing w:val="-2"/>
        </w:rPr>
        <w:t> </w:t>
      </w:r>
      <w:r>
        <w:rPr>
          <w:color w:val="231F20"/>
        </w:rPr>
        <w:t>VPPMO-P-02/2020,</w:t>
      </w:r>
      <w:r>
        <w:rPr>
          <w:color w:val="231F20"/>
          <w:spacing w:val="-2"/>
        </w:rPr>
        <w:t> </w:t>
      </w:r>
      <w:r>
        <w:rPr>
          <w:color w:val="231F20"/>
        </w:rPr>
        <w:t>A.</w:t>
      </w:r>
      <w:r>
        <w:rPr>
          <w:color w:val="231F20"/>
          <w:spacing w:val="40"/>
        </w:rPr>
        <w:t> </w:t>
      </w:r>
      <w:r>
        <w:rPr>
          <w:color w:val="231F20"/>
        </w:rPr>
        <w:t>Společná ustanovení, článek 3 Obecné výluky z pojištění doplňují o následující výluku:</w:t>
      </w:r>
    </w:p>
    <w:p>
      <w:pPr>
        <w:pStyle w:val="BodyText"/>
        <w:ind w:left="191"/>
      </w:pP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nevztahuje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jakékoliv</w:t>
      </w:r>
      <w:r>
        <w:rPr>
          <w:color w:val="231F20"/>
          <w:spacing w:val="-2"/>
        </w:rPr>
        <w:t> </w:t>
      </w:r>
      <w:r>
        <w:rPr>
          <w:color w:val="231F20"/>
        </w:rPr>
        <w:t>škody,</w:t>
      </w:r>
      <w:r>
        <w:rPr>
          <w:color w:val="231F20"/>
          <w:spacing w:val="-1"/>
        </w:rPr>
        <w:t> </w:t>
      </w:r>
      <w:r>
        <w:rPr>
          <w:color w:val="231F20"/>
        </w:rPr>
        <w:t>újmy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finanční</w:t>
      </w:r>
      <w:r>
        <w:rPr>
          <w:color w:val="231F20"/>
          <w:spacing w:val="-1"/>
        </w:rPr>
        <w:t> </w:t>
      </w:r>
      <w:r>
        <w:rPr>
          <w:color w:val="231F20"/>
        </w:rPr>
        <w:t>ztráty</w:t>
      </w:r>
      <w:r>
        <w:rPr>
          <w:color w:val="231F20"/>
          <w:spacing w:val="-2"/>
        </w:rPr>
        <w:t> </w:t>
      </w:r>
      <w:r>
        <w:rPr>
          <w:color w:val="231F20"/>
        </w:rPr>
        <w:t>vzniklé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příčiny</w:t>
      </w:r>
      <w:r>
        <w:rPr>
          <w:color w:val="231F20"/>
          <w:spacing w:val="-1"/>
        </w:rPr>
        <w:t> </w:t>
      </w:r>
      <w:r>
        <w:rPr>
          <w:color w:val="231F20"/>
        </w:rPr>
        <w:t>nebo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souvislosti: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nakažlivou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nemocí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skutečnou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domnělou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hrozbou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strachem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z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ní,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nebo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8" w:right="456" w:hanging="227"/>
        <w:jc w:val="left"/>
        <w:rPr>
          <w:sz w:val="14"/>
        </w:rPr>
      </w:pP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nakažlivou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nemocí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spojený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zásah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státní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úřední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moci,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zejména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nařízení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zavřít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provozy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provozovny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důvodu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omezení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zastavení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šíření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takové nakažlivé nemoci, nebo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kombinací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výše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uvedeného.</w:t>
      </w:r>
    </w:p>
    <w:p>
      <w:pPr>
        <w:pStyle w:val="BodyText"/>
        <w:ind w:left="191"/>
      </w:pP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</w:rPr>
        <w:t>nakažlivou</w:t>
      </w:r>
      <w:r>
        <w:rPr>
          <w:color w:val="231F20"/>
          <w:spacing w:val="-1"/>
        </w:rPr>
        <w:t> </w:t>
      </w:r>
      <w:r>
        <w:rPr>
          <w:color w:val="231F20"/>
        </w:rPr>
        <w:t>nemoc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tyto</w:t>
      </w:r>
      <w:r>
        <w:rPr>
          <w:color w:val="231F20"/>
          <w:spacing w:val="-1"/>
        </w:rPr>
        <w:t> </w:t>
      </w:r>
      <w:r>
        <w:rPr>
          <w:color w:val="231F20"/>
        </w:rPr>
        <w:t>účely</w:t>
      </w:r>
      <w:r>
        <w:rPr>
          <w:color w:val="231F20"/>
          <w:spacing w:val="-2"/>
        </w:rPr>
        <w:t> </w:t>
      </w:r>
      <w:r>
        <w:rPr>
          <w:color w:val="231F20"/>
        </w:rPr>
        <w:t>považuje</w:t>
      </w:r>
      <w:r>
        <w:rPr>
          <w:color w:val="231F20"/>
          <w:spacing w:val="-1"/>
        </w:rPr>
        <w:t> </w:t>
      </w:r>
      <w:r>
        <w:rPr>
          <w:color w:val="231F20"/>
        </w:rPr>
        <w:t>jakákoli</w:t>
      </w:r>
      <w:r>
        <w:rPr>
          <w:color w:val="231F20"/>
          <w:spacing w:val="-2"/>
        </w:rPr>
        <w:t> </w:t>
      </w:r>
      <w:r>
        <w:rPr>
          <w:color w:val="231F20"/>
        </w:rPr>
        <w:t>nemoc,</w:t>
      </w:r>
      <w:r>
        <w:rPr>
          <w:color w:val="231F20"/>
          <w:spacing w:val="-1"/>
        </w:rPr>
        <w:t> </w:t>
      </w:r>
      <w:r>
        <w:rPr>
          <w:color w:val="231F20"/>
        </w:rPr>
        <w:t>která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může</w:t>
      </w:r>
      <w:r>
        <w:rPr>
          <w:color w:val="231F20"/>
          <w:spacing w:val="-2"/>
        </w:rPr>
        <w:t> </w:t>
      </w:r>
      <w:r>
        <w:rPr>
          <w:color w:val="231F20"/>
        </w:rPr>
        <w:t>přenášet</w:t>
      </w:r>
      <w:r>
        <w:rPr>
          <w:color w:val="231F20"/>
          <w:spacing w:val="-1"/>
        </w:rPr>
        <w:t> </w:t>
      </w:r>
      <w:r>
        <w:rPr>
          <w:color w:val="231F20"/>
        </w:rPr>
        <w:t>jakoukoli</w:t>
      </w:r>
      <w:r>
        <w:rPr>
          <w:color w:val="231F20"/>
          <w:spacing w:val="-1"/>
        </w:rPr>
        <w:t> </w:t>
      </w:r>
      <w:r>
        <w:rPr>
          <w:color w:val="231F20"/>
        </w:rPr>
        <w:t>látkou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1"/>
        </w:rPr>
        <w:t> </w:t>
      </w:r>
      <w:r>
        <w:rPr>
          <w:color w:val="231F20"/>
        </w:rPr>
        <w:t>činidlem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organismu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organismus,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kde: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látka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činidlo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zahrnují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mimo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jiné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viry,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bakterie,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parazity,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jiný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organismus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jeho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variaci,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živou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neživou;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8" w:right="339" w:hanging="227"/>
        <w:jc w:val="left"/>
        <w:rPr>
          <w:sz w:val="14"/>
        </w:rPr>
      </w:pPr>
      <w:r>
        <w:rPr>
          <w:color w:val="231F20"/>
          <w:sz w:val="14"/>
        </w:rPr>
        <w:t>přímý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nepřímý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způsob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přenosu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zahrnuje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mimo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jiné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přenos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vzduchem,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tělními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tekutinami,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přenos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přes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různé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povrchy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předměty,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přenos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pevným,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kapalným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nebo plynným skupenstvím nebo přenos mezi organismy;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8" w:right="534" w:hanging="227"/>
        <w:jc w:val="left"/>
        <w:rPr>
          <w:sz w:val="14"/>
        </w:rPr>
      </w:pPr>
      <w:r>
        <w:rPr>
          <w:color w:val="231F20"/>
          <w:sz w:val="14"/>
        </w:rPr>
        <w:t>nemoc,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látka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činidlo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mohou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způsobit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škodu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zdraví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ohrožení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lidského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zdraví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lidského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blaha,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mohou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způsobit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vyvolat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škodu,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poškození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nebo znehodnocení majetku, nebo ztrátu jeho obchodovatelnosti, prodejnosti, či ztrátu jeho užití.</w:t>
      </w:r>
    </w:p>
    <w:p>
      <w:pPr>
        <w:pStyle w:val="BodyText"/>
        <w:ind w:left="191"/>
      </w:pPr>
      <w:r>
        <w:rPr>
          <w:color w:val="231F20"/>
        </w:rPr>
        <w:t>Územní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výluka</w:t>
      </w:r>
    </w:p>
    <w:p>
      <w:pPr>
        <w:pStyle w:val="BodyText"/>
        <w:ind w:left="191"/>
      </w:pP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nevztahuje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1"/>
        </w:rPr>
        <w:t> </w:t>
      </w:r>
      <w:r>
        <w:rPr>
          <w:color w:val="231F20"/>
        </w:rPr>
        <w:t>nevzniká</w:t>
      </w:r>
      <w:r>
        <w:rPr>
          <w:color w:val="231F20"/>
          <w:spacing w:val="-2"/>
        </w:rPr>
        <w:t> </w:t>
      </w:r>
      <w:r>
        <w:rPr>
          <w:color w:val="231F20"/>
        </w:rPr>
        <w:t>právo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jakékoliv</w:t>
      </w:r>
      <w:r>
        <w:rPr>
          <w:color w:val="231F20"/>
          <w:spacing w:val="-2"/>
        </w:rPr>
        <w:t> </w:t>
      </w:r>
      <w:r>
        <w:rPr>
          <w:color w:val="231F20"/>
        </w:rPr>
        <w:t>plnění</w:t>
      </w:r>
      <w:r>
        <w:rPr>
          <w:color w:val="231F20"/>
          <w:spacing w:val="-2"/>
        </w:rPr>
        <w:t> </w:t>
      </w:r>
      <w:r>
        <w:rPr>
          <w:color w:val="231F20"/>
        </w:rPr>
        <w:t>či</w:t>
      </w:r>
      <w:r>
        <w:rPr>
          <w:color w:val="231F20"/>
          <w:spacing w:val="-1"/>
        </w:rPr>
        <w:t> </w:t>
      </w:r>
      <w:r>
        <w:rPr>
          <w:color w:val="231F20"/>
        </w:rPr>
        <w:t>nárok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jakékoli</w:t>
      </w:r>
      <w:r>
        <w:rPr>
          <w:color w:val="231F20"/>
          <w:spacing w:val="-2"/>
        </w:rPr>
        <w:t> souvislosti: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0" w:after="0"/>
        <w:ind w:left="362" w:right="334" w:hanging="171"/>
        <w:jc w:val="left"/>
        <w:rPr>
          <w:sz w:val="14"/>
        </w:rPr>
      </w:pPr>
      <w:r>
        <w:rPr>
          <w:color w:val="231F20"/>
          <w:sz w:val="14"/>
        </w:rPr>
        <w:t>se škodní/pojistnou událostí, k níž dojde na území následujících států/regionů: Bělorusko, Írán, Korejská lidově demokratická republika, Kuba s americkým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prvkem,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Ruská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federace,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Sýrie,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Venezuela,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Krymský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region,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Doněcký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region,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Chersonský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region,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Luhanský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region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Záporožský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region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(dále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„země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úplným</w:t>
      </w:r>
      <w:r>
        <w:rPr>
          <w:color w:val="231F20"/>
          <w:spacing w:val="40"/>
          <w:sz w:val="14"/>
        </w:rPr>
        <w:t> </w:t>
      </w:r>
      <w:r>
        <w:rPr>
          <w:color w:val="231F20"/>
          <w:spacing w:val="-2"/>
          <w:sz w:val="14"/>
        </w:rPr>
        <w:t>embargem“).</w:t>
      </w:r>
    </w:p>
    <w:p>
      <w:pPr>
        <w:pStyle w:val="BodyText"/>
        <w:ind w:left="362"/>
      </w:pPr>
      <w:r>
        <w:rPr>
          <w:color w:val="231F20"/>
        </w:rPr>
        <w:t>Více</w:t>
      </w:r>
      <w:r>
        <w:rPr>
          <w:color w:val="231F20"/>
          <w:spacing w:val="-3"/>
        </w:rPr>
        <w:t> </w:t>
      </w:r>
      <w:r>
        <w:rPr>
          <w:color w:val="231F20"/>
        </w:rPr>
        <w:t>informací</w:t>
      </w:r>
      <w:r>
        <w:rPr>
          <w:color w:val="231F20"/>
          <w:spacing w:val="-2"/>
        </w:rPr>
        <w:t> </w:t>
      </w:r>
      <w:r>
        <w:rPr>
          <w:color w:val="231F20"/>
        </w:rPr>
        <w:t>naleznete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webu</w:t>
      </w:r>
      <w:r>
        <w:rPr>
          <w:color w:val="231F20"/>
          <w:spacing w:val="-2"/>
        </w:rPr>
        <w:t> </w:t>
      </w:r>
      <w:r>
        <w:rPr>
          <w:color w:val="231F20"/>
        </w:rPr>
        <w:t>pojišťovny</w:t>
      </w:r>
      <w:r>
        <w:rPr>
          <w:color w:val="231F20"/>
          <w:spacing w:val="-2"/>
        </w:rPr>
        <w:t> </w:t>
      </w:r>
      <w:hyperlink r:id="rId10">
        <w:r>
          <w:rPr>
            <w:color w:val="231F20"/>
          </w:rPr>
          <w:t>www.generaliceska.cz/sankce-zemi-</w:t>
        </w:r>
        <w:r>
          <w:rPr>
            <w:color w:val="231F20"/>
            <w:spacing w:val="-2"/>
          </w:rPr>
          <w:t>osob.</w:t>
        </w:r>
      </w:hyperlink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0" w:after="0"/>
        <w:ind w:left="362" w:right="404" w:hanging="171"/>
        <w:jc w:val="left"/>
        <w:rPr>
          <w:sz w:val="14"/>
        </w:rPr>
      </w:pP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jakoukoliv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činností,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která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přímo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nepřímo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souvisí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vládou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země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úplným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embargem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právnickými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osobami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sídlem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zemi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úplným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embargem,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jakož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i fyzickými nebo právnickými osobami, které se nacházejí na území země s úplným embargem, případně mají výše jmenovaní z této činnosti prospěch.</w:t>
      </w:r>
    </w:p>
    <w:p>
      <w:pPr>
        <w:pStyle w:val="BodyText"/>
      </w:pPr>
    </w:p>
    <w:p>
      <w:pPr>
        <w:pStyle w:val="BodyText"/>
        <w:ind w:left="191"/>
      </w:pPr>
      <w:r>
        <w:rPr>
          <w:color w:val="231F20"/>
        </w:rPr>
        <w:t>Územím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vždy</w:t>
      </w:r>
      <w:r>
        <w:rPr>
          <w:color w:val="231F20"/>
          <w:spacing w:val="-1"/>
        </w:rPr>
        <w:t> </w:t>
      </w:r>
      <w:r>
        <w:rPr>
          <w:color w:val="231F20"/>
        </w:rPr>
        <w:t>rozumí</w:t>
      </w:r>
      <w:r>
        <w:rPr>
          <w:color w:val="231F20"/>
          <w:spacing w:val="-1"/>
        </w:rPr>
        <w:t> </w:t>
      </w:r>
      <w:r>
        <w:rPr>
          <w:color w:val="231F20"/>
        </w:rPr>
        <w:t>území</w:t>
      </w:r>
      <w:r>
        <w:rPr>
          <w:color w:val="231F20"/>
          <w:spacing w:val="-1"/>
        </w:rPr>
        <w:t> </w:t>
      </w:r>
      <w:r>
        <w:rPr>
          <w:color w:val="231F20"/>
        </w:rPr>
        <w:t>zemí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úplným</w:t>
      </w:r>
      <w:r>
        <w:rPr>
          <w:color w:val="231F20"/>
          <w:spacing w:val="-1"/>
        </w:rPr>
        <w:t> </w:t>
      </w:r>
      <w:r>
        <w:rPr>
          <w:color w:val="231F20"/>
        </w:rPr>
        <w:t>embargem</w:t>
      </w:r>
      <w:r>
        <w:rPr>
          <w:color w:val="231F20"/>
          <w:spacing w:val="-1"/>
        </w:rPr>
        <w:t> </w:t>
      </w:r>
      <w:r>
        <w:rPr>
          <w:color w:val="231F20"/>
        </w:rPr>
        <w:t>vč.</w:t>
      </w:r>
      <w:r>
        <w:rPr>
          <w:color w:val="231F20"/>
          <w:spacing w:val="-1"/>
        </w:rPr>
        <w:t> </w:t>
      </w:r>
      <w:r>
        <w:rPr>
          <w:color w:val="231F20"/>
        </w:rPr>
        <w:t>jejich</w:t>
      </w:r>
      <w:r>
        <w:rPr>
          <w:color w:val="231F20"/>
          <w:spacing w:val="-1"/>
        </w:rPr>
        <w:t> </w:t>
      </w:r>
      <w:r>
        <w:rPr>
          <w:color w:val="231F20"/>
        </w:rPr>
        <w:t>vnitřních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pobřežních</w:t>
      </w:r>
      <w:r>
        <w:rPr>
          <w:color w:val="231F20"/>
          <w:spacing w:val="-1"/>
        </w:rPr>
        <w:t> </w:t>
      </w:r>
      <w:r>
        <w:rPr>
          <w:color w:val="231F20"/>
        </w:rPr>
        <w:t>vod,</w:t>
      </w:r>
      <w:r>
        <w:rPr>
          <w:color w:val="231F20"/>
          <w:spacing w:val="-1"/>
        </w:rPr>
        <w:t> </w:t>
      </w:r>
      <w:r>
        <w:rPr>
          <w:color w:val="231F20"/>
        </w:rPr>
        <w:t>přilehlých</w:t>
      </w:r>
      <w:r>
        <w:rPr>
          <w:color w:val="231F20"/>
          <w:spacing w:val="-2"/>
        </w:rPr>
        <w:t> </w:t>
      </w:r>
      <w:r>
        <w:rPr>
          <w:color w:val="231F20"/>
        </w:rPr>
        <w:t>zón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výlučných</w:t>
      </w:r>
      <w:r>
        <w:rPr>
          <w:color w:val="231F20"/>
          <w:spacing w:val="-1"/>
        </w:rPr>
        <w:t> </w:t>
      </w:r>
      <w:r>
        <w:rPr>
          <w:color w:val="231F20"/>
        </w:rPr>
        <w:t>ekonomických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zón.</w:t>
      </w:r>
    </w:p>
    <w:p>
      <w:pPr>
        <w:pStyle w:val="BodyText"/>
      </w:pPr>
    </w:p>
    <w:p>
      <w:pPr>
        <w:pStyle w:val="BodyText"/>
        <w:ind w:left="191" w:right="839"/>
        <w:jc w:val="both"/>
      </w:pPr>
      <w:r>
        <w:rPr>
          <w:color w:val="231F20"/>
        </w:rPr>
        <w:t>Americký</w:t>
      </w:r>
      <w:r>
        <w:rPr>
          <w:color w:val="231F20"/>
          <w:spacing w:val="-2"/>
        </w:rPr>
        <w:t> </w:t>
      </w:r>
      <w:r>
        <w:rPr>
          <w:color w:val="231F20"/>
        </w:rPr>
        <w:t>prvek</w:t>
      </w:r>
      <w:r>
        <w:rPr>
          <w:color w:val="231F20"/>
          <w:spacing w:val="-2"/>
        </w:rPr>
        <w:t> </w:t>
      </w:r>
      <w:r>
        <w:rPr>
          <w:color w:val="231F20"/>
        </w:rPr>
        <w:t>(US</w:t>
      </w:r>
      <w:r>
        <w:rPr>
          <w:color w:val="231F20"/>
          <w:spacing w:val="-2"/>
        </w:rPr>
        <w:t> </w:t>
      </w:r>
      <w:r>
        <w:rPr>
          <w:color w:val="231F20"/>
        </w:rPr>
        <w:t>nexus)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účely</w:t>
      </w:r>
      <w:r>
        <w:rPr>
          <w:color w:val="231F20"/>
          <w:spacing w:val="-2"/>
        </w:rPr>
        <w:t> </w:t>
      </w:r>
      <w:r>
        <w:rPr>
          <w:color w:val="231F20"/>
        </w:rPr>
        <w:t>tohoto</w:t>
      </w:r>
      <w:r>
        <w:rPr>
          <w:color w:val="231F20"/>
          <w:spacing w:val="-2"/>
        </w:rPr>
        <w:t> </w:t>
      </w:r>
      <w:r>
        <w:rPr>
          <w:color w:val="231F20"/>
        </w:rPr>
        <w:t>ujednání</w:t>
      </w:r>
      <w:r>
        <w:rPr>
          <w:color w:val="231F20"/>
          <w:spacing w:val="-2"/>
        </w:rPr>
        <w:t> </w:t>
      </w:r>
      <w:r>
        <w:rPr>
          <w:color w:val="231F20"/>
        </w:rPr>
        <w:t>zahrnuje</w:t>
      </w:r>
      <w:r>
        <w:rPr>
          <w:color w:val="231F20"/>
          <w:spacing w:val="-2"/>
        </w:rPr>
        <w:t> </w:t>
      </w:r>
      <w:r>
        <w:rPr>
          <w:color w:val="231F20"/>
        </w:rPr>
        <w:t>obchodní</w:t>
      </w:r>
      <w:r>
        <w:rPr>
          <w:color w:val="231F20"/>
          <w:spacing w:val="-2"/>
        </w:rPr>
        <w:t> </w:t>
      </w:r>
      <w:r>
        <w:rPr>
          <w:color w:val="231F20"/>
        </w:rPr>
        <w:t>případy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možným</w:t>
      </w:r>
      <w:r>
        <w:rPr>
          <w:color w:val="231F20"/>
          <w:spacing w:val="-2"/>
        </w:rPr>
        <w:t> </w:t>
      </w:r>
      <w:r>
        <w:rPr>
          <w:color w:val="231F20"/>
        </w:rPr>
        <w:t>uplatněním</w:t>
      </w:r>
      <w:r>
        <w:rPr>
          <w:color w:val="231F20"/>
          <w:spacing w:val="-2"/>
        </w:rPr>
        <w:t> </w:t>
      </w:r>
      <w:r>
        <w:rPr>
          <w:color w:val="231F20"/>
        </w:rPr>
        <w:t>jurisdikce</w:t>
      </w:r>
      <w:r>
        <w:rPr>
          <w:color w:val="231F20"/>
          <w:spacing w:val="-2"/>
        </w:rPr>
        <w:t> </w:t>
      </w:r>
      <w:r>
        <w:rPr>
          <w:color w:val="231F20"/>
        </w:rPr>
        <w:t>USA,</w:t>
      </w:r>
      <w:r>
        <w:rPr>
          <w:color w:val="231F20"/>
          <w:spacing w:val="-2"/>
        </w:rPr>
        <w:t> </w:t>
      </w:r>
      <w:r>
        <w:rPr>
          <w:color w:val="231F20"/>
        </w:rPr>
        <w:t>např.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důvodu</w:t>
      </w:r>
      <w:r>
        <w:rPr>
          <w:color w:val="231F20"/>
          <w:spacing w:val="-2"/>
        </w:rPr>
        <w:t> </w:t>
      </w:r>
      <w:r>
        <w:rPr>
          <w:color w:val="231F20"/>
        </w:rPr>
        <w:t>zapojení</w:t>
      </w:r>
      <w:r>
        <w:rPr>
          <w:color w:val="231F20"/>
          <w:spacing w:val="-2"/>
        </w:rPr>
        <w:t> </w:t>
      </w:r>
      <w:r>
        <w:rPr>
          <w:color w:val="231F20"/>
        </w:rPr>
        <w:t>společnosti</w:t>
      </w:r>
      <w:r>
        <w:rPr>
          <w:color w:val="231F20"/>
          <w:spacing w:val="40"/>
        </w:rPr>
        <w:t> </w:t>
      </w:r>
      <w:r>
        <w:rPr>
          <w:color w:val="231F20"/>
        </w:rPr>
        <w:t>registrované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USA</w:t>
      </w:r>
      <w:r>
        <w:rPr>
          <w:color w:val="231F20"/>
          <w:spacing w:val="-2"/>
        </w:rPr>
        <w:t> </w:t>
      </w:r>
      <w:r>
        <w:rPr>
          <w:color w:val="231F20"/>
        </w:rPr>
        <w:t>(či</w:t>
      </w:r>
      <w:r>
        <w:rPr>
          <w:color w:val="231F20"/>
          <w:spacing w:val="-2"/>
        </w:rPr>
        <w:t> </w:t>
      </w:r>
      <w:r>
        <w:rPr>
          <w:color w:val="231F20"/>
        </w:rPr>
        <w:t>její</w:t>
      </w:r>
      <w:r>
        <w:rPr>
          <w:color w:val="231F20"/>
          <w:spacing w:val="-2"/>
        </w:rPr>
        <w:t> </w:t>
      </w:r>
      <w:r>
        <w:rPr>
          <w:color w:val="231F20"/>
        </w:rPr>
        <w:t>zahraniční</w:t>
      </w:r>
      <w:r>
        <w:rPr>
          <w:color w:val="231F20"/>
          <w:spacing w:val="-2"/>
        </w:rPr>
        <w:t> </w:t>
      </w:r>
      <w:r>
        <w:rPr>
          <w:color w:val="231F20"/>
        </w:rPr>
        <w:t>pobočky),</w:t>
      </w:r>
      <w:r>
        <w:rPr>
          <w:color w:val="231F20"/>
          <w:spacing w:val="-2"/>
        </w:rPr>
        <w:t> </w:t>
      </w:r>
      <w:r>
        <w:rPr>
          <w:color w:val="231F20"/>
        </w:rPr>
        <w:t>občana</w:t>
      </w:r>
      <w:r>
        <w:rPr>
          <w:color w:val="231F20"/>
          <w:spacing w:val="-2"/>
        </w:rPr>
        <w:t> </w:t>
      </w:r>
      <w:r>
        <w:rPr>
          <w:color w:val="231F20"/>
        </w:rPr>
        <w:t>USA</w:t>
      </w:r>
      <w:r>
        <w:rPr>
          <w:color w:val="231F20"/>
          <w:spacing w:val="-10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fyzické</w:t>
      </w:r>
      <w:r>
        <w:rPr>
          <w:color w:val="231F20"/>
          <w:spacing w:val="-2"/>
        </w:rPr>
        <w:t> </w:t>
      </w:r>
      <w:r>
        <w:rPr>
          <w:color w:val="231F20"/>
        </w:rPr>
        <w:t>osoby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pobytem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USA</w:t>
      </w:r>
      <w:r>
        <w:rPr>
          <w:color w:val="231F20"/>
          <w:spacing w:val="-2"/>
        </w:rPr>
        <w:t> </w:t>
      </w:r>
      <w:r>
        <w:rPr>
          <w:color w:val="231F20"/>
        </w:rPr>
        <w:t>(rezidenta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USA),</w:t>
      </w:r>
      <w:r>
        <w:rPr>
          <w:color w:val="231F20"/>
          <w:spacing w:val="-2"/>
        </w:rPr>
        <w:t> </w:t>
      </w:r>
      <w:r>
        <w:rPr>
          <w:color w:val="231F20"/>
        </w:rPr>
        <w:t>finančního</w:t>
      </w:r>
      <w:r>
        <w:rPr>
          <w:color w:val="231F20"/>
          <w:spacing w:val="-2"/>
        </w:rPr>
        <w:t> </w:t>
      </w:r>
      <w:r>
        <w:rPr>
          <w:color w:val="231F20"/>
        </w:rPr>
        <w:t>systému</w:t>
      </w:r>
      <w:r>
        <w:rPr>
          <w:color w:val="231F20"/>
          <w:spacing w:val="-2"/>
        </w:rPr>
        <w:t> </w:t>
      </w:r>
      <w:r>
        <w:rPr>
          <w:color w:val="231F20"/>
        </w:rPr>
        <w:t>USA,</w:t>
      </w:r>
      <w:r>
        <w:rPr>
          <w:color w:val="231F20"/>
          <w:spacing w:val="-2"/>
        </w:rPr>
        <w:t> </w:t>
      </w:r>
      <w:r>
        <w:rPr>
          <w:color w:val="231F20"/>
        </w:rPr>
        <w:t>banky</w:t>
      </w:r>
      <w:r>
        <w:rPr>
          <w:color w:val="231F20"/>
          <w:spacing w:val="-2"/>
        </w:rPr>
        <w:t> </w:t>
      </w:r>
      <w:r>
        <w:rPr>
          <w:color w:val="231F20"/>
        </w:rPr>
        <w:t>USA,</w:t>
      </w:r>
      <w:r>
        <w:rPr>
          <w:color w:val="231F20"/>
          <w:spacing w:val="40"/>
        </w:rPr>
        <w:t> </w:t>
      </w:r>
      <w:r>
        <w:rPr>
          <w:color w:val="231F20"/>
        </w:rPr>
        <w:t>amerických dolarů (USD) nebo zboží pocházejícího z USA.</w:t>
      </w:r>
    </w:p>
    <w:p>
      <w:pPr>
        <w:pStyle w:val="BodyText"/>
      </w:pPr>
    </w:p>
    <w:p>
      <w:pPr>
        <w:pStyle w:val="BodyText"/>
        <w:ind w:left="191"/>
        <w:jc w:val="both"/>
      </w:pP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této</w:t>
      </w:r>
      <w:r>
        <w:rPr>
          <w:color w:val="231F20"/>
          <w:spacing w:val="-1"/>
        </w:rPr>
        <w:t> </w:t>
      </w:r>
      <w:r>
        <w:rPr>
          <w:color w:val="231F20"/>
        </w:rPr>
        <w:t>výluky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možné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odchýlit</w:t>
      </w:r>
      <w:r>
        <w:rPr>
          <w:color w:val="231F20"/>
          <w:spacing w:val="-2"/>
        </w:rPr>
        <w:t> </w:t>
      </w:r>
      <w:r>
        <w:rPr>
          <w:color w:val="231F20"/>
        </w:rPr>
        <w:t>pouze,</w:t>
      </w:r>
      <w:r>
        <w:rPr>
          <w:color w:val="231F20"/>
          <w:spacing w:val="-1"/>
        </w:rPr>
        <w:t> </w:t>
      </w: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tomu</w:t>
      </w:r>
      <w:r>
        <w:rPr>
          <w:color w:val="231F20"/>
          <w:spacing w:val="-1"/>
        </w:rPr>
        <w:t> </w:t>
      </w:r>
      <w:r>
        <w:rPr>
          <w:color w:val="231F20"/>
        </w:rPr>
        <w:t>pojišťovna</w:t>
      </w:r>
      <w:r>
        <w:rPr>
          <w:color w:val="231F20"/>
          <w:spacing w:val="-2"/>
        </w:rPr>
        <w:t> </w:t>
      </w:r>
      <w:r>
        <w:rPr>
          <w:color w:val="231F20"/>
        </w:rPr>
        <w:t>předem</w:t>
      </w:r>
      <w:r>
        <w:rPr>
          <w:color w:val="231F20"/>
          <w:spacing w:val="-1"/>
        </w:rPr>
        <w:t> </w:t>
      </w:r>
      <w:r>
        <w:rPr>
          <w:color w:val="231F20"/>
        </w:rPr>
        <w:t>písemně</w:t>
      </w:r>
      <w:r>
        <w:rPr>
          <w:color w:val="231F20"/>
          <w:spacing w:val="-2"/>
        </w:rPr>
        <w:t> zaváže.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0" w:val="left" w:leader="none"/>
          <w:tab w:pos="8793" w:val="left" w:leader="none"/>
        </w:tabs>
        <w:spacing w:line="240" w:lineRule="auto" w:before="0" w:after="0"/>
        <w:ind w:left="469" w:right="0" w:hanging="279"/>
        <w:jc w:val="left"/>
        <w:rPr>
          <w:sz w:val="14"/>
        </w:rPr>
      </w:pPr>
      <w:r>
        <w:rPr/>
        <w:pict>
          <v:group style="position:absolute;margin-left:28.096399pt;margin-top:-1.347264pt;width:519.25pt;height:351.95pt;mso-position-horizontal-relative:page;mso-position-vertical-relative:paragraph;z-index:-16736256" id="docshapegroup78" coordorigin="562,-27" coordsize="10385,7039">
            <v:shape style="position:absolute;left:566;top:-22;width:10375;height:281" id="docshape79" coordorigin="567,-22" coordsize="10375,281" path="m10828,-22l680,-22,636,-13,600,11,576,47,567,91,567,258,10942,258,10942,91,10933,47,10909,11,10872,-13,10828,-22xe" filled="true" fillcolor="#ecb7a0" stroked="false">
              <v:path arrowok="t"/>
              <v:fill type="solid"/>
            </v:shape>
            <v:shape style="position:absolute;left:566;top:-22;width:10375;height:7029" id="docshape80" coordorigin="567,-22" coordsize="10375,7029" path="m567,6893l567,91,576,47,600,11,636,-13,680,-22,10828,-22,10872,-13,10909,11,10933,47,10942,91,10942,6893,10933,6937,10909,6973,10872,6998,10828,7006,680,7006,636,6998,600,6973,576,6937,567,6893xm567,907l10942,907m567,4134l10942,4134e" filled="false" stroked="true" strokeweight=".500116pt" strokecolor="#c5271c">
              <v:path arrowok="t"/>
              <v:stroke dashstyle="solid"/>
            </v:shape>
            <v:shape style="position:absolute;left:9467;top:1238;width:1389;height:293" id="docshape81" coordorigin="9468,1238" coordsize="1389,293" path="m9468,1474l9468,1295,9472,1273,9484,1255,9502,1242,9524,1238,10800,1238,10822,1242,10840,1255,10852,1273,10857,1295,10857,1474,10852,1496,10840,1514,10822,1526,10800,1530,9524,1530,9502,1526,9484,1514,9472,1496,9468,1474xe" filled="false" stroked="true" strokeweight=".510253pt" strokecolor="#231f20">
              <v:path arrowok="t"/>
              <v:stroke dashstyle="solid"/>
            </v:shape>
            <v:shape style="position:absolute;left:9467;top:1615;width:1389;height:293" id="docshape82" coordorigin="9468,1615" coordsize="1389,293" path="m9468,1851l9468,1672,9472,1650,9484,1632,9502,1620,9524,1615,10800,1615,10822,1620,10840,1632,10852,1650,10857,1672,10857,1851,10852,1873,10840,1891,10822,1903,10800,1908,9524,1908,9502,1903,9484,1891,9472,1873,9468,1851xe" filled="false" stroked="true" strokeweight=".510253pt" strokecolor="#231f20">
              <v:path arrowok="t"/>
              <v:stroke dashstyle="solid"/>
            </v:shape>
            <v:shape style="position:absolute;left:9467;top:1992;width:1389;height:293" id="docshape83" coordorigin="9468,1993" coordsize="1389,293" path="m9468,2228l9468,2049,9472,2027,9484,2009,9502,1997,9524,1993,10800,1993,10822,1997,10840,2009,10852,2027,10857,2049,10857,2228,10852,2250,10840,2268,10822,2280,10800,2285,9524,2285,9502,2280,9484,2268,9472,2250,9468,2228xe" filled="false" stroked="true" strokeweight=".510253pt" strokecolor="#231f20">
              <v:path arrowok="t"/>
              <v:stroke dashstyle="solid"/>
            </v:shape>
            <v:shape style="position:absolute;left:9467;top:2369;width:1389;height:293" id="docshape84" coordorigin="9468,2370" coordsize="1389,293" path="m9468,2606l9468,2427,9472,2405,9484,2387,9502,2374,9524,2370,10800,2370,10822,2374,10840,2387,10852,2405,10857,2427,10857,2606,10852,2628,10840,2646,10822,2658,10800,2662,9524,2662,9502,2658,9484,2646,9472,2628,9468,2606xe" filled="false" stroked="true" strokeweight=".510253pt" strokecolor="#231f20">
              <v:path arrowok="t"/>
              <v:stroke dashstyle="solid"/>
            </v:shape>
            <v:shape style="position:absolute;left:9467;top:2747;width:1389;height:293" id="docshape85" coordorigin="9468,2747" coordsize="1389,293" path="m9468,2983l9468,2804,9472,2782,9484,2764,9502,2752,9524,2747,10800,2747,10822,2752,10840,2764,10852,2782,10857,2804,10857,2983,10852,3005,10840,3023,10822,3035,10800,3040,9524,3040,9502,3035,9484,3023,9472,3005,9468,2983xe" filled="false" stroked="true" strokeweight=".510253pt" strokecolor="#231f20">
              <v:path arrowok="t"/>
              <v:stroke dashstyle="solid"/>
            </v:shape>
            <v:shape style="position:absolute;left:9467;top:3209;width:1389;height:293" id="docshape86" coordorigin="9468,3210" coordsize="1389,293" path="m9468,3445l9468,3266,9472,3244,9484,3226,9502,3214,9524,3210,10800,3210,10822,3214,10840,3226,10852,3244,10857,3266,10857,3445,10852,3467,10840,3485,10822,3497,10800,3502,9524,3502,9502,3497,9484,3485,9472,3467,9468,3445xe" filled="false" stroked="true" strokeweight=".510253pt" strokecolor="#231f20">
              <v:path arrowok="t"/>
              <v:stroke dashstyle="solid"/>
            </v:shape>
            <v:shape style="position:absolute;left:9467;top:3671;width:1389;height:293" id="docshape87" coordorigin="9468,3672" coordsize="1389,293" path="m9468,3908l9468,3729,9472,3707,9484,3689,9502,3676,9524,3672,10800,3672,10822,3676,10840,3689,10852,3707,10857,3729,10857,3908,10852,3930,10840,3948,10822,3960,10800,3964,9524,3964,9502,3960,9484,3948,9472,3930,9468,3908xe" filled="false" stroked="true" strokeweight=".510253pt" strokecolor="#231f20">
              <v:path arrowok="t"/>
              <v:stroke dashstyle="solid"/>
            </v:shape>
            <v:rect style="position:absolute;left:737;top:5203;width:10035;height:431" id="docshape88" filled="true" fillcolor="#f4d7c8" stroked="false">
              <v:fill type="solid"/>
            </v:rect>
            <v:shape style="position:absolute;left:737;top:5917;width:10035;height:592" id="docshape89" coordorigin="737,5918" coordsize="10035,592" path="m1587,5918l737,5918,737,6510,1587,6510,1587,5918xm6917,5918l1672,5918,1672,6510,6917,6510,6917,5918xm9241,5918l7002,5918,7002,6510,9241,6510,9241,5918xm10772,5918l9326,5918,9326,6510,10772,6510,10772,5918xe" filled="true" fillcolor="#ededee" stroked="false">
              <v:path arrowok="t"/>
              <v:fill type="solid"/>
            </v:shape>
            <v:shape style="position:absolute;left:822;top:5337;width:433;height:160" type="#_x0000_t202" id="docshape90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Pol. </w:t>
                    </w:r>
                    <w:r>
                      <w:rPr>
                        <w:color w:val="231F20"/>
                        <w:spacing w:val="-5"/>
                        <w:w w:val="105"/>
                        <w:sz w:val="14"/>
                      </w:rPr>
                      <w:t>č.</w:t>
                    </w:r>
                  </w:p>
                </w:txbxContent>
              </v:textbox>
              <w10:wrap type="none"/>
            </v:shape>
            <v:shape style="position:absolute;left:1757;top:5337;width:2082;height:160" type="#_x0000_t202" id="docshape91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Specifikace</w:t>
                    </w:r>
                    <w:r>
                      <w:rPr>
                        <w:color w:val="231F20"/>
                        <w:spacing w:val="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předmětu</w:t>
                    </w:r>
                    <w:r>
                      <w:rPr>
                        <w:color w:val="231F20"/>
                        <w:spacing w:val="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pojištění</w:t>
                    </w:r>
                  </w:p>
                </w:txbxContent>
              </v:textbox>
              <w10:wrap type="none"/>
            </v:shape>
            <v:shape style="position:absolute;left:8403;top:5337;width:775;height:160" type="#_x0000_t202" id="docshape9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Počet</w:t>
                    </w:r>
                    <w:r>
                      <w:rPr>
                        <w:color w:val="231F20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NP</w:t>
                    </w:r>
                    <w:r>
                      <w:rPr>
                        <w:color w:val="231F20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05"/>
                        <w:sz w:val="14"/>
                      </w:rPr>
                      <w:t>*)</w:t>
                    </w:r>
                  </w:p>
                </w:txbxContent>
              </v:textbox>
              <w10:wrap type="none"/>
            </v:shape>
            <v:shape style="position:absolute;left:9589;top:5257;width:1118;height:321" type="#_x0000_t202" id="docshape93" filled="false" stroked="false">
              <v:textbox inset="0,0,0,0">
                <w:txbxContent>
                  <w:p>
                    <w:pPr>
                      <w:spacing w:before="0"/>
                      <w:ind w:left="210" w:right="12" w:hanging="211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Pojistná</w:t>
                    </w:r>
                    <w:r>
                      <w:rPr>
                        <w:color w:val="231F20"/>
                        <w:spacing w:val="-9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částka</w:t>
                    </w:r>
                    <w:r>
                      <w:rPr>
                        <w:color w:val="231F20"/>
                        <w:spacing w:val="-9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/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Limit</w:t>
                    </w:r>
                    <w:r>
                      <w:rPr>
                        <w:color w:val="231F20"/>
                        <w:spacing w:val="-6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1.</w:t>
                    </w:r>
                    <w:r>
                      <w:rPr>
                        <w:color w:val="231F20"/>
                        <w:spacing w:val="-5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rizika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ŽIVELNÍ </w:t>
      </w:r>
      <w:r>
        <w:rPr>
          <w:color w:val="231F20"/>
          <w:spacing w:val="-2"/>
          <w:sz w:val="20"/>
        </w:rPr>
        <w:t>POJIŠTĚNÍ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MDZ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10"/>
          <w:sz w:val="14"/>
        </w:rPr>
        <w:t>2</w:t>
      </w:r>
    </w:p>
    <w:p>
      <w:pPr>
        <w:pStyle w:val="BodyText"/>
        <w:spacing w:before="109"/>
        <w:ind w:left="191" w:right="365"/>
        <w:jc w:val="both"/>
      </w:pP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živelní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řídí</w:t>
      </w:r>
      <w:r>
        <w:rPr>
          <w:color w:val="231F20"/>
          <w:spacing w:val="-2"/>
        </w:rPr>
        <w:t> </w:t>
      </w:r>
      <w:r>
        <w:rPr>
          <w:color w:val="231F20"/>
        </w:rPr>
        <w:t>Všeobecnými</w:t>
      </w:r>
      <w:r>
        <w:rPr>
          <w:color w:val="231F20"/>
          <w:spacing w:val="-2"/>
        </w:rPr>
        <w:t> </w:t>
      </w:r>
      <w:r>
        <w:rPr>
          <w:color w:val="231F20"/>
        </w:rPr>
        <w:t>pojistnými</w:t>
      </w:r>
      <w:r>
        <w:rPr>
          <w:color w:val="231F20"/>
          <w:spacing w:val="-2"/>
        </w:rPr>
        <w:t> </w:t>
      </w:r>
      <w:r>
        <w:rPr>
          <w:color w:val="231F20"/>
        </w:rPr>
        <w:t>podmínkami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majetku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odpovědnosti</w:t>
      </w:r>
      <w:r>
        <w:rPr>
          <w:color w:val="231F20"/>
          <w:spacing w:val="-2"/>
        </w:rPr>
        <w:t> </w:t>
      </w:r>
      <w:r>
        <w:rPr>
          <w:color w:val="231F20"/>
        </w:rPr>
        <w:t>VPPMO-P-02/2020</w:t>
      </w:r>
      <w:r>
        <w:rPr>
          <w:color w:val="231F20"/>
          <w:spacing w:val="-2"/>
        </w:rPr>
        <w:t> </w:t>
      </w:r>
      <w:r>
        <w:rPr>
          <w:color w:val="231F20"/>
        </w:rPr>
        <w:t>(dále</w:t>
      </w:r>
      <w:r>
        <w:rPr>
          <w:color w:val="231F20"/>
          <w:spacing w:val="-2"/>
        </w:rPr>
        <w:t> </w:t>
      </w:r>
      <w:r>
        <w:rPr>
          <w:color w:val="231F20"/>
        </w:rPr>
        <w:t>jen</w:t>
      </w:r>
      <w:r>
        <w:rPr>
          <w:color w:val="231F20"/>
          <w:spacing w:val="-2"/>
        </w:rPr>
        <w:t> </w:t>
      </w:r>
      <w:r>
        <w:rPr>
          <w:color w:val="231F20"/>
        </w:rPr>
        <w:t>VPPMO-P),</w:t>
      </w:r>
      <w:r>
        <w:rPr>
          <w:color w:val="231F20"/>
          <w:spacing w:val="-2"/>
        </w:rPr>
        <w:t> </w:t>
      </w:r>
      <w:r>
        <w:rPr>
          <w:color w:val="231F20"/>
        </w:rPr>
        <w:t>Doplňkovými</w:t>
      </w:r>
      <w:r>
        <w:rPr>
          <w:color w:val="231F20"/>
          <w:spacing w:val="-2"/>
        </w:rPr>
        <w:t> </w:t>
      </w:r>
      <w:r>
        <w:rPr>
          <w:color w:val="231F20"/>
        </w:rPr>
        <w:t>pojistnými</w:t>
      </w:r>
      <w:r>
        <w:rPr>
          <w:color w:val="231F20"/>
          <w:spacing w:val="40"/>
        </w:rPr>
        <w:t> </w:t>
      </w:r>
      <w:r>
        <w:rPr>
          <w:color w:val="231F20"/>
        </w:rPr>
        <w:t>podmínkami pro pojištění staveb DPPSP-P-02/2020 (dále jen DPPSP-P), Doplňkovými pojistnými podmínkami pro pojištění movitých věcí DPPMP-P-02/2020 (dále</w:t>
      </w:r>
      <w:r>
        <w:rPr>
          <w:color w:val="231F20"/>
          <w:spacing w:val="40"/>
        </w:rPr>
        <w:t> </w:t>
      </w:r>
      <w:r>
        <w:rPr>
          <w:color w:val="231F20"/>
        </w:rPr>
        <w:t>jen DPPMP-P) a ujednáními této pojistné smlouvy.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504" w:val="left" w:leader="none"/>
        </w:tabs>
        <w:spacing w:line="240" w:lineRule="auto" w:before="0" w:after="0"/>
        <w:ind w:left="503" w:right="0" w:hanging="313"/>
        <w:jc w:val="left"/>
        <w:rPr>
          <w:sz w:val="14"/>
        </w:rPr>
      </w:pPr>
      <w:r>
        <w:rPr>
          <w:color w:val="231F20"/>
          <w:w w:val="105"/>
          <w:sz w:val="14"/>
        </w:rPr>
        <w:t>Odpovědi</w:t>
      </w:r>
      <w:r>
        <w:rPr>
          <w:color w:val="231F20"/>
          <w:spacing w:val="10"/>
          <w:w w:val="105"/>
          <w:sz w:val="14"/>
        </w:rPr>
        <w:t> </w:t>
      </w:r>
      <w:r>
        <w:rPr>
          <w:color w:val="231F20"/>
          <w:w w:val="105"/>
          <w:sz w:val="14"/>
        </w:rPr>
        <w:t>pojistníka</w:t>
      </w:r>
      <w:r>
        <w:rPr>
          <w:color w:val="231F20"/>
          <w:spacing w:val="10"/>
          <w:w w:val="105"/>
          <w:sz w:val="14"/>
        </w:rPr>
        <w:t> </w:t>
      </w:r>
      <w:r>
        <w:rPr>
          <w:color w:val="231F20"/>
          <w:w w:val="105"/>
          <w:sz w:val="14"/>
        </w:rPr>
        <w:t>na</w:t>
      </w:r>
      <w:r>
        <w:rPr>
          <w:color w:val="231F20"/>
          <w:spacing w:val="10"/>
          <w:w w:val="105"/>
          <w:sz w:val="14"/>
        </w:rPr>
        <w:t> </w:t>
      </w:r>
      <w:r>
        <w:rPr>
          <w:color w:val="231F20"/>
          <w:w w:val="105"/>
          <w:sz w:val="14"/>
        </w:rPr>
        <w:t>dotazy</w:t>
      </w:r>
      <w:r>
        <w:rPr>
          <w:color w:val="231F20"/>
          <w:spacing w:val="10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pojišťovny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/>
        <w:pict>
          <v:shape style="position:absolute;margin-left:474.055939pt;margin-top:-4.752898pt;width:68.150pt;height:13.55pt;mso-position-horizontal-relative:page;mso-position-vertical-relative:paragraph;z-index:15736832" type="#_x0000_t202" id="docshape94" filled="false" stroked="false">
            <v:textbox inset="0,0,0,0">
              <w:txbxContent>
                <w:p>
                  <w:pPr>
                    <w:spacing w:before="40"/>
                    <w:ind w:left="7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5"/>
                      <w:sz w:val="16"/>
                    </w:rPr>
                    <w:t>NE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Bylo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některé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pojišťovaných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míst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pojištění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postiženo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povodní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záplavou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více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než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1x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posledních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10</w:t>
      </w:r>
      <w:r>
        <w:rPr>
          <w:color w:val="231F20"/>
          <w:spacing w:val="-2"/>
          <w:sz w:val="14"/>
        </w:rPr>
        <w:t> letech?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136" w:after="0"/>
        <w:ind w:left="418" w:right="5064" w:hanging="227"/>
        <w:jc w:val="left"/>
        <w:rPr>
          <w:sz w:val="14"/>
        </w:rPr>
      </w:pPr>
      <w:r>
        <w:rPr/>
        <w:pict>
          <v:shape style="position:absolute;margin-left:474.055939pt;margin-top:6.072011pt;width:68.150pt;height:13.55pt;mso-position-horizontal-relative:page;mso-position-vertical-relative:paragraph;z-index:15736320" type="#_x0000_t202" id="docshape95" filled="false" stroked="false">
            <v:textbox inset="0,0,0,0">
              <w:txbxContent>
                <w:p>
                  <w:pPr>
                    <w:spacing w:before="40"/>
                    <w:ind w:left="7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5"/>
                      <w:sz w:val="16"/>
                    </w:rPr>
                    <w:t>ANO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Jsou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pojišťované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stavby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provozuschopném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stavu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smyslu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pojistných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podmínek?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Pokud NE, uveďte, o kterou položku se jedná.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55" w:after="0"/>
        <w:ind w:left="418" w:right="3523" w:hanging="227"/>
        <w:jc w:val="left"/>
        <w:rPr>
          <w:sz w:val="14"/>
        </w:rPr>
      </w:pPr>
      <w:r>
        <w:rPr/>
        <w:pict>
          <v:shape style="position:absolute;margin-left:474.055939pt;margin-top:2.021937pt;width:68.150pt;height:13.55pt;mso-position-horizontal-relative:page;mso-position-vertical-relative:paragraph;z-index:15735808" type="#_x0000_t202" id="docshape96" filled="false" stroked="false">
            <v:textbox inset="0,0,0,0">
              <w:txbxContent>
                <w:p>
                  <w:pPr>
                    <w:spacing w:before="40"/>
                    <w:ind w:left="7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5"/>
                      <w:sz w:val="16"/>
                    </w:rPr>
                    <w:t>ANO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Jsou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pojišťované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stavby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provozovány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souladu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obecně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platnými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předpisy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smyslu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pojistných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podmínek?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Pokud NE, popište využití stavby.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25" w:after="0"/>
        <w:ind w:left="418" w:right="6091" w:hanging="227"/>
        <w:jc w:val="left"/>
        <w:rPr>
          <w:sz w:val="14"/>
        </w:rPr>
      </w:pPr>
      <w:r>
        <w:rPr/>
        <w:pict>
          <v:shape style="position:absolute;margin-left:474.055939pt;margin-top:2.016604pt;width:68.150pt;height:13.55pt;mso-position-horizontal-relative:page;mso-position-vertical-relative:paragraph;z-index:15735296" type="#_x0000_t202" id="docshape97" filled="false" stroked="false">
            <v:textbox inset="0,0,0,0">
              <w:txbxContent>
                <w:p>
                  <w:pPr>
                    <w:spacing w:before="40"/>
                    <w:ind w:left="7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5"/>
                      <w:sz w:val="16"/>
                    </w:rPr>
                    <w:t>NE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Je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některá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z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pojišťovaných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budov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rekonstrukci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výstavbě?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Pokud ANO, uveďte popis rekonstrukce/výstavby.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86" w:after="0"/>
        <w:ind w:left="418" w:right="5602" w:hanging="227"/>
        <w:jc w:val="left"/>
        <w:rPr>
          <w:sz w:val="14"/>
        </w:rPr>
      </w:pPr>
      <w:r>
        <w:rPr/>
        <w:pict>
          <v:shape style="position:absolute;margin-left:474.055939pt;margin-top:3.572033pt;width:68.150pt;height:13.55pt;mso-position-horizontal-relative:page;mso-position-vertical-relative:paragraph;z-index:15734784" type="#_x0000_t202" id="docshape98" filled="false" stroked="false">
            <v:textbox inset="0,0,0,0">
              <w:txbxContent>
                <w:p>
                  <w:pPr>
                    <w:spacing w:before="40"/>
                    <w:ind w:left="7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5"/>
                      <w:sz w:val="16"/>
                    </w:rPr>
                    <w:t>NE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Jsou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pojišťovaných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stavbách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instalovány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fotovoltaické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elektrárny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(FVE)?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Pokud ANO, uveďte popis FVE.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140" w:after="0"/>
        <w:ind w:left="418" w:right="6619" w:hanging="227"/>
        <w:jc w:val="left"/>
        <w:rPr>
          <w:sz w:val="14"/>
        </w:rPr>
      </w:pPr>
      <w:r>
        <w:rPr/>
        <w:pict>
          <v:shape style="position:absolute;margin-left:474.055939pt;margin-top:6.272026pt;width:68.150pt;height:13.55pt;mso-position-horizontal-relative:page;mso-position-vertical-relative:paragraph;z-index:15734272" type="#_x0000_t202" id="docshape99" filled="false" stroked="false">
            <v:textbox inset="0,0,0,0">
              <w:txbxContent>
                <w:p>
                  <w:pPr>
                    <w:spacing w:before="40"/>
                    <w:ind w:left="7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5"/>
                      <w:sz w:val="16"/>
                    </w:rPr>
                    <w:t>NE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Je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některý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z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předmětů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pojištění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jeho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součástí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poškozen?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Pokud ANO, uveďte popis věci.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140" w:after="0"/>
        <w:ind w:left="418" w:right="7228" w:hanging="227"/>
        <w:jc w:val="left"/>
        <w:rPr>
          <w:sz w:val="14"/>
        </w:rPr>
      </w:pPr>
      <w:r>
        <w:rPr/>
        <w:pict>
          <v:shape style="position:absolute;margin-left:474.055939pt;margin-top:6.272018pt;width:68.150pt;height:13.55pt;mso-position-horizontal-relative:page;mso-position-vertical-relative:paragraph;z-index:15733760" type="#_x0000_t202" id="docshape100" filled="false" stroked="false">
            <v:textbox inset="0,0,0,0">
              <w:txbxContent>
                <w:p>
                  <w:pPr>
                    <w:spacing w:before="40"/>
                    <w:ind w:left="7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5"/>
                      <w:sz w:val="16"/>
                    </w:rPr>
                    <w:t>NE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Jsou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pojišťované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věci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pojištěny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jiným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pojištěním?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Pokud ANO, uveďte popis věci a pojišťovnu.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348" w:val="left" w:leader="none"/>
        </w:tabs>
        <w:spacing w:line="240" w:lineRule="auto" w:before="0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2.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w w:val="105"/>
          <w:sz w:val="14"/>
        </w:rPr>
        <w:t>Předmět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w w:val="105"/>
          <w:sz w:val="14"/>
        </w:rPr>
        <w:t>pojištění,</w:t>
      </w:r>
      <w:r>
        <w:rPr>
          <w:color w:val="231F20"/>
          <w:spacing w:val="10"/>
          <w:w w:val="105"/>
          <w:sz w:val="14"/>
        </w:rPr>
        <w:t> </w:t>
      </w:r>
      <w:r>
        <w:rPr>
          <w:color w:val="231F20"/>
          <w:w w:val="105"/>
          <w:sz w:val="14"/>
        </w:rPr>
        <w:t>pojistné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částky</w:t>
      </w:r>
    </w:p>
    <w:p>
      <w:pPr>
        <w:pStyle w:val="BodyText"/>
        <w:spacing w:before="86"/>
        <w:ind w:left="191"/>
      </w:pPr>
      <w:r>
        <w:rPr>
          <w:color w:val="231F20"/>
        </w:rPr>
        <w:t>Pojištění</w:t>
      </w:r>
      <w:r>
        <w:rPr>
          <w:color w:val="231F20"/>
          <w:spacing w:val="-4"/>
        </w:rPr>
        <w:t> </w:t>
      </w:r>
      <w:r>
        <w:rPr>
          <w:color w:val="231F20"/>
        </w:rPr>
        <w:t>pod</w:t>
      </w:r>
      <w:r>
        <w:rPr>
          <w:color w:val="231F20"/>
          <w:spacing w:val="-2"/>
        </w:rPr>
        <w:t> </w:t>
      </w:r>
      <w:r>
        <w:rPr>
          <w:color w:val="231F20"/>
        </w:rPr>
        <w:t>jednotlivými</w:t>
      </w:r>
      <w:r>
        <w:rPr>
          <w:color w:val="231F20"/>
          <w:spacing w:val="-2"/>
        </w:rPr>
        <w:t> </w:t>
      </w:r>
      <w:r>
        <w:rPr>
          <w:color w:val="231F20"/>
        </w:rPr>
        <w:t>položkami</w:t>
      </w:r>
      <w:r>
        <w:rPr>
          <w:color w:val="231F20"/>
          <w:spacing w:val="-2"/>
        </w:rPr>
        <w:t> </w:t>
      </w:r>
      <w:r>
        <w:rPr>
          <w:color w:val="231F20"/>
        </w:rPr>
        <w:t>(Pol.</w:t>
      </w:r>
      <w:r>
        <w:rPr>
          <w:color w:val="231F20"/>
          <w:spacing w:val="-2"/>
        </w:rPr>
        <w:t> </w:t>
      </w:r>
      <w:r>
        <w:rPr>
          <w:color w:val="231F20"/>
        </w:rPr>
        <w:t>č.)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sjednává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pojistná</w:t>
      </w:r>
      <w:r>
        <w:rPr>
          <w:color w:val="231F20"/>
          <w:spacing w:val="-2"/>
        </w:rPr>
        <w:t> </w:t>
      </w:r>
      <w:r>
        <w:rPr>
          <w:color w:val="231F20"/>
        </w:rPr>
        <w:t>nebezpečí</w:t>
      </w:r>
      <w:r>
        <w:rPr>
          <w:color w:val="231F20"/>
          <w:spacing w:val="-2"/>
        </w:rPr>
        <w:t> </w:t>
      </w:r>
      <w:r>
        <w:rPr>
          <w:color w:val="231F20"/>
        </w:rPr>
        <w:t>uvedená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tabulce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níže.</w:t>
      </w:r>
    </w:p>
    <w:p>
      <w:pPr>
        <w:pStyle w:val="BodyText"/>
        <w:spacing w:line="367" w:lineRule="auto" w:before="85"/>
        <w:ind w:left="277" w:right="1144" w:hanging="86"/>
      </w:pP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příslušné</w:t>
      </w:r>
      <w:r>
        <w:rPr>
          <w:color w:val="231F20"/>
          <w:spacing w:val="-2"/>
        </w:rPr>
        <w:t> </w:t>
      </w:r>
      <w:r>
        <w:rPr>
          <w:color w:val="231F20"/>
        </w:rPr>
        <w:t>položky</w:t>
      </w:r>
      <w:r>
        <w:rPr>
          <w:color w:val="231F20"/>
          <w:spacing w:val="-2"/>
        </w:rPr>
        <w:t> </w:t>
      </w:r>
      <w:r>
        <w:rPr>
          <w:color w:val="231F20"/>
        </w:rPr>
        <w:t>uvedeno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prvního</w:t>
      </w:r>
      <w:r>
        <w:rPr>
          <w:color w:val="231F20"/>
          <w:spacing w:val="-2"/>
        </w:rPr>
        <w:t> </w:t>
      </w:r>
      <w:r>
        <w:rPr>
          <w:color w:val="231F20"/>
        </w:rPr>
        <w:t>rizika,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částka</w:t>
      </w:r>
      <w:r>
        <w:rPr>
          <w:color w:val="231F20"/>
          <w:spacing w:val="-2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sloupci</w:t>
      </w:r>
      <w:r>
        <w:rPr>
          <w:color w:val="231F20"/>
          <w:spacing w:val="-2"/>
        </w:rPr>
        <w:t> </w:t>
      </w:r>
      <w:r>
        <w:rPr>
          <w:color w:val="231F20"/>
        </w:rPr>
        <w:t>“Pojistná</w:t>
      </w:r>
      <w:r>
        <w:rPr>
          <w:color w:val="231F20"/>
          <w:spacing w:val="-2"/>
        </w:rPr>
        <w:t> </w:t>
      </w:r>
      <w:r>
        <w:rPr>
          <w:color w:val="231F20"/>
        </w:rPr>
        <w:t>částka</w:t>
      </w:r>
      <w:r>
        <w:rPr>
          <w:color w:val="231F20"/>
          <w:spacing w:val="-2"/>
        </w:rPr>
        <w:t> </w:t>
      </w:r>
      <w:r>
        <w:rPr>
          <w:color w:val="231F20"/>
        </w:rPr>
        <w:t>/</w:t>
      </w:r>
      <w:r>
        <w:rPr>
          <w:color w:val="231F20"/>
          <w:spacing w:val="-2"/>
        </w:rPr>
        <w:t> </w:t>
      </w:r>
      <w:r>
        <w:rPr>
          <w:color w:val="231F20"/>
        </w:rPr>
        <w:t>Limit</w:t>
      </w:r>
      <w:r>
        <w:rPr>
          <w:color w:val="231F20"/>
          <w:spacing w:val="-2"/>
        </w:rPr>
        <w:t> </w:t>
      </w:r>
      <w:r>
        <w:rPr>
          <w:color w:val="231F20"/>
        </w:rPr>
        <w:t>1.</w:t>
      </w:r>
      <w:r>
        <w:rPr>
          <w:color w:val="231F20"/>
          <w:spacing w:val="-2"/>
        </w:rPr>
        <w:t> </w:t>
      </w:r>
      <w:r>
        <w:rPr>
          <w:color w:val="231F20"/>
        </w:rPr>
        <w:t>rizika”</w:t>
      </w:r>
      <w:r>
        <w:rPr>
          <w:color w:val="231F20"/>
          <w:spacing w:val="-2"/>
        </w:rPr>
        <w:t> </w:t>
      </w:r>
      <w:r>
        <w:rPr>
          <w:color w:val="231F20"/>
        </w:rPr>
        <w:t>limitem</w:t>
      </w:r>
      <w:r>
        <w:rPr>
          <w:color w:val="231F20"/>
          <w:spacing w:val="-2"/>
        </w:rPr>
        <w:t> </w:t>
      </w:r>
      <w:r>
        <w:rPr>
          <w:color w:val="231F20"/>
        </w:rPr>
        <w:t>plnění</w:t>
      </w:r>
      <w:r>
        <w:rPr>
          <w:color w:val="231F20"/>
          <w:spacing w:val="-2"/>
        </w:rPr>
        <w:t> </w:t>
      </w:r>
      <w:r>
        <w:rPr>
          <w:color w:val="231F20"/>
        </w:rPr>
        <w:t>prvního</w:t>
      </w:r>
      <w:r>
        <w:rPr>
          <w:color w:val="231F20"/>
          <w:spacing w:val="-2"/>
        </w:rPr>
        <w:t> </w:t>
      </w:r>
      <w:r>
        <w:rPr>
          <w:color w:val="231F20"/>
        </w:rPr>
        <w:t>rizika.</w:t>
      </w:r>
      <w:r>
        <w:rPr>
          <w:color w:val="231F20"/>
          <w:spacing w:val="40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staveb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1297" w:val="left" w:leader="none"/>
          <w:tab w:pos="8617" w:val="left" w:leader="none"/>
          <w:tab w:pos="9245" w:val="left" w:leader="none"/>
        </w:tabs>
        <w:ind w:left="362"/>
      </w:pPr>
      <w:r>
        <w:rPr>
          <w:color w:val="231F20"/>
          <w:spacing w:val="-5"/>
        </w:rPr>
        <w:t>N01</w:t>
      </w:r>
      <w:r>
        <w:rPr>
          <w:color w:val="231F20"/>
        </w:rPr>
        <w:tab/>
        <w:t>Budova </w:t>
      </w:r>
      <w:r>
        <w:rPr>
          <w:color w:val="231F20"/>
          <w:spacing w:val="-2"/>
        </w:rPr>
        <w:t>soudu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  <w:t>450</w:t>
      </w:r>
      <w:r>
        <w:rPr>
          <w:color w:val="231F20"/>
          <w:spacing w:val="-5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</w:p>
    <w:p>
      <w:pPr>
        <w:pStyle w:val="BodyText"/>
        <w:spacing w:before="116"/>
        <w:ind w:left="1297"/>
      </w:pPr>
      <w:r>
        <w:rPr>
          <w:color w:val="231F20"/>
        </w:rPr>
        <w:t>Soubor</w:t>
      </w:r>
      <w:r>
        <w:rPr>
          <w:color w:val="231F20"/>
          <w:spacing w:val="-3"/>
        </w:rPr>
        <w:t> </w:t>
      </w:r>
      <w:r>
        <w:rPr>
          <w:color w:val="231F20"/>
        </w:rPr>
        <w:t>ostatních</w:t>
      </w:r>
      <w:r>
        <w:rPr>
          <w:color w:val="231F20"/>
          <w:spacing w:val="-2"/>
        </w:rPr>
        <w:t> </w:t>
      </w:r>
      <w:r>
        <w:rPr>
          <w:color w:val="231F20"/>
        </w:rPr>
        <w:t>staveb</w:t>
      </w:r>
      <w:r>
        <w:rPr>
          <w:color w:val="231F20"/>
          <w:spacing w:val="-2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oplocení,</w:t>
      </w:r>
      <w:r>
        <w:rPr>
          <w:color w:val="231F20"/>
          <w:spacing w:val="-2"/>
        </w:rPr>
        <w:t> </w:t>
      </w:r>
      <w:r>
        <w:rPr>
          <w:color w:val="231F20"/>
        </w:rPr>
        <w:t>zpevněné</w:t>
      </w:r>
      <w:r>
        <w:rPr>
          <w:color w:val="231F20"/>
          <w:spacing w:val="-2"/>
        </w:rPr>
        <w:t> </w:t>
      </w:r>
      <w:r>
        <w:rPr>
          <w:color w:val="231F20"/>
        </w:rPr>
        <w:t>plochy,</w:t>
      </w:r>
      <w:r>
        <w:rPr>
          <w:color w:val="231F20"/>
          <w:spacing w:val="-2"/>
        </w:rPr>
        <w:t> </w:t>
      </w:r>
      <w:r>
        <w:rPr>
          <w:color w:val="231F20"/>
        </w:rPr>
        <w:t>osvětlení,</w:t>
      </w:r>
      <w:r>
        <w:rPr>
          <w:color w:val="231F20"/>
          <w:spacing w:val="-3"/>
        </w:rPr>
        <w:t> </w:t>
      </w:r>
      <w:r>
        <w:rPr>
          <w:color w:val="231F20"/>
        </w:rPr>
        <w:t>vjezdové</w:t>
      </w:r>
      <w:r>
        <w:rPr>
          <w:color w:val="231F20"/>
          <w:spacing w:val="-2"/>
        </w:rPr>
        <w:t> brány,</w:t>
      </w:r>
    </w:p>
    <w:p>
      <w:pPr>
        <w:spacing w:after="0"/>
        <w:sectPr>
          <w:pgSz w:w="11910" w:h="16840"/>
          <w:pgMar w:header="0" w:footer="415" w:top="800" w:bottom="600" w:left="460" w:right="740"/>
        </w:sectPr>
      </w:pPr>
    </w:p>
    <w:p>
      <w:pPr>
        <w:pStyle w:val="BodyText"/>
        <w:ind w:left="362"/>
      </w:pPr>
      <w:r>
        <w:rPr>
          <w:color w:val="231F20"/>
          <w:spacing w:val="-5"/>
        </w:rPr>
        <w:t>N02</w:t>
      </w:r>
    </w:p>
    <w:p>
      <w:pPr>
        <w:pStyle w:val="BodyText"/>
        <w:ind w:left="362"/>
      </w:pPr>
      <w:r>
        <w:rPr/>
        <w:br w:type="column"/>
      </w:r>
      <w:r>
        <w:rPr>
          <w:color w:val="231F20"/>
        </w:rPr>
        <w:t>přístřešky,</w:t>
      </w:r>
      <w:r>
        <w:rPr>
          <w:color w:val="231F20"/>
          <w:spacing w:val="-9"/>
        </w:rPr>
        <w:t> </w:t>
      </w:r>
      <w:r>
        <w:rPr>
          <w:color w:val="231F20"/>
        </w:rPr>
        <w:t>samostatně</w:t>
      </w:r>
      <w:r>
        <w:rPr>
          <w:color w:val="231F20"/>
          <w:spacing w:val="-9"/>
        </w:rPr>
        <w:t> </w:t>
      </w:r>
      <w:r>
        <w:rPr>
          <w:color w:val="231F20"/>
        </w:rPr>
        <w:t>stojící</w:t>
      </w:r>
      <w:r>
        <w:rPr>
          <w:color w:val="231F20"/>
          <w:spacing w:val="-9"/>
        </w:rPr>
        <w:t> </w:t>
      </w:r>
      <w:r>
        <w:rPr>
          <w:color w:val="231F20"/>
        </w:rPr>
        <w:t>komíny,</w:t>
      </w:r>
      <w:r>
        <w:rPr>
          <w:color w:val="231F20"/>
          <w:spacing w:val="-9"/>
        </w:rPr>
        <w:t> </w:t>
      </w:r>
      <w:r>
        <w:rPr>
          <w:color w:val="231F20"/>
        </w:rPr>
        <w:t>stožáry,</w:t>
      </w:r>
      <w:r>
        <w:rPr>
          <w:color w:val="231F20"/>
          <w:spacing w:val="-9"/>
        </w:rPr>
        <w:t> </w:t>
      </w:r>
      <w:r>
        <w:rPr>
          <w:color w:val="231F20"/>
        </w:rPr>
        <w:t>venkovní</w:t>
      </w:r>
      <w:r>
        <w:rPr>
          <w:color w:val="231F20"/>
          <w:spacing w:val="-9"/>
        </w:rPr>
        <w:t> </w:t>
      </w:r>
      <w:r>
        <w:rPr>
          <w:color w:val="231F20"/>
        </w:rPr>
        <w:t>schodiště,</w:t>
      </w:r>
      <w:r>
        <w:rPr>
          <w:color w:val="231F20"/>
          <w:spacing w:val="-9"/>
        </w:rPr>
        <w:t> </w:t>
      </w:r>
      <w:r>
        <w:rPr>
          <w:color w:val="231F20"/>
        </w:rPr>
        <w:t>kanalizace,</w:t>
      </w:r>
      <w:r>
        <w:rPr>
          <w:color w:val="231F20"/>
          <w:spacing w:val="40"/>
        </w:rPr>
        <w:t> </w:t>
      </w:r>
      <w:r>
        <w:rPr>
          <w:color w:val="231F20"/>
        </w:rPr>
        <w:t>přípojky inženýrských sítí. Pojištění se sjednává jako pojištění prvního rizika.</w:t>
      </w:r>
    </w:p>
    <w:p>
      <w:pPr>
        <w:pStyle w:val="BodyText"/>
        <w:tabs>
          <w:tab w:pos="1145" w:val="left" w:leader="none"/>
        </w:tabs>
        <w:ind w:left="362"/>
      </w:pPr>
      <w:r>
        <w:rPr/>
        <w:br w:type="column"/>
      </w:r>
      <w:r>
        <w:rPr>
          <w:color w:val="231F20"/>
          <w:spacing w:val="-10"/>
        </w:rPr>
        <w:t>0</w:t>
      </w:r>
      <w:r>
        <w:rPr>
          <w:color w:val="231F20"/>
        </w:rPr>
        <w:tab/>
        <w:t>2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</w:p>
    <w:p>
      <w:pPr>
        <w:spacing w:after="0"/>
        <w:sectPr>
          <w:type w:val="continuous"/>
          <w:pgSz w:w="11910" w:h="16840"/>
          <w:pgMar w:header="0" w:footer="415" w:top="0" w:bottom="600" w:left="460" w:right="740"/>
          <w:cols w:num="3" w:equalWidth="0">
            <w:col w:w="659" w:space="276"/>
            <w:col w:w="5260" w:space="2061"/>
            <w:col w:w="2454"/>
          </w:cols>
        </w:sectPr>
      </w:pPr>
    </w:p>
    <w:p>
      <w:pPr>
        <w:pStyle w:val="BodyText"/>
        <w:spacing w:before="137"/>
        <w:ind w:left="277"/>
      </w:pPr>
      <w:r>
        <w:rPr>
          <w:color w:val="231F20"/>
        </w:rPr>
        <w:t>*)</w:t>
      </w:r>
      <w:r>
        <w:rPr>
          <w:color w:val="231F20"/>
          <w:spacing w:val="-3"/>
        </w:rPr>
        <w:t> </w:t>
      </w:r>
      <w:r>
        <w:rPr>
          <w:color w:val="231F20"/>
        </w:rPr>
        <w:t>NP</w:t>
      </w:r>
      <w:r>
        <w:rPr>
          <w:color w:val="231F20"/>
          <w:spacing w:val="-2"/>
        </w:rPr>
        <w:t> </w:t>
      </w:r>
      <w:r>
        <w:rPr>
          <w:color w:val="231F20"/>
        </w:rPr>
        <w:t>=</w:t>
      </w:r>
      <w:r>
        <w:rPr>
          <w:color w:val="231F20"/>
          <w:spacing w:val="-2"/>
        </w:rPr>
        <w:t> </w:t>
      </w:r>
      <w:r>
        <w:rPr>
          <w:color w:val="231F20"/>
        </w:rPr>
        <w:t>nadzemní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podlaží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4642" w:val="left" w:leader="none"/>
          <w:tab w:pos="9854" w:val="left" w:leader="none"/>
        </w:tabs>
        <w:spacing w:before="99"/>
        <w:ind w:left="106" w:right="0" w:firstLine="0"/>
        <w:jc w:val="left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> 5981518157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09.07.2025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> </w:t>
      </w:r>
      <w:r>
        <w:rPr>
          <w:color w:val="6D6E71"/>
          <w:sz w:val="12"/>
        </w:rPr>
        <w:t>2</w:t>
      </w:r>
      <w:r>
        <w:rPr>
          <w:color w:val="6D6E71"/>
          <w:spacing w:val="-1"/>
          <w:sz w:val="12"/>
        </w:rPr>
        <w:t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> </w:t>
      </w:r>
      <w:r>
        <w:rPr>
          <w:color w:val="6D6E71"/>
          <w:spacing w:val="-10"/>
          <w:sz w:val="12"/>
        </w:rPr>
        <w:t>9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415" w:top="0" w:bottom="600" w:left="460" w:right="740"/>
        </w:sectPr>
      </w:pPr>
    </w:p>
    <w:p>
      <w:pPr>
        <w:tabs>
          <w:tab w:pos="8793" w:val="left" w:leader="none"/>
        </w:tabs>
        <w:spacing w:before="71"/>
        <w:ind w:left="191" w:right="0" w:firstLine="0"/>
        <w:jc w:val="left"/>
        <w:rPr>
          <w:sz w:val="14"/>
        </w:rPr>
      </w:pPr>
      <w:r>
        <w:rPr>
          <w:color w:val="231F20"/>
          <w:sz w:val="20"/>
        </w:rPr>
        <w:t>ŽIVELNÍ </w:t>
      </w:r>
      <w:r>
        <w:rPr>
          <w:color w:val="231F20"/>
          <w:spacing w:val="-2"/>
          <w:sz w:val="20"/>
        </w:rPr>
        <w:t>POJIŠTĚNÍ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MDZ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10"/>
          <w:sz w:val="14"/>
        </w:rPr>
        <w:t>2</w:t>
      </w:r>
    </w:p>
    <w:p>
      <w:pPr>
        <w:pStyle w:val="BodyText"/>
        <w:spacing w:before="109"/>
        <w:ind w:left="277"/>
      </w:pPr>
      <w:r>
        <w:rPr>
          <w:color w:val="231F20"/>
          <w:w w:val="110"/>
        </w:rPr>
        <w:t>Pojištění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movitých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věcí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415" w:top="800" w:bottom="600" w:left="460" w:right="740"/>
        </w:sectPr>
      </w:pPr>
    </w:p>
    <w:p>
      <w:pPr>
        <w:pStyle w:val="BodyText"/>
        <w:tabs>
          <w:tab w:pos="1297" w:val="left" w:leader="none"/>
        </w:tabs>
        <w:spacing w:line="160" w:lineRule="auto" w:before="115"/>
        <w:ind w:left="1297" w:right="38" w:hanging="936"/>
      </w:pPr>
      <w:r>
        <w:rPr>
          <w:color w:val="231F20"/>
          <w:spacing w:val="-4"/>
          <w:position w:val="-7"/>
        </w:rPr>
        <w:t>M01</w:t>
      </w:r>
      <w:r>
        <w:rPr>
          <w:color w:val="231F20"/>
          <w:position w:val="-7"/>
        </w:rPr>
        <w:tab/>
      </w:r>
      <w:r>
        <w:rPr>
          <w:color w:val="231F20"/>
        </w:rPr>
        <w:t>Hmotné</w:t>
      </w:r>
      <w:r>
        <w:rPr>
          <w:color w:val="231F20"/>
          <w:spacing w:val="-3"/>
        </w:rPr>
        <w:t> </w:t>
      </w:r>
      <w:r>
        <w:rPr>
          <w:color w:val="231F20"/>
        </w:rPr>
        <w:t>movité</w:t>
      </w:r>
      <w:r>
        <w:rPr>
          <w:color w:val="231F20"/>
          <w:spacing w:val="-3"/>
        </w:rPr>
        <w:t> </w:t>
      </w:r>
      <w:r>
        <w:rPr>
          <w:color w:val="231F20"/>
        </w:rPr>
        <w:t>věci,</w:t>
      </w:r>
      <w:r>
        <w:rPr>
          <w:color w:val="231F20"/>
          <w:spacing w:val="-3"/>
        </w:rPr>
        <w:t> </w:t>
      </w:r>
      <w:r>
        <w:rPr>
          <w:color w:val="231F20"/>
        </w:rPr>
        <w:t>jejich</w:t>
      </w:r>
      <w:r>
        <w:rPr>
          <w:color w:val="231F20"/>
          <w:spacing w:val="-3"/>
        </w:rPr>
        <w:t> </w:t>
      </w:r>
      <w:r>
        <w:rPr>
          <w:color w:val="231F20"/>
        </w:rPr>
        <w:t>soubory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soubor</w:t>
      </w:r>
      <w:r>
        <w:rPr>
          <w:color w:val="231F20"/>
          <w:spacing w:val="-3"/>
        </w:rPr>
        <w:t> </w:t>
      </w:r>
      <w:r>
        <w:rPr>
          <w:color w:val="231F20"/>
        </w:rPr>
        <w:t>cizích</w:t>
      </w:r>
      <w:r>
        <w:rPr>
          <w:color w:val="231F20"/>
          <w:spacing w:val="-3"/>
        </w:rPr>
        <w:t> </w:t>
      </w:r>
      <w:r>
        <w:rPr>
          <w:color w:val="231F20"/>
        </w:rPr>
        <w:t>věcí</w:t>
      </w:r>
      <w:r>
        <w:rPr>
          <w:color w:val="231F20"/>
          <w:spacing w:val="-3"/>
        </w:rPr>
        <w:t> </w:t>
      </w:r>
      <w:r>
        <w:rPr>
          <w:color w:val="231F20"/>
        </w:rPr>
        <w:t>movitých</w:t>
      </w:r>
      <w:r>
        <w:rPr>
          <w:color w:val="231F20"/>
          <w:spacing w:val="-3"/>
        </w:rPr>
        <w:t> </w:t>
      </w:r>
      <w:r>
        <w:rPr>
          <w:color w:val="231F20"/>
        </w:rPr>
        <w:t>po</w:t>
      </w:r>
      <w:r>
        <w:rPr>
          <w:color w:val="231F20"/>
          <w:spacing w:val="-3"/>
        </w:rPr>
        <w:t> </w:t>
      </w:r>
      <w:r>
        <w:rPr>
          <w:color w:val="231F20"/>
        </w:rPr>
        <w:t>právu</w:t>
      </w:r>
      <w:r>
        <w:rPr>
          <w:color w:val="231F20"/>
          <w:spacing w:val="-3"/>
        </w:rPr>
        <w:t> </w:t>
      </w:r>
      <w:r>
        <w:rPr>
          <w:color w:val="231F20"/>
        </w:rPr>
        <w:t>užívaných,</w:t>
      </w:r>
      <w:r>
        <w:rPr>
          <w:color w:val="231F20"/>
          <w:spacing w:val="34"/>
        </w:rPr>
        <w:t> </w:t>
      </w:r>
      <w:r>
        <w:rPr>
          <w:color w:val="231F20"/>
        </w:rPr>
        <w:t>kromě</w:t>
      </w:r>
      <w:r>
        <w:rPr>
          <w:color w:val="231F20"/>
          <w:spacing w:val="-3"/>
        </w:rPr>
        <w:t> </w:t>
      </w:r>
      <w:r>
        <w:rPr>
          <w:color w:val="231F20"/>
        </w:rPr>
        <w:t>věcí</w:t>
      </w:r>
      <w:r>
        <w:rPr>
          <w:color w:val="231F20"/>
          <w:spacing w:val="-3"/>
        </w:rPr>
        <w:t> </w:t>
      </w:r>
      <w:r>
        <w:rPr>
          <w:color w:val="231F20"/>
        </w:rPr>
        <w:t>uvedených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článku</w:t>
      </w:r>
      <w:r>
        <w:rPr>
          <w:color w:val="231F20"/>
          <w:spacing w:val="40"/>
        </w:rPr>
        <w:t> </w:t>
      </w:r>
      <w:r>
        <w:rPr>
          <w:color w:val="231F20"/>
        </w:rPr>
        <w:t>4</w:t>
      </w:r>
      <w:r>
        <w:rPr>
          <w:color w:val="231F20"/>
          <w:spacing w:val="-2"/>
        </w:rPr>
        <w:t> </w:t>
      </w:r>
      <w:r>
        <w:rPr>
          <w:color w:val="231F20"/>
        </w:rPr>
        <w:t>DPPMP-P.</w:t>
      </w:r>
    </w:p>
    <w:p>
      <w:pPr>
        <w:pStyle w:val="BodyText"/>
        <w:tabs>
          <w:tab w:pos="1297" w:val="left" w:leader="none"/>
        </w:tabs>
        <w:spacing w:before="125"/>
        <w:ind w:left="362"/>
      </w:pPr>
      <w:r>
        <w:rPr>
          <w:color w:val="231F20"/>
          <w:spacing w:val="-5"/>
        </w:rPr>
        <w:t>M02</w:t>
      </w:r>
      <w:r>
        <w:rPr>
          <w:color w:val="231F20"/>
        </w:rPr>
        <w:tab/>
        <w:t>Platné</w:t>
      </w:r>
      <w:r>
        <w:rPr>
          <w:color w:val="231F20"/>
          <w:spacing w:val="-4"/>
        </w:rPr>
        <w:t> </w:t>
      </w:r>
      <w:r>
        <w:rPr>
          <w:color w:val="231F20"/>
        </w:rPr>
        <w:t>tuzemské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cizozemské</w:t>
      </w:r>
      <w:r>
        <w:rPr>
          <w:color w:val="231F20"/>
          <w:spacing w:val="-4"/>
        </w:rPr>
        <w:t> </w:t>
      </w:r>
      <w:r>
        <w:rPr>
          <w:color w:val="231F20"/>
        </w:rPr>
        <w:t>bankovky,</w:t>
      </w:r>
      <w:r>
        <w:rPr>
          <w:color w:val="231F20"/>
          <w:spacing w:val="-4"/>
        </w:rPr>
        <w:t> </w:t>
      </w:r>
      <w:r>
        <w:rPr>
          <w:color w:val="231F20"/>
        </w:rPr>
        <w:t>oběžné</w:t>
      </w:r>
      <w:r>
        <w:rPr>
          <w:color w:val="231F20"/>
          <w:spacing w:val="-3"/>
        </w:rPr>
        <w:t> </w:t>
      </w:r>
      <w:r>
        <w:rPr>
          <w:color w:val="231F20"/>
        </w:rPr>
        <w:t>mince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ceniny.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sjednává</w:t>
      </w:r>
      <w:r>
        <w:rPr>
          <w:color w:val="231F20"/>
          <w:spacing w:val="-3"/>
        </w:rPr>
        <w:t> </w:t>
      </w:r>
      <w:r>
        <w:rPr>
          <w:color w:val="231F20"/>
        </w:rPr>
        <w:t>jako</w:t>
      </w:r>
      <w:r>
        <w:rPr>
          <w:color w:val="231F20"/>
          <w:spacing w:val="-4"/>
        </w:rPr>
        <w:t> </w:t>
      </w:r>
      <w:r>
        <w:rPr>
          <w:color w:val="231F20"/>
        </w:rPr>
        <w:t>pojištění</w:t>
      </w:r>
      <w:r>
        <w:rPr>
          <w:color w:val="231F20"/>
          <w:spacing w:val="-4"/>
        </w:rPr>
        <w:t> </w:t>
      </w:r>
      <w:r>
        <w:rPr>
          <w:color w:val="231F20"/>
        </w:rPr>
        <w:t>prvního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rizika.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62"/>
      </w:pPr>
      <w:r>
        <w:rPr/>
        <w:pict>
          <v:shape style="position:absolute;margin-left:466.299225pt;margin-top:14.909749pt;width:72.3pt;height:14.2pt;mso-position-horizontal-relative:page;mso-position-vertical-relative:paragraph;z-index:15738368" type="#_x0000_t202" id="docshape101" filled="true" fillcolor="#ededee" stroked="false">
            <v:textbox inset="0,0,0,0">
              <w:txbxContent>
                <w:p>
                  <w:pPr>
                    <w:pStyle w:val="BodyText"/>
                    <w:spacing w:before="59"/>
                    <w:ind w:left="652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100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000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Kč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15</w:t>
      </w:r>
      <w:r>
        <w:rPr>
          <w:color w:val="231F20"/>
          <w:spacing w:val="-3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</w:p>
    <w:p>
      <w:pPr>
        <w:spacing w:after="0"/>
        <w:sectPr>
          <w:type w:val="continuous"/>
          <w:pgSz w:w="11910" w:h="16840"/>
          <w:pgMar w:header="0" w:footer="415" w:top="0" w:bottom="600" w:left="460" w:right="740"/>
          <w:cols w:num="2" w:equalWidth="0">
            <w:col w:w="8692" w:space="270"/>
            <w:col w:w="1748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8"/>
        <w:ind w:left="277"/>
      </w:pPr>
      <w:r>
        <w:rPr>
          <w:color w:val="231F20"/>
          <w:w w:val="105"/>
        </w:rPr>
        <w:t>Pojištění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nákladů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6469"/>
        <w:gridCol w:w="2807"/>
      </w:tblGrid>
      <w:tr>
        <w:trPr>
          <w:trHeight w:val="283" w:hRule="atLeast"/>
        </w:trPr>
        <w:tc>
          <w:tcPr>
            <w:tcW w:w="759" w:type="dxa"/>
            <w:shd w:val="clear" w:color="auto" w:fill="F4D7C8"/>
          </w:tcPr>
          <w:p>
            <w:pPr>
              <w:pStyle w:val="TableParagraph"/>
              <w:spacing w:before="59"/>
              <w:ind w:left="85" w:right="0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Pol. </w:t>
            </w:r>
            <w:r>
              <w:rPr>
                <w:color w:val="231F20"/>
                <w:spacing w:val="-5"/>
                <w:w w:val="105"/>
                <w:sz w:val="14"/>
              </w:rPr>
              <w:t>č.</w:t>
            </w:r>
          </w:p>
        </w:tc>
        <w:tc>
          <w:tcPr>
            <w:tcW w:w="6469" w:type="dxa"/>
            <w:shd w:val="clear" w:color="auto" w:fill="F4D7C8"/>
          </w:tcPr>
          <w:p>
            <w:pPr>
              <w:pStyle w:val="TableParagraph"/>
              <w:spacing w:before="59"/>
              <w:ind w:left="261" w:right="0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Specifikace</w:t>
            </w:r>
            <w:r>
              <w:rPr>
                <w:color w:val="231F20"/>
                <w:spacing w:val="2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pojištěných</w:t>
            </w:r>
            <w:r>
              <w:rPr>
                <w:color w:val="231F20"/>
                <w:spacing w:val="26"/>
                <w:w w:val="105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nákladů</w:t>
            </w:r>
          </w:p>
        </w:tc>
        <w:tc>
          <w:tcPr>
            <w:tcW w:w="2807" w:type="dxa"/>
            <w:shd w:val="clear" w:color="auto" w:fill="F4D7C8"/>
          </w:tcPr>
          <w:p>
            <w:pPr>
              <w:pStyle w:val="TableParagraph"/>
              <w:spacing w:before="59"/>
              <w:ind w:right="8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Limit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1.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rizika</w:t>
            </w:r>
          </w:p>
        </w:tc>
      </w:tr>
      <w:tr>
        <w:trPr>
          <w:trHeight w:val="283" w:hRule="atLeast"/>
        </w:trPr>
        <w:tc>
          <w:tcPr>
            <w:tcW w:w="759" w:type="dxa"/>
          </w:tcPr>
          <w:p>
            <w:pPr>
              <w:pStyle w:val="TableParagraph"/>
              <w:spacing w:before="59"/>
              <w:ind w:left="85" w:right="0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N90</w:t>
            </w:r>
          </w:p>
        </w:tc>
        <w:tc>
          <w:tcPr>
            <w:tcW w:w="6469" w:type="dxa"/>
          </w:tcPr>
          <w:p>
            <w:pPr>
              <w:pStyle w:val="TableParagraph"/>
              <w:spacing w:before="59"/>
              <w:ind w:left="261" w:right="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Náklady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na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odstranění,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úklid,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přesun,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likvidaci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jiné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náklady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1.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riziko</w:t>
            </w:r>
          </w:p>
        </w:tc>
        <w:tc>
          <w:tcPr>
            <w:tcW w:w="2807" w:type="dxa"/>
          </w:tcPr>
          <w:p>
            <w:pPr>
              <w:pStyle w:val="TableParagraph"/>
              <w:spacing w:before="59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>
        <w:trPr>
          <w:trHeight w:val="283" w:hRule="atLeast"/>
        </w:trPr>
        <w:tc>
          <w:tcPr>
            <w:tcW w:w="759" w:type="dxa"/>
            <w:shd w:val="clear" w:color="auto" w:fill="EDEDEE"/>
          </w:tcPr>
          <w:p>
            <w:pPr>
              <w:pStyle w:val="TableParagraph"/>
              <w:spacing w:before="59"/>
              <w:ind w:left="85" w:right="0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N91</w:t>
            </w:r>
          </w:p>
        </w:tc>
        <w:tc>
          <w:tcPr>
            <w:tcW w:w="6469" w:type="dxa"/>
            <w:shd w:val="clear" w:color="auto" w:fill="EDEDEE"/>
          </w:tcPr>
          <w:p>
            <w:pPr>
              <w:pStyle w:val="TableParagraph"/>
              <w:spacing w:before="59"/>
              <w:ind w:left="261" w:right="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Náklady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na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opravu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uměleckého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díla</w:t>
            </w:r>
          </w:p>
        </w:tc>
        <w:tc>
          <w:tcPr>
            <w:tcW w:w="2807" w:type="dxa"/>
            <w:shd w:val="clear" w:color="auto" w:fill="EDEDEE"/>
          </w:tcPr>
          <w:p>
            <w:pPr>
              <w:pStyle w:val="TableParagraph"/>
              <w:spacing w:before="59"/>
              <w:ind w:right="83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48" w:val="left" w:leader="none"/>
        </w:tabs>
        <w:spacing w:line="240" w:lineRule="auto" w:before="0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3.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w w:val="105"/>
          <w:sz w:val="14"/>
        </w:rPr>
        <w:t>Pojistná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w w:val="105"/>
          <w:sz w:val="14"/>
        </w:rPr>
        <w:t>nebezpečí,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w w:val="105"/>
          <w:sz w:val="14"/>
        </w:rPr>
        <w:t>limity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w w:val="105"/>
          <w:sz w:val="14"/>
        </w:rPr>
        <w:t>sublimity</w:t>
      </w:r>
      <w:r>
        <w:rPr>
          <w:color w:val="231F20"/>
          <w:spacing w:val="10"/>
          <w:w w:val="105"/>
          <w:sz w:val="14"/>
        </w:rPr>
        <w:t> </w:t>
      </w:r>
      <w:r>
        <w:rPr>
          <w:color w:val="231F20"/>
          <w:w w:val="105"/>
          <w:sz w:val="14"/>
        </w:rPr>
        <w:t>plnění,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spoluúčasti</w:t>
      </w:r>
    </w:p>
    <w:p>
      <w:pPr>
        <w:pStyle w:val="BodyText"/>
        <w:spacing w:before="85"/>
        <w:ind w:left="191"/>
      </w:pPr>
      <w:r>
        <w:rPr/>
        <w:pict>
          <v:shape style="position:absolute;margin-left:36.850452pt;margin-top:24.575838pt;width:501.75pt;height:215.5pt;mso-position-horizontal-relative:page;mso-position-vertical-relative:paragraph;z-index:15738880" type="#_x0000_t202" id="docshape1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12"/>
                    <w:gridCol w:w="2806"/>
                    <w:gridCol w:w="1729"/>
                    <w:gridCol w:w="1587"/>
                  </w:tblGrid>
                  <w:tr>
                    <w:trPr>
                      <w:trHeight w:val="430" w:hRule="atLeast"/>
                    </w:trPr>
                    <w:tc>
                      <w:tcPr>
                        <w:tcW w:w="3912" w:type="dxa"/>
                        <w:shd w:val="clear" w:color="auto" w:fill="F4D7C8"/>
                      </w:tcPr>
                      <w:p>
                        <w:pPr>
                          <w:pStyle w:val="TableParagraph"/>
                          <w:spacing w:before="132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Pojištěná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nebezpečí</w:t>
                        </w:r>
                      </w:p>
                    </w:tc>
                    <w:tc>
                      <w:tcPr>
                        <w:tcW w:w="2806" w:type="dxa"/>
                        <w:shd w:val="clear" w:color="auto" w:fill="F4D7C8"/>
                      </w:tcPr>
                      <w:p>
                        <w:pPr>
                          <w:pStyle w:val="TableParagraph"/>
                          <w:spacing w:before="1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Spoluúčast</w:t>
                        </w:r>
                        <w:r>
                          <w:rPr>
                            <w:color w:val="231F20"/>
                            <w:spacing w:val="1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*)</w:t>
                        </w:r>
                      </w:p>
                    </w:tc>
                    <w:tc>
                      <w:tcPr>
                        <w:tcW w:w="1729" w:type="dxa"/>
                        <w:shd w:val="clear" w:color="auto" w:fill="F4D7C8"/>
                      </w:tcPr>
                      <w:p>
                        <w:pPr>
                          <w:pStyle w:val="TableParagraph"/>
                          <w:spacing w:before="52"/>
                          <w:ind w:left="389" w:right="72" w:firstLine="2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částka FLEXA /</w:t>
                        </w:r>
                        <w:r>
                          <w:rPr>
                            <w:color w:val="231F20"/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4"/>
                          </w:rPr>
                          <w:t>MRP</w:t>
                        </w:r>
                      </w:p>
                    </w:tc>
                    <w:tc>
                      <w:tcPr>
                        <w:tcW w:w="1587" w:type="dxa"/>
                        <w:shd w:val="clear" w:color="auto" w:fill="F4D7C8"/>
                      </w:tcPr>
                      <w:p>
                        <w:pPr>
                          <w:pStyle w:val="TableParagraph"/>
                          <w:spacing w:before="1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Pojistné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391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85" w:right="7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Požár,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výbuch,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přímý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úder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blesku,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pád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letadla,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aerodynamický třesk, kouř (FLEXA)</w:t>
                        </w:r>
                      </w:p>
                    </w:tc>
                    <w:tc>
                      <w:tcPr>
                        <w:tcW w:w="2806" w:type="dxa"/>
                        <w:tcBorders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spacing w:before="1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470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100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spacing w:before="1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173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Vichřice,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krupobití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10%,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min.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však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vMerge w:val="restart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7"/>
                          <w:ind w:left="663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104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367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Zemětřesení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vMerge/>
                        <w:tcBorders>
                          <w:top w:val="nil"/>
                          <w:bottom w:val="single" w:sz="6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430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Sesouvání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půdy,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zřícení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skal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zemin,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sesouvání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zřícení sněhových lavin, pád stromů, stožárů nebo jiných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předmětů, tíha sněhu nebo námrazy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spacing w:before="10"/>
                          <w:ind w:right="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vMerge/>
                        <w:tcBorders>
                          <w:top w:val="nil"/>
                          <w:bottom w:val="single" w:sz="6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spacing w:before="10"/>
                          <w:ind w:right="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172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Voda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vytékající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vodovodních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zařízení,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zamrzání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vody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vodovodním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potrubí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spacing w:before="12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spacing w:before="12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702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Povodeň,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záplava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10%,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min.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však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802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Odcizení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budovy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jiné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stavby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357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Vandalismus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budovy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jiné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stavby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265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Sprejerství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(znečištění)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899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Atmosférické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srážky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454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Přepětí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069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912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85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Náraz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vozidla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budovy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jiné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stavby</w:t>
                        </w:r>
                      </w:p>
                    </w:tc>
                    <w:tc>
                      <w:tcPr>
                        <w:tcW w:w="2806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EDEDEE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Ujednává</w:t>
      </w:r>
      <w:r>
        <w:rPr>
          <w:color w:val="231F20"/>
          <w:spacing w:val="-3"/>
        </w:rPr>
        <w:t> </w:t>
      </w:r>
      <w:r>
        <w:rPr>
          <w:color w:val="231F20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jsou</w:t>
      </w:r>
      <w:r>
        <w:rPr>
          <w:color w:val="231F20"/>
          <w:spacing w:val="-2"/>
        </w:rPr>
        <w:t> </w:t>
      </w:r>
      <w:r>
        <w:rPr>
          <w:color w:val="231F20"/>
        </w:rPr>
        <w:t>sjednány</w:t>
      </w:r>
      <w:r>
        <w:rPr>
          <w:color w:val="231F20"/>
          <w:spacing w:val="-2"/>
        </w:rPr>
        <w:t> </w:t>
      </w:r>
      <w:r>
        <w:rPr>
          <w:color w:val="231F20"/>
        </w:rPr>
        <w:t>limity</w:t>
      </w:r>
      <w:r>
        <w:rPr>
          <w:color w:val="231F20"/>
          <w:spacing w:val="-2"/>
        </w:rPr>
        <w:t> </w:t>
      </w:r>
      <w:r>
        <w:rPr>
          <w:color w:val="231F20"/>
        </w:rPr>
        <w:t>maximálního</w:t>
      </w:r>
      <w:r>
        <w:rPr>
          <w:color w:val="231F20"/>
          <w:spacing w:val="-2"/>
        </w:rPr>
        <w:t> </w:t>
      </w:r>
      <w:r>
        <w:rPr>
          <w:color w:val="231F20"/>
        </w:rPr>
        <w:t>ročního</w:t>
      </w:r>
      <w:r>
        <w:rPr>
          <w:color w:val="231F20"/>
          <w:spacing w:val="-2"/>
        </w:rPr>
        <w:t> </w:t>
      </w:r>
      <w:r>
        <w:rPr>
          <w:color w:val="231F20"/>
        </w:rPr>
        <w:t>plnění</w:t>
      </w:r>
      <w:r>
        <w:rPr>
          <w:color w:val="231F20"/>
          <w:spacing w:val="-2"/>
        </w:rPr>
        <w:t> </w:t>
      </w:r>
      <w:r>
        <w:rPr>
          <w:color w:val="231F20"/>
        </w:rPr>
        <w:t>(MRP)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jednotlivá</w:t>
      </w:r>
      <w:r>
        <w:rPr>
          <w:color w:val="231F20"/>
          <w:spacing w:val="-2"/>
        </w:rPr>
        <w:t> </w:t>
      </w:r>
      <w:r>
        <w:rPr>
          <w:color w:val="231F20"/>
        </w:rPr>
        <w:t>pojistná</w:t>
      </w:r>
      <w:r>
        <w:rPr>
          <w:color w:val="231F20"/>
          <w:spacing w:val="-2"/>
        </w:rPr>
        <w:t> </w:t>
      </w:r>
      <w:r>
        <w:rPr>
          <w:color w:val="231F20"/>
        </w:rPr>
        <w:t>nebezpečí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skupiny</w:t>
      </w:r>
      <w:r>
        <w:rPr>
          <w:color w:val="231F20"/>
          <w:spacing w:val="-2"/>
        </w:rPr>
        <w:t> </w:t>
      </w:r>
      <w:r>
        <w:rPr>
          <w:color w:val="231F20"/>
        </w:rPr>
        <w:t>pojistných</w:t>
      </w:r>
      <w:r>
        <w:rPr>
          <w:color w:val="231F20"/>
          <w:spacing w:val="-2"/>
        </w:rPr>
        <w:t> </w:t>
      </w:r>
      <w:r>
        <w:rPr>
          <w:color w:val="231F20"/>
        </w:rPr>
        <w:t>nebezpečí</w:t>
      </w:r>
      <w:r>
        <w:rPr>
          <w:color w:val="231F20"/>
          <w:spacing w:val="-2"/>
        </w:rPr>
        <w:t> </w:t>
      </w:r>
      <w:r>
        <w:rPr>
          <w:color w:val="231F20"/>
        </w:rPr>
        <w:t>sjednaných</w:t>
      </w:r>
      <w:r>
        <w:rPr>
          <w:color w:val="231F20"/>
          <w:spacing w:val="-2"/>
        </w:rPr>
        <w:t> </w:t>
      </w:r>
      <w:r>
        <w:rPr>
          <w:color w:val="231F20"/>
        </w:rPr>
        <w:t>tímto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pojištěním.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10" w:lineRule="atLeast" w:after="92"/>
        <w:ind w:left="277" w:right="5251"/>
      </w:pPr>
      <w:r>
        <w:rPr>
          <w:color w:val="231F20"/>
        </w:rPr>
        <w:t>*)</w:t>
      </w:r>
      <w:r>
        <w:rPr>
          <w:color w:val="231F20"/>
          <w:spacing w:val="-3"/>
        </w:rPr>
        <w:t> </w:t>
      </w:r>
      <w:r>
        <w:rPr>
          <w:color w:val="231F20"/>
        </w:rPr>
        <w:t>Je-li</w:t>
      </w:r>
      <w:r>
        <w:rPr>
          <w:color w:val="231F20"/>
          <w:spacing w:val="-3"/>
        </w:rPr>
        <w:t> </w:t>
      </w:r>
      <w:r>
        <w:rPr>
          <w:color w:val="231F20"/>
        </w:rPr>
        <w:t>sjednána</w:t>
      </w:r>
      <w:r>
        <w:rPr>
          <w:color w:val="231F20"/>
          <w:spacing w:val="-3"/>
        </w:rPr>
        <w:t> </w:t>
      </w:r>
      <w:r>
        <w:rPr>
          <w:color w:val="231F20"/>
        </w:rPr>
        <w:t>spoluúčast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%,</w:t>
      </w:r>
      <w:r>
        <w:rPr>
          <w:color w:val="231F20"/>
          <w:spacing w:val="-3"/>
        </w:rPr>
        <w:t> </w:t>
      </w:r>
      <w:r>
        <w:rPr>
          <w:color w:val="231F20"/>
        </w:rPr>
        <w:t>rozumí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tím</w:t>
      </w:r>
      <w:r>
        <w:rPr>
          <w:color w:val="231F20"/>
          <w:spacing w:val="-3"/>
        </w:rPr>
        <w:t> </w:t>
      </w:r>
      <w:r>
        <w:rPr>
          <w:color w:val="231F20"/>
        </w:rPr>
        <w:t>procenta</w:t>
      </w:r>
      <w:r>
        <w:rPr>
          <w:color w:val="231F20"/>
          <w:spacing w:val="-3"/>
        </w:rPr>
        <w:t> </w:t>
      </w:r>
      <w:r>
        <w:rPr>
          <w:color w:val="231F20"/>
        </w:rPr>
        <w:t>z</w:t>
      </w:r>
      <w:r>
        <w:rPr>
          <w:color w:val="231F20"/>
          <w:spacing w:val="-3"/>
        </w:rPr>
        <w:t> </w:t>
      </w:r>
      <w:r>
        <w:rPr>
          <w:color w:val="231F20"/>
        </w:rPr>
        <w:t>pojistného</w:t>
      </w:r>
      <w:r>
        <w:rPr>
          <w:color w:val="231F20"/>
          <w:spacing w:val="-3"/>
        </w:rPr>
        <w:t> </w:t>
      </w:r>
      <w:r>
        <w:rPr>
          <w:color w:val="231F20"/>
        </w:rPr>
        <w:t>plnění</w:t>
      </w:r>
      <w:r>
        <w:rPr>
          <w:color w:val="231F20"/>
          <w:spacing w:val="40"/>
        </w:rPr>
        <w:t> </w:t>
      </w:r>
      <w:r>
        <w:rPr>
          <w:color w:val="231F20"/>
        </w:rPr>
        <w:t>Pojištění</w:t>
      </w:r>
      <w:r>
        <w:rPr>
          <w:color w:val="231F20"/>
          <w:spacing w:val="18"/>
        </w:rPr>
        <w:t> </w:t>
      </w:r>
      <w:r>
        <w:rPr>
          <w:color w:val="231F20"/>
        </w:rPr>
        <w:t>specifických</w:t>
      </w:r>
      <w:r>
        <w:rPr>
          <w:color w:val="231F20"/>
          <w:spacing w:val="18"/>
        </w:rPr>
        <w:t> </w:t>
      </w:r>
      <w:r>
        <w:rPr>
          <w:color w:val="231F20"/>
        </w:rPr>
        <w:t>předmětů</w:t>
      </w:r>
    </w:p>
    <w:p>
      <w:pPr>
        <w:pStyle w:val="BodyText"/>
        <w:ind w:left="277"/>
        <w:rPr>
          <w:sz w:val="20"/>
        </w:rPr>
      </w:pPr>
      <w:r>
        <w:rPr>
          <w:sz w:val="20"/>
        </w:rPr>
        <w:pict>
          <v:shape style="width:501.75pt;height:13.5pt;mso-position-horizontal-relative:char;mso-position-vertical-relative:line" type="#_x0000_t202" id="docshape103" filled="true" fillcolor="#f4d7c8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906" w:val="left" w:leader="none"/>
                      <w:tab w:pos="5199" w:val="left" w:leader="none"/>
                      <w:tab w:pos="7560" w:val="left" w:leader="none"/>
                      <w:tab w:pos="9404" w:val="left" w:leader="none"/>
                    </w:tabs>
                    <w:spacing w:before="52"/>
                    <w:ind w:left="85"/>
                    <w:rPr>
                      <w:color w:val="000000"/>
                    </w:rPr>
                  </w:pPr>
                  <w:r>
                    <w:rPr>
                      <w:color w:val="231F20"/>
                      <w:w w:val="105"/>
                    </w:rPr>
                    <w:t>Pol. </w:t>
                  </w:r>
                  <w:r>
                    <w:rPr>
                      <w:color w:val="231F20"/>
                      <w:spacing w:val="-5"/>
                      <w:w w:val="105"/>
                    </w:rPr>
                    <w:t>č.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w w:val="105"/>
                    </w:rPr>
                    <w:t>Specifikace</w:t>
                  </w:r>
                  <w:r>
                    <w:rPr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předmětu</w:t>
                  </w:r>
                  <w:r>
                    <w:rPr>
                      <w:color w:val="231F20"/>
                      <w:spacing w:val="11"/>
                      <w:w w:val="105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pojištění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w w:val="105"/>
                    </w:rPr>
                    <w:t>Spoluúčast</w:t>
                  </w:r>
                  <w:r>
                    <w:rPr>
                      <w:color w:val="231F20"/>
                      <w:spacing w:val="18"/>
                      <w:w w:val="105"/>
                    </w:rPr>
                    <w:t> </w:t>
                  </w:r>
                  <w:r>
                    <w:rPr>
                      <w:color w:val="231F20"/>
                      <w:spacing w:val="-5"/>
                      <w:w w:val="105"/>
                    </w:rPr>
                    <w:t>*)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w w:val="105"/>
                    </w:rPr>
                    <w:t>Limit</w:t>
                  </w:r>
                  <w:r>
                    <w:rPr>
                      <w:color w:val="231F20"/>
                      <w:spacing w:val="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1.</w:t>
                  </w:r>
                  <w:r>
                    <w:rPr>
                      <w:color w:val="231F20"/>
                      <w:spacing w:val="7"/>
                      <w:w w:val="105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rizika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-2"/>
                      <w:w w:val="105"/>
                    </w:rPr>
                    <w:t>Pojistné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415" w:top="0" w:bottom="600" w:left="460" w:right="7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62"/>
      </w:pPr>
      <w:r>
        <w:rPr>
          <w:color w:val="231F20"/>
          <w:spacing w:val="-5"/>
        </w:rPr>
        <w:t>N95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8"/>
        <w:ind w:left="362"/>
      </w:pPr>
      <w:r>
        <w:rPr>
          <w:color w:val="231F20"/>
          <w:spacing w:val="-5"/>
        </w:rPr>
        <w:t>N96</w:t>
      </w:r>
    </w:p>
    <w:p>
      <w:pPr>
        <w:pStyle w:val="BodyText"/>
        <w:spacing w:before="37"/>
        <w:ind w:left="362"/>
      </w:pPr>
      <w:r>
        <w:rPr/>
        <w:br w:type="column"/>
      </w:r>
      <w:r>
        <w:rPr>
          <w:color w:val="231F20"/>
        </w:rPr>
        <w:t>Pojištění skel budov – Skleněné výplně (zasklení)</w:t>
      </w:r>
      <w:r>
        <w:rPr>
          <w:color w:val="231F20"/>
          <w:spacing w:val="40"/>
        </w:rPr>
        <w:t> </w:t>
      </w:r>
      <w:r>
        <w:rPr>
          <w:color w:val="231F20"/>
        </w:rPr>
        <w:t>stavebních</w:t>
      </w:r>
      <w:r>
        <w:rPr>
          <w:color w:val="231F20"/>
          <w:spacing w:val="-7"/>
        </w:rPr>
        <w:t> </w:t>
      </w:r>
      <w:r>
        <w:rPr>
          <w:color w:val="231F20"/>
        </w:rPr>
        <w:t>součástí</w:t>
      </w:r>
      <w:r>
        <w:rPr>
          <w:color w:val="231F20"/>
          <w:spacing w:val="-7"/>
        </w:rPr>
        <w:t> </w:t>
      </w:r>
      <w:r>
        <w:rPr>
          <w:color w:val="231F20"/>
        </w:rPr>
        <w:t>budov,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rozsahu</w:t>
      </w:r>
      <w:r>
        <w:rPr>
          <w:color w:val="231F20"/>
          <w:spacing w:val="-7"/>
        </w:rPr>
        <w:t> </w:t>
      </w:r>
      <w:r>
        <w:rPr>
          <w:color w:val="231F20"/>
        </w:rPr>
        <w:t>oddílu</w:t>
      </w:r>
      <w:r>
        <w:rPr>
          <w:color w:val="231F20"/>
          <w:spacing w:val="-7"/>
        </w:rPr>
        <w:t> </w:t>
      </w:r>
      <w:r>
        <w:rPr>
          <w:color w:val="231F20"/>
        </w:rPr>
        <w:t>B.</w:t>
      </w:r>
      <w:r>
        <w:rPr>
          <w:color w:val="231F20"/>
          <w:spacing w:val="-7"/>
        </w:rPr>
        <w:t> </w:t>
      </w:r>
      <w:r>
        <w:rPr>
          <w:color w:val="231F20"/>
        </w:rPr>
        <w:t>DPPSP-P,</w:t>
      </w:r>
      <w:r>
        <w:rPr>
          <w:color w:val="231F20"/>
          <w:spacing w:val="40"/>
        </w:rPr>
        <w:t> </w:t>
      </w:r>
      <w:r>
        <w:rPr>
          <w:color w:val="231F20"/>
        </w:rPr>
        <w:t>včetně nalepených folií, nápisů a nalepených čidel</w:t>
      </w:r>
      <w:r>
        <w:rPr>
          <w:color w:val="231F20"/>
          <w:spacing w:val="40"/>
        </w:rPr>
        <w:t> </w:t>
      </w:r>
      <w:r>
        <w:rPr>
          <w:color w:val="231F20"/>
        </w:rPr>
        <w:t>poplachového zabezpečovacího a tísňového systému</w:t>
      </w:r>
      <w:r>
        <w:rPr>
          <w:color w:val="231F20"/>
          <w:spacing w:val="40"/>
        </w:rPr>
        <w:t> </w:t>
      </w:r>
      <w:r>
        <w:rPr>
          <w:color w:val="231F20"/>
        </w:rPr>
        <w:t>(PZTS)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těchto</w:t>
      </w:r>
      <w:r>
        <w:rPr>
          <w:color w:val="231F20"/>
          <w:spacing w:val="-5"/>
        </w:rPr>
        <w:t> </w:t>
      </w:r>
      <w:r>
        <w:rPr>
          <w:color w:val="231F20"/>
        </w:rPr>
        <w:t>sklech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dále</w:t>
      </w:r>
      <w:r>
        <w:rPr>
          <w:color w:val="231F20"/>
          <w:spacing w:val="-5"/>
        </w:rPr>
        <w:t> </w:t>
      </w:r>
      <w:r>
        <w:rPr>
          <w:color w:val="231F20"/>
        </w:rPr>
        <w:t>soubor</w:t>
      </w:r>
      <w:r>
        <w:rPr>
          <w:color w:val="231F20"/>
          <w:spacing w:val="-5"/>
        </w:rPr>
        <w:t> </w:t>
      </w:r>
      <w:r>
        <w:rPr>
          <w:color w:val="231F20"/>
        </w:rPr>
        <w:t>markýz,</w:t>
      </w:r>
      <w:r>
        <w:rPr>
          <w:color w:val="231F20"/>
          <w:spacing w:val="-5"/>
        </w:rPr>
        <w:t> </w:t>
      </w:r>
      <w:r>
        <w:rPr>
          <w:color w:val="231F20"/>
        </w:rPr>
        <w:t>světelných</w:t>
      </w:r>
      <w:r>
        <w:rPr>
          <w:color w:val="231F20"/>
          <w:spacing w:val="40"/>
        </w:rPr>
        <w:t> </w:t>
      </w:r>
      <w:r>
        <w:rPr>
          <w:color w:val="231F20"/>
        </w:rPr>
        <w:t>reklam a nápisů</w:t>
      </w:r>
    </w:p>
    <w:p>
      <w:pPr>
        <w:pStyle w:val="BodyText"/>
        <w:spacing w:before="109"/>
        <w:ind w:left="362"/>
      </w:pP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strojních</w:t>
      </w:r>
      <w:r>
        <w:rPr>
          <w:color w:val="231F20"/>
          <w:spacing w:val="-3"/>
        </w:rPr>
        <w:t> </w:t>
      </w:r>
      <w:r>
        <w:rPr>
          <w:color w:val="231F20"/>
        </w:rPr>
        <w:t>zařízení</w:t>
      </w:r>
      <w:r>
        <w:rPr>
          <w:color w:val="231F20"/>
          <w:spacing w:val="-3"/>
        </w:rPr>
        <w:t> </w:t>
      </w:r>
      <w:r>
        <w:rPr>
          <w:color w:val="231F20"/>
        </w:rPr>
        <w:t>budov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strojní</w:t>
      </w:r>
      <w:r>
        <w:rPr>
          <w:color w:val="231F20"/>
          <w:spacing w:val="-3"/>
        </w:rPr>
        <w:t> </w:t>
      </w:r>
      <w:r>
        <w:rPr>
          <w:color w:val="231F20"/>
        </w:rPr>
        <w:t>zařízení,</w:t>
      </w:r>
      <w:r>
        <w:rPr>
          <w:color w:val="231F20"/>
          <w:spacing w:val="-3"/>
        </w:rPr>
        <w:t> </w:t>
      </w:r>
      <w:r>
        <w:rPr>
          <w:color w:val="231F20"/>
        </w:rPr>
        <w:t>která</w:t>
      </w:r>
      <w:r>
        <w:rPr>
          <w:color w:val="231F20"/>
          <w:spacing w:val="40"/>
        </w:rPr>
        <w:t> </w:t>
      </w:r>
      <w:r>
        <w:rPr>
          <w:color w:val="231F20"/>
        </w:rPr>
        <w:t>slouží</w:t>
      </w:r>
      <w:r>
        <w:rPr>
          <w:color w:val="231F20"/>
          <w:spacing w:val="-6"/>
        </w:rPr>
        <w:t> </w:t>
      </w:r>
      <w:r>
        <w:rPr>
          <w:color w:val="231F20"/>
        </w:rPr>
        <w:t>výhradně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provozu</w:t>
      </w:r>
      <w:r>
        <w:rPr>
          <w:color w:val="231F20"/>
          <w:spacing w:val="-6"/>
        </w:rPr>
        <w:t> </w:t>
      </w:r>
      <w:r>
        <w:rPr>
          <w:color w:val="231F20"/>
        </w:rPr>
        <w:t>budovy</w:t>
      </w:r>
      <w:r>
        <w:rPr>
          <w:color w:val="231F20"/>
          <w:spacing w:val="-6"/>
        </w:rPr>
        <w:t> </w:t>
      </w:r>
      <w:r>
        <w:rPr>
          <w:color w:val="231F20"/>
        </w:rPr>
        <w:t>(zařízení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6"/>
        </w:rPr>
        <w:t> </w:t>
      </w:r>
      <w:r>
        <w:rPr>
          <w:color w:val="231F20"/>
        </w:rPr>
        <w:t>vytápění,</w:t>
      </w:r>
      <w:r>
        <w:rPr>
          <w:color w:val="231F20"/>
          <w:spacing w:val="40"/>
        </w:rPr>
        <w:t> </w:t>
      </w:r>
      <w:r>
        <w:rPr>
          <w:color w:val="231F20"/>
        </w:rPr>
        <w:t>bezpečnost, vzduchotechnická zařízení, čerpadla</w:t>
      </w:r>
      <w:r>
        <w:rPr>
          <w:color w:val="231F20"/>
          <w:spacing w:val="40"/>
        </w:rPr>
        <w:t> </w:t>
      </w:r>
      <w:r>
        <w:rPr>
          <w:color w:val="231F20"/>
        </w:rPr>
        <w:t>zabudovaná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přívodních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odváděcích</w:t>
      </w:r>
      <w:r>
        <w:rPr>
          <w:color w:val="231F20"/>
          <w:spacing w:val="-2"/>
        </w:rPr>
        <w:t> </w:t>
      </w:r>
      <w:r>
        <w:rPr>
          <w:color w:val="231F20"/>
        </w:rPr>
        <w:t>potrubí,</w:t>
      </w:r>
      <w:r>
        <w:rPr>
          <w:color w:val="231F20"/>
          <w:spacing w:val="-2"/>
        </w:rPr>
        <w:t> </w:t>
      </w:r>
      <w:r>
        <w:rPr>
          <w:color w:val="231F20"/>
        </w:rPr>
        <w:t>výtahy,</w:t>
      </w:r>
      <w:r>
        <w:rPr>
          <w:color w:val="231F20"/>
          <w:spacing w:val="40"/>
        </w:rPr>
        <w:t> </w:t>
      </w:r>
      <w:r>
        <w:rPr>
          <w:color w:val="231F20"/>
        </w:rPr>
        <w:t>pohony dveří a vrat) v rozsahu oddílu C. DPPSP-P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559" w:val="left" w:leader="none"/>
          <w:tab w:pos="4217" w:val="left" w:leader="none"/>
        </w:tabs>
        <w:ind w:left="362"/>
      </w:pPr>
      <w:r>
        <w:rPr>
          <w:color w:val="231F20"/>
        </w:rPr>
        <w:t>5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100</w:t>
      </w:r>
      <w:r>
        <w:rPr>
          <w:color w:val="231F20"/>
          <w:spacing w:val="-3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1</w:t>
      </w:r>
      <w:r>
        <w:rPr>
          <w:color w:val="231F20"/>
          <w:spacing w:val="-2"/>
        </w:rPr>
        <w:t> </w:t>
      </w:r>
      <w:r>
        <w:rPr>
          <w:color w:val="231F20"/>
        </w:rPr>
        <w:t>659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559" w:val="left" w:leader="none"/>
          <w:tab w:pos="4217" w:val="left" w:leader="none"/>
        </w:tabs>
        <w:spacing w:before="98"/>
        <w:ind w:left="362"/>
      </w:pPr>
      <w:r>
        <w:rPr>
          <w:color w:val="231F20"/>
        </w:rPr>
        <w:t>5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200</w:t>
      </w:r>
      <w:r>
        <w:rPr>
          <w:color w:val="231F20"/>
          <w:spacing w:val="-3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1</w:t>
      </w:r>
      <w:r>
        <w:rPr>
          <w:color w:val="231F20"/>
          <w:spacing w:val="-2"/>
        </w:rPr>
        <w:t> </w:t>
      </w:r>
      <w:r>
        <w:rPr>
          <w:color w:val="231F20"/>
        </w:rPr>
        <w:t>861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</w:p>
    <w:p>
      <w:pPr>
        <w:spacing w:after="0"/>
        <w:sectPr>
          <w:type w:val="continuous"/>
          <w:pgSz w:w="11910" w:h="16840"/>
          <w:pgMar w:header="0" w:footer="415" w:top="0" w:bottom="600" w:left="460" w:right="740"/>
          <w:cols w:num="3" w:equalWidth="0">
            <w:col w:w="659" w:space="163"/>
            <w:col w:w="4021" w:space="614"/>
            <w:col w:w="5253"/>
          </w:cols>
        </w:sectPr>
      </w:pPr>
    </w:p>
    <w:p>
      <w:pPr>
        <w:pStyle w:val="BodyText"/>
        <w:spacing w:before="137"/>
        <w:ind w:left="277"/>
      </w:pPr>
      <w:r>
        <w:rPr>
          <w:color w:val="231F20"/>
        </w:rPr>
        <w:t>*)</w:t>
      </w:r>
      <w:r>
        <w:rPr>
          <w:color w:val="231F20"/>
          <w:spacing w:val="-3"/>
        </w:rPr>
        <w:t> </w:t>
      </w:r>
      <w:r>
        <w:rPr>
          <w:color w:val="231F20"/>
        </w:rPr>
        <w:t>Je-li</w:t>
      </w:r>
      <w:r>
        <w:rPr>
          <w:color w:val="231F20"/>
          <w:spacing w:val="-2"/>
        </w:rPr>
        <w:t> </w:t>
      </w:r>
      <w:r>
        <w:rPr>
          <w:color w:val="231F20"/>
        </w:rPr>
        <w:t>sjednána</w:t>
      </w:r>
      <w:r>
        <w:rPr>
          <w:color w:val="231F20"/>
          <w:spacing w:val="-3"/>
        </w:rPr>
        <w:t> </w:t>
      </w:r>
      <w:r>
        <w:rPr>
          <w:color w:val="231F20"/>
        </w:rPr>
        <w:t>spoluúčast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%,</w:t>
      </w:r>
      <w:r>
        <w:rPr>
          <w:color w:val="231F20"/>
          <w:spacing w:val="-2"/>
        </w:rPr>
        <w:t> </w:t>
      </w:r>
      <w:r>
        <w:rPr>
          <w:color w:val="231F20"/>
        </w:rPr>
        <w:t>rozumí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tím</w:t>
      </w:r>
      <w:r>
        <w:rPr>
          <w:color w:val="231F20"/>
          <w:spacing w:val="-2"/>
        </w:rPr>
        <w:t> </w:t>
      </w:r>
      <w:r>
        <w:rPr>
          <w:color w:val="231F20"/>
        </w:rPr>
        <w:t>procenta</w:t>
      </w:r>
      <w:r>
        <w:rPr>
          <w:color w:val="231F20"/>
          <w:spacing w:val="-3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pojistného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plnění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48" w:val="left" w:leader="none"/>
        </w:tabs>
        <w:spacing w:line="240" w:lineRule="auto" w:before="0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4.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Pojistné</w:t>
      </w:r>
    </w:p>
    <w:p>
      <w:pPr>
        <w:tabs>
          <w:tab w:pos="5345" w:val="left" w:leader="none"/>
        </w:tabs>
        <w:spacing w:before="141"/>
        <w:ind w:left="191" w:right="0" w:firstLine="0"/>
        <w:jc w:val="left"/>
        <w:rPr>
          <w:sz w:val="16"/>
        </w:rPr>
      </w:pPr>
      <w:r>
        <w:rPr>
          <w:color w:val="231F20"/>
          <w:position w:val="1"/>
          <w:sz w:val="14"/>
        </w:rPr>
        <w:t>Roční</w:t>
      </w:r>
      <w:r>
        <w:rPr>
          <w:color w:val="231F20"/>
          <w:spacing w:val="-5"/>
          <w:position w:val="1"/>
          <w:sz w:val="14"/>
        </w:rPr>
        <w:t> </w:t>
      </w:r>
      <w:r>
        <w:rPr>
          <w:color w:val="231F20"/>
          <w:position w:val="1"/>
          <w:sz w:val="14"/>
        </w:rPr>
        <w:t>pojistné</w:t>
      </w:r>
      <w:r>
        <w:rPr>
          <w:color w:val="231F20"/>
          <w:spacing w:val="-4"/>
          <w:position w:val="1"/>
          <w:sz w:val="14"/>
        </w:rPr>
        <w:t> </w:t>
      </w:r>
      <w:r>
        <w:rPr>
          <w:color w:val="231F20"/>
          <w:spacing w:val="-2"/>
          <w:position w:val="1"/>
          <w:sz w:val="14"/>
        </w:rPr>
        <w:t>celkem</w:t>
      </w:r>
      <w:r>
        <w:rPr>
          <w:color w:val="231F20"/>
          <w:position w:val="1"/>
          <w:sz w:val="14"/>
        </w:rPr>
        <w:tab/>
      </w:r>
      <w:r>
        <w:rPr>
          <w:color w:val="231F20"/>
          <w:sz w:val="16"/>
        </w:rPr>
        <w:t>238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210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5"/>
          <w:sz w:val="16"/>
        </w:rPr>
        <w:t>Kč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415" w:top="0" w:bottom="600" w:left="460" w:right="74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91"/>
      </w:pPr>
      <w:r>
        <w:rPr>
          <w:color w:val="231F20"/>
        </w:rPr>
        <w:t>Obchodní</w:t>
      </w:r>
      <w:r>
        <w:rPr>
          <w:color w:val="231F20"/>
          <w:spacing w:val="-3"/>
        </w:rPr>
        <w:t> </w:t>
      </w:r>
      <w:r>
        <w:rPr>
          <w:color w:val="231F20"/>
        </w:rPr>
        <w:t>sleva</w:t>
      </w:r>
      <w:r>
        <w:rPr>
          <w:color w:val="231F20"/>
          <w:spacing w:val="-2"/>
        </w:rPr>
        <w:t> </w:t>
      </w:r>
      <w:r>
        <w:rPr>
          <w:color w:val="231F20"/>
        </w:rPr>
        <w:t>30,00</w:t>
      </w:r>
      <w:r>
        <w:rPr>
          <w:color w:val="231F20"/>
          <w:spacing w:val="-3"/>
        </w:rPr>
        <w:t> </w:t>
      </w:r>
      <w:r>
        <w:rPr>
          <w:color w:val="231F20"/>
        </w:rPr>
        <w:t>%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Sleva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dlouhodobost</w:t>
      </w:r>
      <w:r>
        <w:rPr>
          <w:color w:val="231F20"/>
          <w:spacing w:val="-2"/>
        </w:rPr>
        <w:t> </w:t>
      </w:r>
      <w:r>
        <w:rPr>
          <w:color w:val="231F20"/>
        </w:rPr>
        <w:t>15,00</w:t>
      </w:r>
      <w:r>
        <w:rPr>
          <w:color w:val="231F20"/>
          <w:spacing w:val="-3"/>
        </w:rPr>
        <w:t> </w:t>
      </w:r>
      <w:r>
        <w:rPr>
          <w:color w:val="231F20"/>
        </w:rPr>
        <w:t>%,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tj.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91" w:right="0" w:firstLine="0"/>
        <w:jc w:val="left"/>
        <w:rPr>
          <w:sz w:val="16"/>
        </w:rPr>
      </w:pPr>
      <w:r>
        <w:rPr>
          <w:color w:val="231F20"/>
          <w:sz w:val="16"/>
        </w:rPr>
        <w:t>107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195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5"/>
          <w:sz w:val="16"/>
        </w:rPr>
        <w:t>Kč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415" w:top="0" w:bottom="600" w:left="460" w:right="740"/>
          <w:cols w:num="2" w:equalWidth="0">
            <w:col w:w="4069" w:space="1085"/>
            <w:col w:w="5556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91"/>
      </w:pPr>
      <w:r>
        <w:rPr>
          <w:color w:val="231F20"/>
        </w:rPr>
        <w:t>Roční</w:t>
      </w:r>
      <w:r>
        <w:rPr>
          <w:color w:val="231F20"/>
          <w:spacing w:val="-3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po</w:t>
      </w:r>
      <w:r>
        <w:rPr>
          <w:color w:val="231F20"/>
          <w:spacing w:val="-2"/>
        </w:rPr>
        <w:t> </w:t>
      </w:r>
      <w:r>
        <w:rPr>
          <w:color w:val="231F20"/>
        </w:rPr>
        <w:t>slevě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zaokrouhlení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91" w:right="0" w:firstLine="0"/>
        <w:jc w:val="left"/>
        <w:rPr>
          <w:sz w:val="16"/>
        </w:rPr>
      </w:pPr>
      <w:r>
        <w:rPr>
          <w:color w:val="231F20"/>
          <w:sz w:val="16"/>
        </w:rPr>
        <w:t>131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016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5"/>
          <w:sz w:val="16"/>
        </w:rPr>
        <w:t>Kč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415" w:top="0" w:bottom="600" w:left="460" w:right="740"/>
          <w:cols w:num="2" w:equalWidth="0">
            <w:col w:w="2637" w:space="2517"/>
            <w:col w:w="5556"/>
          </w:cols>
        </w:sectPr>
      </w:pP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28.096399pt;margin-top:43.120033pt;width:519.25pt;height:729.65pt;mso-position-horizontal-relative:page;mso-position-vertical-relative:page;z-index:-16731648" id="docshapegroup104" coordorigin="562,862" coordsize="10385,14593">
            <v:shape style="position:absolute;left:566;top:867;width:10375;height:281" id="docshape105" coordorigin="567,867" coordsize="10375,281" path="m10828,867l680,867,636,876,600,901,576,937,567,981,567,1148,10942,1148,10942,981,10933,937,10909,901,10872,876,10828,867xe" filled="true" fillcolor="#ecb7a0" stroked="false">
              <v:path arrowok="t"/>
              <v:fill type="solid"/>
            </v:shape>
            <v:shape style="position:absolute;left:566;top:867;width:10375;height:14583" id="docshape106" coordorigin="567,867" coordsize="10375,14583" path="m567,15337l567,981,576,937,600,901,636,876,680,867,10828,867,10872,876,10909,901,10933,937,10942,981,10942,15337,10933,15381,10909,15417,10872,15441,10828,15450,680,15450,636,15441,600,15417,576,15381,567,15337xm567,2794l10942,2794m567,4146l10942,4146m567,9609l10942,9609m567,12611l10942,12611m567,14074l10942,14074e" filled="false" stroked="true" strokeweight=".500116pt" strokecolor="#c5271c">
              <v:path arrowok="t"/>
              <v:stroke dashstyle="solid"/>
            </v:shape>
            <v:rect style="position:absolute;left:737;top:1478;width:10035;height:431" id="docshape107" filled="true" fillcolor="#f4d7c8" stroked="false">
              <v:fill type="solid"/>
            </v:rect>
            <v:shape style="position:absolute;left:737;top:2340;width:10035;height:9859" id="docshape108" coordorigin="737,2341" coordsize="10035,9859" path="m1474,11285l737,11285,737,12199,1474,12199,1474,11285xm1587,2341l737,2341,737,2624,1587,2624,1587,2341xm5414,11285l1559,11285,1559,12199,5414,12199,5414,11285xm6917,11285l5499,11285,5499,12199,6917,12199,6917,11285xm9241,2341l1672,2341,1672,2624,9241,2624,9241,2341xm9269,11285l7002,11285,7002,12199,9269,12199,9269,11285xm10772,11285l9354,11285,9354,12199,10772,12199,10772,11285xe" filled="true" fillcolor="#ededee" stroked="false">
              <v:path arrowok="t"/>
              <v:fill type="solid"/>
            </v:shape>
            <v:shape style="position:absolute;left:5215;top:12941;width:1503;height:1047" id="docshape109" coordorigin="5216,12942" coordsize="1503,1047" path="m5216,13177l5216,12998,5220,12976,5232,12958,5250,12946,5272,12942,6661,12942,6683,12946,6702,12958,6714,12976,6718,12998,6718,13177,6714,13199,6702,13217,6683,13230,6661,13234,5272,13234,5250,13230,5232,13217,5220,13199,5216,13177xm5216,13555l5216,13376,5220,13354,5232,13336,5250,13323,5272,13319,6661,13319,6683,13323,6702,13336,6714,13354,6718,13376,6718,13555,6714,13577,6702,13595,6683,13607,6661,13611,5272,13611,5250,13607,5232,13595,5220,13577,5216,13555xm5216,13932l5216,13753,5220,13731,5232,13713,5250,13701,5272,13696,6661,13696,6683,13701,6702,13713,6714,13731,6718,13753,6718,13932,6714,13954,6702,13972,6683,13984,6661,13989,5272,13989,5250,13984,5232,13972,5220,13954,5216,13932xe" filled="false" stroked="true" strokeweight=".510253pt" strokecolor="#231f20">
              <v:path arrowok="t"/>
              <v:stroke dashstyle="solid"/>
            </v:shape>
            <v:shape style="position:absolute;left:822;top:1613;width:433;height:160" type="#_x0000_t202" id="docshape110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Pol. </w:t>
                    </w:r>
                    <w:r>
                      <w:rPr>
                        <w:color w:val="231F20"/>
                        <w:spacing w:val="-5"/>
                        <w:w w:val="105"/>
                        <w:sz w:val="14"/>
                      </w:rPr>
                      <w:t>č.</w:t>
                    </w:r>
                  </w:p>
                </w:txbxContent>
              </v:textbox>
              <w10:wrap type="none"/>
            </v:shape>
            <v:shape style="position:absolute;left:1757;top:1613;width:2082;height:160" type="#_x0000_t202" id="docshape111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Specifikace</w:t>
                    </w:r>
                    <w:r>
                      <w:rPr>
                        <w:color w:val="231F20"/>
                        <w:spacing w:val="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předmětu</w:t>
                    </w:r>
                    <w:r>
                      <w:rPr>
                        <w:color w:val="231F20"/>
                        <w:spacing w:val="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pojištění</w:t>
                    </w:r>
                  </w:p>
                </w:txbxContent>
              </v:textbox>
              <w10:wrap type="none"/>
            </v:shape>
            <v:shape style="position:absolute;left:9589;top:1532;width:1118;height:321" type="#_x0000_t202" id="docshape112" filled="false" stroked="false">
              <v:textbox inset="0,0,0,0">
                <w:txbxContent>
                  <w:p>
                    <w:pPr>
                      <w:spacing w:before="0"/>
                      <w:ind w:left="210" w:right="12" w:hanging="211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Pojistná</w:t>
                    </w:r>
                    <w:r>
                      <w:rPr>
                        <w:color w:val="231F20"/>
                        <w:spacing w:val="-9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částka</w:t>
                    </w:r>
                    <w:r>
                      <w:rPr>
                        <w:color w:val="231F20"/>
                        <w:spacing w:val="-9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/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Limit</w:t>
                    </w:r>
                    <w:r>
                      <w:rPr>
                        <w:color w:val="231F20"/>
                        <w:spacing w:val="-6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1.</w:t>
                    </w:r>
                    <w:r>
                      <w:rPr>
                        <w:color w:val="231F20"/>
                        <w:spacing w:val="-5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rizika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ListParagraph"/>
        <w:numPr>
          <w:ilvl w:val="0"/>
          <w:numId w:val="8"/>
        </w:numPr>
        <w:tabs>
          <w:tab w:pos="348" w:val="left" w:leader="none"/>
        </w:tabs>
        <w:spacing w:line="240" w:lineRule="auto" w:before="98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5.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Místo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pojištění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1461"/>
        <w:gridCol w:w="7992"/>
      </w:tblGrid>
      <w:tr>
        <w:trPr>
          <w:trHeight w:val="283" w:hRule="atLeast"/>
        </w:trPr>
        <w:tc>
          <w:tcPr>
            <w:tcW w:w="753" w:type="dxa"/>
            <w:shd w:val="clear" w:color="auto" w:fill="F4D7C8"/>
          </w:tcPr>
          <w:p>
            <w:pPr>
              <w:pStyle w:val="TableParagraph"/>
              <w:spacing w:before="59"/>
              <w:ind w:left="85" w:right="0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Poř. </w:t>
            </w:r>
            <w:r>
              <w:rPr>
                <w:color w:val="231F20"/>
                <w:spacing w:val="-7"/>
                <w:w w:val="105"/>
                <w:sz w:val="14"/>
              </w:rPr>
              <w:t>č.</w:t>
            </w:r>
          </w:p>
        </w:tc>
        <w:tc>
          <w:tcPr>
            <w:tcW w:w="1461" w:type="dxa"/>
            <w:shd w:val="clear" w:color="auto" w:fill="F4D7C8"/>
          </w:tcPr>
          <w:p>
            <w:pPr>
              <w:pStyle w:val="TableParagraph"/>
              <w:spacing w:before="59"/>
              <w:ind w:left="239" w:right="0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Pol. </w:t>
            </w:r>
            <w:r>
              <w:rPr>
                <w:color w:val="231F20"/>
                <w:spacing w:val="-5"/>
                <w:w w:val="105"/>
                <w:sz w:val="14"/>
              </w:rPr>
              <w:t>č.</w:t>
            </w:r>
          </w:p>
        </w:tc>
        <w:tc>
          <w:tcPr>
            <w:tcW w:w="7992" w:type="dxa"/>
            <w:shd w:val="clear" w:color="auto" w:fill="F4D7C8"/>
          </w:tcPr>
          <w:p>
            <w:pPr>
              <w:pStyle w:val="TableParagraph"/>
              <w:spacing w:before="59"/>
              <w:ind w:left="223" w:right="0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Místo</w:t>
            </w:r>
            <w:r>
              <w:rPr>
                <w:color w:val="231F20"/>
                <w:spacing w:val="-1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pojištění</w:t>
            </w:r>
          </w:p>
        </w:tc>
      </w:tr>
      <w:tr>
        <w:trPr>
          <w:trHeight w:val="374" w:hRule="atLeast"/>
        </w:trPr>
        <w:tc>
          <w:tcPr>
            <w:tcW w:w="753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142" w:lineRule="exact" w:before="0"/>
              <w:ind w:left="85" w:right="0"/>
              <w:jc w:val="left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1</w:t>
            </w:r>
          </w:p>
        </w:tc>
        <w:tc>
          <w:tcPr>
            <w:tcW w:w="1461" w:type="dxa"/>
          </w:tcPr>
          <w:p>
            <w:pPr>
              <w:pStyle w:val="TableParagraph"/>
              <w:spacing w:line="160" w:lineRule="atLeast" w:before="33"/>
              <w:ind w:left="239" w:right="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N01,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M01,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M02,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N02,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N90,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N91,</w:t>
            </w:r>
          </w:p>
        </w:tc>
        <w:tc>
          <w:tcPr>
            <w:tcW w:w="7992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142" w:lineRule="exact" w:before="0"/>
              <w:ind w:left="223" w:right="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Litoměřice,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Na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Valech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z w:val="14"/>
              </w:rPr>
              <w:t>525/12,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412</w:t>
            </w:r>
            <w:r>
              <w:rPr>
                <w:color w:val="231F20"/>
                <w:spacing w:val="-5"/>
                <w:sz w:val="14"/>
              </w:rPr>
              <w:t> 01</w:t>
            </w:r>
          </w:p>
        </w:tc>
      </w:tr>
      <w:tr>
        <w:trPr>
          <w:trHeight w:val="160" w:hRule="atLeast"/>
        </w:trPr>
        <w:tc>
          <w:tcPr>
            <w:tcW w:w="753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line="140" w:lineRule="exact" w:before="0"/>
              <w:ind w:left="239" w:right="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N95,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N96</w:t>
            </w:r>
          </w:p>
        </w:tc>
        <w:tc>
          <w:tcPr>
            <w:tcW w:w="799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tabs>
          <w:tab w:pos="4642" w:val="left" w:leader="none"/>
          <w:tab w:pos="9854" w:val="left" w:leader="none"/>
        </w:tabs>
        <w:spacing w:before="99"/>
        <w:ind w:left="106" w:right="0" w:firstLine="0"/>
        <w:jc w:val="left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> 5981518157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09.07.2025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> </w:t>
      </w:r>
      <w:r>
        <w:rPr>
          <w:color w:val="6D6E71"/>
          <w:sz w:val="12"/>
        </w:rPr>
        <w:t>3</w:t>
      </w:r>
      <w:r>
        <w:rPr>
          <w:color w:val="6D6E71"/>
          <w:spacing w:val="-1"/>
          <w:sz w:val="12"/>
        </w:rPr>
        <w:t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> </w:t>
      </w:r>
      <w:r>
        <w:rPr>
          <w:color w:val="6D6E71"/>
          <w:spacing w:val="-10"/>
          <w:sz w:val="12"/>
        </w:rPr>
        <w:t>9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415" w:top="0" w:bottom="600" w:left="460" w:right="740"/>
        </w:sectPr>
      </w:pPr>
    </w:p>
    <w:p>
      <w:pPr>
        <w:tabs>
          <w:tab w:pos="8793" w:val="left" w:leader="none"/>
        </w:tabs>
        <w:spacing w:before="71"/>
        <w:ind w:left="191" w:right="0" w:firstLine="0"/>
        <w:jc w:val="left"/>
        <w:rPr>
          <w:sz w:val="14"/>
        </w:rPr>
      </w:pPr>
      <w:r>
        <w:rPr/>
        <w:pict>
          <v:group style="position:absolute;margin-left:28.096399pt;margin-top:2.202383pt;width:519.25pt;height:470.75pt;mso-position-horizontal-relative:page;mso-position-vertical-relative:paragraph;z-index:-16729600" id="docshapegroup113" coordorigin="562,44" coordsize="10385,9415">
            <v:shape style="position:absolute;left:566;top:49;width:10375;height:281" id="docshape114" coordorigin="567,49" coordsize="10375,281" path="m10828,49l680,49,636,58,600,82,576,118,567,162,567,329,10942,329,10942,162,10933,118,10909,82,10872,58,10828,49xe" filled="true" fillcolor="#ecb7a0" stroked="false">
              <v:path arrowok="t"/>
              <v:fill type="solid"/>
            </v:shape>
            <v:shape style="position:absolute;left:566;top:49;width:10375;height:9405" id="docshape115" coordorigin="567,49" coordsize="10375,9405" path="m567,9340l567,162,576,118,600,82,636,58,680,49,10828,49,10872,58,10909,82,10933,118,10942,162,10942,9340,10933,9384,10909,9421,10872,9445,10828,9454,680,9454,636,9445,600,9421,576,9384,567,9340xe" filled="false" stroked="true" strokeweight=".500116pt" strokecolor="#c5271c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20"/>
        </w:rPr>
        <w:t>ŽIVELNÍ </w:t>
      </w:r>
      <w:r>
        <w:rPr>
          <w:color w:val="231F20"/>
          <w:spacing w:val="-2"/>
          <w:sz w:val="20"/>
        </w:rPr>
        <w:t>POJIŠTĚNÍ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MDZ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10"/>
          <w:sz w:val="14"/>
        </w:rPr>
        <w:t>2</w:t>
      </w:r>
    </w:p>
    <w:p>
      <w:pPr>
        <w:pStyle w:val="BodyText"/>
        <w:spacing w:before="109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6.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Zvláštní</w:t>
      </w:r>
      <w:r>
        <w:rPr>
          <w:color w:val="231F20"/>
          <w:spacing w:val="-2"/>
          <w:w w:val="105"/>
        </w:rPr>
        <w:t> ujednání</w:t>
      </w:r>
    </w:p>
    <w:p>
      <w:pPr>
        <w:pStyle w:val="BodyText"/>
        <w:rPr>
          <w:sz w:val="21"/>
        </w:rPr>
      </w:pPr>
    </w:p>
    <w:p>
      <w:pPr>
        <w:pStyle w:val="BodyText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6.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Ujednání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pojištění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skel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budov</w:t>
      </w:r>
    </w:p>
    <w:p>
      <w:pPr>
        <w:pStyle w:val="BodyText"/>
        <w:ind w:left="191" w:right="320"/>
      </w:pP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skel</w:t>
      </w:r>
      <w:r>
        <w:rPr>
          <w:color w:val="231F20"/>
          <w:spacing w:val="-2"/>
        </w:rPr>
        <w:t> </w:t>
      </w:r>
      <w:r>
        <w:rPr>
          <w:color w:val="231F20"/>
        </w:rPr>
        <w:t>budov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vztahuje</w:t>
      </w:r>
      <w:r>
        <w:rPr>
          <w:color w:val="231F20"/>
          <w:spacing w:val="-2"/>
        </w:rPr>
        <w:t> </w:t>
      </w:r>
      <w:r>
        <w:rPr>
          <w:color w:val="231F20"/>
        </w:rPr>
        <w:t>pouze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místa</w:t>
      </w:r>
      <w:r>
        <w:rPr>
          <w:color w:val="231F20"/>
          <w:spacing w:val="-2"/>
        </w:rPr>
        <w:t> </w:t>
      </w:r>
      <w:r>
        <w:rPr>
          <w:color w:val="231F20"/>
        </w:rPr>
        <w:t>pojištění,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kterých</w:t>
      </w:r>
      <w:r>
        <w:rPr>
          <w:color w:val="231F20"/>
          <w:spacing w:val="-2"/>
        </w:rPr>
        <w:t> </w:t>
      </w:r>
      <w:r>
        <w:rPr>
          <w:color w:val="231F20"/>
        </w:rPr>
        <w:t>jsou</w:t>
      </w:r>
      <w:r>
        <w:rPr>
          <w:color w:val="231F20"/>
          <w:spacing w:val="-2"/>
        </w:rPr>
        <w:t> </w:t>
      </w:r>
      <w:r>
        <w:rPr>
          <w:color w:val="231F20"/>
        </w:rPr>
        <w:t>pojištěny</w:t>
      </w:r>
      <w:r>
        <w:rPr>
          <w:color w:val="231F20"/>
          <w:spacing w:val="-2"/>
        </w:rPr>
        <w:t> </w:t>
      </w:r>
      <w:r>
        <w:rPr>
          <w:color w:val="231F20"/>
        </w:rPr>
        <w:t>budovy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náklady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opravu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znovupořízení</w:t>
      </w:r>
      <w:r>
        <w:rPr>
          <w:color w:val="231F20"/>
          <w:spacing w:val="40"/>
        </w:rPr>
        <w:t> </w:t>
      </w:r>
      <w:r>
        <w:rPr>
          <w:color w:val="231F20"/>
        </w:rPr>
        <w:t>poškozených nebo zničených stavebních součástí.</w:t>
      </w:r>
    </w:p>
    <w:p>
      <w:pPr>
        <w:pStyle w:val="BodyText"/>
        <w:spacing w:before="85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6.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Ujednání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pro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Náraz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vozidla</w:t>
      </w:r>
    </w:p>
    <w:p>
      <w:pPr>
        <w:pStyle w:val="BodyText"/>
        <w:ind w:left="191" w:right="320"/>
      </w:pPr>
      <w:r>
        <w:rPr>
          <w:color w:val="231F20"/>
        </w:rPr>
        <w:t>Ujednává se, že pojištění pojistného nebezpečí Náraz vozidla se nevztahuje na elektronicky řízené, ovládané nebo elektricky či jinak poháněné vjezdové nebo</w:t>
      </w:r>
      <w:r>
        <w:rPr>
          <w:color w:val="231F20"/>
          <w:spacing w:val="40"/>
        </w:rPr>
        <w:t> </w:t>
      </w:r>
      <w:r>
        <w:rPr>
          <w:color w:val="231F20"/>
        </w:rPr>
        <w:t>vstupní</w:t>
      </w:r>
      <w:r>
        <w:rPr>
          <w:color w:val="231F20"/>
          <w:spacing w:val="-5"/>
        </w:rPr>
        <w:t> </w:t>
      </w:r>
      <w:r>
        <w:rPr>
          <w:color w:val="231F20"/>
        </w:rPr>
        <w:t>brány,</w:t>
      </w:r>
      <w:r>
        <w:rPr>
          <w:color w:val="231F20"/>
          <w:spacing w:val="-4"/>
        </w:rPr>
        <w:t> </w:t>
      </w:r>
      <w:r>
        <w:rPr>
          <w:color w:val="231F20"/>
        </w:rPr>
        <w:t>závory,</w:t>
      </w:r>
      <w:r>
        <w:rPr>
          <w:color w:val="231F20"/>
          <w:spacing w:val="-4"/>
        </w:rPr>
        <w:t> </w:t>
      </w:r>
      <w:r>
        <w:rPr>
          <w:color w:val="231F20"/>
        </w:rPr>
        <w:t>vrata,</w:t>
      </w:r>
      <w:r>
        <w:rPr>
          <w:color w:val="231F20"/>
          <w:spacing w:val="-4"/>
        </w:rPr>
        <w:t> </w:t>
      </w:r>
      <w:r>
        <w:rPr>
          <w:color w:val="231F20"/>
        </w:rPr>
        <w:t>dveře,</w:t>
      </w:r>
      <w:r>
        <w:rPr>
          <w:color w:val="231F20"/>
          <w:spacing w:val="-4"/>
        </w:rPr>
        <w:t> </w:t>
      </w:r>
      <w:r>
        <w:rPr>
          <w:color w:val="231F20"/>
        </w:rPr>
        <w:t>komponenty</w:t>
      </w:r>
      <w:r>
        <w:rPr>
          <w:color w:val="231F20"/>
          <w:spacing w:val="-4"/>
        </w:rPr>
        <w:t> </w:t>
      </w:r>
      <w:r>
        <w:rPr>
          <w:color w:val="231F20"/>
        </w:rPr>
        <w:t>parkovacích</w:t>
      </w:r>
      <w:r>
        <w:rPr>
          <w:color w:val="231F20"/>
          <w:spacing w:val="-4"/>
        </w:rPr>
        <w:t> </w:t>
      </w:r>
      <w:r>
        <w:rPr>
          <w:color w:val="231F20"/>
        </w:rPr>
        <w:t>systémů</w:t>
      </w:r>
      <w:r>
        <w:rPr>
          <w:color w:val="231F20"/>
          <w:spacing w:val="-4"/>
        </w:rPr>
        <w:t> </w:t>
      </w:r>
      <w:r>
        <w:rPr>
          <w:color w:val="231F20"/>
        </w:rPr>
        <w:t>(např.</w:t>
      </w:r>
      <w:r>
        <w:rPr>
          <w:color w:val="231F20"/>
          <w:spacing w:val="-4"/>
        </w:rPr>
        <w:t> </w:t>
      </w:r>
      <w:r>
        <w:rPr>
          <w:color w:val="231F20"/>
        </w:rPr>
        <w:t>výtahy,</w:t>
      </w:r>
      <w:r>
        <w:rPr>
          <w:color w:val="231F20"/>
          <w:spacing w:val="-4"/>
        </w:rPr>
        <w:t> </w:t>
      </w:r>
      <w:r>
        <w:rPr>
          <w:color w:val="231F20"/>
        </w:rPr>
        <w:t>zakladače,</w:t>
      </w:r>
      <w:r>
        <w:rPr>
          <w:color w:val="231F20"/>
          <w:spacing w:val="-4"/>
        </w:rPr>
        <w:t> </w:t>
      </w:r>
      <w:r>
        <w:rPr>
          <w:color w:val="231F20"/>
        </w:rPr>
        <w:t>parkovací</w:t>
      </w:r>
      <w:r>
        <w:rPr>
          <w:color w:val="231F20"/>
          <w:spacing w:val="-4"/>
        </w:rPr>
        <w:t> </w:t>
      </w:r>
      <w:r>
        <w:rPr>
          <w:color w:val="231F20"/>
        </w:rPr>
        <w:t>automaty/hodiny),</w:t>
      </w:r>
      <w:r>
        <w:rPr>
          <w:color w:val="231F20"/>
          <w:spacing w:val="-4"/>
        </w:rPr>
        <w:t> </w:t>
      </w:r>
      <w:r>
        <w:rPr>
          <w:color w:val="231F20"/>
        </w:rPr>
        <w:t>čerpacích</w:t>
      </w:r>
      <w:r>
        <w:rPr>
          <w:color w:val="231F20"/>
          <w:spacing w:val="-4"/>
        </w:rPr>
        <w:t> </w:t>
      </w:r>
      <w:r>
        <w:rPr>
          <w:color w:val="231F20"/>
        </w:rPr>
        <w:t>stanic</w:t>
      </w:r>
      <w:r>
        <w:rPr>
          <w:color w:val="231F20"/>
          <w:spacing w:val="-4"/>
        </w:rPr>
        <w:t> </w:t>
      </w:r>
      <w:r>
        <w:rPr>
          <w:color w:val="231F20"/>
        </w:rPr>
        <w:t>PHM</w:t>
      </w:r>
      <w:r>
        <w:rPr>
          <w:color w:val="231F20"/>
          <w:spacing w:val="-4"/>
        </w:rPr>
        <w:t> </w:t>
      </w:r>
      <w:r>
        <w:rPr>
          <w:color w:val="231F20"/>
        </w:rPr>
        <w:t>(např.</w:t>
      </w:r>
      <w:r>
        <w:rPr>
          <w:color w:val="231F20"/>
          <w:spacing w:val="-4"/>
        </w:rPr>
        <w:t> </w:t>
      </w:r>
      <w:r>
        <w:rPr>
          <w:color w:val="231F20"/>
        </w:rPr>
        <w:t>výdejní</w:t>
      </w:r>
      <w:r>
        <w:rPr>
          <w:color w:val="231F20"/>
          <w:spacing w:val="40"/>
        </w:rPr>
        <w:t> </w:t>
      </w:r>
      <w:r>
        <w:rPr>
          <w:color w:val="231F20"/>
        </w:rPr>
        <w:t>stojany,</w:t>
      </w:r>
      <w:r>
        <w:rPr>
          <w:color w:val="231F20"/>
          <w:spacing w:val="-1"/>
        </w:rPr>
        <w:t> </w:t>
      </w:r>
      <w:r>
        <w:rPr>
          <w:color w:val="231F20"/>
        </w:rPr>
        <w:t>nádrže,</w:t>
      </w:r>
      <w:r>
        <w:rPr>
          <w:color w:val="231F20"/>
          <w:spacing w:val="-1"/>
        </w:rPr>
        <w:t> </w:t>
      </w:r>
      <w:r>
        <w:rPr>
          <w:color w:val="231F20"/>
        </w:rPr>
        <w:t>kompresory,</w:t>
      </w:r>
      <w:r>
        <w:rPr>
          <w:color w:val="231F20"/>
          <w:spacing w:val="-1"/>
        </w:rPr>
        <w:t> </w:t>
      </w:r>
      <w:r>
        <w:rPr>
          <w:color w:val="231F20"/>
        </w:rPr>
        <w:t>vysavače,</w:t>
      </w:r>
      <w:r>
        <w:rPr>
          <w:color w:val="231F20"/>
          <w:spacing w:val="-1"/>
        </w:rPr>
        <w:t> </w:t>
      </w:r>
      <w:r>
        <w:rPr>
          <w:color w:val="231F20"/>
        </w:rPr>
        <w:t>myčky</w:t>
      </w:r>
      <w:r>
        <w:rPr>
          <w:color w:val="231F20"/>
          <w:spacing w:val="-1"/>
        </w:rPr>
        <w:t> </w:t>
      </w:r>
      <w:r>
        <w:rPr>
          <w:color w:val="231F20"/>
        </w:rPr>
        <w:t>vozidel),</w:t>
      </w:r>
      <w:r>
        <w:rPr>
          <w:color w:val="231F20"/>
          <w:spacing w:val="-1"/>
        </w:rPr>
        <w:t> </w:t>
      </w:r>
      <w:r>
        <w:rPr>
          <w:color w:val="231F20"/>
        </w:rPr>
        <w:t>reklamní</w:t>
      </w:r>
      <w:r>
        <w:rPr>
          <w:color w:val="231F20"/>
          <w:spacing w:val="-1"/>
        </w:rPr>
        <w:t> </w:t>
      </w:r>
      <w:r>
        <w:rPr>
          <w:color w:val="231F20"/>
        </w:rPr>
        <w:t>nebo</w:t>
      </w:r>
      <w:r>
        <w:rPr>
          <w:color w:val="231F20"/>
          <w:spacing w:val="-1"/>
        </w:rPr>
        <w:t> </w:t>
      </w:r>
      <w:r>
        <w:rPr>
          <w:color w:val="231F20"/>
        </w:rPr>
        <w:t>informační</w:t>
      </w:r>
      <w:r>
        <w:rPr>
          <w:color w:val="231F20"/>
          <w:spacing w:val="-1"/>
        </w:rPr>
        <w:t> </w:t>
      </w:r>
      <w:r>
        <w:rPr>
          <w:color w:val="231F20"/>
        </w:rPr>
        <w:t>stojany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obdobná</w:t>
      </w:r>
      <w:r>
        <w:rPr>
          <w:color w:val="231F20"/>
          <w:spacing w:val="-1"/>
        </w:rPr>
        <w:t> </w:t>
      </w:r>
      <w:r>
        <w:rPr>
          <w:color w:val="231F20"/>
        </w:rPr>
        <w:t>technická</w:t>
      </w:r>
      <w:r>
        <w:rPr>
          <w:color w:val="231F20"/>
          <w:spacing w:val="-1"/>
        </w:rPr>
        <w:t> </w:t>
      </w:r>
      <w:r>
        <w:rPr>
          <w:color w:val="231F20"/>
        </w:rPr>
        <w:t>zařízení,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kdyby</w:t>
      </w:r>
      <w:r>
        <w:rPr>
          <w:color w:val="231F20"/>
          <w:spacing w:val="-1"/>
        </w:rPr>
        <w:t> </w:t>
      </w:r>
      <w:r>
        <w:rPr>
          <w:color w:val="231F20"/>
        </w:rPr>
        <w:t>byla</w:t>
      </w:r>
      <w:r>
        <w:rPr>
          <w:color w:val="231F20"/>
          <w:spacing w:val="-1"/>
        </w:rPr>
        <w:t> </w:t>
      </w:r>
      <w:r>
        <w:rPr>
          <w:color w:val="231F20"/>
        </w:rPr>
        <w:t>stavebními</w:t>
      </w:r>
      <w:r>
        <w:rPr>
          <w:color w:val="231F20"/>
          <w:spacing w:val="-1"/>
        </w:rPr>
        <w:t> </w:t>
      </w:r>
      <w:r>
        <w:rPr>
          <w:color w:val="231F20"/>
        </w:rPr>
        <w:t>součástmi</w:t>
      </w:r>
      <w:r>
        <w:rPr>
          <w:color w:val="231F20"/>
          <w:spacing w:val="-1"/>
        </w:rPr>
        <w:t> </w:t>
      </w:r>
      <w:r>
        <w:rPr>
          <w:color w:val="231F20"/>
        </w:rPr>
        <w:t>nebo</w:t>
      </w:r>
      <w:r>
        <w:rPr>
          <w:color w:val="231F20"/>
          <w:spacing w:val="40"/>
        </w:rPr>
        <w:t> </w:t>
      </w:r>
      <w:r>
        <w:rPr>
          <w:color w:val="231F20"/>
        </w:rPr>
        <w:t>příslušenstvím pojištěné stavby.</w:t>
      </w:r>
    </w:p>
    <w:p>
      <w:pPr>
        <w:pStyle w:val="BodyText"/>
        <w:spacing w:before="85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6.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Ujednání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ochraně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před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bleskem</w:t>
      </w:r>
    </w:p>
    <w:p>
      <w:pPr>
        <w:pStyle w:val="BodyText"/>
        <w:ind w:left="191" w:right="320"/>
      </w:pP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že,</w:t>
      </w:r>
      <w:r>
        <w:rPr>
          <w:color w:val="231F20"/>
          <w:spacing w:val="-2"/>
        </w:rPr>
        <w:t> </w:t>
      </w:r>
      <w:r>
        <w:rPr>
          <w:color w:val="231F20"/>
        </w:rPr>
        <w:t>ochrana</w:t>
      </w:r>
      <w:r>
        <w:rPr>
          <w:color w:val="231F20"/>
          <w:spacing w:val="-2"/>
        </w:rPr>
        <w:t> </w:t>
      </w:r>
      <w:r>
        <w:rPr>
          <w:color w:val="231F20"/>
        </w:rPr>
        <w:t>před</w:t>
      </w:r>
      <w:r>
        <w:rPr>
          <w:color w:val="231F20"/>
          <w:spacing w:val="-2"/>
        </w:rPr>
        <w:t> </w:t>
      </w:r>
      <w:r>
        <w:rPr>
          <w:color w:val="231F20"/>
        </w:rPr>
        <w:t>bleskem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stavby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zařízení</w:t>
      </w:r>
      <w:r>
        <w:rPr>
          <w:color w:val="231F20"/>
          <w:spacing w:val="-2"/>
        </w:rPr>
        <w:t> </w:t>
      </w:r>
      <w:r>
        <w:rPr>
          <w:color w:val="231F20"/>
        </w:rPr>
        <w:t>pojištěné</w:t>
      </w:r>
      <w:r>
        <w:rPr>
          <w:color w:val="231F20"/>
          <w:spacing w:val="-2"/>
        </w:rPr>
        <w:t> </w:t>
      </w:r>
      <w:r>
        <w:rPr>
          <w:color w:val="231F20"/>
        </w:rPr>
        <w:t>touto</w:t>
      </w:r>
      <w:r>
        <w:rPr>
          <w:color w:val="231F20"/>
          <w:spacing w:val="-2"/>
        </w:rPr>
        <w:t> </w:t>
      </w:r>
      <w:r>
        <w:rPr>
          <w:color w:val="231F20"/>
        </w:rPr>
        <w:t>pojistnou</w:t>
      </w:r>
      <w:r>
        <w:rPr>
          <w:color w:val="231F20"/>
          <w:spacing w:val="-2"/>
        </w:rPr>
        <w:t> </w:t>
      </w:r>
      <w:r>
        <w:rPr>
          <w:color w:val="231F20"/>
        </w:rPr>
        <w:t>smlouvou</w:t>
      </w:r>
      <w:r>
        <w:rPr>
          <w:color w:val="231F20"/>
          <w:spacing w:val="-2"/>
        </w:rPr>
        <w:t> </w:t>
      </w:r>
      <w:r>
        <w:rPr>
          <w:color w:val="231F20"/>
        </w:rPr>
        <w:t>musí</w:t>
      </w:r>
      <w:r>
        <w:rPr>
          <w:color w:val="231F20"/>
          <w:spacing w:val="-2"/>
        </w:rPr>
        <w:t> </w:t>
      </w:r>
      <w:r>
        <w:rPr>
          <w:color w:val="231F20"/>
        </w:rPr>
        <w:t>splňovat</w:t>
      </w:r>
      <w:r>
        <w:rPr>
          <w:color w:val="231F20"/>
          <w:spacing w:val="-2"/>
        </w:rPr>
        <w:t> </w:t>
      </w:r>
      <w:r>
        <w:rPr>
          <w:color w:val="231F20"/>
        </w:rPr>
        <w:t>právní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normativní</w:t>
      </w:r>
      <w:r>
        <w:rPr>
          <w:color w:val="231F20"/>
          <w:spacing w:val="-2"/>
        </w:rPr>
        <w:t> </w:t>
      </w:r>
      <w:r>
        <w:rPr>
          <w:color w:val="231F20"/>
        </w:rPr>
        <w:t>předpisy</w:t>
      </w:r>
      <w:r>
        <w:rPr>
          <w:color w:val="231F20"/>
          <w:spacing w:val="-2"/>
        </w:rPr>
        <w:t> </w:t>
      </w:r>
      <w:r>
        <w:rPr>
          <w:color w:val="231F20"/>
        </w:rPr>
        <w:t>platné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území</w:t>
      </w:r>
      <w:r>
        <w:rPr>
          <w:color w:val="231F20"/>
          <w:spacing w:val="40"/>
        </w:rPr>
        <w:t> </w:t>
      </w:r>
      <w:r>
        <w:rPr>
          <w:color w:val="231F20"/>
        </w:rPr>
        <w:t>České</w:t>
      </w:r>
      <w:r>
        <w:rPr>
          <w:color w:val="231F20"/>
          <w:spacing w:val="-2"/>
        </w:rPr>
        <w:t> </w:t>
      </w:r>
      <w:r>
        <w:rPr>
          <w:color w:val="231F20"/>
        </w:rPr>
        <w:t>republiky.</w:t>
      </w:r>
    </w:p>
    <w:p>
      <w:pPr>
        <w:pStyle w:val="BodyText"/>
        <w:spacing w:before="86"/>
        <w:ind w:left="191"/>
      </w:pPr>
      <w:r>
        <w:rPr>
          <w:color w:val="231F20"/>
        </w:rPr>
        <w:t>1.</w:t>
      </w:r>
      <w:r>
        <w:rPr>
          <w:color w:val="231F20"/>
          <w:spacing w:val="-2"/>
        </w:rPr>
        <w:t> </w:t>
      </w:r>
      <w:r>
        <w:rPr>
          <w:color w:val="231F20"/>
        </w:rPr>
        <w:t>6.</w:t>
      </w:r>
      <w:r>
        <w:rPr>
          <w:color w:val="231F20"/>
          <w:spacing w:val="-2"/>
        </w:rPr>
        <w:t> </w:t>
      </w:r>
      <w:r>
        <w:rPr>
          <w:color w:val="231F20"/>
        </w:rPr>
        <w:t>4</w:t>
      </w:r>
      <w:r>
        <w:rPr>
          <w:color w:val="231F20"/>
          <w:spacing w:val="36"/>
        </w:rPr>
        <w:t> </w:t>
      </w:r>
      <w:r>
        <w:rPr>
          <w:color w:val="231F20"/>
        </w:rPr>
        <w:t>Plnění</w:t>
      </w:r>
      <w:r>
        <w:rPr>
          <w:color w:val="231F20"/>
          <w:spacing w:val="-2"/>
        </w:rPr>
        <w:t> </w:t>
      </w:r>
      <w:r>
        <w:rPr>
          <w:color w:val="231F20"/>
        </w:rPr>
        <w:t>bez</w:t>
      </w:r>
      <w:r>
        <w:rPr>
          <w:color w:val="231F20"/>
          <w:spacing w:val="-2"/>
        </w:rPr>
        <w:t> </w:t>
      </w:r>
      <w:r>
        <w:rPr>
          <w:color w:val="231F20"/>
        </w:rPr>
        <w:t>odpočtu</w:t>
      </w:r>
      <w:r>
        <w:rPr>
          <w:color w:val="231F20"/>
          <w:spacing w:val="-2"/>
        </w:rPr>
        <w:t> opotřebení</w:t>
      </w:r>
    </w:p>
    <w:p>
      <w:pPr>
        <w:pStyle w:val="BodyText"/>
        <w:ind w:left="191" w:right="320"/>
      </w:pP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předmětem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movitá</w:t>
      </w:r>
      <w:r>
        <w:rPr>
          <w:color w:val="231F20"/>
          <w:spacing w:val="-2"/>
        </w:rPr>
        <w:t> </w:t>
      </w:r>
      <w:r>
        <w:rPr>
          <w:color w:val="231F20"/>
        </w:rPr>
        <w:t>věc,</w:t>
      </w:r>
      <w:r>
        <w:rPr>
          <w:color w:val="231F20"/>
          <w:spacing w:val="-2"/>
        </w:rPr>
        <w:t> </w:t>
      </w:r>
      <w:r>
        <w:rPr>
          <w:color w:val="231F20"/>
        </w:rPr>
        <w:t>která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pojištěna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novou</w:t>
      </w:r>
      <w:r>
        <w:rPr>
          <w:color w:val="231F20"/>
          <w:spacing w:val="-2"/>
        </w:rPr>
        <w:t> </w:t>
      </w:r>
      <w:r>
        <w:rPr>
          <w:color w:val="231F20"/>
        </w:rPr>
        <w:t>cenu,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není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některý</w:t>
      </w:r>
      <w:r>
        <w:rPr>
          <w:color w:val="231F20"/>
          <w:spacing w:val="-2"/>
        </w:rPr>
        <w:t> </w:t>
      </w:r>
      <w:r>
        <w:rPr>
          <w:color w:val="231F20"/>
        </w:rPr>
        <w:t>předmět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ujednáno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této</w:t>
      </w:r>
      <w:r>
        <w:rPr>
          <w:color w:val="231F20"/>
          <w:spacing w:val="-2"/>
        </w:rPr>
        <w:t> </w:t>
      </w:r>
      <w:r>
        <w:rPr>
          <w:color w:val="231F20"/>
        </w:rPr>
        <w:t>smlouvě</w:t>
      </w:r>
      <w:r>
        <w:rPr>
          <w:color w:val="231F20"/>
          <w:spacing w:val="-2"/>
        </w:rPr>
        <w:t> </w:t>
      </w:r>
      <w:r>
        <w:rPr>
          <w:color w:val="231F20"/>
        </w:rPr>
        <w:t>jinak,</w:t>
      </w:r>
      <w:r>
        <w:rPr>
          <w:color w:val="231F20"/>
          <w:spacing w:val="-2"/>
        </w:rPr>
        <w:t> </w:t>
      </w:r>
      <w:r>
        <w:rPr>
          <w:color w:val="231F20"/>
        </w:rPr>
        <w:t>pak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případě</w:t>
      </w:r>
      <w:r>
        <w:rPr>
          <w:color w:val="231F20"/>
          <w:spacing w:val="40"/>
        </w:rPr>
        <w:t> </w:t>
      </w:r>
      <w:r>
        <w:rPr>
          <w:color w:val="231F20"/>
        </w:rPr>
        <w:t>znovupořízení poškozeného nebo zničeného předmětu pojištění vyplatí pojišťovna částku odpovídající přiměřeným nákladům na znovupořízení v době pojistné</w:t>
      </w:r>
      <w:r>
        <w:rPr>
          <w:color w:val="231F20"/>
          <w:spacing w:val="40"/>
        </w:rPr>
        <w:t> </w:t>
      </w:r>
      <w:r>
        <w:rPr>
          <w:color w:val="231F20"/>
        </w:rPr>
        <w:t>události sníženou o cenu případných zbytků bez odpočtu opotřebení.</w:t>
      </w:r>
    </w:p>
    <w:p>
      <w:pPr>
        <w:pStyle w:val="BodyText"/>
        <w:spacing w:before="80"/>
        <w:ind w:left="191"/>
      </w:pPr>
      <w:r>
        <w:rPr>
          <w:color w:val="231F20"/>
        </w:rPr>
        <w:t>1.</w:t>
      </w:r>
      <w:r>
        <w:rPr>
          <w:color w:val="231F20"/>
          <w:spacing w:val="-1"/>
        </w:rPr>
        <w:t> </w:t>
      </w:r>
      <w:r>
        <w:rPr>
          <w:color w:val="231F20"/>
        </w:rPr>
        <w:t>6.</w:t>
      </w:r>
      <w:r>
        <w:rPr>
          <w:color w:val="231F20"/>
          <w:spacing w:val="-1"/>
        </w:rPr>
        <w:t> </w:t>
      </w:r>
      <w:r>
        <w:rPr>
          <w:color w:val="231F20"/>
        </w:rPr>
        <w:t>5</w:t>
      </w:r>
      <w:r>
        <w:rPr>
          <w:color w:val="231F20"/>
          <w:spacing w:val="38"/>
        </w:rPr>
        <w:t> </w:t>
      </w:r>
      <w:r>
        <w:rPr>
          <w:color w:val="231F20"/>
        </w:rPr>
        <w:t>Věci</w:t>
      </w:r>
      <w:r>
        <w:rPr>
          <w:color w:val="231F20"/>
          <w:spacing w:val="-1"/>
        </w:rPr>
        <w:t> </w:t>
      </w:r>
      <w:r>
        <w:rPr>
          <w:color w:val="231F20"/>
        </w:rPr>
        <w:t>v </w:t>
      </w:r>
      <w:r>
        <w:rPr>
          <w:color w:val="231F20"/>
          <w:spacing w:val="-2"/>
        </w:rPr>
        <w:t>automobilu</w:t>
      </w:r>
    </w:p>
    <w:p>
      <w:pPr>
        <w:pStyle w:val="BodyText"/>
        <w:ind w:left="191" w:right="320"/>
      </w:pPr>
      <w:r>
        <w:rPr>
          <w:color w:val="231F20"/>
        </w:rPr>
        <w:t>Ujednává se, že pokud je předmět pojištění, s výjimkou předmětů uvedených článku 4 bodu 1 DPPMP-P, z provozních důvodů převážen automobilem, za místo</w:t>
      </w:r>
      <w:r>
        <w:rPr>
          <w:color w:val="231F20"/>
          <w:spacing w:val="40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-2"/>
        </w:rPr>
        <w:t> </w:t>
      </w:r>
      <w:r>
        <w:rPr>
          <w:color w:val="231F20"/>
        </w:rPr>
        <w:t>odchylně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místa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uvedeného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smlouvě,</w:t>
      </w:r>
      <w:r>
        <w:rPr>
          <w:color w:val="231F20"/>
          <w:spacing w:val="-2"/>
        </w:rPr>
        <w:t> </w:t>
      </w:r>
      <w:r>
        <w:rPr>
          <w:color w:val="231F20"/>
        </w:rPr>
        <w:t>považuje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vnitřní</w:t>
      </w:r>
      <w:r>
        <w:rPr>
          <w:color w:val="231F20"/>
          <w:spacing w:val="-2"/>
        </w:rPr>
        <w:t> </w:t>
      </w:r>
      <w:r>
        <w:rPr>
          <w:color w:val="231F20"/>
        </w:rPr>
        <w:t>prostor</w:t>
      </w:r>
      <w:r>
        <w:rPr>
          <w:color w:val="231F20"/>
          <w:spacing w:val="-2"/>
        </w:rPr>
        <w:t> </w:t>
      </w:r>
      <w:r>
        <w:rPr>
          <w:color w:val="231F20"/>
        </w:rPr>
        <w:t>vozidla</w:t>
      </w:r>
      <w:r>
        <w:rPr>
          <w:color w:val="231F20"/>
          <w:spacing w:val="-2"/>
        </w:rPr>
        <w:t> </w:t>
      </w:r>
      <w:r>
        <w:rPr>
          <w:color w:val="231F20"/>
        </w:rPr>
        <w:t>nacházejícího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území</w:t>
      </w:r>
      <w:r>
        <w:rPr>
          <w:color w:val="231F20"/>
          <w:spacing w:val="-2"/>
        </w:rPr>
        <w:t> </w:t>
      </w:r>
      <w:r>
        <w:rPr>
          <w:color w:val="231F20"/>
        </w:rPr>
        <w:t>České</w:t>
      </w:r>
      <w:r>
        <w:rPr>
          <w:color w:val="231F20"/>
          <w:spacing w:val="-2"/>
        </w:rPr>
        <w:t> </w:t>
      </w:r>
      <w:r>
        <w:rPr>
          <w:color w:val="231F20"/>
        </w:rPr>
        <w:t>republiky.</w:t>
      </w:r>
      <w:r>
        <w:rPr>
          <w:color w:val="231F20"/>
          <w:spacing w:val="35"/>
        </w:rPr>
        <w:t> </w:t>
      </w: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40"/>
        </w:rPr>
        <w:t> </w:t>
      </w:r>
      <w:r>
        <w:rPr>
          <w:color w:val="231F20"/>
        </w:rPr>
        <w:t>že limit plnění z jedné pojistné události za věci umístěné v automobilu je omezen částkou ve výši 200.000,- Kč.</w:t>
      </w:r>
    </w:p>
    <w:p>
      <w:pPr>
        <w:pStyle w:val="BodyText"/>
        <w:spacing w:before="81"/>
        <w:ind w:left="191"/>
      </w:pPr>
      <w:r>
        <w:rPr>
          <w:color w:val="231F20"/>
        </w:rPr>
        <w:t>1.</w:t>
      </w:r>
      <w:r>
        <w:rPr>
          <w:color w:val="231F20"/>
          <w:spacing w:val="-2"/>
        </w:rPr>
        <w:t> </w:t>
      </w:r>
      <w:r>
        <w:rPr>
          <w:color w:val="231F20"/>
        </w:rPr>
        <w:t>6.</w:t>
      </w:r>
      <w:r>
        <w:rPr>
          <w:color w:val="231F20"/>
          <w:spacing w:val="-1"/>
        </w:rPr>
        <w:t> </w:t>
      </w:r>
      <w:r>
        <w:rPr>
          <w:color w:val="231F20"/>
        </w:rPr>
        <w:t>6</w:t>
      </w:r>
      <w:r>
        <w:rPr>
          <w:color w:val="231F20"/>
          <w:spacing w:val="36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území</w:t>
      </w:r>
      <w:r>
        <w:rPr>
          <w:color w:val="231F20"/>
          <w:spacing w:val="-2"/>
        </w:rPr>
        <w:t> </w:t>
      </w:r>
      <w:r>
        <w:rPr>
          <w:color w:val="231F20"/>
        </w:rPr>
        <w:t>České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republiky</w:t>
      </w:r>
    </w:p>
    <w:p>
      <w:pPr>
        <w:pStyle w:val="BodyText"/>
        <w:ind w:left="191" w:right="320"/>
      </w:pPr>
      <w:r>
        <w:rPr>
          <w:color w:val="231F20"/>
        </w:rPr>
        <w:t>Ujednává</w:t>
      </w:r>
      <w:r>
        <w:rPr>
          <w:color w:val="231F20"/>
          <w:spacing w:val="-3"/>
        </w:rPr>
        <w:t> </w:t>
      </w:r>
      <w:r>
        <w:rPr>
          <w:color w:val="231F20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3"/>
        </w:rPr>
        <w:t> </w:t>
      </w:r>
      <w:r>
        <w:rPr>
          <w:color w:val="231F20"/>
        </w:rPr>
        <w:t>mimo</w:t>
      </w:r>
      <w:r>
        <w:rPr>
          <w:color w:val="231F20"/>
          <w:spacing w:val="-3"/>
        </w:rPr>
        <w:t> </w:t>
      </w:r>
      <w:r>
        <w:rPr>
          <w:color w:val="231F20"/>
        </w:rPr>
        <w:t>místa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uvedená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pojistné</w:t>
      </w:r>
      <w:r>
        <w:rPr>
          <w:color w:val="231F20"/>
          <w:spacing w:val="-3"/>
        </w:rPr>
        <w:t> </w:t>
      </w:r>
      <w:r>
        <w:rPr>
          <w:color w:val="231F20"/>
        </w:rPr>
        <w:t>smlouvě</w:t>
      </w:r>
      <w:r>
        <w:rPr>
          <w:color w:val="231F20"/>
          <w:spacing w:val="-3"/>
        </w:rPr>
        <w:t> </w:t>
      </w:r>
      <w:r>
        <w:rPr>
          <w:color w:val="231F20"/>
        </w:rPr>
        <w:t>jsou</w:t>
      </w:r>
      <w:r>
        <w:rPr>
          <w:color w:val="231F20"/>
          <w:spacing w:val="-3"/>
        </w:rPr>
        <w:t> </w:t>
      </w:r>
      <w:r>
        <w:rPr>
          <w:color w:val="231F20"/>
        </w:rPr>
        <w:t>místem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pro</w:t>
      </w:r>
      <w:r>
        <w:rPr>
          <w:color w:val="231F20"/>
          <w:spacing w:val="-3"/>
        </w:rPr>
        <w:t> </w:t>
      </w:r>
      <w:r>
        <w:rPr>
          <w:color w:val="231F20"/>
        </w:rPr>
        <w:t>movité</w:t>
      </w:r>
      <w:r>
        <w:rPr>
          <w:color w:val="231F20"/>
          <w:spacing w:val="-3"/>
        </w:rPr>
        <w:t> </w:t>
      </w:r>
      <w:r>
        <w:rPr>
          <w:color w:val="231F20"/>
        </w:rPr>
        <w:t>věci</w:t>
      </w:r>
      <w:r>
        <w:rPr>
          <w:color w:val="231F20"/>
          <w:spacing w:val="-3"/>
        </w:rPr>
        <w:t> </w:t>
      </w:r>
      <w:r>
        <w:rPr>
          <w:color w:val="231F20"/>
        </w:rPr>
        <w:t>také</w:t>
      </w:r>
      <w:r>
        <w:rPr>
          <w:color w:val="231F20"/>
          <w:spacing w:val="-3"/>
        </w:rPr>
        <w:t> </w:t>
      </w:r>
      <w:r>
        <w:rPr>
          <w:color w:val="231F20"/>
        </w:rPr>
        <w:t>místa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území</w:t>
      </w:r>
      <w:r>
        <w:rPr>
          <w:color w:val="231F20"/>
          <w:spacing w:val="-3"/>
        </w:rPr>
        <w:t> </w:t>
      </w:r>
      <w:r>
        <w:rPr>
          <w:color w:val="231F20"/>
        </w:rPr>
        <w:t>České</w:t>
      </w:r>
      <w:r>
        <w:rPr>
          <w:color w:val="231F20"/>
          <w:spacing w:val="-3"/>
        </w:rPr>
        <w:t> </w:t>
      </w:r>
      <w:r>
        <w:rPr>
          <w:color w:val="231F20"/>
        </w:rPr>
        <w:t>republiky.</w:t>
      </w:r>
      <w:r>
        <w:rPr>
          <w:color w:val="231F20"/>
          <w:spacing w:val="-3"/>
        </w:rPr>
        <w:t> </w:t>
      </w:r>
      <w:r>
        <w:rPr>
          <w:color w:val="231F20"/>
        </w:rPr>
        <w:t>Toto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sjednává s limitem plnění ve výši součtu pojistných částek předmětů pojištění movitých věcí, nejvýše však částka 200.000,-Kč.</w:t>
      </w:r>
    </w:p>
    <w:p>
      <w:pPr>
        <w:pStyle w:val="BodyText"/>
        <w:spacing w:before="80"/>
        <w:ind w:left="191"/>
      </w:pPr>
      <w:r>
        <w:rPr>
          <w:color w:val="231F20"/>
        </w:rPr>
        <w:t>1.</w:t>
      </w:r>
      <w:r>
        <w:rPr>
          <w:color w:val="231F20"/>
          <w:spacing w:val="-3"/>
        </w:rPr>
        <w:t> </w:t>
      </w:r>
      <w:r>
        <w:rPr>
          <w:color w:val="231F20"/>
        </w:rPr>
        <w:t>6.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34"/>
        </w:rPr>
        <w:t> </w:t>
      </w:r>
      <w:r>
        <w:rPr>
          <w:color w:val="231F20"/>
        </w:rPr>
        <w:t>Vodné,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stočné</w:t>
      </w:r>
    </w:p>
    <w:p>
      <w:pPr>
        <w:pStyle w:val="BodyText"/>
        <w:ind w:left="191" w:right="361"/>
      </w:pP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sjednává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případ</w:t>
      </w:r>
      <w:r>
        <w:rPr>
          <w:color w:val="231F20"/>
          <w:spacing w:val="-2"/>
        </w:rPr>
        <w:t> </w:t>
      </w:r>
      <w:r>
        <w:rPr>
          <w:color w:val="231F20"/>
        </w:rPr>
        <w:t>ztráty</w:t>
      </w:r>
      <w:r>
        <w:rPr>
          <w:color w:val="231F20"/>
          <w:spacing w:val="-2"/>
        </w:rPr>
        <w:t> </w:t>
      </w:r>
      <w:r>
        <w:rPr>
          <w:color w:val="231F20"/>
        </w:rPr>
        <w:t>vody</w:t>
      </w:r>
      <w:r>
        <w:rPr>
          <w:color w:val="231F20"/>
          <w:spacing w:val="-2"/>
        </w:rPr>
        <w:t> </w:t>
      </w:r>
      <w:r>
        <w:rPr>
          <w:color w:val="231F20"/>
        </w:rPr>
        <w:t>způsobené</w:t>
      </w:r>
      <w:r>
        <w:rPr>
          <w:color w:val="231F20"/>
          <w:spacing w:val="-2"/>
        </w:rPr>
        <w:t> </w:t>
      </w:r>
      <w:r>
        <w:rPr>
          <w:color w:val="231F20"/>
        </w:rPr>
        <w:t>nežádoucím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náhlým</w:t>
      </w:r>
      <w:r>
        <w:rPr>
          <w:color w:val="231F20"/>
          <w:spacing w:val="-2"/>
        </w:rPr>
        <w:t> </w:t>
      </w:r>
      <w:r>
        <w:rPr>
          <w:color w:val="231F20"/>
        </w:rPr>
        <w:t>únikem</w:t>
      </w:r>
      <w:r>
        <w:rPr>
          <w:color w:val="231F20"/>
          <w:spacing w:val="-2"/>
        </w:rPr>
        <w:t> </w:t>
      </w:r>
      <w:r>
        <w:rPr>
          <w:color w:val="231F20"/>
        </w:rPr>
        <w:t>vody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vodovodního</w:t>
      </w:r>
      <w:r>
        <w:rPr>
          <w:color w:val="231F20"/>
          <w:spacing w:val="-2"/>
        </w:rPr>
        <w:t> </w:t>
      </w:r>
      <w:r>
        <w:rPr>
          <w:color w:val="231F20"/>
        </w:rPr>
        <w:t>zařízení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přímé</w:t>
      </w:r>
      <w:r>
        <w:rPr>
          <w:color w:val="231F20"/>
          <w:spacing w:val="-2"/>
        </w:rPr>
        <w:t> </w:t>
      </w:r>
      <w:r>
        <w:rPr>
          <w:color w:val="231F20"/>
        </w:rPr>
        <w:t>souvislosti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nastalou</w:t>
      </w:r>
      <w:r>
        <w:rPr>
          <w:color w:val="231F20"/>
          <w:spacing w:val="-2"/>
        </w:rPr>
        <w:t> </w:t>
      </w:r>
      <w:r>
        <w:rPr>
          <w:color w:val="231F20"/>
        </w:rPr>
        <w:t>pojistnou</w:t>
      </w:r>
      <w:r>
        <w:rPr>
          <w:color w:val="231F20"/>
          <w:spacing w:val="-2"/>
        </w:rPr>
        <w:t> </w:t>
      </w:r>
      <w:r>
        <w:rPr>
          <w:color w:val="231F20"/>
        </w:rPr>
        <w:t>událostí</w:t>
      </w:r>
      <w:r>
        <w:rPr>
          <w:color w:val="231F20"/>
          <w:spacing w:val="40"/>
        </w:rPr>
        <w:t> </w:t>
      </w:r>
      <w:r>
        <w:rPr>
          <w:color w:val="231F20"/>
        </w:rPr>
        <w:t>z pojistného nebezpečí voda vytékající z vodovodních zařízení. Pojišťovna poskytne pojistné plnění za finanční újmu vzniklou ztrátou vody, kterou je pojištěný</w:t>
      </w:r>
      <w:r>
        <w:rPr>
          <w:color w:val="231F20"/>
          <w:spacing w:val="40"/>
        </w:rPr>
        <w:t> </w:t>
      </w:r>
      <w:r>
        <w:rPr>
          <w:color w:val="231F20"/>
        </w:rPr>
        <w:t>prokazatelně</w:t>
      </w:r>
      <w:r>
        <w:rPr>
          <w:color w:val="231F20"/>
          <w:spacing w:val="-1"/>
        </w:rPr>
        <w:t> </w:t>
      </w:r>
      <w:r>
        <w:rPr>
          <w:color w:val="231F20"/>
        </w:rPr>
        <w:t>povinen</w:t>
      </w:r>
      <w:r>
        <w:rPr>
          <w:color w:val="231F20"/>
          <w:spacing w:val="-1"/>
        </w:rPr>
        <w:t> </w:t>
      </w:r>
      <w:r>
        <w:rPr>
          <w:color w:val="231F20"/>
        </w:rPr>
        <w:t>uhradit</w:t>
      </w:r>
      <w:r>
        <w:rPr>
          <w:color w:val="231F20"/>
          <w:spacing w:val="-1"/>
        </w:rPr>
        <w:t> </w:t>
      </w:r>
      <w:r>
        <w:rPr>
          <w:color w:val="231F20"/>
        </w:rPr>
        <w:t>třetí</w:t>
      </w:r>
      <w:r>
        <w:rPr>
          <w:color w:val="231F20"/>
          <w:spacing w:val="-1"/>
        </w:rPr>
        <w:t> </w:t>
      </w:r>
      <w:r>
        <w:rPr>
          <w:color w:val="231F20"/>
        </w:rPr>
        <w:t>osobě.</w:t>
      </w:r>
      <w:r>
        <w:rPr>
          <w:color w:val="231F20"/>
          <w:spacing w:val="38"/>
        </w:rPr>
        <w:t> </w:t>
      </w:r>
      <w:r>
        <w:rPr>
          <w:color w:val="231F20"/>
        </w:rPr>
        <w:t>Ujednává</w:t>
      </w:r>
      <w:r>
        <w:rPr>
          <w:color w:val="231F20"/>
          <w:spacing w:val="-1"/>
        </w:rPr>
        <w:t> </w:t>
      </w:r>
      <w:r>
        <w:rPr>
          <w:color w:val="231F20"/>
        </w:rPr>
        <w:t>se,</w:t>
      </w:r>
      <w:r>
        <w:rPr>
          <w:color w:val="231F20"/>
          <w:spacing w:val="-1"/>
        </w:rPr>
        <w:t> </w:t>
      </w:r>
      <w:r>
        <w:rPr>
          <w:color w:val="231F20"/>
        </w:rPr>
        <w:t>že</w:t>
      </w:r>
      <w:r>
        <w:rPr>
          <w:color w:val="231F20"/>
          <w:spacing w:val="-1"/>
        </w:rPr>
        <w:t> </w:t>
      </w:r>
      <w:r>
        <w:rPr>
          <w:color w:val="231F20"/>
        </w:rPr>
        <w:t>vyplacená</w:t>
      </w:r>
      <w:r>
        <w:rPr>
          <w:color w:val="231F20"/>
          <w:spacing w:val="-1"/>
        </w:rPr>
        <w:t> </w:t>
      </w:r>
      <w:r>
        <w:rPr>
          <w:color w:val="231F20"/>
        </w:rPr>
        <w:t>pojistná</w:t>
      </w:r>
      <w:r>
        <w:rPr>
          <w:color w:val="231F20"/>
          <w:spacing w:val="-1"/>
        </w:rPr>
        <w:t> </w:t>
      </w:r>
      <w:r>
        <w:rPr>
          <w:color w:val="231F20"/>
        </w:rPr>
        <w:t>plnění</w:t>
      </w:r>
      <w:r>
        <w:rPr>
          <w:color w:val="231F20"/>
          <w:spacing w:val="-1"/>
        </w:rPr>
        <w:t> </w:t>
      </w:r>
      <w:r>
        <w:rPr>
          <w:color w:val="231F20"/>
        </w:rPr>
        <w:t>ze</w:t>
      </w:r>
      <w:r>
        <w:rPr>
          <w:color w:val="231F20"/>
          <w:spacing w:val="-1"/>
        </w:rPr>
        <w:t> </w:t>
      </w:r>
      <w:r>
        <w:rPr>
          <w:color w:val="231F20"/>
        </w:rPr>
        <w:t>všech</w:t>
      </w:r>
      <w:r>
        <w:rPr>
          <w:color w:val="231F20"/>
          <w:spacing w:val="-1"/>
        </w:rPr>
        <w:t> </w:t>
      </w:r>
      <w:r>
        <w:rPr>
          <w:color w:val="231F20"/>
        </w:rPr>
        <w:t>pojistných</w:t>
      </w:r>
      <w:r>
        <w:rPr>
          <w:color w:val="231F20"/>
          <w:spacing w:val="-1"/>
        </w:rPr>
        <w:t> </w:t>
      </w:r>
      <w:r>
        <w:rPr>
          <w:color w:val="231F20"/>
        </w:rPr>
        <w:t>událostí</w:t>
      </w:r>
      <w:r>
        <w:rPr>
          <w:color w:val="231F20"/>
          <w:spacing w:val="-1"/>
        </w:rPr>
        <w:t> </w:t>
      </w:r>
      <w:r>
        <w:rPr>
          <w:color w:val="231F20"/>
        </w:rPr>
        <w:t>nastalých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průběhu</w:t>
      </w:r>
      <w:r>
        <w:rPr>
          <w:color w:val="231F20"/>
          <w:spacing w:val="-1"/>
        </w:rPr>
        <w:t> </w:t>
      </w:r>
      <w:r>
        <w:rPr>
          <w:color w:val="231F20"/>
        </w:rPr>
        <w:t>jednoho</w:t>
      </w:r>
      <w:r>
        <w:rPr>
          <w:color w:val="231F20"/>
          <w:spacing w:val="-1"/>
        </w:rPr>
        <w:t> </w:t>
      </w:r>
      <w:r>
        <w:rPr>
          <w:color w:val="231F20"/>
        </w:rPr>
        <w:t>pojistného</w:t>
      </w:r>
      <w:r>
        <w:rPr>
          <w:color w:val="231F20"/>
          <w:spacing w:val="-1"/>
        </w:rPr>
        <w:t> </w:t>
      </w:r>
      <w:r>
        <w:rPr>
          <w:color w:val="231F20"/>
        </w:rPr>
        <w:t>roku</w:t>
      </w:r>
      <w:r>
        <w:rPr>
          <w:color w:val="231F20"/>
          <w:spacing w:val="-1"/>
        </w:rPr>
        <w:t> </w:t>
      </w:r>
      <w:r>
        <w:rPr>
          <w:color w:val="231F20"/>
        </w:rPr>
        <w:t>jsou</w:t>
      </w:r>
      <w:r>
        <w:rPr>
          <w:color w:val="231F20"/>
          <w:spacing w:val="40"/>
        </w:rPr>
        <w:t> </w:t>
      </w:r>
      <w:r>
        <w:rPr>
          <w:color w:val="231F20"/>
        </w:rPr>
        <w:t>v úhrnu omezena částkou 30.000,- Kč.</w:t>
      </w:r>
    </w:p>
    <w:p>
      <w:pPr>
        <w:pStyle w:val="BodyText"/>
        <w:spacing w:before="81"/>
        <w:ind w:left="191"/>
      </w:pPr>
      <w:r>
        <w:rPr>
          <w:color w:val="231F20"/>
        </w:rPr>
        <w:t>1.</w:t>
      </w:r>
      <w:r>
        <w:rPr>
          <w:color w:val="231F20"/>
          <w:spacing w:val="-3"/>
        </w:rPr>
        <w:t> </w:t>
      </w:r>
      <w:r>
        <w:rPr>
          <w:color w:val="231F20"/>
        </w:rPr>
        <w:t>6.</w:t>
      </w:r>
      <w:r>
        <w:rPr>
          <w:color w:val="231F20"/>
          <w:spacing w:val="-3"/>
        </w:rPr>
        <w:t> </w:t>
      </w:r>
      <w:r>
        <w:rPr>
          <w:color w:val="231F20"/>
        </w:rPr>
        <w:t>8</w:t>
      </w:r>
      <w:r>
        <w:rPr>
          <w:color w:val="231F20"/>
          <w:spacing w:val="34"/>
        </w:rPr>
        <w:t> </w:t>
      </w:r>
      <w:r>
        <w:rPr>
          <w:color w:val="231F20"/>
        </w:rPr>
        <w:t>Voda</w:t>
      </w:r>
      <w:r>
        <w:rPr>
          <w:color w:val="231F20"/>
          <w:spacing w:val="-2"/>
        </w:rPr>
        <w:t> </w:t>
      </w:r>
      <w:r>
        <w:rPr>
          <w:color w:val="231F20"/>
        </w:rPr>
        <w:t>vystupující</w:t>
      </w:r>
      <w:r>
        <w:rPr>
          <w:color w:val="231F20"/>
          <w:spacing w:val="-3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kanalizace</w:t>
      </w:r>
    </w:p>
    <w:p>
      <w:pPr>
        <w:pStyle w:val="BodyText"/>
        <w:ind w:left="191"/>
      </w:pPr>
      <w:r>
        <w:rPr>
          <w:color w:val="231F20"/>
        </w:rPr>
        <w:t>Ujednává</w:t>
      </w:r>
      <w:r>
        <w:rPr>
          <w:color w:val="231F20"/>
          <w:spacing w:val="-3"/>
        </w:rPr>
        <w:t> </w:t>
      </w:r>
      <w:r>
        <w:rPr>
          <w:color w:val="231F20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odchylně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ujednání</w:t>
      </w:r>
      <w:r>
        <w:rPr>
          <w:color w:val="231F20"/>
          <w:spacing w:val="-2"/>
        </w:rPr>
        <w:t> </w:t>
      </w:r>
      <w:r>
        <w:rPr>
          <w:color w:val="231F20"/>
        </w:rPr>
        <w:t>článku</w:t>
      </w:r>
      <w:r>
        <w:rPr>
          <w:color w:val="231F20"/>
          <w:spacing w:val="-2"/>
        </w:rPr>
        <w:t> </w:t>
      </w:r>
      <w:r>
        <w:rPr>
          <w:color w:val="231F20"/>
        </w:rPr>
        <w:t>4</w:t>
      </w:r>
      <w:r>
        <w:rPr>
          <w:color w:val="231F20"/>
          <w:spacing w:val="-2"/>
        </w:rPr>
        <w:t> </w:t>
      </w:r>
      <w:r>
        <w:rPr>
          <w:color w:val="231F20"/>
        </w:rPr>
        <w:t>bodu</w:t>
      </w:r>
      <w:r>
        <w:rPr>
          <w:color w:val="231F20"/>
          <w:spacing w:val="-2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písm.</w:t>
      </w:r>
      <w:r>
        <w:rPr>
          <w:color w:val="231F20"/>
          <w:spacing w:val="-2"/>
        </w:rPr>
        <w:t> </w:t>
      </w:r>
      <w:r>
        <w:rPr>
          <w:color w:val="231F20"/>
        </w:rPr>
        <w:t>j.a</w:t>
      </w:r>
      <w:r>
        <w:rPr>
          <w:color w:val="231F20"/>
          <w:spacing w:val="-2"/>
        </w:rPr>
        <w:t> </w:t>
      </w:r>
      <w:r>
        <w:rPr>
          <w:color w:val="231F20"/>
        </w:rPr>
        <w:t>DPPSP-P,</w:t>
      </w:r>
      <w:r>
        <w:rPr>
          <w:color w:val="231F20"/>
          <w:spacing w:val="-2"/>
        </w:rPr>
        <w:t> </w:t>
      </w:r>
      <w:r>
        <w:rPr>
          <w:color w:val="231F20"/>
        </w:rPr>
        <w:t>resp.</w:t>
      </w:r>
      <w:r>
        <w:rPr>
          <w:color w:val="231F20"/>
          <w:spacing w:val="-2"/>
        </w:rPr>
        <w:t> </w:t>
      </w:r>
      <w:r>
        <w:rPr>
          <w:color w:val="231F20"/>
        </w:rPr>
        <w:t>článku</w:t>
      </w:r>
      <w:r>
        <w:rPr>
          <w:color w:val="231F20"/>
          <w:spacing w:val="-2"/>
        </w:rPr>
        <w:t> </w:t>
      </w:r>
      <w:r>
        <w:rPr>
          <w:color w:val="231F20"/>
        </w:rPr>
        <w:t>4</w:t>
      </w:r>
      <w:r>
        <w:rPr>
          <w:color w:val="231F20"/>
          <w:spacing w:val="-2"/>
        </w:rPr>
        <w:t> </w:t>
      </w:r>
      <w:r>
        <w:rPr>
          <w:color w:val="231F20"/>
        </w:rPr>
        <w:t>bodu</w:t>
      </w:r>
      <w:r>
        <w:rPr>
          <w:color w:val="231F20"/>
          <w:spacing w:val="-2"/>
        </w:rPr>
        <w:t> </w:t>
      </w:r>
      <w:r>
        <w:rPr>
          <w:color w:val="231F20"/>
        </w:rPr>
        <w:t>2</w:t>
      </w:r>
      <w:r>
        <w:rPr>
          <w:color w:val="231F20"/>
          <w:spacing w:val="-2"/>
        </w:rPr>
        <w:t> </w:t>
      </w:r>
      <w:r>
        <w:rPr>
          <w:color w:val="231F20"/>
        </w:rPr>
        <w:t>písm.</w:t>
      </w:r>
      <w:r>
        <w:rPr>
          <w:color w:val="231F20"/>
          <w:spacing w:val="-2"/>
        </w:rPr>
        <w:t> </w:t>
      </w:r>
      <w:r>
        <w:rPr>
          <w:color w:val="231F20"/>
        </w:rPr>
        <w:t>i.a</w:t>
      </w:r>
      <w:r>
        <w:rPr>
          <w:color w:val="231F20"/>
          <w:spacing w:val="-2"/>
        </w:rPr>
        <w:t> </w:t>
      </w:r>
      <w:r>
        <w:rPr>
          <w:color w:val="231F20"/>
        </w:rPr>
        <w:t>DPPMP-P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</w:rPr>
        <w:t>vodu</w:t>
      </w:r>
      <w:r>
        <w:rPr>
          <w:color w:val="231F20"/>
          <w:spacing w:val="-2"/>
        </w:rPr>
        <w:t> </w:t>
      </w:r>
      <w:r>
        <w:rPr>
          <w:color w:val="231F20"/>
        </w:rPr>
        <w:t>vytékající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vodovodních</w:t>
      </w:r>
      <w:r>
        <w:rPr>
          <w:color w:val="231F20"/>
          <w:spacing w:val="-2"/>
        </w:rPr>
        <w:t> </w:t>
      </w:r>
      <w:r>
        <w:rPr>
          <w:color w:val="231F20"/>
        </w:rPr>
        <w:t>zařízení</w:t>
      </w:r>
      <w:r>
        <w:rPr>
          <w:color w:val="231F20"/>
          <w:spacing w:val="40"/>
        </w:rPr>
        <w:t> </w:t>
      </w:r>
      <w:r>
        <w:rPr>
          <w:color w:val="231F20"/>
        </w:rPr>
        <w:t>považuje i voda vystupující z odpadních potrubí a kanalizace v důsledku</w:t>
      </w:r>
      <w:r>
        <w:rPr>
          <w:color w:val="231F20"/>
          <w:spacing w:val="40"/>
        </w:rPr>
        <w:t> </w:t>
      </w:r>
      <w:r>
        <w:rPr>
          <w:color w:val="231F20"/>
        </w:rPr>
        <w:t>nahromaděných vod z dešťových srážek.</w:t>
      </w:r>
    </w:p>
    <w:p>
      <w:pPr>
        <w:pStyle w:val="BodyText"/>
        <w:spacing w:before="81"/>
        <w:ind w:left="191"/>
      </w:pPr>
      <w:r>
        <w:rPr>
          <w:color w:val="231F20"/>
        </w:rPr>
        <w:t>1.</w:t>
      </w:r>
      <w:r>
        <w:rPr>
          <w:color w:val="231F20"/>
          <w:spacing w:val="-3"/>
        </w:rPr>
        <w:t> </w:t>
      </w:r>
      <w:r>
        <w:rPr>
          <w:color w:val="231F20"/>
        </w:rPr>
        <w:t>6.</w:t>
      </w:r>
      <w:r>
        <w:rPr>
          <w:color w:val="231F20"/>
          <w:spacing w:val="-2"/>
        </w:rPr>
        <w:t> </w:t>
      </w:r>
      <w:r>
        <w:rPr>
          <w:color w:val="231F20"/>
        </w:rPr>
        <w:t>9</w:t>
      </w:r>
      <w:r>
        <w:rPr>
          <w:color w:val="231F20"/>
          <w:spacing w:val="34"/>
        </w:rPr>
        <w:t> </w:t>
      </w:r>
      <w:r>
        <w:rPr>
          <w:color w:val="231F20"/>
        </w:rPr>
        <w:t>Odchylná</w:t>
      </w:r>
      <w:r>
        <w:rPr>
          <w:color w:val="231F20"/>
          <w:spacing w:val="-2"/>
        </w:rPr>
        <w:t> </w:t>
      </w:r>
      <w:r>
        <w:rPr>
          <w:color w:val="231F20"/>
        </w:rPr>
        <w:t>spoluúčast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peníze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ceniny</w:t>
      </w:r>
    </w:p>
    <w:p>
      <w:pPr>
        <w:pStyle w:val="BodyText"/>
        <w:ind w:left="191" w:right="361"/>
      </w:pPr>
      <w:r>
        <w:rPr>
          <w:color w:val="231F20"/>
        </w:rPr>
        <w:t>Odchylně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výše</w:t>
      </w:r>
      <w:r>
        <w:rPr>
          <w:color w:val="231F20"/>
          <w:spacing w:val="-2"/>
        </w:rPr>
        <w:t> </w:t>
      </w:r>
      <w:r>
        <w:rPr>
          <w:color w:val="231F20"/>
        </w:rPr>
        <w:t>sjednané</w:t>
      </w:r>
      <w:r>
        <w:rPr>
          <w:color w:val="231F20"/>
          <w:spacing w:val="-2"/>
        </w:rPr>
        <w:t> </w:t>
      </w:r>
      <w:r>
        <w:rPr>
          <w:color w:val="231F20"/>
        </w:rPr>
        <w:t>spoluúčasti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pojištěné</w:t>
      </w:r>
      <w:r>
        <w:rPr>
          <w:color w:val="231F20"/>
          <w:spacing w:val="-2"/>
        </w:rPr>
        <w:t> </w:t>
      </w:r>
      <w:r>
        <w:rPr>
          <w:color w:val="231F20"/>
        </w:rPr>
        <w:t>platné</w:t>
      </w:r>
      <w:r>
        <w:rPr>
          <w:color w:val="231F20"/>
          <w:spacing w:val="-2"/>
        </w:rPr>
        <w:t> </w:t>
      </w:r>
      <w:r>
        <w:rPr>
          <w:color w:val="231F20"/>
        </w:rPr>
        <w:t>tuzemské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cizozemské</w:t>
      </w:r>
      <w:r>
        <w:rPr>
          <w:color w:val="231F20"/>
          <w:spacing w:val="-2"/>
        </w:rPr>
        <w:t> </w:t>
      </w:r>
      <w:r>
        <w:rPr>
          <w:color w:val="231F20"/>
        </w:rPr>
        <w:t>bankovky,</w:t>
      </w:r>
      <w:r>
        <w:rPr>
          <w:color w:val="231F20"/>
          <w:spacing w:val="-2"/>
        </w:rPr>
        <w:t> </w:t>
      </w:r>
      <w:r>
        <w:rPr>
          <w:color w:val="231F20"/>
        </w:rPr>
        <w:t>oběžné</w:t>
      </w:r>
      <w:r>
        <w:rPr>
          <w:color w:val="231F20"/>
          <w:spacing w:val="-2"/>
        </w:rPr>
        <w:t> </w:t>
      </w:r>
      <w:r>
        <w:rPr>
          <w:color w:val="231F20"/>
        </w:rPr>
        <w:t>mince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ceniny</w:t>
      </w:r>
      <w:r>
        <w:rPr>
          <w:color w:val="231F20"/>
          <w:spacing w:val="-2"/>
        </w:rPr>
        <w:t> </w:t>
      </w:r>
      <w:r>
        <w:rPr>
          <w:color w:val="231F20"/>
        </w:rPr>
        <w:t>sjednává</w:t>
      </w:r>
      <w:r>
        <w:rPr>
          <w:color w:val="231F20"/>
          <w:spacing w:val="-2"/>
        </w:rPr>
        <w:t> </w:t>
      </w:r>
      <w:r>
        <w:rPr>
          <w:color w:val="231F20"/>
        </w:rPr>
        <w:t>spoluúčast</w:t>
      </w:r>
      <w:r>
        <w:rPr>
          <w:color w:val="231F20"/>
          <w:spacing w:val="-2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výši</w:t>
      </w:r>
      <w:r>
        <w:rPr>
          <w:color w:val="231F20"/>
          <w:spacing w:val="-2"/>
        </w:rPr>
        <w:t> </w:t>
      </w:r>
      <w:r>
        <w:rPr>
          <w:color w:val="231F20"/>
        </w:rPr>
        <w:t>1.000,</w:t>
      </w:r>
      <w:r>
        <w:rPr>
          <w:color w:val="231F20"/>
          <w:spacing w:val="-2"/>
        </w:rPr>
        <w:t> </w:t>
      </w:r>
      <w:r>
        <w:rPr>
          <w:color w:val="231F20"/>
        </w:rPr>
        <w:t>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Kč.</w:t>
      </w:r>
    </w:p>
    <w:p>
      <w:pPr>
        <w:pStyle w:val="BodyText"/>
        <w:spacing w:before="80"/>
        <w:ind w:left="191"/>
      </w:pPr>
      <w:r>
        <w:rPr>
          <w:color w:val="231F20"/>
        </w:rPr>
        <w:t>1.</w:t>
      </w:r>
      <w:r>
        <w:rPr>
          <w:color w:val="231F20"/>
          <w:spacing w:val="-1"/>
        </w:rPr>
        <w:t> </w:t>
      </w:r>
      <w:r>
        <w:rPr>
          <w:color w:val="231F20"/>
        </w:rPr>
        <w:t>6.</w:t>
      </w:r>
      <w:r>
        <w:rPr>
          <w:color w:val="231F20"/>
          <w:spacing w:val="-1"/>
        </w:rPr>
        <w:t> </w:t>
      </w:r>
      <w:r>
        <w:rPr>
          <w:color w:val="231F20"/>
        </w:rPr>
        <w:t>10</w:t>
      </w:r>
      <w:r>
        <w:rPr>
          <w:color w:val="231F20"/>
          <w:spacing w:val="37"/>
        </w:rPr>
        <w:t> </w:t>
      </w:r>
      <w:r>
        <w:rPr>
          <w:color w:val="231F20"/>
        </w:rPr>
        <w:t>Pojištění</w:t>
      </w:r>
      <w:r>
        <w:rPr>
          <w:color w:val="231F20"/>
          <w:spacing w:val="-1"/>
        </w:rPr>
        <w:t> </w:t>
      </w:r>
      <w:r>
        <w:rPr>
          <w:color w:val="231F20"/>
        </w:rPr>
        <w:t>věcí</w:t>
      </w:r>
      <w:r>
        <w:rPr>
          <w:color w:val="231F20"/>
          <w:spacing w:val="-1"/>
        </w:rPr>
        <w:t> </w:t>
      </w:r>
      <w:r>
        <w:rPr>
          <w:color w:val="231F20"/>
        </w:rPr>
        <w:t>svěřených</w:t>
      </w:r>
      <w:r>
        <w:rPr>
          <w:color w:val="231F20"/>
          <w:spacing w:val="-1"/>
        </w:rPr>
        <w:t> </w:t>
      </w:r>
      <w:r>
        <w:rPr>
          <w:color w:val="231F20"/>
        </w:rPr>
        <w:t>zaměstnavatelem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práci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domova</w:t>
      </w:r>
      <w:r>
        <w:rPr>
          <w:color w:val="231F20"/>
          <w:spacing w:val="-1"/>
        </w:rPr>
        <w:t> </w:t>
      </w:r>
      <w:r>
        <w:rPr>
          <w:color w:val="231F20"/>
        </w:rPr>
        <w:t>(Home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office)</w:t>
      </w:r>
    </w:p>
    <w:p>
      <w:pPr>
        <w:pStyle w:val="BodyText"/>
        <w:ind w:left="191" w:right="391"/>
      </w:pPr>
      <w:r>
        <w:rPr>
          <w:color w:val="231F20"/>
        </w:rPr>
        <w:t>Ujednává</w:t>
      </w:r>
      <w:r>
        <w:rPr>
          <w:color w:val="231F20"/>
          <w:spacing w:val="-3"/>
        </w:rPr>
        <w:t> </w:t>
      </w:r>
      <w:r>
        <w:rPr>
          <w:color w:val="231F20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mimo</w:t>
      </w:r>
      <w:r>
        <w:rPr>
          <w:color w:val="231F20"/>
          <w:spacing w:val="-2"/>
        </w:rPr>
        <w:t> </w:t>
      </w:r>
      <w:r>
        <w:rPr>
          <w:color w:val="231F20"/>
        </w:rPr>
        <w:t>místa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uvedená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smlouvě</w:t>
      </w:r>
      <w:r>
        <w:rPr>
          <w:color w:val="231F20"/>
          <w:spacing w:val="-2"/>
        </w:rPr>
        <w:t> </w:t>
      </w:r>
      <w:r>
        <w:rPr>
          <w:color w:val="231F20"/>
        </w:rPr>
        <w:t>jsou</w:t>
      </w:r>
      <w:r>
        <w:rPr>
          <w:color w:val="231F20"/>
          <w:spacing w:val="-2"/>
        </w:rPr>
        <w:t> </w:t>
      </w:r>
      <w:r>
        <w:rPr>
          <w:color w:val="231F20"/>
        </w:rPr>
        <w:t>místem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také</w:t>
      </w:r>
      <w:r>
        <w:rPr>
          <w:color w:val="231F20"/>
          <w:spacing w:val="-2"/>
        </w:rPr>
        <w:t> </w:t>
      </w:r>
      <w:r>
        <w:rPr>
          <w:color w:val="231F20"/>
        </w:rPr>
        <w:t>místa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území</w:t>
      </w:r>
      <w:r>
        <w:rPr>
          <w:color w:val="231F20"/>
          <w:spacing w:val="-2"/>
        </w:rPr>
        <w:t> </w:t>
      </w:r>
      <w:r>
        <w:rPr>
          <w:color w:val="231F20"/>
        </w:rPr>
        <w:t>České</w:t>
      </w:r>
      <w:r>
        <w:rPr>
          <w:color w:val="231F20"/>
          <w:spacing w:val="-2"/>
        </w:rPr>
        <w:t> </w:t>
      </w:r>
      <w:r>
        <w:rPr>
          <w:color w:val="231F20"/>
        </w:rPr>
        <w:t>republiky,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kterých</w:t>
      </w:r>
      <w:r>
        <w:rPr>
          <w:color w:val="231F20"/>
          <w:spacing w:val="-2"/>
        </w:rPr>
        <w:t> </w:t>
      </w:r>
      <w:r>
        <w:rPr>
          <w:color w:val="231F20"/>
        </w:rPr>
        <w:t>zaměstnanec</w:t>
      </w:r>
      <w:r>
        <w:rPr>
          <w:color w:val="231F20"/>
          <w:spacing w:val="-2"/>
        </w:rPr>
        <w:t> </w:t>
      </w:r>
      <w:r>
        <w:rPr>
          <w:color w:val="231F20"/>
        </w:rPr>
        <w:t>vykonává</w:t>
      </w:r>
      <w:r>
        <w:rPr>
          <w:color w:val="231F20"/>
          <w:spacing w:val="40"/>
        </w:rPr>
        <w:t> </w:t>
      </w:r>
      <w:r>
        <w:rPr>
          <w:color w:val="231F20"/>
        </w:rPr>
        <w:t>pro zaměstnavatele práci z domova. Toto pojištění se sjednává s limitem plnění ve výši 10% z pojistné částky pro položku Hmotné movité věci a jejich soubory,</w:t>
      </w:r>
      <w:r>
        <w:rPr>
          <w:color w:val="231F20"/>
          <w:spacing w:val="40"/>
        </w:rPr>
        <w:t> </w:t>
      </w:r>
      <w:r>
        <w:rPr>
          <w:color w:val="231F20"/>
        </w:rPr>
        <w:t>přičemž maximální limit plnění z jedné pojistné události je omezen do výše 100.000,-Kč.</w:t>
      </w:r>
    </w:p>
    <w:p>
      <w:pPr>
        <w:pStyle w:val="BodyText"/>
        <w:spacing w:before="81"/>
        <w:ind w:left="191"/>
      </w:pPr>
      <w:r>
        <w:rPr>
          <w:color w:val="231F20"/>
        </w:rPr>
        <w:t>1.</w:t>
      </w:r>
      <w:r>
        <w:rPr>
          <w:color w:val="231F20"/>
          <w:spacing w:val="-3"/>
        </w:rPr>
        <w:t> </w:t>
      </w:r>
      <w:r>
        <w:rPr>
          <w:color w:val="231F20"/>
        </w:rPr>
        <w:t>6.</w:t>
      </w:r>
      <w:r>
        <w:rPr>
          <w:color w:val="231F20"/>
          <w:spacing w:val="-2"/>
        </w:rPr>
        <w:t> </w:t>
      </w:r>
      <w:r>
        <w:rPr>
          <w:color w:val="231F20"/>
        </w:rPr>
        <w:t>11</w:t>
      </w:r>
      <w:r>
        <w:rPr>
          <w:color w:val="231F20"/>
          <w:spacing w:val="34"/>
        </w:rPr>
        <w:t> </w:t>
      </w:r>
      <w:r>
        <w:rPr>
          <w:color w:val="231F20"/>
        </w:rPr>
        <w:t>Úmyslné</w:t>
      </w:r>
      <w:r>
        <w:rPr>
          <w:color w:val="231F20"/>
          <w:spacing w:val="-2"/>
        </w:rPr>
        <w:t> </w:t>
      </w:r>
      <w:r>
        <w:rPr>
          <w:color w:val="231F20"/>
        </w:rPr>
        <w:t>poškození</w:t>
      </w:r>
      <w:r>
        <w:rPr>
          <w:color w:val="231F20"/>
          <w:spacing w:val="-3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úmyslné</w:t>
      </w:r>
      <w:r>
        <w:rPr>
          <w:color w:val="231F20"/>
          <w:spacing w:val="-2"/>
        </w:rPr>
        <w:t> </w:t>
      </w:r>
      <w:r>
        <w:rPr>
          <w:color w:val="231F20"/>
        </w:rPr>
        <w:t>zničení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2"/>
        </w:rPr>
        <w:t> nepříčetnost</w:t>
      </w:r>
    </w:p>
    <w:p>
      <w:pPr>
        <w:pStyle w:val="BodyText"/>
        <w:ind w:left="191" w:right="320"/>
      </w:pP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</w:rPr>
        <w:t>úmyslné</w:t>
      </w:r>
      <w:r>
        <w:rPr>
          <w:color w:val="231F20"/>
          <w:spacing w:val="-2"/>
        </w:rPr>
        <w:t> </w:t>
      </w:r>
      <w:r>
        <w:rPr>
          <w:color w:val="231F20"/>
        </w:rPr>
        <w:t>poškození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úmyslné</w:t>
      </w:r>
      <w:r>
        <w:rPr>
          <w:color w:val="231F20"/>
          <w:spacing w:val="-2"/>
        </w:rPr>
        <w:t> </w:t>
      </w:r>
      <w:r>
        <w:rPr>
          <w:color w:val="231F20"/>
        </w:rPr>
        <w:t>zničení</w:t>
      </w:r>
      <w:r>
        <w:rPr>
          <w:color w:val="231F20"/>
          <w:spacing w:val="-2"/>
        </w:rPr>
        <w:t> </w:t>
      </w:r>
      <w:r>
        <w:rPr>
          <w:color w:val="231F20"/>
        </w:rPr>
        <w:t>(vandalismus)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považuje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takové</w:t>
      </w:r>
      <w:r>
        <w:rPr>
          <w:color w:val="231F20"/>
          <w:spacing w:val="-2"/>
        </w:rPr>
        <w:t> </w:t>
      </w:r>
      <w:r>
        <w:rPr>
          <w:color w:val="231F20"/>
        </w:rPr>
        <w:t>poškození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zničení</w:t>
      </w:r>
      <w:r>
        <w:rPr>
          <w:color w:val="231F20"/>
          <w:spacing w:val="-2"/>
        </w:rPr>
        <w:t> </w:t>
      </w:r>
      <w:r>
        <w:rPr>
          <w:color w:val="231F20"/>
        </w:rPr>
        <w:t>předmětu</w:t>
      </w:r>
      <w:r>
        <w:rPr>
          <w:color w:val="231F20"/>
          <w:spacing w:val="-2"/>
        </w:rPr>
        <w:t> </w:t>
      </w:r>
      <w:r>
        <w:rPr>
          <w:color w:val="231F20"/>
        </w:rPr>
        <w:t>pojištění,</w:t>
      </w:r>
      <w:r>
        <w:rPr>
          <w:color w:val="231F20"/>
          <w:spacing w:val="-2"/>
        </w:rPr>
        <w:t> </w:t>
      </w:r>
      <w:r>
        <w:rPr>
          <w:color w:val="231F20"/>
        </w:rPr>
        <w:t>které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způsobené</w:t>
      </w:r>
      <w:r>
        <w:rPr>
          <w:color w:val="231F20"/>
          <w:spacing w:val="-2"/>
        </w:rPr>
        <w:t> </w:t>
      </w:r>
      <w:r>
        <w:rPr>
          <w:color w:val="231F20"/>
        </w:rPr>
        <w:t>ve</w:t>
      </w:r>
      <w:r>
        <w:rPr>
          <w:color w:val="231F20"/>
          <w:spacing w:val="40"/>
        </w:rPr>
        <w:t> </w:t>
      </w:r>
      <w:r>
        <w:rPr>
          <w:color w:val="231F20"/>
        </w:rPr>
        <w:t>stavu</w:t>
      </w:r>
      <w:r>
        <w:rPr>
          <w:color w:val="231F20"/>
          <w:spacing w:val="-2"/>
        </w:rPr>
        <w:t> </w:t>
      </w:r>
      <w:r>
        <w:rPr>
          <w:color w:val="231F20"/>
        </w:rPr>
        <w:t>nepříčetnosti.</w:t>
      </w:r>
    </w:p>
    <w:p>
      <w:pPr>
        <w:pStyle w:val="ListParagraph"/>
        <w:numPr>
          <w:ilvl w:val="0"/>
          <w:numId w:val="9"/>
        </w:numPr>
        <w:tabs>
          <w:tab w:pos="348" w:val="left" w:leader="none"/>
        </w:tabs>
        <w:spacing w:line="240" w:lineRule="auto" w:before="80" w:after="0"/>
        <w:ind w:left="347" w:right="0" w:hanging="157"/>
        <w:jc w:val="left"/>
        <w:rPr>
          <w:sz w:val="14"/>
        </w:rPr>
      </w:pPr>
      <w:r>
        <w:rPr>
          <w:color w:val="231F20"/>
          <w:sz w:val="14"/>
        </w:rPr>
        <w:t>6.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12</w:t>
      </w:r>
      <w:r>
        <w:rPr>
          <w:color w:val="231F20"/>
          <w:spacing w:val="34"/>
          <w:sz w:val="14"/>
        </w:rPr>
        <w:t> </w:t>
      </w:r>
      <w:r>
        <w:rPr>
          <w:color w:val="231F20"/>
          <w:sz w:val="14"/>
        </w:rPr>
        <w:t>Poškození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zateplené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fasády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živočichy</w:t>
      </w:r>
    </w:p>
    <w:p>
      <w:pPr>
        <w:pStyle w:val="BodyText"/>
        <w:ind w:left="191"/>
      </w:pP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sjednává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případ</w:t>
      </w:r>
      <w:r>
        <w:rPr>
          <w:color w:val="231F20"/>
          <w:spacing w:val="-2"/>
        </w:rPr>
        <w:t> </w:t>
      </w:r>
      <w:r>
        <w:rPr>
          <w:color w:val="231F20"/>
        </w:rPr>
        <w:t>poškození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zničení</w:t>
      </w:r>
      <w:r>
        <w:rPr>
          <w:color w:val="231F20"/>
          <w:spacing w:val="-2"/>
        </w:rPr>
        <w:t> </w:t>
      </w:r>
      <w:r>
        <w:rPr>
          <w:color w:val="231F20"/>
        </w:rPr>
        <w:t>zateplené</w:t>
      </w:r>
      <w:r>
        <w:rPr>
          <w:color w:val="231F20"/>
          <w:spacing w:val="-2"/>
        </w:rPr>
        <w:t> </w:t>
      </w:r>
      <w:r>
        <w:rPr>
          <w:color w:val="231F20"/>
        </w:rPr>
        <w:t>fasády</w:t>
      </w:r>
      <w:r>
        <w:rPr>
          <w:color w:val="231F20"/>
          <w:spacing w:val="-2"/>
        </w:rPr>
        <w:t> </w:t>
      </w:r>
      <w:r>
        <w:rPr>
          <w:color w:val="231F20"/>
        </w:rPr>
        <w:t>budovy</w:t>
      </w:r>
      <w:r>
        <w:rPr>
          <w:color w:val="231F20"/>
          <w:spacing w:val="-2"/>
        </w:rPr>
        <w:t> </w:t>
      </w:r>
      <w:r>
        <w:rPr>
          <w:color w:val="231F20"/>
        </w:rPr>
        <w:t>živočichy</w:t>
      </w:r>
      <w:r>
        <w:rPr>
          <w:color w:val="231F20"/>
          <w:spacing w:val="-2"/>
        </w:rPr>
        <w:t> </w:t>
      </w:r>
      <w:r>
        <w:rPr>
          <w:color w:val="231F20"/>
        </w:rPr>
        <w:t>(s</w:t>
      </w:r>
      <w:r>
        <w:rPr>
          <w:color w:val="231F20"/>
          <w:spacing w:val="-2"/>
        </w:rPr>
        <w:t> </w:t>
      </w:r>
      <w:r>
        <w:rPr>
          <w:color w:val="231F20"/>
        </w:rPr>
        <w:t>výjimkou</w:t>
      </w:r>
      <w:r>
        <w:rPr>
          <w:color w:val="231F20"/>
          <w:spacing w:val="-2"/>
        </w:rPr>
        <w:t> </w:t>
      </w:r>
      <w:r>
        <w:rPr>
          <w:color w:val="231F20"/>
        </w:rPr>
        <w:t>člověka).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</w:rPr>
        <w:t>poškození</w:t>
      </w:r>
      <w:r>
        <w:rPr>
          <w:color w:val="231F20"/>
          <w:spacing w:val="-2"/>
        </w:rPr>
        <w:t> </w:t>
      </w:r>
      <w:r>
        <w:rPr>
          <w:color w:val="231F20"/>
        </w:rPr>
        <w:t>není</w:t>
      </w:r>
      <w:r>
        <w:rPr>
          <w:color w:val="231F20"/>
          <w:spacing w:val="-2"/>
        </w:rPr>
        <w:t> </w:t>
      </w:r>
      <w:r>
        <w:rPr>
          <w:color w:val="231F20"/>
        </w:rPr>
        <w:t>považováno</w:t>
      </w:r>
      <w:r>
        <w:rPr>
          <w:color w:val="231F20"/>
          <w:spacing w:val="40"/>
        </w:rPr>
        <w:t> </w:t>
      </w:r>
      <w:r>
        <w:rPr>
          <w:color w:val="231F20"/>
        </w:rPr>
        <w:t>estetické poškození (znečištění). Toto pojištění se sjednává se spoluúčastí 1.000,-Kč a limitem MRP ve výši 20.000,-Kč.</w:t>
      </w:r>
    </w:p>
    <w:p>
      <w:pPr>
        <w:pStyle w:val="BodyText"/>
        <w:ind w:left="191"/>
      </w:pPr>
      <w:r>
        <w:rPr>
          <w:color w:val="231F20"/>
        </w:rPr>
        <w:t>Zateplenou</w:t>
      </w:r>
      <w:r>
        <w:rPr>
          <w:color w:val="231F20"/>
          <w:spacing w:val="-3"/>
        </w:rPr>
        <w:t> </w:t>
      </w:r>
      <w:r>
        <w:rPr>
          <w:color w:val="231F20"/>
        </w:rPr>
        <w:t>fasádou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rozumí</w:t>
      </w:r>
      <w:r>
        <w:rPr>
          <w:color w:val="231F20"/>
          <w:spacing w:val="-2"/>
        </w:rPr>
        <w:t> </w:t>
      </w:r>
      <w:r>
        <w:rPr>
          <w:color w:val="231F20"/>
        </w:rPr>
        <w:t>vnější</w:t>
      </w:r>
      <w:r>
        <w:rPr>
          <w:color w:val="231F20"/>
          <w:spacing w:val="-3"/>
        </w:rPr>
        <w:t> </w:t>
      </w:r>
      <w:r>
        <w:rPr>
          <w:color w:val="231F20"/>
        </w:rPr>
        <w:t>tepelně</w:t>
      </w:r>
      <w:r>
        <w:rPr>
          <w:color w:val="231F20"/>
          <w:spacing w:val="-2"/>
        </w:rPr>
        <w:t> </w:t>
      </w:r>
      <w:r>
        <w:rPr>
          <w:color w:val="231F20"/>
        </w:rPr>
        <w:t>izolační</w:t>
      </w:r>
      <w:r>
        <w:rPr>
          <w:color w:val="231F20"/>
          <w:spacing w:val="-2"/>
        </w:rPr>
        <w:t> </w:t>
      </w:r>
      <w:r>
        <w:rPr>
          <w:color w:val="231F20"/>
        </w:rPr>
        <w:t>kompozitní</w:t>
      </w:r>
      <w:r>
        <w:rPr>
          <w:color w:val="231F20"/>
          <w:spacing w:val="-2"/>
        </w:rPr>
        <w:t> </w:t>
      </w:r>
      <w:r>
        <w:rPr>
          <w:color w:val="231F20"/>
        </w:rPr>
        <w:t>systém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tepelnou</w:t>
      </w:r>
      <w:r>
        <w:rPr>
          <w:color w:val="231F20"/>
          <w:spacing w:val="-2"/>
        </w:rPr>
        <w:t> </w:t>
      </w:r>
      <w:r>
        <w:rPr>
          <w:color w:val="231F20"/>
        </w:rPr>
        <w:t>izolací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konečnou</w:t>
      </w:r>
      <w:r>
        <w:rPr>
          <w:color w:val="231F20"/>
          <w:spacing w:val="-2"/>
        </w:rPr>
        <w:t> </w:t>
      </w:r>
      <w:r>
        <w:rPr>
          <w:color w:val="231F20"/>
        </w:rPr>
        <w:t>povrchovou</w:t>
      </w:r>
      <w:r>
        <w:rPr>
          <w:color w:val="231F20"/>
          <w:spacing w:val="-2"/>
        </w:rPr>
        <w:t> </w:t>
      </w:r>
      <w:r>
        <w:rPr>
          <w:color w:val="231F20"/>
        </w:rPr>
        <w:t>úpravou</w:t>
      </w:r>
      <w:r>
        <w:rPr>
          <w:color w:val="231F20"/>
          <w:spacing w:val="-2"/>
        </w:rPr>
        <w:t> </w:t>
      </w:r>
      <w:r>
        <w:rPr>
          <w:color w:val="231F20"/>
        </w:rPr>
        <w:t>omítky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3"/>
        </w:rPr>
        <w:t> </w:t>
      </w:r>
      <w:r>
        <w:rPr>
          <w:color w:val="231F20"/>
        </w:rPr>
        <w:t>omítky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nátěrem.</w:t>
      </w:r>
    </w:p>
    <w:p>
      <w:pPr>
        <w:pStyle w:val="ListParagraph"/>
        <w:numPr>
          <w:ilvl w:val="0"/>
          <w:numId w:val="10"/>
        </w:numPr>
        <w:tabs>
          <w:tab w:pos="348" w:val="left" w:leader="none"/>
        </w:tabs>
        <w:spacing w:line="240" w:lineRule="auto" w:before="81" w:after="0"/>
        <w:ind w:left="347" w:right="0" w:hanging="157"/>
        <w:jc w:val="left"/>
        <w:rPr>
          <w:sz w:val="14"/>
        </w:rPr>
      </w:pPr>
      <w:r>
        <w:rPr>
          <w:color w:val="231F20"/>
          <w:sz w:val="14"/>
        </w:rPr>
        <w:t>6.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13</w:t>
      </w:r>
      <w:r>
        <w:rPr>
          <w:color w:val="231F20"/>
          <w:spacing w:val="32"/>
          <w:sz w:val="14"/>
        </w:rPr>
        <w:t> </w:t>
      </w:r>
      <w:r>
        <w:rPr>
          <w:color w:val="231F20"/>
          <w:sz w:val="14"/>
        </w:rPr>
        <w:t>Zařízení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nabíjení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elektrických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vozidel</w:t>
      </w:r>
    </w:p>
    <w:p>
      <w:pPr>
        <w:pStyle w:val="BodyText"/>
        <w:ind w:left="191"/>
      </w:pPr>
      <w:r>
        <w:rPr>
          <w:color w:val="231F20"/>
        </w:rPr>
        <w:t>Ujednává</w:t>
      </w:r>
      <w:r>
        <w:rPr>
          <w:color w:val="231F20"/>
          <w:spacing w:val="-4"/>
        </w:rPr>
        <w:t> </w:t>
      </w:r>
      <w:r>
        <w:rPr>
          <w:color w:val="231F20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součást</w:t>
      </w:r>
      <w:r>
        <w:rPr>
          <w:color w:val="231F20"/>
          <w:spacing w:val="-3"/>
        </w:rPr>
        <w:t> </w:t>
      </w:r>
      <w:r>
        <w:rPr>
          <w:color w:val="231F20"/>
        </w:rPr>
        <w:t>budovy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3"/>
        </w:rPr>
        <w:t> </w:t>
      </w:r>
      <w:r>
        <w:rPr>
          <w:color w:val="231F20"/>
        </w:rPr>
        <w:t>jiné</w:t>
      </w:r>
      <w:r>
        <w:rPr>
          <w:color w:val="231F20"/>
          <w:spacing w:val="-3"/>
        </w:rPr>
        <w:t> </w:t>
      </w:r>
      <w:r>
        <w:rPr>
          <w:color w:val="231F20"/>
        </w:rPr>
        <w:t>stavby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strojního</w:t>
      </w:r>
      <w:r>
        <w:rPr>
          <w:color w:val="231F20"/>
          <w:spacing w:val="-3"/>
        </w:rPr>
        <w:t> </w:t>
      </w:r>
      <w:r>
        <w:rPr>
          <w:color w:val="231F20"/>
        </w:rPr>
        <w:t>zařízení</w:t>
      </w:r>
      <w:r>
        <w:rPr>
          <w:color w:val="231F20"/>
          <w:spacing w:val="-2"/>
        </w:rPr>
        <w:t> </w:t>
      </w:r>
      <w:r>
        <w:rPr>
          <w:color w:val="231F20"/>
        </w:rPr>
        <w:t>budov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považují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zařízení</w:t>
      </w:r>
      <w:r>
        <w:rPr>
          <w:color w:val="231F20"/>
          <w:spacing w:val="-3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nabíjení</w:t>
      </w:r>
      <w:r>
        <w:rPr>
          <w:color w:val="231F20"/>
          <w:spacing w:val="-3"/>
        </w:rPr>
        <w:t> </w:t>
      </w:r>
      <w:r>
        <w:rPr>
          <w:color w:val="231F20"/>
        </w:rPr>
        <w:t>elektrických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vozidel.</w:t>
      </w: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28.096399pt;margin-top:16.775173pt;width:519.25pt;height:181.1pt;mso-position-horizontal-relative:page;mso-position-vertical-relative:paragraph;z-index:-15717888;mso-wrap-distance-left:0;mso-wrap-distance-right:0" id="docshapegroup116" coordorigin="562,336" coordsize="10385,3622">
            <v:shape style="position:absolute;left:566;top:340;width:10375;height:281" id="docshape117" coordorigin="567,341" coordsize="10375,281" path="m10828,341l680,341,636,349,600,374,576,410,567,454,567,621,10942,621,10942,454,10933,410,10909,374,10872,349,10828,341xe" filled="true" fillcolor="#ecb7a0" stroked="false">
              <v:path arrowok="t"/>
              <v:fill type="solid"/>
            </v:shape>
            <v:shape style="position:absolute;left:566;top:340;width:10375;height:3612" id="docshape118" coordorigin="567,341" coordsize="10375,3612" path="m567,3839l567,454,576,410,600,374,636,349,680,341,10828,341,10872,349,10909,374,10933,410,10942,454,10942,3839,10933,3883,10909,3919,10872,3943,10828,3952,680,3952,636,3943,600,3919,576,3883,567,3839xm567,1108l10942,1108m567,2245l10942,2245e" filled="false" stroked="true" strokeweight=".500116pt" strokecolor="#c5271c">
              <v:path arrowok="t"/>
              <v:stroke dashstyle="solid"/>
            </v:shape>
            <v:shape style="position:absolute;left:9467;top:1439;width:1389;height:721" id="docshape119" coordorigin="9468,1439" coordsize="1389,721" path="m9468,1700l9468,1496,9472,1474,9484,1456,9502,1444,9524,1439,10800,1439,10822,1444,10840,1456,10852,1474,10857,1496,10857,1700,10852,1722,10840,1740,10822,1753,10800,1757,9524,1757,9502,1753,9484,1740,9472,1722,9468,1700xm9468,2103l9468,1899,9472,1877,9484,1859,9502,1846,9524,1842,10800,1842,10822,1846,10840,1859,10852,1877,10857,1899,10857,2103,10852,2125,10840,2143,10822,2155,10800,2160,9524,2160,9502,2155,9484,2143,9472,2125,9468,2103xe" filled="false" stroked="true" strokeweight=".510253pt" strokecolor="#231f20">
              <v:path arrowok="t"/>
              <v:stroke dashstyle="solid"/>
            </v:shape>
            <v:line style="position:absolute" from="737,3782" to="10772,3782" stroked="true" strokeweight=".500116pt" strokecolor="#231f20">
              <v:stroke dashstyle="solid"/>
            </v:line>
            <v:shape style="position:absolute;left:651;top:364;width:3921;height:228" type="#_x0000_t202" id="docshape120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2. POJIŠTĚNÍ ODCIZENÍ MOVITÝCH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VĚCÍ</w:t>
                    </w:r>
                  </w:p>
                </w:txbxContent>
              </v:textbox>
              <w10:wrap type="none"/>
            </v:shape>
            <v:shape style="position:absolute;left:9245;top:420;width:1631;height:160" type="#_x0000_t202" id="docshape121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Kód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produktu: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MDK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01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1;top:702;width:9708;height:2276" type="#_x0000_t202" id="docshape12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odcizení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řídí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Všeobecnými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pojistnými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podmínkami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majetku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odpovědnosti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VPPMO-P-02/2020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(dále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jen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VPPMO-P)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Doplňkovými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pojistnými podmínkami pro pojištění movitých věcí DPPMP-P-02/2020 (dále jen DPPMP-P) a ujednáními této pojistné smlouvy.</w:t>
                    </w:r>
                  </w:p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2.</w:t>
                    </w:r>
                    <w:r>
                      <w:rPr>
                        <w:color w:val="231F20"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1.</w:t>
                    </w:r>
                    <w:r>
                      <w:rPr>
                        <w:color w:val="231F20"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Odpovědi</w:t>
                    </w:r>
                    <w:r>
                      <w:rPr>
                        <w:color w:val="231F20"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pojistníka</w:t>
                    </w:r>
                    <w:r>
                      <w:rPr>
                        <w:color w:val="231F20"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dotazy</w:t>
                    </w:r>
                    <w:r>
                      <w:rPr>
                        <w:color w:val="231F20"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pojišťovny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396" w:val="left" w:leader="none"/>
                        <w:tab w:pos="397" w:val="left" w:leader="none"/>
                      </w:tabs>
                      <w:spacing w:before="85"/>
                      <w:ind w:left="396" w:right="4906" w:hanging="397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Je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některá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pojišťovaných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movitých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věcí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či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jejich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součástí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poškozena?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Pokud ANO, uveďte popis věci a pojišťovnu.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396" w:val="left" w:leader="none"/>
                        <w:tab w:pos="397" w:val="left" w:leader="none"/>
                      </w:tabs>
                      <w:spacing w:before="80"/>
                      <w:ind w:left="396" w:right="6252" w:hanging="397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Jsou</w:t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pojišťované</w:t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věci</w:t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pojištěny</w:t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jiným</w:t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pojištěním?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Pokud ANO, uveďte popis věci a pojišťovnu.</w:t>
                    </w:r>
                  </w:p>
                  <w:p>
                    <w:pPr>
                      <w:spacing w:line="240" w:lineRule="auto" w:before="5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2.</w:t>
                    </w:r>
                    <w:r>
                      <w:rPr>
                        <w:color w:val="231F20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2.</w:t>
                    </w:r>
                    <w:r>
                      <w:rPr>
                        <w:color w:val="231F20"/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Předmět</w:t>
                    </w:r>
                    <w:r>
                      <w:rPr>
                        <w:color w:val="231F20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pojištění,</w:t>
                    </w:r>
                    <w:r>
                      <w:rPr>
                        <w:color w:val="231F20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pojistné</w:t>
                    </w:r>
                    <w:r>
                      <w:rPr>
                        <w:color w:val="231F20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částky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pod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jednotlivými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položkami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(pol.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č.)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sjednává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nebezpečí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uvedená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tabulce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níže.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Pokud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příslušné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položky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uvedeno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prvního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rizika,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částka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sloupci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“Pojistná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částka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Limit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Kč”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limitem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plnění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prvního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rizika.</w:t>
                    </w:r>
                  </w:p>
                </w:txbxContent>
              </v:textbox>
              <w10:wrap type="none"/>
            </v:shape>
            <v:shape style="position:absolute;left:822;top:3485;width:270;height:160" type="#_x0000_t202" id="docshape123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5"/>
                        <w:sz w:val="14"/>
                      </w:rPr>
                      <w:t>K01</w:t>
                    </w:r>
                  </w:p>
                </w:txbxContent>
              </v:textbox>
              <w10:wrap type="none"/>
            </v:shape>
            <v:shape style="position:absolute;left:1757;top:3404;width:6106;height:321" type="#_x0000_t202" id="docshape12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Hmotné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movité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věci,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jejich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soubory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soubor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cizích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věcí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movitých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právu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užívaných,</w:t>
                    </w:r>
                    <w:r>
                      <w:rPr>
                        <w:color w:val="231F20"/>
                        <w:spacing w:val="3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kromě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věcí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uvedených v článku 4 DPPMP-P. Pojištění se sjednává jako pojištění prvního rizika</w:t>
                    </w:r>
                  </w:p>
                </w:txbxContent>
              </v:textbox>
              <w10:wrap type="none"/>
            </v:shape>
            <v:shape style="position:absolute;left:9978;top:3485;width:729;height:160" type="#_x0000_t202" id="docshape125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200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000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Kč</w:t>
                    </w:r>
                  </w:p>
                </w:txbxContent>
              </v:textbox>
              <w10:wrap type="none"/>
            </v:shape>
            <v:shape style="position:absolute;left:737;top:3067;width:10035;height:284" type="#_x0000_t202" id="docshape126" filled="true" fillcolor="#f4d7c8" stroked="false">
              <v:textbox inset="0,0,0,0">
                <w:txbxContent>
                  <w:p>
                    <w:pPr>
                      <w:tabs>
                        <w:tab w:pos="1020" w:val="left" w:leader="none"/>
                        <w:tab w:pos="8144" w:val="left" w:leader="none"/>
                      </w:tabs>
                      <w:spacing w:before="59"/>
                      <w:ind w:left="85" w:right="0" w:firstLine="0"/>
                      <w:jc w:val="left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Pol. </w:t>
                    </w:r>
                    <w:r>
                      <w:rPr>
                        <w:color w:val="231F20"/>
                        <w:spacing w:val="-5"/>
                        <w:w w:val="105"/>
                        <w:sz w:val="14"/>
                      </w:rPr>
                      <w:t>č.</w:t>
                    </w:r>
                    <w:r>
                      <w:rPr>
                        <w:color w:val="231F20"/>
                        <w:sz w:val="14"/>
                      </w:rPr>
                      <w:tab/>
                    </w:r>
                    <w:r>
                      <w:rPr>
                        <w:color w:val="231F20"/>
                        <w:w w:val="105"/>
                        <w:sz w:val="14"/>
                      </w:rPr>
                      <w:t>Specifikace</w:t>
                    </w:r>
                    <w:r>
                      <w:rPr>
                        <w:color w:val="231F20"/>
                        <w:spacing w:val="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předmětu</w:t>
                    </w:r>
                    <w:r>
                      <w:rPr>
                        <w:color w:val="231F20"/>
                        <w:spacing w:val="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z w:val="14"/>
                      </w:rPr>
                      <w:tab/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Pojistná</w:t>
                    </w:r>
                    <w:r>
                      <w:rPr>
                        <w:color w:val="231F20"/>
                        <w:spacing w:val="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částka</w:t>
                    </w:r>
                    <w:r>
                      <w:rPr>
                        <w:color w:val="231F20"/>
                        <w:spacing w:val="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Limit</w:t>
                    </w:r>
                    <w:r>
                      <w:rPr>
                        <w:color w:val="231F20"/>
                        <w:spacing w:val="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05"/>
                        <w:sz w:val="14"/>
                      </w:rPr>
                      <w:t>Kč</w:t>
                    </w:r>
                  </w:p>
                </w:txbxContent>
              </v:textbox>
              <v:fill type="solid"/>
              <w10:wrap type="none"/>
            </v:shape>
            <v:shape style="position:absolute;left:9481;top:1852;width:1363;height:296" type="#_x0000_t202" id="docshape127" filled="false" stroked="false">
              <v:textbox inset="0,0,0,0">
                <w:txbxContent>
                  <w:p>
                    <w:pPr>
                      <w:spacing w:before="53"/>
                      <w:ind w:left="7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NE</w:t>
                    </w:r>
                  </w:p>
                </w:txbxContent>
              </v:textbox>
              <w10:wrap type="none"/>
            </v:shape>
            <v:shape style="position:absolute;left:9481;top:1450;width:1363;height:296" type="#_x0000_t202" id="docshape128" filled="false" stroked="false">
              <v:textbox inset="0,0,0,0">
                <w:txbxContent>
                  <w:p>
                    <w:pPr>
                      <w:spacing w:before="53"/>
                      <w:ind w:left="7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tabs>
          <w:tab w:pos="4642" w:val="left" w:leader="none"/>
          <w:tab w:pos="9854" w:val="left" w:leader="none"/>
        </w:tabs>
        <w:spacing w:before="104"/>
        <w:ind w:left="106" w:right="0" w:firstLine="0"/>
        <w:jc w:val="left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> 5981518157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09.07.2025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> </w:t>
      </w:r>
      <w:r>
        <w:rPr>
          <w:color w:val="6D6E71"/>
          <w:sz w:val="12"/>
        </w:rPr>
        <w:t>4</w:t>
      </w:r>
      <w:r>
        <w:rPr>
          <w:color w:val="6D6E71"/>
          <w:spacing w:val="-1"/>
          <w:sz w:val="12"/>
        </w:rPr>
        <w:t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> </w:t>
      </w:r>
      <w:r>
        <w:rPr>
          <w:color w:val="6D6E71"/>
          <w:spacing w:val="-10"/>
          <w:sz w:val="12"/>
        </w:rPr>
        <w:t>9</w:t>
      </w:r>
    </w:p>
    <w:p>
      <w:pPr>
        <w:spacing w:after="0"/>
        <w:jc w:val="left"/>
        <w:rPr>
          <w:sz w:val="12"/>
        </w:rPr>
        <w:sectPr>
          <w:pgSz w:w="11910" w:h="16840"/>
          <w:pgMar w:header="0" w:footer="415" w:top="800" w:bottom="600" w:left="460" w:right="740"/>
        </w:sectPr>
      </w:pPr>
    </w:p>
    <w:p>
      <w:pPr>
        <w:tabs>
          <w:tab w:pos="8785" w:val="left" w:leader="none"/>
        </w:tabs>
        <w:spacing w:before="71"/>
        <w:ind w:left="191" w:right="0" w:firstLine="0"/>
        <w:jc w:val="left"/>
        <w:rPr>
          <w:sz w:val="14"/>
        </w:rPr>
      </w:pPr>
      <w:r>
        <w:rPr/>
        <w:pict>
          <v:group style="position:absolute;margin-left:28.096399pt;margin-top:2.202383pt;width:519.25pt;height:458.7pt;mso-position-horizontal-relative:page;mso-position-vertical-relative:paragraph;z-index:-16728064" id="docshapegroup129" coordorigin="562,44" coordsize="10385,9174">
            <v:shape style="position:absolute;left:566;top:49;width:10375;height:281" id="docshape130" coordorigin="567,49" coordsize="10375,281" path="m10828,49l680,49,636,58,600,82,576,118,567,162,567,329,10942,329,10942,162,10933,118,10909,82,10872,58,10828,49xe" filled="true" fillcolor="#ecb7a0" stroked="false">
              <v:path arrowok="t"/>
              <v:fill type="solid"/>
            </v:shape>
            <v:shape style="position:absolute;left:566;top:49;width:10375;height:9164" id="docshape131" coordorigin="567,49" coordsize="10375,9164" path="m567,9099l567,162,576,118,600,82,636,58,680,49,10828,49,10872,58,10909,82,10933,118,10942,162,10942,9099,10933,9143,10909,9179,10872,9203,10828,9212,680,9212,636,9203,600,9179,576,9143,567,9099xm567,2088l10942,2088m567,3551l10942,3551m567,4534l10942,4534m567,9042l10942,9042e" filled="false" stroked="true" strokeweight=".500116pt" strokecolor="#c5271c">
              <v:path arrowok="t"/>
              <v:stroke dashstyle="solid"/>
            </v:shape>
            <v:shape style="position:absolute;left:5215;top:2419;width:1503;height:1047" id="docshape132" coordorigin="5216,2419" coordsize="1503,1047" path="m5216,2655l5216,2476,5220,2454,5232,2436,5250,2423,5272,2419,6661,2419,6683,2423,6702,2436,6714,2454,6718,2476,6718,2655,6714,2677,6702,2695,6683,2707,6661,2711,5272,2711,5250,2707,5232,2695,5220,2677,5216,2655xm5216,3032l5216,2853,5220,2831,5232,2813,5250,2801,5272,2796,6661,2796,6683,2801,6702,2813,6714,2831,6718,2853,6718,3032,6714,3054,6702,3072,6683,3084,6661,3089,5272,3089,5250,3084,5232,3072,5220,3054,5216,3032xm5216,3409l5216,3230,5220,3208,5232,3190,5250,3178,5272,3174,6661,3174,6683,3178,6702,3190,6714,3208,6718,3230,6718,3409,6714,3431,6702,3449,6683,3461,6661,3466,5272,3466,5250,3461,5232,3449,5220,3431,5216,3409xe" filled="false" stroked="true" strokeweight=".510253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20"/>
        </w:rPr>
        <w:t>POJIŠTĚNÍ ODCIZENÍ MOVITÝCH </w:t>
      </w:r>
      <w:r>
        <w:rPr>
          <w:color w:val="231F20"/>
          <w:spacing w:val="-4"/>
          <w:sz w:val="20"/>
        </w:rPr>
        <w:t>VĚCÍ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MDK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10"/>
          <w:sz w:val="14"/>
        </w:rPr>
        <w:t>3</w:t>
      </w:r>
    </w:p>
    <w:p>
      <w:pPr>
        <w:pStyle w:val="ListParagraph"/>
        <w:numPr>
          <w:ilvl w:val="0"/>
          <w:numId w:val="10"/>
        </w:numPr>
        <w:tabs>
          <w:tab w:pos="348" w:val="left" w:leader="none"/>
        </w:tabs>
        <w:spacing w:line="240" w:lineRule="auto" w:before="109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3.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w w:val="105"/>
          <w:sz w:val="14"/>
        </w:rPr>
        <w:t>Pojistná</w:t>
      </w:r>
      <w:r>
        <w:rPr>
          <w:color w:val="231F20"/>
          <w:spacing w:val="10"/>
          <w:w w:val="105"/>
          <w:sz w:val="14"/>
        </w:rPr>
        <w:t> </w:t>
      </w:r>
      <w:r>
        <w:rPr>
          <w:color w:val="231F20"/>
          <w:w w:val="105"/>
          <w:sz w:val="14"/>
        </w:rPr>
        <w:t>nebezpečí,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w w:val="105"/>
          <w:sz w:val="14"/>
        </w:rPr>
        <w:t>limity</w:t>
      </w:r>
      <w:r>
        <w:rPr>
          <w:color w:val="231F20"/>
          <w:spacing w:val="10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10"/>
          <w:w w:val="105"/>
          <w:sz w:val="14"/>
        </w:rPr>
        <w:t> </w:t>
      </w:r>
      <w:r>
        <w:rPr>
          <w:color w:val="231F20"/>
          <w:w w:val="105"/>
          <w:sz w:val="14"/>
        </w:rPr>
        <w:t>sublimity</w:t>
      </w:r>
      <w:r>
        <w:rPr>
          <w:color w:val="231F20"/>
          <w:spacing w:val="9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plnění</w:t>
      </w:r>
    </w:p>
    <w:p>
      <w:pPr>
        <w:pStyle w:val="BodyText"/>
        <w:spacing w:before="85"/>
        <w:ind w:left="191"/>
      </w:pPr>
      <w:r>
        <w:rPr/>
        <w:pict>
          <v:shape style="position:absolute;margin-left:36.850452pt;margin-top:24.825886pt;width:501.75pt;height:14.2pt;mso-position-horizontal-relative:page;mso-position-vertical-relative:paragraph;z-index:15741952" type="#_x0000_t202" id="docshape133" filled="true" fillcolor="#f4d7c8" stroked="false">
            <v:textbox inset="0,0,0,0">
              <w:txbxContent>
                <w:p>
                  <w:pPr>
                    <w:pStyle w:val="BodyText"/>
                    <w:tabs>
                      <w:tab w:pos="5906" w:val="left" w:leader="none"/>
                      <w:tab w:pos="7621" w:val="left" w:leader="none"/>
                      <w:tab w:pos="9404" w:val="left" w:leader="none"/>
                    </w:tabs>
                    <w:spacing w:before="59"/>
                    <w:ind w:left="85"/>
                    <w:rPr>
                      <w:color w:val="000000"/>
                    </w:rPr>
                  </w:pPr>
                  <w:r>
                    <w:rPr>
                      <w:color w:val="231F20"/>
                      <w:w w:val="110"/>
                    </w:rPr>
                    <w:t>Pojištěná</w:t>
                  </w:r>
                  <w:r>
                    <w:rPr>
                      <w:color w:val="231F20"/>
                      <w:spacing w:val="-8"/>
                      <w:w w:val="110"/>
                    </w:rPr>
                    <w:t> </w:t>
                  </w:r>
                  <w:r>
                    <w:rPr>
                      <w:color w:val="231F20"/>
                      <w:w w:val="110"/>
                    </w:rPr>
                    <w:t>pojistná</w:t>
                  </w:r>
                  <w:r>
                    <w:rPr>
                      <w:color w:val="231F20"/>
                      <w:spacing w:val="-7"/>
                      <w:w w:val="110"/>
                    </w:rPr>
                    <w:t> </w:t>
                  </w:r>
                  <w:r>
                    <w:rPr>
                      <w:color w:val="231F20"/>
                      <w:spacing w:val="-2"/>
                      <w:w w:val="110"/>
                    </w:rPr>
                    <w:t>nebezpečí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-2"/>
                      <w:w w:val="110"/>
                    </w:rPr>
                    <w:t>Spoluúčast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w w:val="110"/>
                    </w:rPr>
                    <w:t>Limit</w:t>
                  </w:r>
                  <w:r>
                    <w:rPr>
                      <w:color w:val="231F20"/>
                      <w:spacing w:val="4"/>
                      <w:w w:val="110"/>
                    </w:rPr>
                    <w:t> </w:t>
                  </w:r>
                  <w:r>
                    <w:rPr>
                      <w:color w:val="231F20"/>
                      <w:spacing w:val="-5"/>
                      <w:w w:val="110"/>
                    </w:rPr>
                    <w:t>MRP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-2"/>
                      <w:w w:val="110"/>
                    </w:rPr>
                    <w:t>Pojistné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Ujednává</w:t>
      </w:r>
      <w:r>
        <w:rPr>
          <w:color w:val="231F20"/>
          <w:spacing w:val="-3"/>
        </w:rPr>
        <w:t> </w:t>
      </w:r>
      <w:r>
        <w:rPr>
          <w:color w:val="231F20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jsou</w:t>
      </w:r>
      <w:r>
        <w:rPr>
          <w:color w:val="231F20"/>
          <w:spacing w:val="-2"/>
        </w:rPr>
        <w:t> </w:t>
      </w:r>
      <w:r>
        <w:rPr>
          <w:color w:val="231F20"/>
        </w:rPr>
        <w:t>sjednány</w:t>
      </w:r>
      <w:r>
        <w:rPr>
          <w:color w:val="231F20"/>
          <w:spacing w:val="-2"/>
        </w:rPr>
        <w:t> </w:t>
      </w:r>
      <w:r>
        <w:rPr>
          <w:color w:val="231F20"/>
        </w:rPr>
        <w:t>limity</w:t>
      </w:r>
      <w:r>
        <w:rPr>
          <w:color w:val="231F20"/>
          <w:spacing w:val="-2"/>
        </w:rPr>
        <w:t> </w:t>
      </w:r>
      <w:r>
        <w:rPr>
          <w:color w:val="231F20"/>
        </w:rPr>
        <w:t>maximálního</w:t>
      </w:r>
      <w:r>
        <w:rPr>
          <w:color w:val="231F20"/>
          <w:spacing w:val="-2"/>
        </w:rPr>
        <w:t> </w:t>
      </w:r>
      <w:r>
        <w:rPr>
          <w:color w:val="231F20"/>
        </w:rPr>
        <w:t>ročního</w:t>
      </w:r>
      <w:r>
        <w:rPr>
          <w:color w:val="231F20"/>
          <w:spacing w:val="-2"/>
        </w:rPr>
        <w:t> </w:t>
      </w:r>
      <w:r>
        <w:rPr>
          <w:color w:val="231F20"/>
        </w:rPr>
        <w:t>plnění</w:t>
      </w:r>
      <w:r>
        <w:rPr>
          <w:color w:val="231F20"/>
          <w:spacing w:val="-2"/>
        </w:rPr>
        <w:t> </w:t>
      </w:r>
      <w:r>
        <w:rPr>
          <w:color w:val="231F20"/>
        </w:rPr>
        <w:t>(MRP)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jednotlivá</w:t>
      </w:r>
      <w:r>
        <w:rPr>
          <w:color w:val="231F20"/>
          <w:spacing w:val="-2"/>
        </w:rPr>
        <w:t> </w:t>
      </w:r>
      <w:r>
        <w:rPr>
          <w:color w:val="231F20"/>
        </w:rPr>
        <w:t>pojistná</w:t>
      </w:r>
      <w:r>
        <w:rPr>
          <w:color w:val="231F20"/>
          <w:spacing w:val="-2"/>
        </w:rPr>
        <w:t> </w:t>
      </w:r>
      <w:r>
        <w:rPr>
          <w:color w:val="231F20"/>
        </w:rPr>
        <w:t>nebezpečí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skupiny</w:t>
      </w:r>
      <w:r>
        <w:rPr>
          <w:color w:val="231F20"/>
          <w:spacing w:val="-2"/>
        </w:rPr>
        <w:t> </w:t>
      </w:r>
      <w:r>
        <w:rPr>
          <w:color w:val="231F20"/>
        </w:rPr>
        <w:t>pojistných</w:t>
      </w:r>
      <w:r>
        <w:rPr>
          <w:color w:val="231F20"/>
          <w:spacing w:val="-2"/>
        </w:rPr>
        <w:t> </w:t>
      </w:r>
      <w:r>
        <w:rPr>
          <w:color w:val="231F20"/>
        </w:rPr>
        <w:t>nebezpečí</w:t>
      </w:r>
      <w:r>
        <w:rPr>
          <w:color w:val="231F20"/>
          <w:spacing w:val="-2"/>
        </w:rPr>
        <w:t> </w:t>
      </w:r>
      <w:r>
        <w:rPr>
          <w:color w:val="231F20"/>
        </w:rPr>
        <w:t>sjednaných</w:t>
      </w:r>
      <w:r>
        <w:rPr>
          <w:color w:val="231F20"/>
          <w:spacing w:val="-2"/>
        </w:rPr>
        <w:t> </w:t>
      </w:r>
      <w:r>
        <w:rPr>
          <w:color w:val="231F20"/>
        </w:rPr>
        <w:t>tímto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pojištěním.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1644"/>
        <w:gridCol w:w="1644"/>
        <w:gridCol w:w="1644"/>
      </w:tblGrid>
      <w:tr>
        <w:trPr>
          <w:trHeight w:val="275" w:hRule="atLeast"/>
        </w:trPr>
        <w:tc>
          <w:tcPr>
            <w:tcW w:w="510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ind w:left="85" w:right="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Odcizení</w:t>
            </w:r>
          </w:p>
        </w:tc>
        <w:tc>
          <w:tcPr>
            <w:tcW w:w="1644" w:type="dxa"/>
            <w:tcBorders>
              <w:bottom w:val="single" w:sz="6" w:space="0" w:color="231F20"/>
            </w:tcBorders>
            <w:shd w:val="clear" w:color="auto" w:fill="EDEDEE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bottom w:val="single" w:sz="6" w:space="0" w:color="231F20"/>
            </w:tcBorders>
            <w:shd w:val="clear" w:color="auto" w:fill="EDEDEE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508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>
        <w:trPr>
          <w:trHeight w:val="268" w:hRule="atLeast"/>
        </w:trPr>
        <w:tc>
          <w:tcPr>
            <w:tcW w:w="510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1"/>
              <w:ind w:left="85" w:right="0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Vandalismus</w:t>
            </w:r>
          </w:p>
        </w:tc>
        <w:tc>
          <w:tcPr>
            <w:tcW w:w="16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sz w:val="14"/>
              </w:rPr>
              <w:t>903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ind w:left="191"/>
      </w:pPr>
      <w:r>
        <w:rPr>
          <w:color w:val="231F20"/>
          <w:w w:val="105"/>
        </w:rPr>
        <w:t>2.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4.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Pojistné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191"/>
      </w:pPr>
      <w:r>
        <w:rPr/>
        <w:pict>
          <v:shape style="position:absolute;margin-left:261.457703pt;margin-top:-2.627044pt;width:73.8pt;height:13.55pt;mso-position-horizontal-relative:page;mso-position-vertical-relative:paragraph;z-index:15743488" type="#_x0000_t202" id="docshape134" filled="false" stroked="false">
            <v:textbox inset="0,0,0,0">
              <w:txbxContent>
                <w:p>
                  <w:pPr>
                    <w:spacing w:before="40"/>
                    <w:ind w:left="754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2</w:t>
                  </w:r>
                  <w:r>
                    <w:rPr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411</w:t>
                  </w:r>
                  <w:r>
                    <w:rPr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color w:val="231F20"/>
                      <w:spacing w:val="-5"/>
                      <w:sz w:val="16"/>
                    </w:rPr>
                    <w:t>Kč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Roční</w:t>
      </w:r>
      <w:r>
        <w:rPr>
          <w:color w:val="231F20"/>
          <w:spacing w:val="-5"/>
        </w:rPr>
        <w:t> </w:t>
      </w:r>
      <w:r>
        <w:rPr>
          <w:color w:val="231F20"/>
        </w:rPr>
        <w:t>pojistné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celkem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9"/>
        <w:ind w:left="191"/>
      </w:pPr>
      <w:r>
        <w:rPr/>
        <w:pict>
          <v:shape style="position:absolute;margin-left:261.457703pt;margin-top:2.322901pt;width:73.8pt;height:13.55pt;mso-position-horizontal-relative:page;mso-position-vertical-relative:paragraph;z-index:15742976" type="#_x0000_t202" id="docshape135" filled="false" stroked="false">
            <v:textbox inset="0,0,0,0">
              <w:txbxContent>
                <w:p>
                  <w:pPr>
                    <w:spacing w:before="40"/>
                    <w:ind w:left="754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</w:t>
                  </w:r>
                  <w:r>
                    <w:rPr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085</w:t>
                  </w:r>
                  <w:r>
                    <w:rPr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color w:val="231F20"/>
                      <w:spacing w:val="-5"/>
                      <w:sz w:val="16"/>
                    </w:rPr>
                    <w:t>Kč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Obchodní</w:t>
      </w:r>
      <w:r>
        <w:rPr>
          <w:color w:val="231F20"/>
          <w:spacing w:val="-3"/>
        </w:rPr>
        <w:t> </w:t>
      </w:r>
      <w:r>
        <w:rPr>
          <w:color w:val="231F20"/>
        </w:rPr>
        <w:t>sleva</w:t>
      </w:r>
      <w:r>
        <w:rPr>
          <w:color w:val="231F20"/>
          <w:spacing w:val="-2"/>
        </w:rPr>
        <w:t> </w:t>
      </w:r>
      <w:r>
        <w:rPr>
          <w:color w:val="231F20"/>
        </w:rPr>
        <w:t>30,00</w:t>
      </w:r>
      <w:r>
        <w:rPr>
          <w:color w:val="231F20"/>
          <w:spacing w:val="-3"/>
        </w:rPr>
        <w:t> </w:t>
      </w:r>
      <w:r>
        <w:rPr>
          <w:color w:val="231F20"/>
        </w:rPr>
        <w:t>%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Sleva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dlouhodobost</w:t>
      </w:r>
      <w:r>
        <w:rPr>
          <w:color w:val="231F20"/>
          <w:spacing w:val="-2"/>
        </w:rPr>
        <w:t> </w:t>
      </w:r>
      <w:r>
        <w:rPr>
          <w:color w:val="231F20"/>
        </w:rPr>
        <w:t>15,00</w:t>
      </w:r>
      <w:r>
        <w:rPr>
          <w:color w:val="231F20"/>
          <w:spacing w:val="-3"/>
        </w:rPr>
        <w:t> </w:t>
      </w:r>
      <w:r>
        <w:rPr>
          <w:color w:val="231F20"/>
        </w:rPr>
        <w:t>%,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tj.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9"/>
        <w:ind w:left="191"/>
      </w:pPr>
      <w:r>
        <w:rPr/>
        <w:pict>
          <v:shape style="position:absolute;margin-left:261.457703pt;margin-top:2.323161pt;width:73.8pt;height:13.55pt;mso-position-horizontal-relative:page;mso-position-vertical-relative:paragraph;z-index:15742464" type="#_x0000_t202" id="docshape136" filled="false" stroked="false">
            <v:textbox inset="0,0,0,0">
              <w:txbxContent>
                <w:p>
                  <w:pPr>
                    <w:spacing w:before="40"/>
                    <w:ind w:left="754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</w:t>
                  </w:r>
                  <w:r>
                    <w:rPr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326</w:t>
                  </w:r>
                  <w:r>
                    <w:rPr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color w:val="231F20"/>
                      <w:spacing w:val="-5"/>
                      <w:sz w:val="16"/>
                    </w:rPr>
                    <w:t>Kč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Roční</w:t>
      </w:r>
      <w:r>
        <w:rPr>
          <w:color w:val="231F20"/>
          <w:spacing w:val="-3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po</w:t>
      </w:r>
      <w:r>
        <w:rPr>
          <w:color w:val="231F20"/>
          <w:spacing w:val="-2"/>
        </w:rPr>
        <w:t> </w:t>
      </w:r>
      <w:r>
        <w:rPr>
          <w:color w:val="231F20"/>
        </w:rPr>
        <w:t>slevě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zaokrouhlení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348" w:val="left" w:leader="none"/>
        </w:tabs>
        <w:spacing w:line="240" w:lineRule="auto" w:before="99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5.</w:t>
      </w:r>
      <w:r>
        <w:rPr>
          <w:color w:val="231F20"/>
          <w:spacing w:val="-4"/>
          <w:w w:val="105"/>
          <w:sz w:val="14"/>
        </w:rPr>
        <w:t> </w:t>
      </w:r>
      <w:r>
        <w:rPr>
          <w:color w:val="231F20"/>
          <w:w w:val="105"/>
          <w:sz w:val="14"/>
        </w:rPr>
        <w:t>Místo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pojištění</w:t>
      </w:r>
    </w:p>
    <w:p>
      <w:pPr>
        <w:pStyle w:val="BodyText"/>
        <w:spacing w:before="8"/>
        <w:rPr>
          <w:sz w:val="5"/>
        </w:rPr>
      </w:pPr>
      <w:r>
        <w:rPr/>
        <w:pict>
          <v:shape style="position:absolute;margin-left:32.598454pt;margin-top:4.485625pt;width:510.25pt;height:14.2pt;mso-position-horizontal-relative:page;mso-position-vertical-relative:paragraph;z-index:-15716864;mso-wrap-distance-left:0;mso-wrap-distance-right:0" type="#_x0000_t202" id="docshape137" filled="true" fillcolor="#f4d7c8" stroked="false">
            <v:textbox inset="0,0,0,0">
              <w:txbxContent>
                <w:p>
                  <w:pPr>
                    <w:pStyle w:val="BodyText"/>
                    <w:tabs>
                      <w:tab w:pos="1077" w:val="left" w:leader="none"/>
                      <w:tab w:pos="2437" w:val="left" w:leader="none"/>
                    </w:tabs>
                    <w:spacing w:before="59"/>
                    <w:ind w:left="85"/>
                    <w:rPr>
                      <w:color w:val="000000"/>
                    </w:rPr>
                  </w:pPr>
                  <w:r>
                    <w:rPr>
                      <w:color w:val="231F20"/>
                      <w:w w:val="105"/>
                    </w:rPr>
                    <w:t>Poř. </w:t>
                  </w:r>
                  <w:r>
                    <w:rPr>
                      <w:color w:val="231F20"/>
                      <w:spacing w:val="-7"/>
                      <w:w w:val="105"/>
                    </w:rPr>
                    <w:t>č.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w w:val="110"/>
                    </w:rPr>
                    <w:t>pol.</w:t>
                  </w:r>
                  <w:r>
                    <w:rPr>
                      <w:color w:val="231F20"/>
                      <w:spacing w:val="-4"/>
                      <w:w w:val="110"/>
                    </w:rPr>
                    <w:t> </w:t>
                  </w:r>
                  <w:r>
                    <w:rPr>
                      <w:color w:val="231F20"/>
                      <w:spacing w:val="-5"/>
                      <w:w w:val="110"/>
                    </w:rPr>
                    <w:t>č.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w w:val="105"/>
                    </w:rPr>
                    <w:t>Místo</w:t>
                  </w:r>
                  <w:r>
                    <w:rPr>
                      <w:color w:val="231F20"/>
                      <w:spacing w:val="-1"/>
                      <w:w w:val="110"/>
                    </w:rPr>
                    <w:t> </w:t>
                  </w:r>
                  <w:r>
                    <w:rPr>
                      <w:color w:val="231F20"/>
                      <w:spacing w:val="-2"/>
                      <w:w w:val="110"/>
                    </w:rPr>
                    <w:t>pojištění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2"/>
        </w:numPr>
        <w:tabs>
          <w:tab w:pos="1269" w:val="left" w:leader="none"/>
          <w:tab w:pos="1270" w:val="left" w:leader="none"/>
          <w:tab w:pos="2629" w:val="left" w:leader="none"/>
        </w:tabs>
        <w:spacing w:line="240" w:lineRule="auto" w:before="59" w:after="0"/>
        <w:ind w:left="1269" w:right="0" w:hanging="993"/>
        <w:jc w:val="left"/>
        <w:rPr>
          <w:sz w:val="14"/>
        </w:rPr>
      </w:pPr>
      <w:r>
        <w:rPr>
          <w:color w:val="231F20"/>
          <w:spacing w:val="-5"/>
          <w:sz w:val="14"/>
        </w:rPr>
        <w:t>K01</w:t>
      </w:r>
      <w:r>
        <w:rPr>
          <w:color w:val="231F20"/>
          <w:sz w:val="14"/>
        </w:rPr>
        <w:tab/>
        <w:t>Litoměřice,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Valech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525/12,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412</w:t>
      </w:r>
      <w:r>
        <w:rPr>
          <w:color w:val="231F20"/>
          <w:spacing w:val="-5"/>
          <w:sz w:val="14"/>
        </w:rPr>
        <w:t> 01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1"/>
      </w:pPr>
      <w:r>
        <w:rPr>
          <w:color w:val="231F20"/>
          <w:w w:val="105"/>
        </w:rPr>
        <w:t>2.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6.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Zvláštní</w:t>
      </w:r>
      <w:r>
        <w:rPr>
          <w:color w:val="231F20"/>
          <w:spacing w:val="-2"/>
          <w:w w:val="105"/>
        </w:rPr>
        <w:t> ujednání</w:t>
      </w:r>
    </w:p>
    <w:p>
      <w:pPr>
        <w:pStyle w:val="BodyText"/>
        <w:spacing w:before="81"/>
        <w:ind w:left="191"/>
      </w:pPr>
      <w:r>
        <w:rPr>
          <w:color w:val="231F20"/>
        </w:rPr>
        <w:t>2.</w:t>
      </w:r>
      <w:r>
        <w:rPr>
          <w:color w:val="231F20"/>
          <w:spacing w:val="-2"/>
        </w:rPr>
        <w:t> </w:t>
      </w:r>
      <w:r>
        <w:rPr>
          <w:color w:val="231F20"/>
        </w:rPr>
        <w:t>6.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36"/>
        </w:rPr>
        <w:t> </w:t>
      </w:r>
      <w:r>
        <w:rPr>
          <w:color w:val="231F20"/>
        </w:rPr>
        <w:t>Plnění</w:t>
      </w:r>
      <w:r>
        <w:rPr>
          <w:color w:val="231F20"/>
          <w:spacing w:val="-2"/>
        </w:rPr>
        <w:t> </w:t>
      </w:r>
      <w:r>
        <w:rPr>
          <w:color w:val="231F20"/>
        </w:rPr>
        <w:t>bez</w:t>
      </w:r>
      <w:r>
        <w:rPr>
          <w:color w:val="231F20"/>
          <w:spacing w:val="-2"/>
        </w:rPr>
        <w:t> </w:t>
      </w:r>
      <w:r>
        <w:rPr>
          <w:color w:val="231F20"/>
        </w:rPr>
        <w:t>odpočtu</w:t>
      </w:r>
      <w:r>
        <w:rPr>
          <w:color w:val="231F20"/>
          <w:spacing w:val="-2"/>
        </w:rPr>
        <w:t> opotřebení</w:t>
      </w:r>
    </w:p>
    <w:p>
      <w:pPr>
        <w:pStyle w:val="BodyText"/>
        <w:ind w:left="191"/>
      </w:pP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předmětem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movitá</w:t>
      </w:r>
      <w:r>
        <w:rPr>
          <w:color w:val="231F20"/>
          <w:spacing w:val="-2"/>
        </w:rPr>
        <w:t> </w:t>
      </w:r>
      <w:r>
        <w:rPr>
          <w:color w:val="231F20"/>
        </w:rPr>
        <w:t>věc,</w:t>
      </w:r>
      <w:r>
        <w:rPr>
          <w:color w:val="231F20"/>
          <w:spacing w:val="-2"/>
        </w:rPr>
        <w:t> </w:t>
      </w:r>
      <w:r>
        <w:rPr>
          <w:color w:val="231F20"/>
        </w:rPr>
        <w:t>která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pojištěna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novou</w:t>
      </w:r>
      <w:r>
        <w:rPr>
          <w:color w:val="231F20"/>
          <w:spacing w:val="-2"/>
        </w:rPr>
        <w:t> </w:t>
      </w:r>
      <w:r>
        <w:rPr>
          <w:color w:val="231F20"/>
        </w:rPr>
        <w:t>cenu,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není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některý</w:t>
      </w:r>
      <w:r>
        <w:rPr>
          <w:color w:val="231F20"/>
          <w:spacing w:val="-2"/>
        </w:rPr>
        <w:t> </w:t>
      </w:r>
      <w:r>
        <w:rPr>
          <w:color w:val="231F20"/>
        </w:rPr>
        <w:t>předmět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ujednáno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této</w:t>
      </w:r>
      <w:r>
        <w:rPr>
          <w:color w:val="231F20"/>
          <w:spacing w:val="-2"/>
        </w:rPr>
        <w:t> </w:t>
      </w:r>
      <w:r>
        <w:rPr>
          <w:color w:val="231F20"/>
        </w:rPr>
        <w:t>smlouvě</w:t>
      </w:r>
      <w:r>
        <w:rPr>
          <w:color w:val="231F20"/>
          <w:spacing w:val="-2"/>
        </w:rPr>
        <w:t> </w:t>
      </w:r>
      <w:r>
        <w:rPr>
          <w:color w:val="231F20"/>
        </w:rPr>
        <w:t>jinak,</w:t>
      </w:r>
      <w:r>
        <w:rPr>
          <w:color w:val="231F20"/>
          <w:spacing w:val="-2"/>
        </w:rPr>
        <w:t> </w:t>
      </w:r>
      <w:r>
        <w:rPr>
          <w:color w:val="231F20"/>
        </w:rPr>
        <w:t>pak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případě</w:t>
      </w:r>
      <w:r>
        <w:rPr>
          <w:color w:val="231F20"/>
          <w:spacing w:val="40"/>
        </w:rPr>
        <w:t> </w:t>
      </w:r>
      <w:r>
        <w:rPr>
          <w:color w:val="231F20"/>
        </w:rPr>
        <w:t>znovupořízení odcizeného, poškozeného nebo zničeného předmětu pojištění vyplatí pojišťovna částku odpovídající přiměřeným nákladům na znovupořízení v době</w:t>
      </w:r>
      <w:r>
        <w:rPr>
          <w:color w:val="231F20"/>
          <w:spacing w:val="40"/>
        </w:rPr>
        <w:t> </w:t>
      </w:r>
      <w:r>
        <w:rPr>
          <w:color w:val="231F20"/>
        </w:rPr>
        <w:t>pojistné události sníženou o cenu případných zbytků bez odpočtu opotřebení.</w:t>
      </w:r>
    </w:p>
    <w:p>
      <w:pPr>
        <w:pStyle w:val="BodyText"/>
      </w:pPr>
    </w:p>
    <w:p>
      <w:pPr>
        <w:pStyle w:val="BodyText"/>
        <w:ind w:left="191"/>
      </w:pPr>
      <w:r>
        <w:rPr>
          <w:color w:val="231F20"/>
        </w:rPr>
        <w:t>2.</w:t>
      </w:r>
      <w:r>
        <w:rPr>
          <w:color w:val="231F20"/>
          <w:spacing w:val="-1"/>
        </w:rPr>
        <w:t> </w:t>
      </w:r>
      <w:r>
        <w:rPr>
          <w:color w:val="231F20"/>
        </w:rPr>
        <w:t>6.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spacing w:val="38"/>
        </w:rPr>
        <w:t> </w:t>
      </w:r>
      <w:r>
        <w:rPr>
          <w:color w:val="231F20"/>
        </w:rPr>
        <w:t>Věci</w:t>
      </w:r>
      <w:r>
        <w:rPr>
          <w:color w:val="231F20"/>
          <w:spacing w:val="-1"/>
        </w:rPr>
        <w:t> </w:t>
      </w:r>
      <w:r>
        <w:rPr>
          <w:color w:val="231F20"/>
        </w:rPr>
        <w:t>v </w:t>
      </w:r>
      <w:r>
        <w:rPr>
          <w:color w:val="231F20"/>
          <w:spacing w:val="-2"/>
        </w:rPr>
        <w:t>automobilu</w:t>
      </w:r>
    </w:p>
    <w:p>
      <w:pPr>
        <w:pStyle w:val="BodyText"/>
        <w:ind w:left="191" w:right="320"/>
      </w:pPr>
      <w:r>
        <w:rPr>
          <w:color w:val="231F20"/>
        </w:rPr>
        <w:t>Ujednává se, že pokud je předmět pojištění, s výjimkou předmětů uvedených článku 4 bodu 1 DPPMP-P, z provozních důvodů převážen automobilem, pak pro</w:t>
      </w:r>
      <w:r>
        <w:rPr>
          <w:color w:val="231F20"/>
          <w:spacing w:val="40"/>
        </w:rPr>
        <w:t> </w:t>
      </w:r>
      <w:r>
        <w:rPr>
          <w:color w:val="231F20"/>
        </w:rPr>
        <w:t>stupeň zabezpečení</w:t>
      </w:r>
      <w:r>
        <w:rPr>
          <w:color w:val="231F20"/>
          <w:spacing w:val="-5"/>
        </w:rPr>
        <w:t> </w:t>
      </w:r>
      <w:r>
        <w:rPr>
          <w:color w:val="231F20"/>
        </w:rPr>
        <w:t>A1 uvedený v Tabulce č. 1 DPPMP-P se uzamčeným místem pojištění rozumí i vnitřní prostor řádně uzavřeného a uzamčeného vozidla.</w:t>
      </w:r>
      <w:r>
        <w:rPr>
          <w:color w:val="231F20"/>
          <w:spacing w:val="40"/>
        </w:rPr>
        <w:t> </w:t>
      </w:r>
      <w:r>
        <w:rPr>
          <w:color w:val="231F20"/>
        </w:rPr>
        <w:t>Předměty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musí</w:t>
      </w:r>
      <w:r>
        <w:rPr>
          <w:color w:val="231F20"/>
          <w:spacing w:val="-2"/>
        </w:rPr>
        <w:t> </w:t>
      </w:r>
      <w:r>
        <w:rPr>
          <w:color w:val="231F20"/>
        </w:rPr>
        <w:t>prokazatelně</w:t>
      </w:r>
      <w:r>
        <w:rPr>
          <w:color w:val="231F20"/>
          <w:spacing w:val="-2"/>
        </w:rPr>
        <w:t> </w:t>
      </w:r>
      <w:r>
        <w:rPr>
          <w:color w:val="231F20"/>
        </w:rPr>
        <w:t>nacházet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zavazadlovém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nákladovém</w:t>
      </w:r>
      <w:r>
        <w:rPr>
          <w:color w:val="231F20"/>
          <w:spacing w:val="-2"/>
        </w:rPr>
        <w:t> </w:t>
      </w:r>
      <w:r>
        <w:rPr>
          <w:color w:val="231F20"/>
        </w:rPr>
        <w:t>prostoru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uzavřené</w:t>
      </w:r>
      <w:r>
        <w:rPr>
          <w:color w:val="231F20"/>
          <w:spacing w:val="-2"/>
        </w:rPr>
        <w:t> </w:t>
      </w:r>
      <w:r>
        <w:rPr>
          <w:color w:val="231F20"/>
        </w:rPr>
        <w:t>schránce</w:t>
      </w:r>
      <w:r>
        <w:rPr>
          <w:color w:val="231F20"/>
          <w:spacing w:val="-2"/>
        </w:rPr>
        <w:t> </w:t>
      </w:r>
      <w:r>
        <w:rPr>
          <w:color w:val="231F20"/>
        </w:rPr>
        <w:t>tak,</w:t>
      </w:r>
      <w:r>
        <w:rPr>
          <w:color w:val="231F20"/>
          <w:spacing w:val="-2"/>
        </w:rPr>
        <w:t> </w:t>
      </w:r>
      <w:r>
        <w:rPr>
          <w:color w:val="231F20"/>
        </w:rPr>
        <w:t>aby</w:t>
      </w:r>
      <w:r>
        <w:rPr>
          <w:color w:val="231F20"/>
          <w:spacing w:val="-2"/>
        </w:rPr>
        <w:t> </w:t>
      </w:r>
      <w:r>
        <w:rPr>
          <w:color w:val="231F20"/>
        </w:rPr>
        <w:t>nebyly</w:t>
      </w:r>
      <w:r>
        <w:rPr>
          <w:color w:val="231F20"/>
          <w:spacing w:val="-2"/>
        </w:rPr>
        <w:t> </w:t>
      </w:r>
      <w:r>
        <w:rPr>
          <w:color w:val="231F20"/>
        </w:rPr>
        <w:t>zvenku</w:t>
      </w:r>
      <w:r>
        <w:rPr>
          <w:color w:val="231F20"/>
          <w:spacing w:val="-2"/>
        </w:rPr>
        <w:t> </w:t>
      </w:r>
      <w:r>
        <w:rPr>
          <w:color w:val="231F20"/>
        </w:rPr>
        <w:t>vidět.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ujednává,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nebude</w:t>
      </w:r>
      <w:r>
        <w:rPr>
          <w:color w:val="231F20"/>
          <w:spacing w:val="-2"/>
        </w:rPr>
        <w:t> </w:t>
      </w:r>
      <w:r>
        <w:rPr>
          <w:color w:val="231F20"/>
        </w:rPr>
        <w:t>vozidlo</w:t>
      </w:r>
      <w:r>
        <w:rPr>
          <w:color w:val="231F20"/>
          <w:spacing w:val="-2"/>
        </w:rPr>
        <w:t> </w:t>
      </w:r>
      <w:r>
        <w:rPr>
          <w:color w:val="231F20"/>
        </w:rPr>
        <w:t>umístěno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nepřetržitě</w:t>
      </w:r>
      <w:r>
        <w:rPr>
          <w:color w:val="231F20"/>
          <w:spacing w:val="-2"/>
        </w:rPr>
        <w:t> </w:t>
      </w:r>
      <w:r>
        <w:rPr>
          <w:color w:val="231F20"/>
        </w:rPr>
        <w:t>hlídaném</w:t>
      </w:r>
      <w:r>
        <w:rPr>
          <w:color w:val="231F20"/>
          <w:spacing w:val="-2"/>
        </w:rPr>
        <w:t> </w:t>
      </w:r>
      <w:r>
        <w:rPr>
          <w:color w:val="231F20"/>
        </w:rPr>
        <w:t>parkovišti,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uzamčené</w:t>
      </w:r>
      <w:r>
        <w:rPr>
          <w:color w:val="231F20"/>
          <w:spacing w:val="-2"/>
        </w:rPr>
        <w:t> </w:t>
      </w:r>
      <w:r>
        <w:rPr>
          <w:color w:val="231F20"/>
        </w:rPr>
        <w:t>garáži</w:t>
      </w:r>
      <w:r>
        <w:rPr>
          <w:color w:val="231F20"/>
          <w:spacing w:val="-1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oploceném</w:t>
      </w:r>
      <w:r>
        <w:rPr>
          <w:color w:val="231F20"/>
          <w:spacing w:val="-2"/>
        </w:rPr>
        <w:t> </w:t>
      </w:r>
      <w:r>
        <w:rPr>
          <w:color w:val="231F20"/>
        </w:rPr>
        <w:t>areálu</w:t>
      </w:r>
      <w:r>
        <w:rPr>
          <w:color w:val="231F20"/>
          <w:spacing w:val="-2"/>
        </w:rPr>
        <w:t> </w:t>
      </w:r>
      <w:r>
        <w:rPr>
          <w:color w:val="231F20"/>
        </w:rPr>
        <w:t>firmy</w:t>
      </w:r>
      <w:r>
        <w:rPr>
          <w:color w:val="231F20"/>
          <w:spacing w:val="-2"/>
        </w:rPr>
        <w:t> </w:t>
      </w:r>
      <w:r>
        <w:rPr>
          <w:color w:val="231F20"/>
        </w:rPr>
        <w:t>pojišťovna</w:t>
      </w:r>
      <w:r>
        <w:rPr>
          <w:color w:val="231F20"/>
          <w:spacing w:val="-2"/>
        </w:rPr>
        <w:t> </w:t>
      </w:r>
      <w:r>
        <w:rPr>
          <w:color w:val="231F20"/>
        </w:rPr>
        <w:t>bude</w:t>
      </w:r>
      <w:r>
        <w:rPr>
          <w:color w:val="231F20"/>
          <w:spacing w:val="-2"/>
        </w:rPr>
        <w:t> </w:t>
      </w:r>
      <w:r>
        <w:rPr>
          <w:color w:val="231F20"/>
        </w:rPr>
        <w:t>plnit</w:t>
      </w:r>
      <w:r>
        <w:rPr>
          <w:color w:val="231F20"/>
          <w:spacing w:val="-2"/>
        </w:rPr>
        <w:t> pouze</w:t>
      </w:r>
    </w:p>
    <w:p>
      <w:pPr>
        <w:pStyle w:val="BodyText"/>
        <w:ind w:left="191" w:right="335"/>
      </w:pP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případě,</w:t>
      </w:r>
      <w:r>
        <w:rPr>
          <w:color w:val="231F20"/>
          <w:spacing w:val="-2"/>
        </w:rPr>
        <w:t> </w:t>
      </w: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dojde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události</w:t>
      </w:r>
      <w:r>
        <w:rPr>
          <w:color w:val="231F20"/>
          <w:spacing w:val="-2"/>
        </w:rPr>
        <w:t> </w:t>
      </w:r>
      <w:r>
        <w:rPr>
          <w:color w:val="231F20"/>
        </w:rPr>
        <w:t>prokazatelně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době</w:t>
      </w:r>
      <w:r>
        <w:rPr>
          <w:color w:val="231F20"/>
          <w:spacing w:val="-2"/>
        </w:rPr>
        <w:t> </w:t>
      </w:r>
      <w:r>
        <w:rPr>
          <w:color w:val="231F20"/>
        </w:rPr>
        <w:t>mezi</w:t>
      </w:r>
      <w:r>
        <w:rPr>
          <w:color w:val="231F20"/>
          <w:spacing w:val="-2"/>
        </w:rPr>
        <w:t> </w:t>
      </w:r>
      <w:r>
        <w:rPr>
          <w:color w:val="231F20"/>
        </w:rPr>
        <w:t>6.00</w:t>
      </w:r>
      <w:r>
        <w:rPr>
          <w:color w:val="231F20"/>
          <w:spacing w:val="-2"/>
        </w:rPr>
        <w:t> </w:t>
      </w:r>
      <w:r>
        <w:rPr>
          <w:color w:val="231F20"/>
        </w:rPr>
        <w:t>až</w:t>
      </w:r>
      <w:r>
        <w:rPr>
          <w:color w:val="231F20"/>
          <w:spacing w:val="-2"/>
        </w:rPr>
        <w:t> </w:t>
      </w:r>
      <w:r>
        <w:rPr>
          <w:color w:val="231F20"/>
        </w:rPr>
        <w:t>22.00</w:t>
      </w:r>
      <w:r>
        <w:rPr>
          <w:color w:val="231F20"/>
          <w:spacing w:val="-2"/>
        </w:rPr>
        <w:t> </w:t>
      </w:r>
      <w:r>
        <w:rPr>
          <w:color w:val="231F20"/>
        </w:rPr>
        <w:t>hod.</w:t>
      </w:r>
      <w:r>
        <w:rPr>
          <w:color w:val="231F20"/>
          <w:spacing w:val="-2"/>
        </w:rPr>
        <w:t> </w:t>
      </w:r>
      <w:r>
        <w:rPr>
          <w:color w:val="231F20"/>
        </w:rPr>
        <w:t>Místem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tomto</w:t>
      </w:r>
      <w:r>
        <w:rPr>
          <w:color w:val="231F20"/>
          <w:spacing w:val="-2"/>
        </w:rPr>
        <w:t> </w:t>
      </w:r>
      <w:r>
        <w:rPr>
          <w:color w:val="231F20"/>
        </w:rPr>
        <w:t>případě</w:t>
      </w:r>
      <w:r>
        <w:rPr>
          <w:color w:val="231F20"/>
          <w:spacing w:val="-2"/>
        </w:rPr>
        <w:t> </w:t>
      </w:r>
      <w:r>
        <w:rPr>
          <w:color w:val="231F20"/>
        </w:rPr>
        <w:t>území</w:t>
      </w:r>
      <w:r>
        <w:rPr>
          <w:color w:val="231F20"/>
          <w:spacing w:val="-2"/>
        </w:rPr>
        <w:t> </w:t>
      </w:r>
      <w:r>
        <w:rPr>
          <w:color w:val="231F20"/>
        </w:rPr>
        <w:t>České</w:t>
      </w:r>
      <w:r>
        <w:rPr>
          <w:color w:val="231F20"/>
          <w:spacing w:val="-2"/>
        </w:rPr>
        <w:t> </w:t>
      </w:r>
      <w:r>
        <w:rPr>
          <w:color w:val="231F20"/>
        </w:rPr>
        <w:t>republiky.</w:t>
      </w:r>
      <w:r>
        <w:rPr>
          <w:color w:val="231F20"/>
          <w:spacing w:val="-2"/>
        </w:rPr>
        <w:t> </w:t>
      </w:r>
      <w:r>
        <w:rPr>
          <w:color w:val="231F20"/>
        </w:rPr>
        <w:t>Ostatní</w:t>
      </w:r>
      <w:r>
        <w:rPr>
          <w:color w:val="231F20"/>
          <w:spacing w:val="-2"/>
        </w:rPr>
        <w:t> </w:t>
      </w:r>
      <w:r>
        <w:rPr>
          <w:color w:val="231F20"/>
        </w:rPr>
        <w:t>ujednání</w:t>
      </w:r>
      <w:r>
        <w:rPr>
          <w:color w:val="231F20"/>
          <w:spacing w:val="40"/>
        </w:rPr>
        <w:t> </w:t>
      </w:r>
      <w:r>
        <w:rPr>
          <w:color w:val="231F20"/>
        </w:rPr>
        <w:t>DPPMP-P zůstávají nezměněna.</w:t>
      </w:r>
    </w:p>
    <w:p>
      <w:pPr>
        <w:pStyle w:val="BodyText"/>
      </w:pPr>
    </w:p>
    <w:p>
      <w:pPr>
        <w:pStyle w:val="BodyText"/>
        <w:ind w:left="191"/>
      </w:pPr>
      <w:r>
        <w:rPr>
          <w:color w:val="231F20"/>
        </w:rPr>
        <w:t>2.</w:t>
      </w:r>
      <w:r>
        <w:rPr>
          <w:color w:val="231F20"/>
          <w:spacing w:val="-2"/>
        </w:rPr>
        <w:t> </w:t>
      </w:r>
      <w:r>
        <w:rPr>
          <w:color w:val="231F20"/>
        </w:rPr>
        <w:t>6.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36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území</w:t>
      </w:r>
      <w:r>
        <w:rPr>
          <w:color w:val="231F20"/>
          <w:spacing w:val="-2"/>
        </w:rPr>
        <w:t> </w:t>
      </w:r>
      <w:r>
        <w:rPr>
          <w:color w:val="231F20"/>
        </w:rPr>
        <w:t>České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republiky</w:t>
      </w:r>
    </w:p>
    <w:p>
      <w:pPr>
        <w:pStyle w:val="BodyText"/>
        <w:ind w:left="191" w:right="320"/>
      </w:pPr>
      <w:r>
        <w:rPr>
          <w:color w:val="231F20"/>
        </w:rPr>
        <w:t>Ujednává</w:t>
      </w:r>
      <w:r>
        <w:rPr>
          <w:color w:val="231F20"/>
          <w:spacing w:val="-3"/>
        </w:rPr>
        <w:t> </w:t>
      </w:r>
      <w:r>
        <w:rPr>
          <w:color w:val="231F20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3"/>
        </w:rPr>
        <w:t> </w:t>
      </w:r>
      <w:r>
        <w:rPr>
          <w:color w:val="231F20"/>
        </w:rPr>
        <w:t>mimo</w:t>
      </w:r>
      <w:r>
        <w:rPr>
          <w:color w:val="231F20"/>
          <w:spacing w:val="-3"/>
        </w:rPr>
        <w:t> </w:t>
      </w:r>
      <w:r>
        <w:rPr>
          <w:color w:val="231F20"/>
        </w:rPr>
        <w:t>místa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uvedená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pojistné</w:t>
      </w:r>
      <w:r>
        <w:rPr>
          <w:color w:val="231F20"/>
          <w:spacing w:val="-3"/>
        </w:rPr>
        <w:t> </w:t>
      </w:r>
      <w:r>
        <w:rPr>
          <w:color w:val="231F20"/>
        </w:rPr>
        <w:t>smlouvě</w:t>
      </w:r>
      <w:r>
        <w:rPr>
          <w:color w:val="231F20"/>
          <w:spacing w:val="-3"/>
        </w:rPr>
        <w:t> </w:t>
      </w:r>
      <w:r>
        <w:rPr>
          <w:color w:val="231F20"/>
        </w:rPr>
        <w:t>jsou</w:t>
      </w:r>
      <w:r>
        <w:rPr>
          <w:color w:val="231F20"/>
          <w:spacing w:val="-3"/>
        </w:rPr>
        <w:t> </w:t>
      </w:r>
      <w:r>
        <w:rPr>
          <w:color w:val="231F20"/>
        </w:rPr>
        <w:t>místem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také</w:t>
      </w:r>
      <w:r>
        <w:rPr>
          <w:color w:val="231F20"/>
          <w:spacing w:val="-3"/>
        </w:rPr>
        <w:t> </w:t>
      </w:r>
      <w:r>
        <w:rPr>
          <w:color w:val="231F20"/>
        </w:rPr>
        <w:t>místa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území</w:t>
      </w:r>
      <w:r>
        <w:rPr>
          <w:color w:val="231F20"/>
          <w:spacing w:val="-3"/>
        </w:rPr>
        <w:t> </w:t>
      </w:r>
      <w:r>
        <w:rPr>
          <w:color w:val="231F20"/>
        </w:rPr>
        <w:t>České</w:t>
      </w:r>
      <w:r>
        <w:rPr>
          <w:color w:val="231F20"/>
          <w:spacing w:val="-3"/>
        </w:rPr>
        <w:t> </w:t>
      </w:r>
      <w:r>
        <w:rPr>
          <w:color w:val="231F20"/>
        </w:rPr>
        <w:t>republiky.</w:t>
      </w:r>
      <w:r>
        <w:rPr>
          <w:color w:val="231F20"/>
          <w:spacing w:val="-3"/>
        </w:rPr>
        <w:t> </w:t>
      </w:r>
      <w:r>
        <w:rPr>
          <w:color w:val="231F20"/>
        </w:rPr>
        <w:t>Toto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sjednává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limitem</w:t>
      </w:r>
      <w:r>
        <w:rPr>
          <w:color w:val="231F20"/>
          <w:spacing w:val="40"/>
        </w:rPr>
        <w:t> </w:t>
      </w:r>
      <w:r>
        <w:rPr>
          <w:color w:val="231F20"/>
        </w:rPr>
        <w:t>plnění ve výši součtu pojistných částek předmětů pojištění, nejvýše však částka 200.000,- Kč.</w:t>
      </w:r>
    </w:p>
    <w:p>
      <w:pPr>
        <w:pStyle w:val="BodyText"/>
      </w:pPr>
    </w:p>
    <w:p>
      <w:pPr>
        <w:pStyle w:val="BodyText"/>
        <w:ind w:left="191"/>
      </w:pPr>
      <w:r>
        <w:rPr>
          <w:color w:val="231F20"/>
        </w:rPr>
        <w:t>2.</w:t>
      </w:r>
      <w:r>
        <w:rPr>
          <w:color w:val="231F20"/>
          <w:spacing w:val="-1"/>
        </w:rPr>
        <w:t> </w:t>
      </w:r>
      <w:r>
        <w:rPr>
          <w:color w:val="231F20"/>
        </w:rPr>
        <w:t>6.</w:t>
      </w:r>
      <w:r>
        <w:rPr>
          <w:color w:val="231F20"/>
          <w:spacing w:val="-1"/>
        </w:rPr>
        <w:t> </w:t>
      </w:r>
      <w:r>
        <w:rPr>
          <w:color w:val="231F20"/>
        </w:rPr>
        <w:t>4</w:t>
      </w:r>
      <w:r>
        <w:rPr>
          <w:color w:val="231F20"/>
          <w:spacing w:val="37"/>
        </w:rPr>
        <w:t> </w:t>
      </w:r>
      <w:r>
        <w:rPr>
          <w:color w:val="231F20"/>
        </w:rPr>
        <w:t>Pojištění</w:t>
      </w:r>
      <w:r>
        <w:rPr>
          <w:color w:val="231F20"/>
          <w:spacing w:val="-1"/>
        </w:rPr>
        <w:t> </w:t>
      </w:r>
      <w:r>
        <w:rPr>
          <w:color w:val="231F20"/>
        </w:rPr>
        <w:t>věcí</w:t>
      </w:r>
      <w:r>
        <w:rPr>
          <w:color w:val="231F20"/>
          <w:spacing w:val="-1"/>
        </w:rPr>
        <w:t> </w:t>
      </w:r>
      <w:r>
        <w:rPr>
          <w:color w:val="231F20"/>
        </w:rPr>
        <w:t>svěřených</w:t>
      </w:r>
      <w:r>
        <w:rPr>
          <w:color w:val="231F20"/>
          <w:spacing w:val="-1"/>
        </w:rPr>
        <w:t> </w:t>
      </w:r>
      <w:r>
        <w:rPr>
          <w:color w:val="231F20"/>
        </w:rPr>
        <w:t>zaměstnavatelem pro</w:t>
      </w:r>
      <w:r>
        <w:rPr>
          <w:color w:val="231F20"/>
          <w:spacing w:val="-1"/>
        </w:rPr>
        <w:t> </w:t>
      </w:r>
      <w:r>
        <w:rPr>
          <w:color w:val="231F20"/>
        </w:rPr>
        <w:t>práci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domova</w:t>
      </w:r>
      <w:r>
        <w:rPr>
          <w:color w:val="231F20"/>
          <w:spacing w:val="-1"/>
        </w:rPr>
        <w:t> </w:t>
      </w:r>
      <w:r>
        <w:rPr>
          <w:color w:val="231F20"/>
        </w:rPr>
        <w:t>(Home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office)</w:t>
      </w:r>
    </w:p>
    <w:p>
      <w:pPr>
        <w:pStyle w:val="BodyText"/>
        <w:ind w:left="191" w:right="391"/>
      </w:pPr>
      <w:r>
        <w:rPr>
          <w:color w:val="231F20"/>
        </w:rPr>
        <w:t>Ujednává</w:t>
      </w:r>
      <w:r>
        <w:rPr>
          <w:color w:val="231F20"/>
          <w:spacing w:val="-3"/>
        </w:rPr>
        <w:t> </w:t>
      </w:r>
      <w:r>
        <w:rPr>
          <w:color w:val="231F20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mimo</w:t>
      </w:r>
      <w:r>
        <w:rPr>
          <w:color w:val="231F20"/>
          <w:spacing w:val="-2"/>
        </w:rPr>
        <w:t> </w:t>
      </w:r>
      <w:r>
        <w:rPr>
          <w:color w:val="231F20"/>
        </w:rPr>
        <w:t>místa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uvedená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smlouvě</w:t>
      </w:r>
      <w:r>
        <w:rPr>
          <w:color w:val="231F20"/>
          <w:spacing w:val="-2"/>
        </w:rPr>
        <w:t> </w:t>
      </w:r>
      <w:r>
        <w:rPr>
          <w:color w:val="231F20"/>
        </w:rPr>
        <w:t>jsou</w:t>
      </w:r>
      <w:r>
        <w:rPr>
          <w:color w:val="231F20"/>
          <w:spacing w:val="-2"/>
        </w:rPr>
        <w:t> </w:t>
      </w:r>
      <w:r>
        <w:rPr>
          <w:color w:val="231F20"/>
        </w:rPr>
        <w:t>místem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také</w:t>
      </w:r>
      <w:r>
        <w:rPr>
          <w:color w:val="231F20"/>
          <w:spacing w:val="-2"/>
        </w:rPr>
        <w:t> </w:t>
      </w:r>
      <w:r>
        <w:rPr>
          <w:color w:val="231F20"/>
        </w:rPr>
        <w:t>místa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území</w:t>
      </w:r>
      <w:r>
        <w:rPr>
          <w:color w:val="231F20"/>
          <w:spacing w:val="-2"/>
        </w:rPr>
        <w:t> </w:t>
      </w:r>
      <w:r>
        <w:rPr>
          <w:color w:val="231F20"/>
        </w:rPr>
        <w:t>České</w:t>
      </w:r>
      <w:r>
        <w:rPr>
          <w:color w:val="231F20"/>
          <w:spacing w:val="-2"/>
        </w:rPr>
        <w:t> </w:t>
      </w:r>
      <w:r>
        <w:rPr>
          <w:color w:val="231F20"/>
        </w:rPr>
        <w:t>republiky,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kterých</w:t>
      </w:r>
      <w:r>
        <w:rPr>
          <w:color w:val="231F20"/>
          <w:spacing w:val="-2"/>
        </w:rPr>
        <w:t> </w:t>
      </w:r>
      <w:r>
        <w:rPr>
          <w:color w:val="231F20"/>
        </w:rPr>
        <w:t>zaměstnanec</w:t>
      </w:r>
      <w:r>
        <w:rPr>
          <w:color w:val="231F20"/>
          <w:spacing w:val="-2"/>
        </w:rPr>
        <w:t> </w:t>
      </w:r>
      <w:r>
        <w:rPr>
          <w:color w:val="231F20"/>
        </w:rPr>
        <w:t>vykonává</w:t>
      </w:r>
      <w:r>
        <w:rPr>
          <w:color w:val="231F20"/>
          <w:spacing w:val="40"/>
        </w:rPr>
        <w:t> </w:t>
      </w:r>
      <w:r>
        <w:rPr>
          <w:color w:val="231F20"/>
        </w:rPr>
        <w:t>pro zaměstnavatele práci z domova. Pro toto pojištění je maximální limit plnění z jedné pojistné události omezen do výše 100.000,-Kč.</w:t>
      </w:r>
    </w:p>
    <w:p>
      <w:pPr>
        <w:pStyle w:val="BodyText"/>
      </w:pPr>
    </w:p>
    <w:p>
      <w:pPr>
        <w:pStyle w:val="BodyText"/>
        <w:ind w:left="191"/>
      </w:pPr>
      <w:r>
        <w:rPr>
          <w:color w:val="231F20"/>
        </w:rPr>
        <w:t>2.</w:t>
      </w:r>
      <w:r>
        <w:rPr>
          <w:color w:val="231F20"/>
          <w:spacing w:val="-2"/>
        </w:rPr>
        <w:t> </w:t>
      </w:r>
      <w:r>
        <w:rPr>
          <w:color w:val="231F20"/>
        </w:rPr>
        <w:t>6.</w:t>
      </w:r>
      <w:r>
        <w:rPr>
          <w:color w:val="231F20"/>
          <w:spacing w:val="-1"/>
        </w:rPr>
        <w:t> </w:t>
      </w:r>
      <w:r>
        <w:rPr>
          <w:color w:val="231F20"/>
        </w:rPr>
        <w:t>5</w:t>
      </w:r>
      <w:r>
        <w:rPr>
          <w:color w:val="231F20"/>
          <w:spacing w:val="36"/>
        </w:rPr>
        <w:t> </w:t>
      </w:r>
      <w:r>
        <w:rPr>
          <w:color w:val="231F20"/>
        </w:rPr>
        <w:t>Úmyslné</w:t>
      </w:r>
      <w:r>
        <w:rPr>
          <w:color w:val="231F20"/>
          <w:spacing w:val="-2"/>
        </w:rPr>
        <w:t> </w:t>
      </w:r>
      <w:r>
        <w:rPr>
          <w:color w:val="231F20"/>
        </w:rPr>
        <w:t>poškození</w:t>
      </w:r>
      <w:r>
        <w:rPr>
          <w:color w:val="231F20"/>
          <w:spacing w:val="-1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úmyslné</w:t>
      </w:r>
      <w:r>
        <w:rPr>
          <w:color w:val="231F20"/>
          <w:spacing w:val="-1"/>
        </w:rPr>
        <w:t> </w:t>
      </w:r>
      <w:r>
        <w:rPr>
          <w:color w:val="231F20"/>
        </w:rPr>
        <w:t>zničení</w:t>
      </w:r>
      <w:r>
        <w:rPr>
          <w:color w:val="231F20"/>
          <w:spacing w:val="-2"/>
        </w:rPr>
        <w:t> </w:t>
      </w:r>
      <w:r>
        <w:rPr>
          <w:color w:val="231F20"/>
        </w:rPr>
        <w:t>-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nepříčetnost</w:t>
      </w:r>
    </w:p>
    <w:p>
      <w:pPr>
        <w:pStyle w:val="BodyText"/>
        <w:ind w:left="191" w:right="320"/>
      </w:pP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</w:rPr>
        <w:t>úmyslné</w:t>
      </w:r>
      <w:r>
        <w:rPr>
          <w:color w:val="231F20"/>
          <w:spacing w:val="-2"/>
        </w:rPr>
        <w:t> </w:t>
      </w:r>
      <w:r>
        <w:rPr>
          <w:color w:val="231F20"/>
        </w:rPr>
        <w:t>poškození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úmyslné</w:t>
      </w:r>
      <w:r>
        <w:rPr>
          <w:color w:val="231F20"/>
          <w:spacing w:val="-2"/>
        </w:rPr>
        <w:t> </w:t>
      </w:r>
      <w:r>
        <w:rPr>
          <w:color w:val="231F20"/>
        </w:rPr>
        <w:t>zničení</w:t>
      </w:r>
      <w:r>
        <w:rPr>
          <w:color w:val="231F20"/>
          <w:spacing w:val="-2"/>
        </w:rPr>
        <w:t> </w:t>
      </w:r>
      <w:r>
        <w:rPr>
          <w:color w:val="231F20"/>
        </w:rPr>
        <w:t>(vandalismus)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považuje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takové</w:t>
      </w:r>
      <w:r>
        <w:rPr>
          <w:color w:val="231F20"/>
          <w:spacing w:val="-2"/>
        </w:rPr>
        <w:t> </w:t>
      </w:r>
      <w:r>
        <w:rPr>
          <w:color w:val="231F20"/>
        </w:rPr>
        <w:t>poškození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zničení</w:t>
      </w:r>
      <w:r>
        <w:rPr>
          <w:color w:val="231F20"/>
          <w:spacing w:val="-2"/>
        </w:rPr>
        <w:t> </w:t>
      </w:r>
      <w:r>
        <w:rPr>
          <w:color w:val="231F20"/>
        </w:rPr>
        <w:t>předmětu</w:t>
      </w:r>
      <w:r>
        <w:rPr>
          <w:color w:val="231F20"/>
          <w:spacing w:val="-2"/>
        </w:rPr>
        <w:t> </w:t>
      </w:r>
      <w:r>
        <w:rPr>
          <w:color w:val="231F20"/>
        </w:rPr>
        <w:t>pojištění,</w:t>
      </w:r>
      <w:r>
        <w:rPr>
          <w:color w:val="231F20"/>
          <w:spacing w:val="-2"/>
        </w:rPr>
        <w:t> </w:t>
      </w:r>
      <w:r>
        <w:rPr>
          <w:color w:val="231F20"/>
        </w:rPr>
        <w:t>které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způsobené</w:t>
      </w:r>
      <w:r>
        <w:rPr>
          <w:color w:val="231F20"/>
          <w:spacing w:val="-2"/>
        </w:rPr>
        <w:t> </w:t>
      </w:r>
      <w:r>
        <w:rPr>
          <w:color w:val="231F20"/>
        </w:rPr>
        <w:t>ve</w:t>
      </w:r>
      <w:r>
        <w:rPr>
          <w:color w:val="231F20"/>
          <w:spacing w:val="40"/>
        </w:rPr>
        <w:t> </w:t>
      </w:r>
      <w:r>
        <w:rPr>
          <w:color w:val="231F20"/>
        </w:rPr>
        <w:t>stavu</w:t>
      </w:r>
      <w:r>
        <w:rPr>
          <w:color w:val="231F20"/>
          <w:spacing w:val="-2"/>
        </w:rPr>
        <w:t> </w:t>
      </w:r>
      <w:r>
        <w:rPr>
          <w:color w:val="231F20"/>
        </w:rPr>
        <w:t>nepříčetnosti.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group style="position:absolute;margin-left:28.096399pt;margin-top:17.131741pt;width:519.25pt;height:267.25pt;mso-position-horizontal-relative:page;mso-position-vertical-relative:paragraph;z-index:-15716352;mso-wrap-distance-left:0;mso-wrap-distance-right:0" id="docshapegroup138" coordorigin="562,343" coordsize="10385,5345">
            <v:shape style="position:absolute;left:566;top:347;width:10375;height:281" id="docshape139" coordorigin="567,348" coordsize="10375,281" path="m10828,348l680,348,636,357,600,381,576,417,567,461,567,628,10942,628,10942,461,10933,417,10909,381,10872,357,10828,348xe" filled="true" fillcolor="#ecb7a0" stroked="false">
              <v:path arrowok="t"/>
              <v:fill type="solid"/>
            </v:shape>
            <v:shape style="position:absolute;left:566;top:347;width:10375;height:5335" id="docshape140" coordorigin="567,348" coordsize="10375,5335" path="m567,5568l567,461,576,417,600,381,636,357,680,348,10828,348,10872,357,10909,381,10933,417,10942,461,10942,5568,10933,5612,10909,5649,10872,5673,10828,5682,680,5682,636,5673,600,5649,576,5612,567,5568xm567,1116l10942,1116m567,2337l10942,2337m567,3235l10942,3235m567,4214l10942,4214e" filled="false" stroked="true" strokeweight=".500116pt" strokecolor="#c5271c">
              <v:path arrowok="t"/>
              <v:stroke dashstyle="solid"/>
            </v:shape>
            <v:rect style="position:absolute;left:737;top:4791;width:10035;height:431" id="docshape141" filled="true" fillcolor="#f4d7c8" stroked="false">
              <v:fill type="solid"/>
            </v:rect>
            <v:line style="position:absolute" from="737,5597" to="10772,5597" stroked="true" strokeweight=".500116pt" strokecolor="#231f20">
              <v:stroke dashstyle="solid"/>
            </v:line>
            <v:shape style="position:absolute;left:822;top:4845;width:2502;height:160" type="#_x0000_t202" id="docshape14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Rozsah</w:t>
                    </w:r>
                    <w:r>
                      <w:rPr>
                        <w:color w:val="231F20"/>
                        <w:spacing w:val="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pojistné</w:t>
                    </w:r>
                    <w:r>
                      <w:rPr>
                        <w:color w:val="231F20"/>
                        <w:spacing w:val="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nebezpečí</w:t>
                    </w:r>
                  </w:p>
                </w:txbxContent>
              </v:textbox>
              <w10:wrap type="none"/>
            </v:shape>
            <v:shape style="position:absolute;left:5388;top:4845;width:1180;height:321" type="#_x0000_t202" id="docshape143" filled="false" stroked="false">
              <v:textbox inset="0,0,0,0">
                <w:txbxContent>
                  <w:p>
                    <w:pPr>
                      <w:spacing w:before="0"/>
                      <w:ind w:left="0" w:right="11" w:firstLine="171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10"/>
                        <w:sz w:val="14"/>
                      </w:rPr>
                      <w:t>Limit</w:t>
                    </w:r>
                    <w:r>
                      <w:rPr>
                        <w:color w:val="231F20"/>
                        <w:spacing w:val="-11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sublimit pojistného</w:t>
                    </w:r>
                    <w:r>
                      <w:rPr>
                        <w:color w:val="231F20"/>
                        <w:spacing w:val="-4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plnění</w:t>
                    </w:r>
                  </w:p>
                </w:txbxContent>
              </v:textbox>
              <w10:wrap type="none"/>
            </v:shape>
            <v:shape style="position:absolute;left:7465;top:4845;width:2018;height:160" type="#_x0000_t202" id="docshape144" filled="false" stroked="false">
              <v:textbox inset="0,0,0,0">
                <w:txbxContent>
                  <w:p>
                    <w:pPr>
                      <w:tabs>
                        <w:tab w:pos="1009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Spoluúčast</w:t>
                    </w:r>
                    <w:r>
                      <w:rPr>
                        <w:color w:val="231F20"/>
                        <w:sz w:val="14"/>
                      </w:rPr>
                      <w:tab/>
                      <w:t>Územní</w:t>
                    </w:r>
                    <w:r>
                      <w:rPr>
                        <w:color w:val="231F20"/>
                        <w:spacing w:val="1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rozsah</w:t>
                    </w:r>
                  </w:p>
                </w:txbxContent>
              </v:textbox>
              <w10:wrap type="none"/>
            </v:shape>
            <v:shape style="position:absolute;left:651;top:371;width:3844;height:228" type="#_x0000_t202" id="docshape145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3. POJIŠTĚNÍ OBECNÉ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ODPOVĚDNOSTI</w:t>
                    </w:r>
                  </w:p>
                </w:txbxContent>
              </v:textbox>
              <w10:wrap type="none"/>
            </v:shape>
            <v:shape style="position:absolute;left:9230;top:427;width:1647;height:160" type="#_x0000_t202" id="docshape146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Kód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produktu: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DMO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01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51;top:710;width:10206;height:1869" type="#_x0000_t202" id="docshape14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Toto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řídí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Všeobecnými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pojistnými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podmínkami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majetku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odpovědnosti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VPPMO-P-02/2020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(dále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jen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„VPPMO-P“)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ujednáními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této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pojistné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smlouvy.</w:t>
                    </w:r>
                  </w:p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3.</w:t>
                    </w:r>
                    <w:r>
                      <w:rPr>
                        <w:color w:val="231F20"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1.</w:t>
                    </w:r>
                    <w:r>
                      <w:rPr>
                        <w:color w:val="231F20"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Pojištěný</w:t>
                    </w:r>
                    <w:r>
                      <w:rPr>
                        <w:color w:val="231F20"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předmět</w:t>
                    </w:r>
                    <w:r>
                      <w:rPr>
                        <w:color w:val="231F20"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činnosti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156" w:val="left" w:leader="none"/>
                      </w:tabs>
                      <w:spacing w:before="85"/>
                      <w:ind w:left="0" w:right="9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1.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sjednává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případ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právním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předpisem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stanovené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povinnosti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pojištěného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jako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vlastníka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nemovité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hmotné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věci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adrese,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specifikované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bodu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Místo pojištění v této pojistné smlouvě, nahradit škodu či újmu vzniklou v souvislosti s vlastnictvím předmětné nemovité hmotné věci uvedené v pojistné smlouvě.</w:t>
                    </w:r>
                  </w:p>
                  <w:p>
                    <w:pPr>
                      <w:numPr>
                        <w:ilvl w:val="1"/>
                        <w:numId w:val="13"/>
                      </w:numPr>
                      <w:tabs>
                        <w:tab w:pos="312" w:val="left" w:leader="none"/>
                      </w:tabs>
                      <w:spacing w:before="80"/>
                      <w:ind w:left="0" w:right="4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2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Ujednává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že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sjednává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povinnost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pojištěného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nahradit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škodu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újmu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vzniklou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souvislosti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vlastnictvím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pozemku,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který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vlastnictví,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spoluvlastnictví pojištěného. Ujednává, že se pojištění vztahuje i na škody mezi pojištěnými jedním pojištěním.</w:t>
                    </w:r>
                  </w:p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numPr>
                        <w:ilvl w:val="1"/>
                        <w:numId w:val="13"/>
                      </w:numPr>
                      <w:tabs>
                        <w:tab w:pos="312" w:val="left" w:leader="none"/>
                      </w:tabs>
                      <w:spacing w:before="1"/>
                      <w:ind w:left="311" w:right="0" w:hanging="312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Místo</w:t>
                    </w:r>
                    <w:r>
                      <w:rPr>
                        <w:color w:val="231F20"/>
                        <w:spacing w:val="-1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pojištění</w:t>
                    </w:r>
                  </w:p>
                </w:txbxContent>
              </v:textbox>
              <w10:wrap type="none"/>
            </v:shape>
            <v:shape style="position:absolute;left:822;top:3011;width:98;height:160" type="#_x0000_t202" id="docshape148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9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729;top:3011;width:2353;height:160" type="#_x0000_t202" id="docshape149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Litoměřice,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Valech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525/12,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412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01</w:t>
                    </w:r>
                  </w:p>
                </w:txbxContent>
              </v:textbox>
              <w10:wrap type="none"/>
            </v:shape>
            <v:shape style="position:absolute;left:651;top:3316;width:10125;height:567" type="#_x0000_t202" id="docshape150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3.</w:t>
                    </w:r>
                    <w:r>
                      <w:rPr>
                        <w:color w:val="231F20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3.</w:t>
                    </w:r>
                    <w:r>
                      <w:rPr>
                        <w:color w:val="231F20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Princip</w:t>
                    </w:r>
                    <w:r>
                      <w:rPr>
                        <w:color w:val="231F20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pojištění</w:t>
                    </w:r>
                  </w:p>
                  <w:p>
                    <w:pPr>
                      <w:spacing w:before="85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3.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3.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Ujednává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že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předpokladem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vzniku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práva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pojistné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plnění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jsou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podmínky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stanovené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článku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21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bodu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VPPMO-P.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Pojišťovna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poskytne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pojistné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plnění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 rozsahu ujednaném ke dni vzniku škody či újmy (loss occurrence).</w:t>
                    </w:r>
                  </w:p>
                </w:txbxContent>
              </v:textbox>
              <w10:wrap type="none"/>
            </v:shape>
            <v:shape style="position:absolute;left:651;top:4296;width:9359;height:406" type="#_x0000_t202" id="docshape151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3.</w:t>
                    </w:r>
                    <w:r>
                      <w:rPr>
                        <w:color w:val="231F2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4.</w:t>
                    </w:r>
                    <w:r>
                      <w:rPr>
                        <w:color w:val="231F20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Rozsah</w:t>
                    </w:r>
                    <w:r>
                      <w:rPr>
                        <w:color w:val="231F2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4"/>
                      </w:rPr>
                      <w:t>pojištění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3.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4.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sjednává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nebezpečí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uvedená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článku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21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bodu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1,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2,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4,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5,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6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7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VPPMO-P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(základní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rozsah)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dále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uvedených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doložek.</w:t>
                    </w:r>
                  </w:p>
                </w:txbxContent>
              </v:textbox>
              <w10:wrap type="none"/>
            </v:shape>
            <v:shape style="position:absolute;left:822;top:5247;width:3577;height:321" type="#_x0000_t202" id="docshape1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Základní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rozsah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včetně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povinnosti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nahradit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škodu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či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újmu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způsobenou vadným výrobkem</w:t>
                    </w:r>
                  </w:p>
                </w:txbxContent>
              </v:textbox>
              <w10:wrap type="none"/>
            </v:shape>
            <v:shape style="position:absolute;left:5645;top:5328;width:923;height:160" type="#_x0000_t202" id="docshape153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10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000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000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Kč</w:t>
                    </w:r>
                  </w:p>
                </w:txbxContent>
              </v:textbox>
              <w10:wrap type="none"/>
            </v:shape>
            <v:shape style="position:absolute;left:7667;top:5328;width:1832;height:160" type="#_x0000_t202" id="docshape154" filled="false" stroked="false">
              <v:textbox inset="0,0,0,0">
                <w:txbxContent>
                  <w:p>
                    <w:pPr>
                      <w:tabs>
                        <w:tab w:pos="807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5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000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Kč</w:t>
                    </w:r>
                    <w:r>
                      <w:rPr>
                        <w:color w:val="231F20"/>
                        <w:sz w:val="14"/>
                      </w:rPr>
                      <w:tab/>
                      <w:t>Česká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republika</w:t>
                    </w:r>
                  </w:p>
                </w:txbxContent>
              </v:textbox>
              <w10:wrap type="none"/>
            </v:shape>
            <v:shape style="position:absolute;left:737;top:2667;width:10035;height:284" type="#_x0000_t202" id="docshape155" filled="true" fillcolor="#f4d7c8" stroked="false">
              <v:textbox inset="0,0,0,0">
                <w:txbxContent>
                  <w:p>
                    <w:pPr>
                      <w:tabs>
                        <w:tab w:pos="992" w:val="left" w:leader="none"/>
                      </w:tabs>
                      <w:spacing w:before="59"/>
                      <w:ind w:left="85" w:right="0" w:firstLine="0"/>
                      <w:jc w:val="left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231F20"/>
                        <w:w w:val="110"/>
                        <w:sz w:val="14"/>
                      </w:rPr>
                      <w:t>poř.</w:t>
                    </w:r>
                    <w:r>
                      <w:rPr>
                        <w:color w:val="231F20"/>
                        <w:spacing w:val="-7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10"/>
                        <w:sz w:val="14"/>
                      </w:rPr>
                      <w:t>č.</w:t>
                    </w:r>
                    <w:r>
                      <w:rPr>
                        <w:color w:val="231F20"/>
                        <w:sz w:val="14"/>
                      </w:rPr>
                      <w:tab/>
                    </w:r>
                    <w:r>
                      <w:rPr>
                        <w:color w:val="231F20"/>
                        <w:w w:val="105"/>
                        <w:sz w:val="14"/>
                      </w:rPr>
                      <w:t>Místo</w:t>
                    </w:r>
                    <w:r>
                      <w:rPr>
                        <w:color w:val="231F20"/>
                        <w:spacing w:val="-1"/>
                        <w:w w:val="11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10"/>
                        <w:sz w:val="14"/>
                      </w:rPr>
                      <w:t>pojištění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5"/>
        </w:rPr>
      </w:pPr>
    </w:p>
    <w:p>
      <w:pPr>
        <w:tabs>
          <w:tab w:pos="4642" w:val="left" w:leader="none"/>
          <w:tab w:pos="9854" w:val="left" w:leader="none"/>
        </w:tabs>
        <w:spacing w:before="99"/>
        <w:ind w:left="106" w:right="0" w:firstLine="0"/>
        <w:jc w:val="left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> 5981518157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09.07.2025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> </w:t>
      </w:r>
      <w:r>
        <w:rPr>
          <w:color w:val="6D6E71"/>
          <w:sz w:val="12"/>
        </w:rPr>
        <w:t>5</w:t>
      </w:r>
      <w:r>
        <w:rPr>
          <w:color w:val="6D6E71"/>
          <w:spacing w:val="-1"/>
          <w:sz w:val="12"/>
        </w:rPr>
        <w:t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> </w:t>
      </w:r>
      <w:r>
        <w:rPr>
          <w:color w:val="6D6E71"/>
          <w:spacing w:val="-10"/>
          <w:sz w:val="12"/>
        </w:rPr>
        <w:t>9</w:t>
      </w:r>
    </w:p>
    <w:p>
      <w:pPr>
        <w:spacing w:after="0"/>
        <w:jc w:val="left"/>
        <w:rPr>
          <w:sz w:val="12"/>
        </w:rPr>
        <w:sectPr>
          <w:pgSz w:w="11910" w:h="16840"/>
          <w:pgMar w:header="0" w:footer="415" w:top="800" w:bottom="600" w:left="460" w:right="740"/>
        </w:sectPr>
      </w:pPr>
    </w:p>
    <w:p>
      <w:pPr>
        <w:tabs>
          <w:tab w:pos="8770" w:val="left" w:leader="none"/>
        </w:tabs>
        <w:spacing w:before="71"/>
        <w:ind w:left="191" w:right="0" w:firstLine="0"/>
        <w:jc w:val="left"/>
        <w:rPr>
          <w:sz w:val="14"/>
        </w:rPr>
      </w:pPr>
      <w:r>
        <w:rPr>
          <w:color w:val="231F20"/>
          <w:sz w:val="20"/>
        </w:rPr>
        <w:t>POJIŠTĚNÍ OBECNÉ </w:t>
      </w:r>
      <w:r>
        <w:rPr>
          <w:color w:val="231F20"/>
          <w:spacing w:val="-2"/>
          <w:sz w:val="20"/>
        </w:rPr>
        <w:t>ODPOVĚDNOSTI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DMO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10"/>
          <w:sz w:val="14"/>
        </w:rPr>
        <w:t>4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415" w:top="800" w:bottom="600" w:left="460" w:right="740"/>
        </w:sectPr>
      </w:pPr>
    </w:p>
    <w:p>
      <w:pPr>
        <w:pStyle w:val="BodyText"/>
        <w:tabs>
          <w:tab w:pos="5099" w:val="left" w:leader="none"/>
        </w:tabs>
        <w:spacing w:before="98"/>
        <w:ind w:left="4928" w:right="38" w:hanging="4567"/>
        <w:jc w:val="right"/>
      </w:pPr>
      <w:r>
        <w:rPr>
          <w:color w:val="231F20"/>
          <w:w w:val="110"/>
        </w:rPr>
        <w:t>Rozsah pojištění / pojistné nebezpečí</w:t>
      </w:r>
      <w:r>
        <w:rPr>
          <w:color w:val="231F20"/>
        </w:rPr>
        <w:tab/>
        <w:tab/>
      </w:r>
      <w:r>
        <w:rPr>
          <w:color w:val="231F20"/>
          <w:w w:val="110"/>
        </w:rPr>
        <w:t>Limit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/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sublimit pojistného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plnění</w:t>
      </w:r>
    </w:p>
    <w:p>
      <w:pPr>
        <w:pStyle w:val="BodyText"/>
        <w:tabs>
          <w:tab w:pos="1371" w:val="left" w:leader="none"/>
        </w:tabs>
        <w:spacing w:before="98"/>
        <w:ind w:left="362"/>
      </w:pPr>
      <w:r>
        <w:rPr/>
        <w:br w:type="column"/>
      </w:r>
      <w:r>
        <w:rPr>
          <w:color w:val="231F20"/>
          <w:spacing w:val="-2"/>
          <w:w w:val="105"/>
        </w:rPr>
        <w:t>Spoluúčast</w:t>
      </w:r>
      <w:r>
        <w:rPr>
          <w:color w:val="231F20"/>
        </w:rPr>
        <w:tab/>
        <w:t>Územní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rozsah</w:t>
      </w:r>
    </w:p>
    <w:p>
      <w:pPr>
        <w:spacing w:after="0"/>
        <w:sectPr>
          <w:type w:val="continuous"/>
          <w:pgSz w:w="11910" w:h="16840"/>
          <w:pgMar w:header="0" w:footer="415" w:top="0" w:bottom="600" w:left="460" w:right="740"/>
          <w:cols w:num="2" w:equalWidth="0">
            <w:col w:w="6129" w:space="515"/>
            <w:col w:w="4066"/>
          </w:cols>
        </w:sectPr>
      </w:pPr>
    </w:p>
    <w:p>
      <w:pPr>
        <w:pStyle w:val="BodyText"/>
        <w:tabs>
          <w:tab w:pos="5262" w:val="left" w:leader="none"/>
          <w:tab w:pos="7207" w:val="left" w:leader="none"/>
          <w:tab w:pos="8015" w:val="left" w:leader="none"/>
        </w:tabs>
        <w:spacing w:before="125"/>
        <w:ind w:left="362"/>
      </w:pPr>
      <w:r>
        <w:rPr/>
        <w:pict>
          <v:group style="position:absolute;margin-left:28.096399pt;margin-top:43.120033pt;width:519.25pt;height:698.95pt;mso-position-horizontal-relative:page;mso-position-vertical-relative:page;z-index:-16725504" id="docshapegroup156" coordorigin="562,862" coordsize="10385,13979">
            <v:shape style="position:absolute;left:566;top:867;width:10375;height:281" id="docshape157" coordorigin="567,867" coordsize="10375,281" path="m10828,867l680,867,636,876,600,901,576,937,567,981,567,1148,10942,1148,10942,981,10933,937,10909,901,10872,876,10828,867xe" filled="true" fillcolor="#ecb7a0" stroked="false">
              <v:path arrowok="t"/>
              <v:fill type="solid"/>
            </v:shape>
            <v:shape style="position:absolute;left:566;top:867;width:10375;height:13969" id="docshape158" coordorigin="567,867" coordsize="10375,13969" path="m567,14723l567,981,576,937,600,901,636,876,680,867,10828,867,10872,876,10909,901,10933,937,10942,981,10942,14723,10933,14767,10909,14803,10872,14827,10828,14836,680,14836,636,14827,600,14803,576,14767,567,14723xm567,3638l10942,3638e" filled="false" stroked="true" strokeweight=".500116pt" strokecolor="#c5271c">
              <v:path arrowok="t"/>
              <v:stroke dashstyle="solid"/>
            </v:shape>
            <v:rect style="position:absolute;left:737;top:1317;width:10035;height:431" id="docshape159" filled="true" fillcolor="#f4d7c8" stroked="false">
              <v:fill type="solid"/>
            </v:rect>
            <v:shape style="position:absolute;left:737;top:2049;width:10035;height:1504" id="docshape160" coordorigin="737,2049" coordsize="10035,1504" path="m4564,3252l737,3252,737,3553,4564,3553,4564,3252xm4564,2651l737,2651,737,2951,4564,2951,4564,2651xm4564,2049l737,2049,737,2350,4564,2350,4564,2049xm6633,3252l4649,3252,4649,3553,6633,3553,6633,3252xm6633,2651l4649,2651,4649,2951,6633,2951,6633,2651xm6633,2049l4649,2049,4649,2350,6633,2350,6633,2049xm8306,3252l6718,3252,6718,3553,8306,3553,8306,3252xm8306,2651l6718,2651,6718,2951,8306,2951,8306,2651xm8306,2049l6718,2049,6718,2350,8306,2350,8306,2049xm10772,3252l8391,3252,8391,3553,10772,3553,10772,3252xm10772,2651l8391,2651,8391,2951,10772,2951,10772,2651xm10772,2049l8391,2049,8391,2350,10772,2350,10772,2049xe" filled="true" fillcolor="#ededee" stroked="false">
              <v:path arrowok="t"/>
              <v:fill type="solid"/>
            </v:shape>
            <v:shape style="position:absolute;left:737;top:2049;width:10035;height:1504" id="docshape161" coordorigin="737,2049" coordsize="10035,1504" path="m737,2049l10772,2049m737,2350l10772,2350m737,2651l10772,2651m737,2951l10772,2951m737,3252l10772,3252m737,3553l10772,3553e" filled="false" stroked="true" strokeweight=".500116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Doložka</w:t>
      </w:r>
      <w:r>
        <w:rPr>
          <w:color w:val="231F20"/>
          <w:spacing w:val="-4"/>
        </w:rPr>
        <w:t> </w:t>
      </w:r>
      <w:r>
        <w:rPr>
          <w:color w:val="231F20"/>
        </w:rPr>
        <w:t>V70</w:t>
      </w:r>
      <w:r>
        <w:rPr>
          <w:color w:val="231F20"/>
          <w:spacing w:val="-4"/>
        </w:rPr>
        <w:t> </w:t>
      </w:r>
      <w:r>
        <w:rPr>
          <w:color w:val="231F20"/>
        </w:rPr>
        <w:t>Čisté</w:t>
      </w:r>
      <w:r>
        <w:rPr>
          <w:color w:val="231F20"/>
          <w:spacing w:val="-4"/>
        </w:rPr>
        <w:t> </w:t>
      </w:r>
      <w:r>
        <w:rPr>
          <w:color w:val="231F20"/>
        </w:rPr>
        <w:t>finanční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škody</w:t>
      </w:r>
      <w:r>
        <w:rPr>
          <w:color w:val="231F20"/>
        </w:rPr>
        <w:tab/>
        <w:t>1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5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republika</w:t>
      </w:r>
    </w:p>
    <w:p>
      <w:pPr>
        <w:pStyle w:val="BodyText"/>
        <w:tabs>
          <w:tab w:pos="5379" w:val="left" w:leader="none"/>
          <w:tab w:pos="7207" w:val="left" w:leader="none"/>
          <w:tab w:pos="8015" w:val="left" w:leader="none"/>
        </w:tabs>
        <w:spacing w:before="139"/>
        <w:ind w:left="362"/>
      </w:pPr>
      <w:r>
        <w:rPr>
          <w:color w:val="231F20"/>
        </w:rPr>
        <w:t>Doložka</w:t>
      </w:r>
      <w:r>
        <w:rPr>
          <w:color w:val="231F20"/>
          <w:spacing w:val="-3"/>
        </w:rPr>
        <w:t> </w:t>
      </w:r>
      <w:r>
        <w:rPr>
          <w:color w:val="231F20"/>
        </w:rPr>
        <w:t>V723</w:t>
      </w:r>
      <w:r>
        <w:rPr>
          <w:color w:val="231F20"/>
          <w:spacing w:val="-2"/>
        </w:rPr>
        <w:t> </w:t>
      </w:r>
      <w:r>
        <w:rPr>
          <w:color w:val="231F20"/>
        </w:rPr>
        <w:t>Věci</w:t>
      </w:r>
      <w:r>
        <w:rPr>
          <w:color w:val="231F20"/>
          <w:spacing w:val="-3"/>
        </w:rPr>
        <w:t> </w:t>
      </w:r>
      <w:r>
        <w:rPr>
          <w:color w:val="231F20"/>
        </w:rPr>
        <w:t>převzaté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užívané</w:t>
      </w:r>
      <w:r>
        <w:rPr>
          <w:color w:val="231F20"/>
        </w:rPr>
        <w:tab/>
        <w:t>100</w:t>
      </w:r>
      <w:r>
        <w:rPr>
          <w:color w:val="231F20"/>
          <w:spacing w:val="-3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1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republika</w:t>
      </w:r>
    </w:p>
    <w:p>
      <w:pPr>
        <w:pStyle w:val="BodyText"/>
        <w:tabs>
          <w:tab w:pos="5379" w:val="left" w:leader="none"/>
          <w:tab w:pos="7207" w:val="left" w:leader="none"/>
          <w:tab w:pos="8015" w:val="left" w:leader="none"/>
        </w:tabs>
        <w:spacing w:before="140"/>
        <w:ind w:left="362"/>
      </w:pPr>
      <w:r>
        <w:rPr>
          <w:color w:val="231F20"/>
        </w:rPr>
        <w:t>Doložka</w:t>
      </w:r>
      <w:r>
        <w:rPr>
          <w:color w:val="231F20"/>
          <w:spacing w:val="-3"/>
        </w:rPr>
        <w:t> </w:t>
      </w:r>
      <w:r>
        <w:rPr>
          <w:color w:val="231F20"/>
        </w:rPr>
        <w:t>V99</w:t>
      </w:r>
      <w:r>
        <w:rPr>
          <w:color w:val="231F20"/>
          <w:spacing w:val="-3"/>
        </w:rPr>
        <w:t> </w:t>
      </w:r>
      <w:r>
        <w:rPr>
          <w:color w:val="231F20"/>
        </w:rPr>
        <w:t>Škody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životním</w:t>
      </w:r>
      <w:r>
        <w:rPr>
          <w:color w:val="231F20"/>
          <w:spacing w:val="-2"/>
        </w:rPr>
        <w:t> prostředí</w:t>
      </w:r>
      <w:r>
        <w:rPr>
          <w:color w:val="231F20"/>
        </w:rPr>
        <w:tab/>
        <w:t>100</w:t>
      </w:r>
      <w:r>
        <w:rPr>
          <w:color w:val="231F20"/>
          <w:spacing w:val="-3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1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republika</w:t>
      </w:r>
    </w:p>
    <w:p>
      <w:pPr>
        <w:pStyle w:val="BodyText"/>
        <w:tabs>
          <w:tab w:pos="5262" w:val="left" w:leader="none"/>
          <w:tab w:pos="7207" w:val="left" w:leader="none"/>
          <w:tab w:pos="8015" w:val="left" w:leader="none"/>
        </w:tabs>
        <w:spacing w:before="140"/>
        <w:ind w:left="362"/>
      </w:pPr>
      <w:r>
        <w:rPr>
          <w:color w:val="231F20"/>
        </w:rPr>
        <w:t>Doložka</w:t>
      </w:r>
      <w:r>
        <w:rPr>
          <w:color w:val="231F20"/>
          <w:spacing w:val="-3"/>
        </w:rPr>
        <w:t> </w:t>
      </w:r>
      <w:r>
        <w:rPr>
          <w:color w:val="231F20"/>
        </w:rPr>
        <w:t>V103</w:t>
      </w:r>
      <w:r>
        <w:rPr>
          <w:color w:val="231F20"/>
          <w:spacing w:val="-3"/>
        </w:rPr>
        <w:t> </w:t>
      </w:r>
      <w:r>
        <w:rPr>
          <w:color w:val="231F20"/>
        </w:rPr>
        <w:t>Majetková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propojenost</w:t>
      </w:r>
      <w:r>
        <w:rPr>
          <w:color w:val="231F20"/>
        </w:rPr>
        <w:tab/>
        <w:t>1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1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republika</w:t>
      </w:r>
    </w:p>
    <w:p>
      <w:pPr>
        <w:pStyle w:val="BodyText"/>
        <w:tabs>
          <w:tab w:pos="5262" w:val="left" w:leader="none"/>
          <w:tab w:pos="7207" w:val="left" w:leader="none"/>
          <w:tab w:pos="8015" w:val="left" w:leader="none"/>
        </w:tabs>
        <w:spacing w:before="139"/>
        <w:ind w:left="362"/>
      </w:pPr>
      <w:r>
        <w:rPr>
          <w:color w:val="231F20"/>
          <w:spacing w:val="-2"/>
        </w:rPr>
        <w:t>Doložka V111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Regresní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náhrady</w:t>
      </w:r>
      <w:r>
        <w:rPr>
          <w:color w:val="231F20"/>
        </w:rPr>
        <w:tab/>
        <w:t>5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1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republika</w:t>
      </w:r>
    </w:p>
    <w:p>
      <w:pPr>
        <w:pStyle w:val="BodyText"/>
        <w:tabs>
          <w:tab w:pos="5379" w:val="left" w:leader="none"/>
          <w:tab w:pos="7207" w:val="left" w:leader="none"/>
          <w:tab w:pos="8015" w:val="left" w:leader="none"/>
        </w:tabs>
        <w:spacing w:before="140"/>
        <w:ind w:left="362"/>
      </w:pPr>
      <w:r>
        <w:rPr>
          <w:color w:val="231F20"/>
        </w:rPr>
        <w:t>Doložka</w:t>
      </w:r>
      <w:r>
        <w:rPr>
          <w:color w:val="231F20"/>
          <w:spacing w:val="-7"/>
        </w:rPr>
        <w:t> </w:t>
      </w:r>
      <w:r>
        <w:rPr>
          <w:color w:val="231F20"/>
        </w:rPr>
        <w:t>V112</w:t>
      </w:r>
      <w:r>
        <w:rPr>
          <w:color w:val="231F20"/>
          <w:spacing w:val="-6"/>
        </w:rPr>
        <w:t> </w:t>
      </w:r>
      <w:r>
        <w:rPr>
          <w:color w:val="231F20"/>
        </w:rPr>
        <w:t>Nemajetková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újma</w:t>
      </w:r>
      <w:r>
        <w:rPr>
          <w:color w:val="231F20"/>
        </w:rPr>
        <w:tab/>
        <w:t>500</w:t>
      </w:r>
      <w:r>
        <w:rPr>
          <w:color w:val="231F20"/>
          <w:spacing w:val="-3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1</w:t>
      </w:r>
      <w:r>
        <w:rPr>
          <w:color w:val="231F20"/>
          <w:spacing w:val="-2"/>
        </w:rPr>
        <w:t> </w:t>
      </w:r>
      <w:r>
        <w:rPr>
          <w:color w:val="231F20"/>
        </w:rPr>
        <w:t>000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republika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1"/>
      </w:pPr>
      <w:r>
        <w:rPr>
          <w:color w:val="231F20"/>
          <w:w w:val="105"/>
        </w:rPr>
        <w:t>3.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5.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Smluvní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ujednání,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doložky</w:t>
      </w:r>
    </w:p>
    <w:p>
      <w:pPr>
        <w:pStyle w:val="BodyText"/>
        <w:spacing w:before="85"/>
        <w:ind w:left="191" w:right="320"/>
      </w:pPr>
      <w:r>
        <w:rPr>
          <w:color w:val="231F20"/>
        </w:rPr>
        <w:t>3.</w:t>
      </w:r>
      <w:r>
        <w:rPr>
          <w:color w:val="231F20"/>
          <w:spacing w:val="-2"/>
        </w:rPr>
        <w:t> </w:t>
      </w:r>
      <w:r>
        <w:rPr>
          <w:color w:val="231F20"/>
        </w:rPr>
        <w:t>5.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nevztahuje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povinnost</w:t>
      </w:r>
      <w:r>
        <w:rPr>
          <w:color w:val="231F20"/>
          <w:spacing w:val="-2"/>
        </w:rPr>
        <w:t> </w:t>
      </w:r>
      <w:r>
        <w:rPr>
          <w:color w:val="231F20"/>
        </w:rPr>
        <w:t>pojištěného</w:t>
      </w:r>
      <w:r>
        <w:rPr>
          <w:color w:val="231F20"/>
          <w:spacing w:val="-2"/>
        </w:rPr>
        <w:t> </w:t>
      </w:r>
      <w:r>
        <w:rPr>
          <w:color w:val="231F20"/>
        </w:rPr>
        <w:t>nahradit</w:t>
      </w:r>
      <w:r>
        <w:rPr>
          <w:color w:val="231F20"/>
          <w:spacing w:val="-2"/>
        </w:rPr>
        <w:t> </w:t>
      </w:r>
      <w:r>
        <w:rPr>
          <w:color w:val="231F20"/>
        </w:rPr>
        <w:t>čistou</w:t>
      </w:r>
      <w:r>
        <w:rPr>
          <w:color w:val="231F20"/>
          <w:spacing w:val="-2"/>
        </w:rPr>
        <w:t> </w:t>
      </w:r>
      <w:r>
        <w:rPr>
          <w:color w:val="231F20"/>
        </w:rPr>
        <w:t>finanční</w:t>
      </w:r>
      <w:r>
        <w:rPr>
          <w:color w:val="231F20"/>
          <w:spacing w:val="-2"/>
        </w:rPr>
        <w:t> </w:t>
      </w:r>
      <w:r>
        <w:rPr>
          <w:color w:val="231F20"/>
        </w:rPr>
        <w:t>škodu</w:t>
      </w:r>
      <w:r>
        <w:rPr>
          <w:color w:val="231F20"/>
          <w:spacing w:val="-2"/>
        </w:rPr>
        <w:t> </w:t>
      </w:r>
      <w:r>
        <w:rPr>
          <w:color w:val="231F20"/>
        </w:rPr>
        <w:t>či</w:t>
      </w:r>
      <w:r>
        <w:rPr>
          <w:color w:val="231F20"/>
          <w:spacing w:val="-2"/>
        </w:rPr>
        <w:t> </w:t>
      </w:r>
      <w:r>
        <w:rPr>
          <w:color w:val="231F20"/>
        </w:rPr>
        <w:t>nemajetkovou</w:t>
      </w:r>
      <w:r>
        <w:rPr>
          <w:color w:val="231F20"/>
          <w:spacing w:val="-2"/>
        </w:rPr>
        <w:t> </w:t>
      </w:r>
      <w:r>
        <w:rPr>
          <w:color w:val="231F20"/>
        </w:rPr>
        <w:t>újmu</w:t>
      </w:r>
      <w:r>
        <w:rPr>
          <w:color w:val="231F20"/>
          <w:spacing w:val="-2"/>
        </w:rPr>
        <w:t> </w:t>
      </w:r>
      <w:r>
        <w:rPr>
          <w:color w:val="231F20"/>
        </w:rPr>
        <w:t>(pokud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nejedná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újmu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zdraví)</w:t>
      </w:r>
      <w:r>
        <w:rPr>
          <w:color w:val="231F20"/>
          <w:spacing w:val="-2"/>
        </w:rPr>
        <w:t> </w:t>
      </w:r>
      <w:r>
        <w:rPr>
          <w:color w:val="231F20"/>
        </w:rPr>
        <w:t>související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40"/>
        </w:rPr>
        <w:t> </w:t>
      </w:r>
      <w:r>
        <w:rPr>
          <w:color w:val="231F20"/>
        </w:rPr>
        <w:t>jakýmkoli kybernetickým incidentem, nebo jakýmkoli kybernetickým útokem, nebo poškozením, zničením či ztrátou dat, nebo omezením či ztrátou možnosti užívat</w:t>
      </w:r>
      <w:r>
        <w:rPr>
          <w:color w:val="231F20"/>
          <w:spacing w:val="40"/>
        </w:rPr>
        <w:t> </w:t>
      </w:r>
      <w:r>
        <w:rPr>
          <w:color w:val="231F20"/>
        </w:rPr>
        <w:t>data. Tato výluka se nevztahuje na škodu na hmotné věci či újmu na zdraví nebo usmrcení.</w:t>
      </w:r>
    </w:p>
    <w:p>
      <w:pPr>
        <w:pStyle w:val="BodyText"/>
        <w:ind w:left="191" w:right="320"/>
      </w:pPr>
      <w:r>
        <w:rPr>
          <w:color w:val="231F20"/>
        </w:rPr>
        <w:t>Kybernetickým</w:t>
      </w:r>
      <w:r>
        <w:rPr>
          <w:color w:val="231F20"/>
          <w:spacing w:val="-2"/>
        </w:rPr>
        <w:t> </w:t>
      </w:r>
      <w:r>
        <w:rPr>
          <w:color w:val="231F20"/>
        </w:rPr>
        <w:t>incidentem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rozumí</w:t>
      </w:r>
      <w:r>
        <w:rPr>
          <w:color w:val="231F20"/>
          <w:spacing w:val="-2"/>
        </w:rPr>
        <w:t> </w:t>
      </w:r>
      <w:r>
        <w:rPr>
          <w:color w:val="231F20"/>
        </w:rPr>
        <w:t>jakýkoli</w:t>
      </w:r>
      <w:r>
        <w:rPr>
          <w:color w:val="231F20"/>
          <w:spacing w:val="-2"/>
        </w:rPr>
        <w:t> </w:t>
      </w:r>
      <w:r>
        <w:rPr>
          <w:color w:val="231F20"/>
        </w:rPr>
        <w:t>omyl</w:t>
      </w:r>
      <w:r>
        <w:rPr>
          <w:color w:val="231F20"/>
          <w:spacing w:val="-2"/>
        </w:rPr>
        <w:t> </w:t>
      </w:r>
      <w:r>
        <w:rPr>
          <w:color w:val="231F20"/>
        </w:rPr>
        <w:t>či</w:t>
      </w:r>
      <w:r>
        <w:rPr>
          <w:color w:val="231F20"/>
          <w:spacing w:val="-2"/>
        </w:rPr>
        <w:t> </w:t>
      </w:r>
      <w:r>
        <w:rPr>
          <w:color w:val="231F20"/>
        </w:rPr>
        <w:t>opomenutí</w:t>
      </w:r>
      <w:r>
        <w:rPr>
          <w:color w:val="231F20"/>
          <w:spacing w:val="-2"/>
        </w:rPr>
        <w:t> </w:t>
      </w:r>
      <w:r>
        <w:rPr>
          <w:color w:val="231F20"/>
        </w:rPr>
        <w:t>týkající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přístupu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jakémukoli</w:t>
      </w:r>
      <w:r>
        <w:rPr>
          <w:color w:val="231F20"/>
          <w:spacing w:val="-2"/>
        </w:rPr>
        <w:t> </w:t>
      </w:r>
      <w:r>
        <w:rPr>
          <w:color w:val="231F20"/>
        </w:rPr>
        <w:t>počítačovému</w:t>
      </w:r>
      <w:r>
        <w:rPr>
          <w:color w:val="231F20"/>
          <w:spacing w:val="-2"/>
        </w:rPr>
        <w:t> </w:t>
      </w:r>
      <w:r>
        <w:rPr>
          <w:color w:val="231F20"/>
        </w:rPr>
        <w:t>systému,</w:t>
      </w:r>
      <w:r>
        <w:rPr>
          <w:color w:val="231F20"/>
          <w:spacing w:val="-2"/>
        </w:rPr>
        <w:t> </w:t>
      </w:r>
      <w:r>
        <w:rPr>
          <w:color w:val="231F20"/>
        </w:rPr>
        <w:t>jeho</w:t>
      </w:r>
      <w:r>
        <w:rPr>
          <w:color w:val="231F20"/>
          <w:spacing w:val="-2"/>
        </w:rPr>
        <w:t> </w:t>
      </w:r>
      <w:r>
        <w:rPr>
          <w:color w:val="231F20"/>
        </w:rPr>
        <w:t>provozu</w:t>
      </w:r>
      <w:r>
        <w:rPr>
          <w:color w:val="231F20"/>
          <w:spacing w:val="-2"/>
        </w:rPr>
        <w:t> </w:t>
      </w:r>
      <w:r>
        <w:rPr>
          <w:color w:val="231F20"/>
        </w:rPr>
        <w:t>či</w:t>
      </w:r>
      <w:r>
        <w:rPr>
          <w:color w:val="231F20"/>
          <w:spacing w:val="-2"/>
        </w:rPr>
        <w:t> </w:t>
      </w:r>
      <w:r>
        <w:rPr>
          <w:color w:val="231F20"/>
        </w:rPr>
        <w:t>užívání,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jakákoli</w:t>
      </w:r>
      <w:r>
        <w:rPr>
          <w:color w:val="231F20"/>
          <w:spacing w:val="40"/>
        </w:rPr>
        <w:t> </w:t>
      </w:r>
      <w:r>
        <w:rPr>
          <w:color w:val="231F20"/>
        </w:rPr>
        <w:t>částečná či úplná nepřístupnost či selhání počítačového systému, nemožnost přístupu k němu, jeho provozu či užívání.</w:t>
      </w:r>
    </w:p>
    <w:p>
      <w:pPr>
        <w:pStyle w:val="BodyText"/>
        <w:ind w:left="191"/>
      </w:pPr>
      <w:r>
        <w:rPr>
          <w:color w:val="231F20"/>
        </w:rPr>
        <w:t>Kybernetickým</w:t>
      </w:r>
      <w:r>
        <w:rPr>
          <w:color w:val="231F20"/>
          <w:spacing w:val="-2"/>
        </w:rPr>
        <w:t> </w:t>
      </w:r>
      <w:r>
        <w:rPr>
          <w:color w:val="231F20"/>
        </w:rPr>
        <w:t>útokem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rozumí</w:t>
      </w:r>
      <w:r>
        <w:rPr>
          <w:color w:val="231F20"/>
          <w:spacing w:val="-2"/>
        </w:rPr>
        <w:t> </w:t>
      </w:r>
      <w:r>
        <w:rPr>
          <w:color w:val="231F20"/>
        </w:rPr>
        <w:t>jakékoli</w:t>
      </w:r>
      <w:r>
        <w:rPr>
          <w:color w:val="231F20"/>
          <w:spacing w:val="-2"/>
        </w:rPr>
        <w:t> </w:t>
      </w:r>
      <w:r>
        <w:rPr>
          <w:color w:val="231F20"/>
        </w:rPr>
        <w:t>úmyslné</w:t>
      </w:r>
      <w:r>
        <w:rPr>
          <w:color w:val="231F20"/>
          <w:spacing w:val="-2"/>
        </w:rPr>
        <w:t> </w:t>
      </w:r>
      <w:r>
        <w:rPr>
          <w:color w:val="231F20"/>
        </w:rPr>
        <w:t>neoprávněné</w:t>
      </w:r>
      <w:r>
        <w:rPr>
          <w:color w:val="231F20"/>
          <w:spacing w:val="-2"/>
        </w:rPr>
        <w:t> </w:t>
      </w:r>
      <w:r>
        <w:rPr>
          <w:color w:val="231F20"/>
        </w:rPr>
        <w:t>jednání</w:t>
      </w:r>
      <w:r>
        <w:rPr>
          <w:color w:val="231F20"/>
          <w:spacing w:val="-2"/>
        </w:rPr>
        <w:t> </w:t>
      </w:r>
      <w:r>
        <w:rPr>
          <w:color w:val="231F20"/>
        </w:rPr>
        <w:t>kterékoli</w:t>
      </w:r>
      <w:r>
        <w:rPr>
          <w:color w:val="231F20"/>
          <w:spacing w:val="-2"/>
        </w:rPr>
        <w:t> </w:t>
      </w:r>
      <w:r>
        <w:rPr>
          <w:color w:val="231F20"/>
        </w:rPr>
        <w:t>osoby</w:t>
      </w:r>
      <w:r>
        <w:rPr>
          <w:color w:val="231F20"/>
          <w:spacing w:val="-2"/>
        </w:rPr>
        <w:t> </w:t>
      </w:r>
      <w:r>
        <w:rPr>
          <w:color w:val="231F20"/>
        </w:rPr>
        <w:t>či</w:t>
      </w:r>
      <w:r>
        <w:rPr>
          <w:color w:val="231F20"/>
          <w:spacing w:val="-2"/>
        </w:rPr>
        <w:t> </w:t>
      </w:r>
      <w:r>
        <w:rPr>
          <w:color w:val="231F20"/>
        </w:rPr>
        <w:t>hrozba</w:t>
      </w:r>
      <w:r>
        <w:rPr>
          <w:color w:val="231F20"/>
          <w:spacing w:val="-2"/>
        </w:rPr>
        <w:t> </w:t>
      </w:r>
      <w:r>
        <w:rPr>
          <w:color w:val="231F20"/>
        </w:rPr>
        <w:t>takového</w:t>
      </w:r>
      <w:r>
        <w:rPr>
          <w:color w:val="231F20"/>
          <w:spacing w:val="-2"/>
        </w:rPr>
        <w:t> </w:t>
      </w:r>
      <w:r>
        <w:rPr>
          <w:color w:val="231F20"/>
        </w:rPr>
        <w:t>jednání</w:t>
      </w:r>
      <w:r>
        <w:rPr>
          <w:color w:val="231F20"/>
          <w:spacing w:val="-2"/>
        </w:rPr>
        <w:t> </w:t>
      </w:r>
      <w:r>
        <w:rPr>
          <w:color w:val="231F20"/>
        </w:rPr>
        <w:t>týkající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přístupu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jakémukoli</w:t>
      </w:r>
      <w:r>
        <w:rPr>
          <w:color w:val="231F20"/>
          <w:spacing w:val="-2"/>
        </w:rPr>
        <w:t> </w:t>
      </w:r>
      <w:r>
        <w:rPr>
          <w:color w:val="231F20"/>
        </w:rPr>
        <w:t>počítačovému</w:t>
      </w:r>
      <w:r>
        <w:rPr>
          <w:color w:val="231F20"/>
          <w:spacing w:val="40"/>
        </w:rPr>
        <w:t> </w:t>
      </w:r>
      <w:r>
        <w:rPr>
          <w:color w:val="231F20"/>
        </w:rPr>
        <w:t>systému, jeho provozu či užívání.</w:t>
      </w:r>
    </w:p>
    <w:p>
      <w:pPr>
        <w:pStyle w:val="BodyText"/>
        <w:ind w:left="191" w:right="320"/>
      </w:pPr>
      <w:r>
        <w:rPr>
          <w:color w:val="231F20"/>
        </w:rPr>
        <w:t>Daty se rozumí jakákoliv informace v digitální podobě, bez ohledu na způsob, jakým je používána nebo zobrazována (text, obrázky, kresby, video či software).</w:t>
      </w:r>
      <w:r>
        <w:rPr>
          <w:color w:val="231F20"/>
          <w:spacing w:val="40"/>
        </w:rPr>
        <w:t> </w:t>
      </w:r>
      <w:r>
        <w:rPr>
          <w:color w:val="231F20"/>
        </w:rPr>
        <w:t>Počítačovým</w:t>
      </w:r>
      <w:r>
        <w:rPr>
          <w:color w:val="231F20"/>
          <w:spacing w:val="-2"/>
        </w:rPr>
        <w:t> </w:t>
      </w:r>
      <w:r>
        <w:rPr>
          <w:color w:val="231F20"/>
        </w:rPr>
        <w:t>systémem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rozumí</w:t>
      </w:r>
      <w:r>
        <w:rPr>
          <w:color w:val="231F20"/>
          <w:spacing w:val="-3"/>
        </w:rPr>
        <w:t> </w:t>
      </w:r>
      <w:r>
        <w:rPr>
          <w:color w:val="231F20"/>
        </w:rPr>
        <w:t>jakýkoli</w:t>
      </w:r>
      <w:r>
        <w:rPr>
          <w:color w:val="231F20"/>
          <w:spacing w:val="-2"/>
        </w:rPr>
        <w:t> </w:t>
      </w:r>
      <w:r>
        <w:rPr>
          <w:color w:val="231F20"/>
        </w:rPr>
        <w:t>počítač,</w:t>
      </w:r>
      <w:r>
        <w:rPr>
          <w:color w:val="231F20"/>
          <w:spacing w:val="-3"/>
        </w:rPr>
        <w:t> </w:t>
      </w:r>
      <w:r>
        <w:rPr>
          <w:color w:val="231F20"/>
        </w:rPr>
        <w:t>hardware,</w:t>
      </w:r>
      <w:r>
        <w:rPr>
          <w:color w:val="231F20"/>
          <w:spacing w:val="-2"/>
        </w:rPr>
        <w:t> </w:t>
      </w:r>
      <w:r>
        <w:rPr>
          <w:color w:val="231F20"/>
        </w:rPr>
        <w:t>software,</w:t>
      </w:r>
      <w:r>
        <w:rPr>
          <w:color w:val="231F20"/>
          <w:spacing w:val="-3"/>
        </w:rPr>
        <w:t> </w:t>
      </w:r>
      <w:r>
        <w:rPr>
          <w:color w:val="231F20"/>
        </w:rPr>
        <w:t>komunikační</w:t>
      </w:r>
      <w:r>
        <w:rPr>
          <w:color w:val="231F20"/>
          <w:spacing w:val="-2"/>
        </w:rPr>
        <w:t> </w:t>
      </w:r>
      <w:r>
        <w:rPr>
          <w:color w:val="231F20"/>
        </w:rPr>
        <w:t>systém,</w:t>
      </w:r>
      <w:r>
        <w:rPr>
          <w:color w:val="231F20"/>
          <w:spacing w:val="-3"/>
        </w:rPr>
        <w:t> </w:t>
      </w:r>
      <w:r>
        <w:rPr>
          <w:color w:val="231F20"/>
        </w:rPr>
        <w:t>elektronické</w:t>
      </w:r>
      <w:r>
        <w:rPr>
          <w:color w:val="231F20"/>
          <w:spacing w:val="-2"/>
        </w:rPr>
        <w:t> </w:t>
      </w:r>
      <w:r>
        <w:rPr>
          <w:color w:val="231F20"/>
        </w:rPr>
        <w:t>zařízení</w:t>
      </w:r>
      <w:r>
        <w:rPr>
          <w:color w:val="231F20"/>
          <w:spacing w:val="-3"/>
        </w:rPr>
        <w:t> </w:t>
      </w:r>
      <w:r>
        <w:rPr>
          <w:color w:val="231F20"/>
        </w:rPr>
        <w:t>(včetně</w:t>
      </w:r>
      <w:r>
        <w:rPr>
          <w:color w:val="231F20"/>
          <w:spacing w:val="-2"/>
        </w:rPr>
        <w:t> </w:t>
      </w:r>
      <w:r>
        <w:rPr>
          <w:color w:val="231F20"/>
        </w:rPr>
        <w:t>chytrých</w:t>
      </w:r>
      <w:r>
        <w:rPr>
          <w:color w:val="231F20"/>
          <w:spacing w:val="-3"/>
        </w:rPr>
        <w:t> </w:t>
      </w:r>
      <w:r>
        <w:rPr>
          <w:color w:val="231F20"/>
        </w:rPr>
        <w:t>telefonů,</w:t>
      </w:r>
      <w:r>
        <w:rPr>
          <w:color w:val="231F20"/>
          <w:spacing w:val="-2"/>
        </w:rPr>
        <w:t> </w:t>
      </w:r>
      <w:r>
        <w:rPr>
          <w:color w:val="231F20"/>
        </w:rPr>
        <w:t>notebooků,</w:t>
      </w:r>
      <w:r>
        <w:rPr>
          <w:color w:val="231F20"/>
          <w:spacing w:val="-3"/>
        </w:rPr>
        <w:t> </w:t>
      </w:r>
      <w:r>
        <w:rPr>
          <w:color w:val="231F20"/>
        </w:rPr>
        <w:t>tabletů,</w:t>
      </w:r>
      <w:r>
        <w:rPr>
          <w:color w:val="231F20"/>
          <w:spacing w:val="40"/>
        </w:rPr>
        <w:t> </w:t>
      </w:r>
      <w:r>
        <w:rPr>
          <w:color w:val="231F20"/>
        </w:rPr>
        <w:t>nositelné elektroniky), servery, datová uložiště, cloudy nebo jednočipové počítače a podobná zařízení, a to bez ohledu na to, kdo je jejich vlastníkem,</w:t>
      </w:r>
      <w:r>
        <w:rPr>
          <w:color w:val="231F20"/>
          <w:spacing w:val="40"/>
        </w:rPr>
        <w:t> </w:t>
      </w:r>
      <w:r>
        <w:rPr>
          <w:color w:val="231F20"/>
        </w:rPr>
        <w:t>provozovatelem či uživatelem.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348" w:val="left" w:leader="none"/>
        </w:tabs>
        <w:spacing w:line="240" w:lineRule="auto" w:before="0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5.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2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Doložka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V70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Čisté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finanční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škody</w:t>
      </w:r>
    </w:p>
    <w:p>
      <w:pPr>
        <w:pStyle w:val="BodyText"/>
        <w:ind w:left="191" w:right="391"/>
      </w:pPr>
      <w:r>
        <w:rPr>
          <w:color w:val="231F20"/>
        </w:rPr>
        <w:t>Odchylně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článku</w:t>
      </w:r>
      <w:r>
        <w:rPr>
          <w:color w:val="231F20"/>
          <w:spacing w:val="-2"/>
        </w:rPr>
        <w:t> </w:t>
      </w:r>
      <w:r>
        <w:rPr>
          <w:color w:val="231F20"/>
        </w:rPr>
        <w:t>21</w:t>
      </w:r>
      <w:r>
        <w:rPr>
          <w:color w:val="231F20"/>
          <w:spacing w:val="-2"/>
        </w:rPr>
        <w:t> </w:t>
      </w:r>
      <w:r>
        <w:rPr>
          <w:color w:val="231F20"/>
        </w:rPr>
        <w:t>bodu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VPPMO-P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ujednává,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povinnosti</w:t>
      </w:r>
      <w:r>
        <w:rPr>
          <w:color w:val="231F20"/>
          <w:spacing w:val="-2"/>
        </w:rPr>
        <w:t> </w:t>
      </w:r>
      <w:r>
        <w:rPr>
          <w:color w:val="231F20"/>
        </w:rPr>
        <w:t>pojištěného</w:t>
      </w:r>
      <w:r>
        <w:rPr>
          <w:color w:val="231F20"/>
          <w:spacing w:val="-2"/>
        </w:rPr>
        <w:t> </w:t>
      </w:r>
      <w:r>
        <w:rPr>
          <w:color w:val="231F20"/>
        </w:rPr>
        <w:t>nahradit</w:t>
      </w:r>
      <w:r>
        <w:rPr>
          <w:color w:val="231F20"/>
          <w:spacing w:val="-2"/>
        </w:rPr>
        <w:t> </w:t>
      </w:r>
      <w:r>
        <w:rPr>
          <w:color w:val="231F20"/>
        </w:rPr>
        <w:t>škodu</w:t>
      </w:r>
      <w:r>
        <w:rPr>
          <w:color w:val="231F20"/>
          <w:spacing w:val="-2"/>
        </w:rPr>
        <w:t> </w:t>
      </w:r>
      <w:r>
        <w:rPr>
          <w:color w:val="231F20"/>
        </w:rPr>
        <w:t>vzniklou</w:t>
      </w:r>
      <w:r>
        <w:rPr>
          <w:color w:val="231F20"/>
          <w:spacing w:val="-2"/>
        </w:rPr>
        <w:t> </w:t>
      </w:r>
      <w:r>
        <w:rPr>
          <w:color w:val="231F20"/>
        </w:rPr>
        <w:t>třetí</w:t>
      </w:r>
      <w:r>
        <w:rPr>
          <w:color w:val="231F20"/>
          <w:spacing w:val="-2"/>
        </w:rPr>
        <w:t> </w:t>
      </w:r>
      <w:r>
        <w:rPr>
          <w:color w:val="231F20"/>
        </w:rPr>
        <w:t>osobě</w:t>
      </w:r>
      <w:r>
        <w:rPr>
          <w:color w:val="231F20"/>
          <w:spacing w:val="-2"/>
        </w:rPr>
        <w:t> </w:t>
      </w:r>
      <w:r>
        <w:rPr>
          <w:color w:val="231F20"/>
        </w:rPr>
        <w:t>jinak</w:t>
      </w:r>
      <w:r>
        <w:rPr>
          <w:color w:val="231F20"/>
          <w:spacing w:val="-2"/>
        </w:rPr>
        <w:t> </w:t>
      </w:r>
      <w:r>
        <w:rPr>
          <w:color w:val="231F20"/>
        </w:rPr>
        <w:t>než</w:t>
      </w:r>
      <w:r>
        <w:rPr>
          <w:color w:val="231F20"/>
          <w:spacing w:val="-2"/>
        </w:rPr>
        <w:t> </w:t>
      </w:r>
      <w:r>
        <w:rPr>
          <w:color w:val="231F20"/>
        </w:rPr>
        <w:t>při</w:t>
      </w:r>
      <w:r>
        <w:rPr>
          <w:color w:val="231F20"/>
          <w:spacing w:val="-2"/>
        </w:rPr>
        <w:t> </w:t>
      </w:r>
      <w:r>
        <w:rPr>
          <w:color w:val="231F20"/>
        </w:rPr>
        <w:t>ublížení</w:t>
      </w:r>
      <w:r>
        <w:rPr>
          <w:color w:val="231F20"/>
          <w:spacing w:val="40"/>
        </w:rPr>
        <w:t> </w:t>
      </w:r>
      <w:r>
        <w:rPr>
          <w:color w:val="231F20"/>
        </w:rPr>
        <w:t>na zdraví nebo usmrcení této osoby, poškozením, zničením, ztrátou nebo odcizením hmotné věci, kterou má tato osoba ve vlastnictví nebo v užívání.</w:t>
      </w:r>
    </w:p>
    <w:p>
      <w:pPr>
        <w:pStyle w:val="BodyText"/>
        <w:ind w:left="191" w:right="361"/>
      </w:pPr>
      <w:r>
        <w:rPr>
          <w:color w:val="231F20"/>
        </w:rPr>
        <w:t>Pojištění v rozsahu tohoto ujednání se sjednává i pro povinnost pojištěného nahradit škodu způsobenou v souvislosti se zpracováním osobních údajů.</w:t>
      </w:r>
      <w:r>
        <w:rPr>
          <w:color w:val="231F20"/>
          <w:spacing w:val="40"/>
        </w:rPr>
        <w:t> </w:t>
      </w:r>
      <w:r>
        <w:rPr>
          <w:color w:val="231F20"/>
        </w:rPr>
        <w:t>Předpokladem</w:t>
      </w:r>
      <w:r>
        <w:rPr>
          <w:color w:val="231F20"/>
          <w:spacing w:val="-2"/>
        </w:rPr>
        <w:t> </w:t>
      </w:r>
      <w:r>
        <w:rPr>
          <w:color w:val="231F20"/>
        </w:rPr>
        <w:t>vzniku</w:t>
      </w:r>
      <w:r>
        <w:rPr>
          <w:color w:val="231F20"/>
          <w:spacing w:val="-2"/>
        </w:rPr>
        <w:t> </w:t>
      </w:r>
      <w:r>
        <w:rPr>
          <w:color w:val="231F20"/>
        </w:rPr>
        <w:t>práva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plnění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rozsahu</w:t>
      </w:r>
      <w:r>
        <w:rPr>
          <w:color w:val="231F20"/>
          <w:spacing w:val="-2"/>
        </w:rPr>
        <w:t> </w:t>
      </w:r>
      <w:r>
        <w:rPr>
          <w:color w:val="231F20"/>
        </w:rPr>
        <w:t>tohoto</w:t>
      </w:r>
      <w:r>
        <w:rPr>
          <w:color w:val="231F20"/>
          <w:spacing w:val="-2"/>
        </w:rPr>
        <w:t> </w:t>
      </w:r>
      <w:r>
        <w:rPr>
          <w:color w:val="231F20"/>
        </w:rPr>
        <w:t>ujednání</w:t>
      </w:r>
      <w:r>
        <w:rPr>
          <w:color w:val="231F20"/>
          <w:spacing w:val="-2"/>
        </w:rPr>
        <w:t> </w:t>
      </w:r>
      <w:r>
        <w:rPr>
          <w:color w:val="231F20"/>
        </w:rPr>
        <w:t>je,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došlo</w:t>
      </w:r>
      <w:r>
        <w:rPr>
          <w:color w:val="231F20"/>
          <w:spacing w:val="-2"/>
        </w:rPr>
        <w:t> </w:t>
      </w:r>
      <w:r>
        <w:rPr>
          <w:color w:val="231F20"/>
        </w:rPr>
        <w:t>ke</w:t>
      </w:r>
      <w:r>
        <w:rPr>
          <w:color w:val="231F20"/>
          <w:spacing w:val="-2"/>
        </w:rPr>
        <w:t> </w:t>
      </w:r>
      <w:r>
        <w:rPr>
          <w:color w:val="231F20"/>
        </w:rPr>
        <w:t>vzniku</w:t>
      </w:r>
      <w:r>
        <w:rPr>
          <w:color w:val="231F20"/>
          <w:spacing w:val="-2"/>
        </w:rPr>
        <w:t> </w:t>
      </w:r>
      <w:r>
        <w:rPr>
          <w:color w:val="231F20"/>
        </w:rPr>
        <w:t>škody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území</w:t>
      </w:r>
      <w:r>
        <w:rPr>
          <w:color w:val="231F20"/>
          <w:spacing w:val="-2"/>
        </w:rPr>
        <w:t> </w:t>
      </w:r>
      <w:r>
        <w:rPr>
          <w:color w:val="231F20"/>
        </w:rPr>
        <w:t>ujednaném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smlouvě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době</w:t>
      </w:r>
      <w:r>
        <w:rPr>
          <w:color w:val="231F20"/>
          <w:spacing w:val="-2"/>
        </w:rPr>
        <w:t> </w:t>
      </w:r>
      <w:r>
        <w:rPr>
          <w:color w:val="231F20"/>
        </w:rPr>
        <w:t>trvání</w:t>
      </w:r>
      <w:r>
        <w:rPr>
          <w:color w:val="231F20"/>
          <w:spacing w:val="40"/>
        </w:rPr>
        <w:t> </w:t>
      </w:r>
      <w:r>
        <w:rPr>
          <w:color w:val="231F20"/>
        </w:rPr>
        <w:t>pojištění v souvislosti s pojištěnou činností či vztahy z této činnosti vyplývajícími, a to včetně škody způsobené vadou výrobku.</w:t>
      </w:r>
    </w:p>
    <w:p>
      <w:pPr>
        <w:pStyle w:val="BodyText"/>
        <w:ind w:left="191"/>
      </w:pPr>
      <w:r>
        <w:rPr>
          <w:color w:val="231F20"/>
        </w:rPr>
        <w:t>Ujednává</w:t>
      </w:r>
      <w:r>
        <w:rPr>
          <w:color w:val="231F20"/>
          <w:spacing w:val="-3"/>
        </w:rPr>
        <w:t> </w:t>
      </w:r>
      <w:r>
        <w:rPr>
          <w:color w:val="231F20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čistých</w:t>
      </w:r>
      <w:r>
        <w:rPr>
          <w:color w:val="231F20"/>
          <w:spacing w:val="-2"/>
        </w:rPr>
        <w:t> </w:t>
      </w:r>
      <w:r>
        <w:rPr>
          <w:color w:val="231F20"/>
        </w:rPr>
        <w:t>finančních</w:t>
      </w:r>
      <w:r>
        <w:rPr>
          <w:color w:val="231F20"/>
          <w:spacing w:val="-3"/>
        </w:rPr>
        <w:t> </w:t>
      </w:r>
      <w:r>
        <w:rPr>
          <w:color w:val="231F20"/>
        </w:rPr>
        <w:t>škod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rozsahu</w:t>
      </w:r>
      <w:r>
        <w:rPr>
          <w:color w:val="231F20"/>
          <w:spacing w:val="-3"/>
        </w:rPr>
        <w:t> </w:t>
      </w:r>
      <w:r>
        <w:rPr>
          <w:color w:val="231F20"/>
        </w:rPr>
        <w:t>této</w:t>
      </w:r>
      <w:r>
        <w:rPr>
          <w:color w:val="231F20"/>
          <w:spacing w:val="-3"/>
        </w:rPr>
        <w:t> </w:t>
      </w:r>
      <w:r>
        <w:rPr>
          <w:color w:val="231F20"/>
        </w:rPr>
        <w:t>doložky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vztahuje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případ</w:t>
      </w:r>
      <w:r>
        <w:rPr>
          <w:color w:val="231F20"/>
          <w:spacing w:val="-2"/>
        </w:rPr>
        <w:t> </w:t>
      </w:r>
      <w:r>
        <w:rPr>
          <w:color w:val="231F20"/>
        </w:rPr>
        <w:t>povinnosti</w:t>
      </w:r>
      <w:r>
        <w:rPr>
          <w:color w:val="231F20"/>
          <w:spacing w:val="-3"/>
        </w:rPr>
        <w:t> </w:t>
      </w:r>
      <w:r>
        <w:rPr>
          <w:color w:val="231F20"/>
        </w:rPr>
        <w:t>pojištěného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náhradě</w:t>
      </w:r>
      <w:r>
        <w:rPr>
          <w:color w:val="231F20"/>
          <w:spacing w:val="-3"/>
        </w:rPr>
        <w:t> </w:t>
      </w:r>
      <w:r>
        <w:rPr>
          <w:color w:val="231F20"/>
        </w:rPr>
        <w:t>čisté</w:t>
      </w:r>
      <w:r>
        <w:rPr>
          <w:color w:val="231F20"/>
          <w:spacing w:val="-3"/>
        </w:rPr>
        <w:t> </w:t>
      </w:r>
      <w:r>
        <w:rPr>
          <w:color w:val="231F20"/>
        </w:rPr>
        <w:t>finanční</w:t>
      </w:r>
      <w:r>
        <w:rPr>
          <w:color w:val="231F20"/>
          <w:spacing w:val="-2"/>
        </w:rPr>
        <w:t> škody:</w:t>
      </w:r>
    </w:p>
    <w:p>
      <w:pPr>
        <w:pStyle w:val="ListParagraph"/>
        <w:numPr>
          <w:ilvl w:val="1"/>
          <w:numId w:val="14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nastalé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důsledku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vady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výrobku;</w:t>
      </w:r>
    </w:p>
    <w:p>
      <w:pPr>
        <w:pStyle w:val="ListParagraph"/>
        <w:numPr>
          <w:ilvl w:val="1"/>
          <w:numId w:val="14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nastalé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důsledku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montáže,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umístění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položení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vadných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výrobků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vyrobených</w:t>
      </w:r>
      <w:r>
        <w:rPr>
          <w:color w:val="231F20"/>
          <w:spacing w:val="-2"/>
          <w:sz w:val="14"/>
        </w:rPr>
        <w:t> pojištěným;</w:t>
      </w:r>
    </w:p>
    <w:p>
      <w:pPr>
        <w:pStyle w:val="ListParagraph"/>
        <w:numPr>
          <w:ilvl w:val="1"/>
          <w:numId w:val="14"/>
        </w:numPr>
        <w:tabs>
          <w:tab w:pos="589" w:val="left" w:leader="none"/>
        </w:tabs>
        <w:spacing w:line="240" w:lineRule="auto" w:before="0" w:after="0"/>
        <w:ind w:left="418" w:right="449" w:firstLine="0"/>
        <w:jc w:val="left"/>
        <w:rPr>
          <w:sz w:val="14"/>
        </w:rPr>
      </w:pPr>
      <w:r>
        <w:rPr>
          <w:color w:val="231F20"/>
          <w:sz w:val="14"/>
        </w:rPr>
        <w:t>spočívající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nákladech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montáž,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umístění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položení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bezvadných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náhradních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výrobků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náhradou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vadné;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musí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vždy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jednat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náklady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vynaložené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třetí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osobou;</w:t>
      </w:r>
    </w:p>
    <w:p>
      <w:pPr>
        <w:pStyle w:val="ListParagraph"/>
        <w:numPr>
          <w:ilvl w:val="1"/>
          <w:numId w:val="14"/>
        </w:numPr>
        <w:tabs>
          <w:tab w:pos="589" w:val="left" w:leader="none"/>
        </w:tabs>
        <w:spacing w:line="240" w:lineRule="auto" w:before="0" w:after="0"/>
        <w:ind w:left="418" w:right="363" w:firstLine="0"/>
        <w:jc w:val="left"/>
        <w:rPr>
          <w:sz w:val="14"/>
        </w:rPr>
      </w:pPr>
      <w:r>
        <w:rPr>
          <w:color w:val="231F20"/>
          <w:sz w:val="14"/>
        </w:rPr>
        <w:t>nastalé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důsledku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toho,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věc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vzniklá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spojením,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smísením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zpracováním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vadným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výrobkem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vyrobeným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pojištěným,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vzniklá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důsledku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dalšího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zpracování a opracování tohoto vadného výrobku, je vadná;</w:t>
      </w:r>
    </w:p>
    <w:p>
      <w:pPr>
        <w:pStyle w:val="ListParagraph"/>
        <w:numPr>
          <w:ilvl w:val="1"/>
          <w:numId w:val="14"/>
        </w:numPr>
        <w:tabs>
          <w:tab w:pos="589" w:val="left" w:leader="none"/>
        </w:tabs>
        <w:spacing w:line="240" w:lineRule="auto" w:before="0" w:after="0"/>
        <w:ind w:left="191" w:right="553" w:firstLine="226"/>
        <w:jc w:val="left"/>
        <w:rPr>
          <w:sz w:val="14"/>
        </w:rPr>
      </w:pPr>
      <w:r>
        <w:rPr>
          <w:color w:val="231F20"/>
          <w:sz w:val="14"/>
        </w:rPr>
        <w:t>spočívající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ušlém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zisku,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který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je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následkem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přerušení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provozu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třetí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osoby,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kdy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k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přerušení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provozu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došlo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důsledku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vady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výrobku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dodaného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pojištěným.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Pojištění v rozsahu této doložky se však nevztahuje na povinnost nahradit škodu: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prodlením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splněním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smluvní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povinnosti;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schodkem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finančních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hodnotách,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jejichž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správou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byl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pojištěný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pověřen;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při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obchodování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cennými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papíry;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způsobenou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pojištěným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jako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členem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statutárního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orgánu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kontrolního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orgánu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jakékoliv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obchodní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společnosti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družstva;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0" w:after="0"/>
        <w:ind w:left="418" w:right="537" w:firstLine="0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čerpáním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přípravou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čerpání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jakýchkoli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dotací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grantů,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organizací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veřejných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zakázek,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zpracováním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podkladů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pro účast ve výběrovém řízení nebo veřejných zakázkách;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vzniklou v souvislosti s vymáháním </w:t>
      </w:r>
      <w:r>
        <w:rPr>
          <w:color w:val="231F20"/>
          <w:spacing w:val="-2"/>
          <w:sz w:val="14"/>
        </w:rPr>
        <w:t>pohledávek;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správou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datových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schránek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třetích</w:t>
      </w:r>
      <w:r>
        <w:rPr>
          <w:color w:val="231F20"/>
          <w:spacing w:val="-2"/>
          <w:sz w:val="14"/>
        </w:rPr>
        <w:t> osob;</w:t>
      </w:r>
    </w:p>
    <w:p>
      <w:pPr>
        <w:pStyle w:val="ListParagraph"/>
        <w:numPr>
          <w:ilvl w:val="0"/>
          <w:numId w:val="15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způsobenou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určením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nesprávné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ceny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(rozpočtu)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díla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zpracováním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chybných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podkladů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určení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této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ceny.</w:t>
      </w:r>
    </w:p>
    <w:p>
      <w:pPr>
        <w:pStyle w:val="BodyText"/>
        <w:ind w:left="191"/>
      </w:pP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případě</w:t>
      </w:r>
      <w:r>
        <w:rPr>
          <w:color w:val="231F20"/>
          <w:spacing w:val="-2"/>
        </w:rPr>
        <w:t> </w:t>
      </w:r>
      <w:r>
        <w:rPr>
          <w:color w:val="231F20"/>
        </w:rPr>
        <w:t>škody</w:t>
      </w:r>
      <w:r>
        <w:rPr>
          <w:color w:val="231F20"/>
          <w:spacing w:val="-2"/>
        </w:rPr>
        <w:t> </w:t>
      </w:r>
      <w:r>
        <w:rPr>
          <w:color w:val="231F20"/>
        </w:rPr>
        <w:t>způsobené</w:t>
      </w:r>
      <w:r>
        <w:rPr>
          <w:color w:val="231F20"/>
          <w:spacing w:val="-2"/>
        </w:rPr>
        <w:t> </w:t>
      </w:r>
      <w:r>
        <w:rPr>
          <w:color w:val="231F20"/>
        </w:rPr>
        <w:t>vadným</w:t>
      </w:r>
      <w:r>
        <w:rPr>
          <w:color w:val="231F20"/>
          <w:spacing w:val="-2"/>
        </w:rPr>
        <w:t> </w:t>
      </w:r>
      <w:r>
        <w:rPr>
          <w:color w:val="231F20"/>
        </w:rPr>
        <w:t>výrobkem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nevztahuje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ušlý</w:t>
      </w:r>
      <w:r>
        <w:rPr>
          <w:color w:val="231F20"/>
          <w:spacing w:val="-2"/>
        </w:rPr>
        <w:t> </w:t>
      </w:r>
      <w:r>
        <w:rPr>
          <w:color w:val="231F20"/>
        </w:rPr>
        <w:t>zisk</w:t>
      </w:r>
      <w:r>
        <w:rPr>
          <w:color w:val="231F20"/>
          <w:spacing w:val="-2"/>
        </w:rPr>
        <w:t> </w:t>
      </w:r>
      <w:r>
        <w:rPr>
          <w:color w:val="231F20"/>
        </w:rPr>
        <w:t>vzniklý</w:t>
      </w:r>
      <w:r>
        <w:rPr>
          <w:color w:val="231F20"/>
          <w:spacing w:val="-2"/>
        </w:rPr>
        <w:t> </w:t>
      </w:r>
      <w:r>
        <w:rPr>
          <w:color w:val="231F20"/>
        </w:rPr>
        <w:t>jinak,</w:t>
      </w:r>
      <w:r>
        <w:rPr>
          <w:color w:val="231F20"/>
          <w:spacing w:val="-2"/>
        </w:rPr>
        <w:t> </w:t>
      </w:r>
      <w:r>
        <w:rPr>
          <w:color w:val="231F20"/>
        </w:rPr>
        <w:t>než</w:t>
      </w:r>
      <w:r>
        <w:rPr>
          <w:color w:val="231F20"/>
          <w:spacing w:val="-2"/>
        </w:rPr>
        <w:t> </w:t>
      </w:r>
      <w:r>
        <w:rPr>
          <w:color w:val="231F20"/>
        </w:rPr>
        <w:t>následkem</w:t>
      </w:r>
      <w:r>
        <w:rPr>
          <w:color w:val="231F20"/>
          <w:spacing w:val="-2"/>
        </w:rPr>
        <w:t> </w:t>
      </w:r>
      <w:r>
        <w:rPr>
          <w:color w:val="231F20"/>
        </w:rPr>
        <w:t>přerušení</w:t>
      </w:r>
      <w:r>
        <w:rPr>
          <w:color w:val="231F20"/>
          <w:spacing w:val="-2"/>
        </w:rPr>
        <w:t> </w:t>
      </w:r>
      <w:r>
        <w:rPr>
          <w:color w:val="231F20"/>
        </w:rPr>
        <w:t>provozu</w:t>
      </w:r>
      <w:r>
        <w:rPr>
          <w:color w:val="231F20"/>
          <w:spacing w:val="-2"/>
        </w:rPr>
        <w:t> </w:t>
      </w:r>
      <w:r>
        <w:rPr>
          <w:color w:val="231F20"/>
        </w:rPr>
        <w:t>třetí</w:t>
      </w:r>
      <w:r>
        <w:rPr>
          <w:color w:val="231F20"/>
          <w:spacing w:val="-2"/>
        </w:rPr>
        <w:t> </w:t>
      </w:r>
      <w:r>
        <w:rPr>
          <w:color w:val="231F20"/>
        </w:rPr>
        <w:t>osoby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důsledku</w:t>
      </w:r>
      <w:r>
        <w:rPr>
          <w:color w:val="231F20"/>
          <w:spacing w:val="-2"/>
        </w:rPr>
        <w:t> </w:t>
      </w:r>
      <w:r>
        <w:rPr>
          <w:color w:val="231F20"/>
        </w:rPr>
        <w:t>vady</w:t>
      </w:r>
      <w:r>
        <w:rPr>
          <w:color w:val="231F20"/>
          <w:spacing w:val="40"/>
        </w:rPr>
        <w:t> </w:t>
      </w:r>
      <w:r>
        <w:rPr>
          <w:color w:val="231F20"/>
        </w:rPr>
        <w:t>výrobku dodaného pojištěným.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348" w:val="left" w:leader="none"/>
        </w:tabs>
        <w:spacing w:line="240" w:lineRule="auto" w:before="0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5.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3</w:t>
      </w:r>
      <w:r>
        <w:rPr>
          <w:color w:val="231F20"/>
          <w:spacing w:val="29"/>
          <w:w w:val="105"/>
          <w:sz w:val="14"/>
        </w:rPr>
        <w:t> </w:t>
      </w:r>
      <w:r>
        <w:rPr>
          <w:color w:val="231F20"/>
          <w:w w:val="105"/>
          <w:sz w:val="14"/>
        </w:rPr>
        <w:t>Doložka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V723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Věci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převzaté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užívané</w:t>
      </w:r>
    </w:p>
    <w:p>
      <w:pPr>
        <w:pStyle w:val="BodyText"/>
        <w:ind w:left="191" w:right="320"/>
      </w:pPr>
      <w:r>
        <w:rPr>
          <w:color w:val="231F20"/>
        </w:rPr>
        <w:t>Odchylně</w:t>
      </w:r>
      <w:r>
        <w:rPr>
          <w:color w:val="231F20"/>
          <w:spacing w:val="-1"/>
        </w:rPr>
        <w:t> </w:t>
      </w:r>
      <w:r>
        <w:rPr>
          <w:color w:val="231F20"/>
        </w:rPr>
        <w:t>od</w:t>
      </w:r>
      <w:r>
        <w:rPr>
          <w:color w:val="231F20"/>
          <w:spacing w:val="-1"/>
        </w:rPr>
        <w:t> </w:t>
      </w:r>
      <w:r>
        <w:rPr>
          <w:color w:val="231F20"/>
        </w:rPr>
        <w:t>ustanovení</w:t>
      </w:r>
      <w:r>
        <w:rPr>
          <w:color w:val="231F20"/>
          <w:spacing w:val="-1"/>
        </w:rPr>
        <w:t> </w:t>
      </w:r>
      <w:r>
        <w:rPr>
          <w:color w:val="231F20"/>
        </w:rPr>
        <w:t>článku</w:t>
      </w:r>
      <w:r>
        <w:rPr>
          <w:color w:val="231F20"/>
          <w:spacing w:val="-1"/>
        </w:rPr>
        <w:t> </w:t>
      </w:r>
      <w:r>
        <w:rPr>
          <w:color w:val="231F20"/>
        </w:rPr>
        <w:t>23</w:t>
      </w:r>
      <w:r>
        <w:rPr>
          <w:color w:val="231F20"/>
          <w:spacing w:val="-1"/>
        </w:rPr>
        <w:t> </w:t>
      </w:r>
      <w:r>
        <w:rPr>
          <w:color w:val="231F20"/>
        </w:rPr>
        <w:t>bodu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písm.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b</w:t>
      </w:r>
      <w:r>
        <w:rPr>
          <w:color w:val="231F20"/>
          <w:spacing w:val="-1"/>
        </w:rPr>
        <w:t> </w:t>
      </w:r>
      <w:r>
        <w:rPr>
          <w:color w:val="231F20"/>
        </w:rPr>
        <w:t>VPPMO-P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ujednává,</w:t>
      </w:r>
      <w:r>
        <w:rPr>
          <w:color w:val="231F20"/>
          <w:spacing w:val="-1"/>
        </w:rPr>
        <w:t> </w:t>
      </w:r>
      <w:r>
        <w:rPr>
          <w:color w:val="231F20"/>
        </w:rPr>
        <w:t>že</w:t>
      </w:r>
      <w:r>
        <w:rPr>
          <w:color w:val="231F20"/>
          <w:spacing w:val="-1"/>
        </w:rPr>
        <w:t> </w:t>
      </w:r>
      <w:r>
        <w:rPr>
          <w:color w:val="231F20"/>
        </w:rPr>
        <w:t>pojištění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vztahuje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povinnost</w:t>
      </w:r>
      <w:r>
        <w:rPr>
          <w:color w:val="231F20"/>
          <w:spacing w:val="-1"/>
        </w:rPr>
        <w:t> </w:t>
      </w:r>
      <w:r>
        <w:rPr>
          <w:color w:val="231F20"/>
        </w:rPr>
        <w:t>nahradit</w:t>
      </w:r>
      <w:r>
        <w:rPr>
          <w:color w:val="231F20"/>
          <w:spacing w:val="-1"/>
        </w:rPr>
        <w:t> </w:t>
      </w:r>
      <w:r>
        <w:rPr>
          <w:color w:val="231F20"/>
        </w:rPr>
        <w:t>škodu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hmotných</w:t>
      </w:r>
      <w:r>
        <w:rPr>
          <w:color w:val="231F20"/>
          <w:spacing w:val="-1"/>
        </w:rPr>
        <w:t> </w:t>
      </w:r>
      <w:r>
        <w:rPr>
          <w:color w:val="231F20"/>
        </w:rPr>
        <w:t>movitých</w:t>
      </w:r>
      <w:r>
        <w:rPr>
          <w:color w:val="231F20"/>
          <w:spacing w:val="-1"/>
        </w:rPr>
        <w:t> </w:t>
      </w:r>
      <w:r>
        <w:rPr>
          <w:color w:val="231F20"/>
        </w:rPr>
        <w:t>věcech,</w:t>
      </w:r>
      <w:r>
        <w:rPr>
          <w:color w:val="231F20"/>
          <w:spacing w:val="40"/>
        </w:rPr>
        <w:t> </w:t>
      </w:r>
      <w:r>
        <w:rPr>
          <w:color w:val="231F20"/>
        </w:rPr>
        <w:t>které pojištěný užívá, nebo na hmotných movitých věcech převzatých pojištěným, jež mají být předmětem jeho závazku.</w:t>
      </w:r>
    </w:p>
    <w:p>
      <w:pPr>
        <w:pStyle w:val="BodyText"/>
        <w:spacing w:before="1"/>
        <w:ind w:left="191" w:right="320"/>
      </w:pP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není</w:t>
      </w:r>
      <w:r>
        <w:rPr>
          <w:color w:val="231F20"/>
          <w:spacing w:val="-2"/>
        </w:rPr>
        <w:t> </w:t>
      </w:r>
      <w:r>
        <w:rPr>
          <w:color w:val="231F20"/>
        </w:rPr>
        <w:t>uvedeno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této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smlouvě</w:t>
      </w:r>
      <w:r>
        <w:rPr>
          <w:color w:val="231F20"/>
          <w:spacing w:val="-2"/>
        </w:rPr>
        <w:t> </w:t>
      </w:r>
      <w:r>
        <w:rPr>
          <w:color w:val="231F20"/>
        </w:rPr>
        <w:t>jinak,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rozsahu</w:t>
      </w:r>
      <w:r>
        <w:rPr>
          <w:color w:val="231F20"/>
          <w:spacing w:val="-2"/>
        </w:rPr>
        <w:t> </w:t>
      </w:r>
      <w:r>
        <w:rPr>
          <w:color w:val="231F20"/>
        </w:rPr>
        <w:t>této</w:t>
      </w:r>
      <w:r>
        <w:rPr>
          <w:color w:val="231F20"/>
          <w:spacing w:val="-2"/>
        </w:rPr>
        <w:t> </w:t>
      </w:r>
      <w:r>
        <w:rPr>
          <w:color w:val="231F20"/>
        </w:rPr>
        <w:t>doložky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nevztahuje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povinnost</w:t>
      </w:r>
      <w:r>
        <w:rPr>
          <w:color w:val="231F20"/>
          <w:spacing w:val="-2"/>
        </w:rPr>
        <w:t> </w:t>
      </w:r>
      <w:r>
        <w:rPr>
          <w:color w:val="231F20"/>
        </w:rPr>
        <w:t>pojištěného</w:t>
      </w:r>
      <w:r>
        <w:rPr>
          <w:color w:val="231F20"/>
          <w:spacing w:val="-2"/>
        </w:rPr>
        <w:t> </w:t>
      </w:r>
      <w:r>
        <w:rPr>
          <w:color w:val="231F20"/>
        </w:rPr>
        <w:t>nahradit</w:t>
      </w:r>
      <w:r>
        <w:rPr>
          <w:color w:val="231F20"/>
          <w:spacing w:val="-2"/>
        </w:rPr>
        <w:t> </w:t>
      </w:r>
      <w:r>
        <w:rPr>
          <w:color w:val="231F20"/>
        </w:rPr>
        <w:t>škodu</w:t>
      </w:r>
      <w:r>
        <w:rPr>
          <w:color w:val="231F20"/>
          <w:spacing w:val="-2"/>
        </w:rPr>
        <w:t> </w:t>
      </w:r>
      <w:r>
        <w:rPr>
          <w:color w:val="231F20"/>
        </w:rPr>
        <w:t>vzniklou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rámci</w:t>
      </w:r>
      <w:r>
        <w:rPr>
          <w:color w:val="231F20"/>
          <w:spacing w:val="-2"/>
        </w:rPr>
        <w:t> </w:t>
      </w:r>
      <w:r>
        <w:rPr>
          <w:color w:val="231F20"/>
        </w:rPr>
        <w:t>činnosti</w:t>
      </w:r>
      <w:r>
        <w:rPr>
          <w:color w:val="231F20"/>
          <w:spacing w:val="40"/>
        </w:rPr>
        <w:t> </w:t>
      </w:r>
      <w:r>
        <w:rPr>
          <w:color w:val="231F20"/>
        </w:rPr>
        <w:t>kurýrní (rozvážkové) služby.</w:t>
      </w:r>
    </w:p>
    <w:p>
      <w:pPr>
        <w:pStyle w:val="BodyText"/>
        <w:ind w:left="191"/>
      </w:pP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rozsahu</w:t>
      </w:r>
      <w:r>
        <w:rPr>
          <w:color w:val="231F20"/>
          <w:spacing w:val="-2"/>
        </w:rPr>
        <w:t> </w:t>
      </w:r>
      <w:r>
        <w:rPr>
          <w:color w:val="231F20"/>
        </w:rPr>
        <w:t>této</w:t>
      </w:r>
      <w:r>
        <w:rPr>
          <w:color w:val="231F20"/>
          <w:spacing w:val="-2"/>
        </w:rPr>
        <w:t> </w:t>
      </w:r>
      <w:r>
        <w:rPr>
          <w:color w:val="231F20"/>
        </w:rPr>
        <w:t>doložky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však</w:t>
      </w:r>
      <w:r>
        <w:rPr>
          <w:color w:val="231F20"/>
          <w:spacing w:val="-2"/>
        </w:rPr>
        <w:t> </w:t>
      </w:r>
      <w:r>
        <w:rPr>
          <w:color w:val="231F20"/>
        </w:rPr>
        <w:t>nevztahuje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povinnost</w:t>
      </w:r>
      <w:r>
        <w:rPr>
          <w:color w:val="231F20"/>
          <w:spacing w:val="-3"/>
        </w:rPr>
        <w:t> </w:t>
      </w:r>
      <w:r>
        <w:rPr>
          <w:color w:val="231F20"/>
        </w:rPr>
        <w:t>nahradit</w:t>
      </w:r>
      <w:r>
        <w:rPr>
          <w:color w:val="231F20"/>
          <w:spacing w:val="-2"/>
        </w:rPr>
        <w:t> škody:</w:t>
      </w:r>
    </w:p>
    <w:p>
      <w:pPr>
        <w:pStyle w:val="ListParagraph"/>
        <w:numPr>
          <w:ilvl w:val="1"/>
          <w:numId w:val="16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opotřebením,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nadměrným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mechanickým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zatížením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chybnou</w:t>
      </w:r>
      <w:r>
        <w:rPr>
          <w:color w:val="231F20"/>
          <w:spacing w:val="-2"/>
          <w:sz w:val="14"/>
        </w:rPr>
        <w:t> obsluhou;</w:t>
      </w:r>
    </w:p>
    <w:p>
      <w:pPr>
        <w:pStyle w:val="ListParagraph"/>
        <w:numPr>
          <w:ilvl w:val="1"/>
          <w:numId w:val="16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hmotných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věcech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převzatých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rámci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přepravních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smluv;</w:t>
      </w:r>
    </w:p>
    <w:p>
      <w:pPr>
        <w:pStyle w:val="ListParagraph"/>
        <w:numPr>
          <w:ilvl w:val="1"/>
          <w:numId w:val="16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ztrátou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odcizením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hmotné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movité</w:t>
      </w:r>
      <w:r>
        <w:rPr>
          <w:color w:val="231F20"/>
          <w:spacing w:val="-2"/>
          <w:sz w:val="14"/>
        </w:rPr>
        <w:t> věci;</w:t>
      </w:r>
    </w:p>
    <w:p>
      <w:pPr>
        <w:pStyle w:val="ListParagraph"/>
        <w:numPr>
          <w:ilvl w:val="1"/>
          <w:numId w:val="16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letadlech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sportovních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létajících</w:t>
      </w:r>
      <w:r>
        <w:rPr>
          <w:color w:val="231F20"/>
          <w:spacing w:val="-2"/>
          <w:sz w:val="14"/>
        </w:rPr>
        <w:t> zařízeních;</w:t>
      </w:r>
    </w:p>
    <w:p>
      <w:pPr>
        <w:pStyle w:val="ListParagraph"/>
        <w:numPr>
          <w:ilvl w:val="1"/>
          <w:numId w:val="16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zvířatech.</w:t>
      </w: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0"/>
          <w:numId w:val="17"/>
        </w:numPr>
        <w:tabs>
          <w:tab w:pos="348" w:val="left" w:leader="none"/>
        </w:tabs>
        <w:spacing w:line="240" w:lineRule="auto" w:before="0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5.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4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Doložka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V99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Škody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na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životním</w:t>
      </w:r>
      <w:r>
        <w:rPr>
          <w:color w:val="231F20"/>
          <w:spacing w:val="-2"/>
          <w:w w:val="105"/>
          <w:sz w:val="14"/>
        </w:rPr>
        <w:t> prostředí</w:t>
      </w:r>
    </w:p>
    <w:p>
      <w:pPr>
        <w:pStyle w:val="BodyText"/>
        <w:ind w:left="191" w:right="361"/>
      </w:pPr>
      <w:r>
        <w:rPr>
          <w:color w:val="231F20"/>
        </w:rPr>
        <w:t>Odchylně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ustanovení</w:t>
      </w:r>
      <w:r>
        <w:rPr>
          <w:color w:val="231F20"/>
          <w:spacing w:val="-2"/>
        </w:rPr>
        <w:t> </w:t>
      </w:r>
      <w:r>
        <w:rPr>
          <w:color w:val="231F20"/>
        </w:rPr>
        <w:t>článku</w:t>
      </w:r>
      <w:r>
        <w:rPr>
          <w:color w:val="231F20"/>
          <w:spacing w:val="-2"/>
        </w:rPr>
        <w:t> </w:t>
      </w:r>
      <w:r>
        <w:rPr>
          <w:color w:val="231F20"/>
        </w:rPr>
        <w:t>23</w:t>
      </w:r>
      <w:r>
        <w:rPr>
          <w:color w:val="231F20"/>
          <w:spacing w:val="-2"/>
        </w:rPr>
        <w:t> </w:t>
      </w:r>
      <w:r>
        <w:rPr>
          <w:color w:val="231F20"/>
        </w:rPr>
        <w:t>bodu</w:t>
      </w:r>
      <w:r>
        <w:rPr>
          <w:color w:val="231F20"/>
          <w:spacing w:val="-2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písm.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VPPMO-P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povinnost</w:t>
      </w:r>
      <w:r>
        <w:rPr>
          <w:color w:val="231F20"/>
          <w:spacing w:val="-2"/>
        </w:rPr>
        <w:t> </w:t>
      </w:r>
      <w:r>
        <w:rPr>
          <w:color w:val="231F20"/>
        </w:rPr>
        <w:t>pojištěného</w:t>
      </w:r>
      <w:r>
        <w:rPr>
          <w:color w:val="231F20"/>
          <w:spacing w:val="-2"/>
        </w:rPr>
        <w:t> </w:t>
      </w:r>
      <w:r>
        <w:rPr>
          <w:color w:val="231F20"/>
        </w:rPr>
        <w:t>nahradit</w:t>
      </w:r>
      <w:r>
        <w:rPr>
          <w:color w:val="231F20"/>
          <w:spacing w:val="-2"/>
        </w:rPr>
        <w:t> </w:t>
      </w:r>
      <w:r>
        <w:rPr>
          <w:color w:val="231F20"/>
        </w:rPr>
        <w:t>škodu</w:t>
      </w:r>
      <w:r>
        <w:rPr>
          <w:color w:val="231F20"/>
          <w:spacing w:val="-2"/>
        </w:rPr>
        <w:t> </w:t>
      </w:r>
      <w:r>
        <w:rPr>
          <w:color w:val="231F20"/>
        </w:rPr>
        <w:t>vzniklou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životním</w:t>
      </w:r>
      <w:r>
        <w:rPr>
          <w:color w:val="231F20"/>
          <w:spacing w:val="-2"/>
        </w:rPr>
        <w:t> </w:t>
      </w:r>
      <w:r>
        <w:rPr>
          <w:color w:val="231F20"/>
        </w:rPr>
        <w:t>prostředí.</w:t>
      </w:r>
      <w:r>
        <w:rPr>
          <w:color w:val="231F20"/>
          <w:spacing w:val="40"/>
        </w:rPr>
        <w:t> </w:t>
      </w:r>
      <w:r>
        <w:rPr>
          <w:color w:val="231F20"/>
        </w:rPr>
        <w:t>Pojišťovna poskytne pojistné plnění pouze v rozsahu přiměřených nákladů na zamezení, odstranění, neutralizování jakéhokoliv úniku, výtoku, šíření nebo</w:t>
      </w:r>
      <w:r>
        <w:rPr>
          <w:color w:val="231F20"/>
          <w:spacing w:val="40"/>
        </w:rPr>
        <w:t> </w:t>
      </w:r>
      <w:r>
        <w:rPr>
          <w:color w:val="231F20"/>
        </w:rPr>
        <w:t>vypouštění nebezpečných chemických látek, látek obsažených ve směsi nebo předmětu a chemické směsi, ke kterému došlo následkem škodní události.</w:t>
      </w:r>
    </w:p>
    <w:p>
      <w:pPr>
        <w:pStyle w:val="BodyText"/>
        <w:ind w:left="191"/>
      </w:pPr>
      <w:r>
        <w:rPr>
          <w:color w:val="231F20"/>
        </w:rPr>
        <w:t>Vedle</w:t>
      </w:r>
      <w:r>
        <w:rPr>
          <w:color w:val="231F20"/>
          <w:spacing w:val="-3"/>
        </w:rPr>
        <w:t> </w:t>
      </w:r>
      <w:r>
        <w:rPr>
          <w:color w:val="231F20"/>
        </w:rPr>
        <w:t>obecných</w:t>
      </w:r>
      <w:r>
        <w:rPr>
          <w:color w:val="231F20"/>
          <w:spacing w:val="-3"/>
        </w:rPr>
        <w:t> </w:t>
      </w:r>
      <w:r>
        <w:rPr>
          <w:color w:val="231F20"/>
        </w:rPr>
        <w:t>výluk</w:t>
      </w:r>
      <w:r>
        <w:rPr>
          <w:color w:val="231F20"/>
          <w:spacing w:val="-3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uvedených</w:t>
      </w:r>
      <w:r>
        <w:rPr>
          <w:color w:val="231F20"/>
          <w:spacing w:val="-3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VPPMO-P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rozsahu</w:t>
      </w:r>
      <w:r>
        <w:rPr>
          <w:color w:val="231F20"/>
          <w:spacing w:val="-3"/>
        </w:rPr>
        <w:t> </w:t>
      </w:r>
      <w:r>
        <w:rPr>
          <w:color w:val="231F20"/>
        </w:rPr>
        <w:t>této</w:t>
      </w:r>
      <w:r>
        <w:rPr>
          <w:color w:val="231F20"/>
          <w:spacing w:val="-3"/>
        </w:rPr>
        <w:t> </w:t>
      </w:r>
      <w:r>
        <w:rPr>
          <w:color w:val="231F20"/>
        </w:rPr>
        <w:t>doložky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3"/>
        </w:rPr>
        <w:t> </w:t>
      </w:r>
      <w:r>
        <w:rPr>
          <w:color w:val="231F20"/>
        </w:rPr>
        <w:t>nevztahuje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povinnost</w:t>
      </w:r>
      <w:r>
        <w:rPr>
          <w:color w:val="231F20"/>
          <w:spacing w:val="-3"/>
        </w:rPr>
        <w:t> </w:t>
      </w:r>
      <w:r>
        <w:rPr>
          <w:color w:val="231F20"/>
        </w:rPr>
        <w:t>pojištěného</w:t>
      </w:r>
      <w:r>
        <w:rPr>
          <w:color w:val="231F20"/>
          <w:spacing w:val="-3"/>
        </w:rPr>
        <w:t> </w:t>
      </w:r>
      <w:r>
        <w:rPr>
          <w:color w:val="231F20"/>
        </w:rPr>
        <w:t>nahradit</w:t>
      </w:r>
      <w:r>
        <w:rPr>
          <w:color w:val="231F20"/>
          <w:spacing w:val="-3"/>
        </w:rPr>
        <w:t> </w:t>
      </w:r>
      <w:r>
        <w:rPr>
          <w:color w:val="231F20"/>
        </w:rPr>
        <w:t>škodu</w:t>
      </w:r>
      <w:r>
        <w:rPr>
          <w:color w:val="231F20"/>
          <w:spacing w:val="-2"/>
        </w:rPr>
        <w:t> </w:t>
      </w:r>
      <w:r>
        <w:rPr>
          <w:color w:val="231F20"/>
        </w:rPr>
        <w:t>či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újmu:</w:t>
      </w:r>
    </w:p>
    <w:p>
      <w:pPr>
        <w:pStyle w:val="ListParagraph"/>
        <w:numPr>
          <w:ilvl w:val="1"/>
          <w:numId w:val="17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držbou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manipulací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pojištěného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vojenskými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prostředky,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ať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již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období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války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mimo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5"/>
          <w:sz w:val="14"/>
        </w:rPr>
        <w:t>ně;</w:t>
      </w:r>
    </w:p>
    <w:p>
      <w:pPr>
        <w:pStyle w:val="ListParagraph"/>
        <w:numPr>
          <w:ilvl w:val="1"/>
          <w:numId w:val="17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působením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elektrických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magnetických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polí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elektromagnetických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záření;</w:t>
      </w:r>
    </w:p>
    <w:p>
      <w:pPr>
        <w:pStyle w:val="ListParagraph"/>
        <w:numPr>
          <w:ilvl w:val="1"/>
          <w:numId w:val="17"/>
        </w:numPr>
        <w:tabs>
          <w:tab w:pos="589" w:val="left" w:leader="none"/>
        </w:tabs>
        <w:spacing w:line="240" w:lineRule="auto" w:before="0" w:after="0"/>
        <w:ind w:left="418" w:right="430" w:firstLine="0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poškozením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přirozeného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stavu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podmínek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půdy,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vzduchu,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ovzduší,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jakéhokoliv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vodního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toku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vodních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ploch,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flory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fauny,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pokud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tento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majetek není ve vlastnictví žádné fyzické nebo právnické osoby;</w:t>
      </w:r>
    </w:p>
    <w:p>
      <w:pPr>
        <w:pStyle w:val="ListParagraph"/>
        <w:numPr>
          <w:ilvl w:val="1"/>
          <w:numId w:val="17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nenáhlým,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dlouhodobým,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pozvolným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působením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nebezpečných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látek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běžným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vlivem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provozu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> okolí;</w:t>
      </w:r>
    </w:p>
    <w:p>
      <w:pPr>
        <w:pStyle w:val="ListParagraph"/>
        <w:numPr>
          <w:ilvl w:val="1"/>
          <w:numId w:val="17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zapříčiněnou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době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před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počátkem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pojištění,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včetně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tzv.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staré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ekologické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zátěže;</w:t>
      </w:r>
    </w:p>
    <w:p>
      <w:pPr>
        <w:pStyle w:val="ListParagraph"/>
        <w:numPr>
          <w:ilvl w:val="1"/>
          <w:numId w:val="17"/>
        </w:numPr>
        <w:tabs>
          <w:tab w:pos="589" w:val="left" w:leader="none"/>
        </w:tabs>
        <w:spacing w:line="240" w:lineRule="auto" w:before="0" w:after="0"/>
        <w:ind w:left="418" w:right="409" w:firstLine="0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důsledku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špatného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technického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stavu,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nedostatečné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vadně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provedené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údržby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porušení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obecně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závazných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norem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opatření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vydaných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k tomu oprávněnými orgány, pokud toto porušení bylo nebo muselo být známé pojištěnému, statutárnímu orgánu nebo kompetentním řídícím pracovníkům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pojištěného před vznikem škodní události;</w:t>
      </w:r>
    </w:p>
    <w:p>
      <w:pPr>
        <w:pStyle w:val="ListParagraph"/>
        <w:numPr>
          <w:ilvl w:val="1"/>
          <w:numId w:val="17"/>
        </w:numPr>
        <w:tabs>
          <w:tab w:pos="589" w:val="left" w:leader="none"/>
        </w:tabs>
        <w:spacing w:line="240" w:lineRule="auto" w:before="0" w:after="0"/>
        <w:ind w:left="418" w:right="986" w:firstLine="0"/>
        <w:jc w:val="left"/>
        <w:rPr>
          <w:sz w:val="14"/>
        </w:rPr>
      </w:pPr>
      <w:r>
        <w:rPr>
          <w:color w:val="231F20"/>
          <w:sz w:val="14"/>
        </w:rPr>
        <w:t>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které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nemohla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být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možnost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jejího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vzniku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odhalena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době,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kdy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nastala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škodní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událost,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protože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tehdejší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stav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vědeckých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technických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poznatků</w:t>
      </w:r>
      <w:r>
        <w:rPr>
          <w:color w:val="231F20"/>
          <w:spacing w:val="40"/>
          <w:sz w:val="14"/>
        </w:rPr>
        <w:t> </w:t>
      </w:r>
      <w:r>
        <w:rPr>
          <w:color w:val="231F20"/>
          <w:spacing w:val="-2"/>
          <w:sz w:val="14"/>
        </w:rPr>
        <w:t>neumožňoval.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tabs>
          <w:tab w:pos="4642" w:val="left" w:leader="none"/>
          <w:tab w:pos="9854" w:val="left" w:leader="none"/>
        </w:tabs>
        <w:spacing w:before="98"/>
        <w:ind w:left="106" w:right="0" w:firstLine="0"/>
        <w:jc w:val="left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> 5981518157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09.07.2025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> </w:t>
      </w:r>
      <w:r>
        <w:rPr>
          <w:color w:val="6D6E71"/>
          <w:sz w:val="12"/>
        </w:rPr>
        <w:t>6</w:t>
      </w:r>
      <w:r>
        <w:rPr>
          <w:color w:val="6D6E71"/>
          <w:spacing w:val="-1"/>
          <w:sz w:val="12"/>
        </w:rPr>
        <w:t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> </w:t>
      </w:r>
      <w:r>
        <w:rPr>
          <w:color w:val="6D6E71"/>
          <w:spacing w:val="-10"/>
          <w:sz w:val="12"/>
        </w:rPr>
        <w:t>9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415" w:top="0" w:bottom="600" w:left="460" w:right="740"/>
        </w:sectPr>
      </w:pPr>
    </w:p>
    <w:p>
      <w:pPr>
        <w:tabs>
          <w:tab w:pos="8770" w:val="left" w:leader="none"/>
        </w:tabs>
        <w:spacing w:before="71"/>
        <w:ind w:left="191" w:right="0" w:firstLine="0"/>
        <w:jc w:val="left"/>
        <w:rPr>
          <w:sz w:val="14"/>
        </w:rPr>
      </w:pPr>
      <w:r>
        <w:rPr/>
        <w:pict>
          <v:group style="position:absolute;margin-left:28.096399pt;margin-top:2.202383pt;width:519.25pt;height:583.050pt;mso-position-horizontal-relative:page;mso-position-vertical-relative:paragraph;z-index:-16724480" id="docshapegroup162" coordorigin="562,44" coordsize="10385,11661">
            <v:shape style="position:absolute;left:566;top:49;width:10375;height:281" id="docshape163" coordorigin="567,49" coordsize="10375,281" path="m10828,49l680,49,636,58,600,82,576,118,567,162,567,329,10942,329,10942,162,10933,118,10909,82,10872,58,10828,49xe" filled="true" fillcolor="#ecb7a0" stroked="false">
              <v:path arrowok="t"/>
              <v:fill type="solid"/>
            </v:shape>
            <v:shape style="position:absolute;left:566;top:49;width:10375;height:11651" id="docshape164" coordorigin="567,49" coordsize="10375,11651" path="m567,11586l567,162,576,118,600,82,636,58,680,49,10828,49,10872,58,10909,82,10933,118,10942,162,10942,11586,10933,11631,10909,11667,10872,11691,10828,11700,680,11700,636,11691,600,11667,576,11631,567,11586xm567,5164l10942,5164m567,10071l10942,10071m567,10241l10942,10241e" filled="false" stroked="true" strokeweight=".500116pt" strokecolor="#c5271c">
              <v:path arrowok="t"/>
              <v:stroke dashstyle="solid"/>
            </v:shape>
            <v:shape style="position:absolute;left:5215;top:10567;width:1503;height:1047" id="docshape165" coordorigin="5216,10568" coordsize="1503,1047" path="m5216,10803l5216,10625,5220,10602,5232,10584,5250,10572,5272,10568,6661,10568,6683,10572,6702,10584,6714,10602,6718,10625,6718,10803,6714,10825,6702,10844,6683,10856,6661,10860,5272,10860,5250,10856,5232,10844,5220,10825,5216,10803xm5216,11181l5216,11002,5220,10980,5232,10962,5250,10950,5272,10945,6661,10945,6683,10950,6702,10962,6714,10980,6718,11002,6718,11181,6714,11203,6702,11221,6683,11233,6661,11237,5272,11237,5250,11233,5232,11221,5220,11203,5216,11181xm5216,11558l5216,11379,5220,11357,5232,11339,5250,11327,5272,11322,6661,11322,6683,11327,6702,11339,6714,11357,6718,11379,6718,11558,6714,11580,6702,11598,6683,11610,6661,11615,5272,11615,5250,11610,5232,11598,5220,11580,5216,11558xe" filled="false" stroked="true" strokeweight=".510253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20"/>
        </w:rPr>
        <w:t>POJIŠTĚNÍ OBECNÉ </w:t>
      </w:r>
      <w:r>
        <w:rPr>
          <w:color w:val="231F20"/>
          <w:spacing w:val="-2"/>
          <w:sz w:val="20"/>
        </w:rPr>
        <w:t>ODPOVĚDNOSTI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DMO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10"/>
          <w:sz w:val="14"/>
        </w:rPr>
        <w:t>4</w:t>
      </w:r>
    </w:p>
    <w:p>
      <w:pPr>
        <w:pStyle w:val="BodyText"/>
        <w:spacing w:before="109"/>
        <w:ind w:left="191"/>
      </w:pPr>
      <w:r>
        <w:rPr>
          <w:color w:val="231F20"/>
        </w:rPr>
        <w:t>Pojistník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pojištěný,</w:t>
      </w:r>
      <w:r>
        <w:rPr>
          <w:color w:val="231F20"/>
          <w:spacing w:val="-4"/>
        </w:rPr>
        <w:t> </w:t>
      </w:r>
      <w:r>
        <w:rPr>
          <w:color w:val="231F20"/>
        </w:rPr>
        <w:t>nad</w:t>
      </w:r>
      <w:r>
        <w:rPr>
          <w:color w:val="231F20"/>
          <w:spacing w:val="-3"/>
        </w:rPr>
        <w:t> </w:t>
      </w:r>
      <w:r>
        <w:rPr>
          <w:color w:val="231F20"/>
        </w:rPr>
        <w:t>rámec</w:t>
      </w:r>
      <w:r>
        <w:rPr>
          <w:color w:val="231F20"/>
          <w:spacing w:val="-4"/>
        </w:rPr>
        <w:t> </w:t>
      </w:r>
      <w:r>
        <w:rPr>
          <w:color w:val="231F20"/>
        </w:rPr>
        <w:t>povinností</w:t>
      </w:r>
      <w:r>
        <w:rPr>
          <w:color w:val="231F20"/>
          <w:spacing w:val="-3"/>
        </w:rPr>
        <w:t> </w:t>
      </w:r>
      <w:r>
        <w:rPr>
          <w:color w:val="231F20"/>
        </w:rPr>
        <w:t>stanovených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 </w:t>
      </w:r>
      <w:r>
        <w:rPr>
          <w:color w:val="231F20"/>
        </w:rPr>
        <w:t>článku</w:t>
      </w:r>
      <w:r>
        <w:rPr>
          <w:color w:val="231F20"/>
          <w:spacing w:val="-3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VPPMO-P,</w:t>
      </w:r>
      <w:r>
        <w:rPr>
          <w:color w:val="231F20"/>
          <w:spacing w:val="-3"/>
        </w:rPr>
        <w:t> </w:t>
      </w:r>
      <w:r>
        <w:rPr>
          <w:color w:val="231F20"/>
        </w:rPr>
        <w:t>má</w:t>
      </w:r>
      <w:r>
        <w:rPr>
          <w:color w:val="231F20"/>
          <w:spacing w:val="-4"/>
        </w:rPr>
        <w:t> </w:t>
      </w:r>
      <w:r>
        <w:rPr>
          <w:color w:val="231F20"/>
        </w:rPr>
        <w:t>tyto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povinnosti:</w:t>
      </w:r>
    </w:p>
    <w:p>
      <w:pPr>
        <w:pStyle w:val="ListParagraph"/>
        <w:numPr>
          <w:ilvl w:val="0"/>
          <w:numId w:val="18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povinnost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oznámit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pojišťovně,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nastala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škodní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událost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smyslu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článku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5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bodu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1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písm.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VPPMO-P,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pojištěný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povinen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splnit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5"/>
          <w:sz w:val="14"/>
        </w:rPr>
        <w:t>do</w:t>
      </w:r>
    </w:p>
    <w:p>
      <w:pPr>
        <w:pStyle w:val="ListParagraph"/>
        <w:numPr>
          <w:ilvl w:val="1"/>
          <w:numId w:val="12"/>
        </w:numPr>
        <w:tabs>
          <w:tab w:pos="479" w:val="left" w:leader="none"/>
        </w:tabs>
        <w:spacing w:line="240" w:lineRule="auto" w:before="0" w:after="0"/>
        <w:ind w:left="362" w:right="893" w:firstLine="0"/>
        <w:jc w:val="left"/>
        <w:rPr>
          <w:sz w:val="14"/>
        </w:rPr>
      </w:pPr>
      <w:r>
        <w:rPr>
          <w:color w:val="231F20"/>
          <w:sz w:val="14"/>
        </w:rPr>
        <w:t>pracovních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dnů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dne,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kdy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jejím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vzniku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dozvěděl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mohl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dozvědět.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Pokud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tak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neučiní,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vystavuje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pojištěný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nebezpečí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sankce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uvedené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v článku 5 bodu 4 VPPMO-P (právo pojišťovny plnění z pojistné smlouvy odmítnout).</w:t>
      </w:r>
    </w:p>
    <w:p>
      <w:pPr>
        <w:pStyle w:val="ListParagraph"/>
        <w:numPr>
          <w:ilvl w:val="0"/>
          <w:numId w:val="18"/>
        </w:numPr>
        <w:tabs>
          <w:tab w:pos="589" w:val="left" w:leader="none"/>
        </w:tabs>
        <w:spacing w:line="240" w:lineRule="auto" w:before="0" w:after="0"/>
        <w:ind w:left="418" w:right="931" w:firstLine="0"/>
        <w:jc w:val="left"/>
        <w:rPr>
          <w:sz w:val="14"/>
        </w:rPr>
      </w:pPr>
      <w:r>
        <w:rPr>
          <w:color w:val="231F20"/>
          <w:sz w:val="14"/>
        </w:rPr>
        <w:t>pojištěný má povinnost dohodnout se s pojišťovnou poté, co nastala škodní událost, na osobě odborníka který bude přizván k provádění prací na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odstraňování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následků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škodní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události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případnému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vypracování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znaleckého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posudku.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Pokud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tak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pojištěný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neučiní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pověří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odborníka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bez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souhlasu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pojišťovny, náklady na něj pojišťovna neuhradí.</w:t>
      </w:r>
    </w:p>
    <w:p>
      <w:pPr>
        <w:pStyle w:val="BodyText"/>
      </w:pPr>
    </w:p>
    <w:p>
      <w:pPr>
        <w:pStyle w:val="BodyText"/>
        <w:ind w:left="191"/>
      </w:pPr>
      <w:r>
        <w:rPr>
          <w:color w:val="231F20"/>
          <w:w w:val="105"/>
        </w:rPr>
        <w:t>3.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5.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5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Doložka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V103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Majetková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propojenost</w:t>
      </w:r>
    </w:p>
    <w:p>
      <w:pPr>
        <w:pStyle w:val="BodyText"/>
        <w:ind w:left="191" w:right="320"/>
      </w:pP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odchylně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článku</w:t>
      </w:r>
      <w:r>
        <w:rPr>
          <w:color w:val="231F20"/>
          <w:spacing w:val="-2"/>
        </w:rPr>
        <w:t> </w:t>
      </w:r>
      <w:r>
        <w:rPr>
          <w:color w:val="231F20"/>
        </w:rPr>
        <w:t>23</w:t>
      </w:r>
      <w:r>
        <w:rPr>
          <w:color w:val="231F20"/>
          <w:spacing w:val="-2"/>
        </w:rPr>
        <w:t> </w:t>
      </w:r>
      <w:r>
        <w:rPr>
          <w:color w:val="231F20"/>
        </w:rPr>
        <w:t>bodu</w:t>
      </w:r>
      <w:r>
        <w:rPr>
          <w:color w:val="231F20"/>
          <w:spacing w:val="-2"/>
        </w:rPr>
        <w:t> </w:t>
      </w:r>
      <w:r>
        <w:rPr>
          <w:color w:val="231F20"/>
        </w:rPr>
        <w:t>8</w:t>
      </w:r>
      <w:r>
        <w:rPr>
          <w:color w:val="231F20"/>
          <w:spacing w:val="-2"/>
        </w:rPr>
        <w:t> </w:t>
      </w:r>
      <w:r>
        <w:rPr>
          <w:color w:val="231F20"/>
        </w:rPr>
        <w:t>VPPMO-P</w:t>
      </w:r>
      <w:r>
        <w:rPr>
          <w:color w:val="231F20"/>
          <w:spacing w:val="-2"/>
        </w:rPr>
        <w:t> </w:t>
      </w:r>
      <w:r>
        <w:rPr>
          <w:color w:val="231F20"/>
        </w:rPr>
        <w:t>jsou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rozsahu</w:t>
      </w:r>
      <w:r>
        <w:rPr>
          <w:color w:val="231F20"/>
          <w:spacing w:val="-2"/>
        </w:rPr>
        <w:t> </w:t>
      </w:r>
      <w:r>
        <w:rPr>
          <w:color w:val="231F20"/>
        </w:rPr>
        <w:t>pojištěných</w:t>
      </w:r>
      <w:r>
        <w:rPr>
          <w:color w:val="231F20"/>
          <w:spacing w:val="-2"/>
        </w:rPr>
        <w:t> </w:t>
      </w:r>
      <w:r>
        <w:rPr>
          <w:color w:val="231F20"/>
        </w:rPr>
        <w:t>nebezpečí</w:t>
      </w:r>
      <w:r>
        <w:rPr>
          <w:color w:val="231F20"/>
          <w:spacing w:val="-2"/>
        </w:rPr>
        <w:t> </w:t>
      </w:r>
      <w:r>
        <w:rPr>
          <w:color w:val="231F20"/>
        </w:rPr>
        <w:t>sjednaných</w:t>
      </w:r>
      <w:r>
        <w:rPr>
          <w:color w:val="231F20"/>
          <w:spacing w:val="-2"/>
        </w:rPr>
        <w:t> </w:t>
      </w:r>
      <w:r>
        <w:rPr>
          <w:color w:val="231F20"/>
        </w:rPr>
        <w:t>touto</w:t>
      </w:r>
      <w:r>
        <w:rPr>
          <w:color w:val="231F20"/>
          <w:spacing w:val="-2"/>
        </w:rPr>
        <w:t> </w:t>
      </w:r>
      <w:r>
        <w:rPr>
          <w:color w:val="231F20"/>
        </w:rPr>
        <w:t>pojistnou</w:t>
      </w:r>
      <w:r>
        <w:rPr>
          <w:color w:val="231F20"/>
          <w:spacing w:val="-2"/>
        </w:rPr>
        <w:t> </w:t>
      </w:r>
      <w:r>
        <w:rPr>
          <w:color w:val="231F20"/>
        </w:rPr>
        <w:t>smlouvou</w:t>
      </w:r>
      <w:r>
        <w:rPr>
          <w:color w:val="231F20"/>
          <w:spacing w:val="-2"/>
        </w:rPr>
        <w:t> </w:t>
      </w:r>
      <w:r>
        <w:rPr>
          <w:color w:val="231F20"/>
        </w:rPr>
        <w:t>pojištěny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povinnosti</w:t>
      </w:r>
      <w:r>
        <w:rPr>
          <w:color w:val="231F20"/>
          <w:spacing w:val="40"/>
        </w:rPr>
        <w:t> </w:t>
      </w:r>
      <w:r>
        <w:rPr>
          <w:color w:val="231F20"/>
        </w:rPr>
        <w:t>pojištěných nahradit škodu či újmu vzniklou osobě, která je ve významném vztahu k pojištěnému.</w:t>
      </w:r>
    </w:p>
    <w:p>
      <w:pPr>
        <w:pStyle w:val="BodyText"/>
      </w:pPr>
    </w:p>
    <w:p>
      <w:pPr>
        <w:pStyle w:val="BodyText"/>
        <w:ind w:left="191"/>
      </w:pPr>
      <w:r>
        <w:rPr>
          <w:color w:val="231F20"/>
          <w:w w:val="105"/>
        </w:rPr>
        <w:t>3.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5.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Doložka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V111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Regresní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náhrady</w:t>
      </w:r>
    </w:p>
    <w:p>
      <w:pPr>
        <w:pStyle w:val="BodyText"/>
        <w:ind w:left="191" w:right="642"/>
      </w:pPr>
      <w:r>
        <w:rPr>
          <w:color w:val="231F20"/>
        </w:rPr>
        <w:t>Ujednává</w:t>
      </w:r>
      <w:r>
        <w:rPr>
          <w:color w:val="231F20"/>
          <w:spacing w:val="-2"/>
        </w:rPr>
        <w:t> </w:t>
      </w:r>
      <w:r>
        <w:rPr>
          <w:color w:val="231F20"/>
        </w:rPr>
        <w:t>se,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vztahuje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náhradu</w:t>
      </w:r>
      <w:r>
        <w:rPr>
          <w:color w:val="231F20"/>
          <w:spacing w:val="-2"/>
        </w:rPr>
        <w:t> </w:t>
      </w:r>
      <w:r>
        <w:rPr>
          <w:color w:val="231F20"/>
        </w:rPr>
        <w:t>nákladů</w:t>
      </w:r>
      <w:r>
        <w:rPr>
          <w:color w:val="231F20"/>
          <w:spacing w:val="-2"/>
        </w:rPr>
        <w:t> </w:t>
      </w:r>
      <w:r>
        <w:rPr>
          <w:color w:val="231F20"/>
        </w:rPr>
        <w:t>léčení</w:t>
      </w:r>
      <w:r>
        <w:rPr>
          <w:color w:val="231F20"/>
          <w:spacing w:val="-2"/>
        </w:rPr>
        <w:t> </w:t>
      </w:r>
      <w:r>
        <w:rPr>
          <w:color w:val="231F20"/>
        </w:rPr>
        <w:t>vynaložených</w:t>
      </w:r>
      <w:r>
        <w:rPr>
          <w:color w:val="231F20"/>
          <w:spacing w:val="-2"/>
        </w:rPr>
        <w:t> </w:t>
      </w:r>
      <w:r>
        <w:rPr>
          <w:color w:val="231F20"/>
        </w:rPr>
        <w:t>zdravotní</w:t>
      </w:r>
      <w:r>
        <w:rPr>
          <w:color w:val="231F20"/>
          <w:spacing w:val="-2"/>
        </w:rPr>
        <w:t> </w:t>
      </w:r>
      <w:r>
        <w:rPr>
          <w:color w:val="231F20"/>
        </w:rPr>
        <w:t>pojišťovnou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zdravotní</w:t>
      </w:r>
      <w:r>
        <w:rPr>
          <w:color w:val="231F20"/>
          <w:spacing w:val="-2"/>
        </w:rPr>
        <w:t> </w:t>
      </w:r>
      <w:r>
        <w:rPr>
          <w:color w:val="231F20"/>
        </w:rPr>
        <w:t>péči</w:t>
      </w:r>
      <w:r>
        <w:rPr>
          <w:color w:val="231F20"/>
          <w:spacing w:val="-2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prospěch</w:t>
      </w:r>
      <w:r>
        <w:rPr>
          <w:color w:val="231F20"/>
          <w:spacing w:val="-2"/>
        </w:rPr>
        <w:t> </w:t>
      </w:r>
      <w:r>
        <w:rPr>
          <w:color w:val="231F20"/>
        </w:rPr>
        <w:t>zaměstnance</w:t>
      </w:r>
      <w:r>
        <w:rPr>
          <w:color w:val="231F20"/>
          <w:spacing w:val="-2"/>
        </w:rPr>
        <w:t> </w:t>
      </w:r>
      <w:r>
        <w:rPr>
          <w:color w:val="231F20"/>
        </w:rPr>
        <w:t>pojištěného</w:t>
      </w:r>
      <w:r>
        <w:rPr>
          <w:color w:val="231F20"/>
          <w:spacing w:val="40"/>
        </w:rPr>
        <w:t> </w:t>
      </w:r>
      <w:r>
        <w:rPr>
          <w:color w:val="231F20"/>
        </w:rPr>
        <w:t>v důsledku zaviněného protiprávního jednání pojištěného.</w:t>
      </w:r>
    </w:p>
    <w:p>
      <w:pPr>
        <w:pStyle w:val="BodyText"/>
        <w:ind w:left="191"/>
      </w:pP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vztahuje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regresní</w:t>
      </w:r>
      <w:r>
        <w:rPr>
          <w:color w:val="231F20"/>
          <w:spacing w:val="-2"/>
        </w:rPr>
        <w:t> </w:t>
      </w:r>
      <w:r>
        <w:rPr>
          <w:color w:val="231F20"/>
        </w:rPr>
        <w:t>náhradu</w:t>
      </w:r>
      <w:r>
        <w:rPr>
          <w:color w:val="231F20"/>
          <w:spacing w:val="-2"/>
        </w:rPr>
        <w:t> </w:t>
      </w:r>
      <w:r>
        <w:rPr>
          <w:color w:val="231F20"/>
        </w:rPr>
        <w:t>dávek</w:t>
      </w:r>
      <w:r>
        <w:rPr>
          <w:color w:val="231F20"/>
          <w:spacing w:val="-2"/>
        </w:rPr>
        <w:t> </w:t>
      </w:r>
      <w:r>
        <w:rPr>
          <w:color w:val="231F20"/>
        </w:rPr>
        <w:t>nemocenského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vyplacených</w:t>
      </w:r>
      <w:r>
        <w:rPr>
          <w:color w:val="231F20"/>
          <w:spacing w:val="-2"/>
        </w:rPr>
        <w:t> </w:t>
      </w:r>
      <w:r>
        <w:rPr>
          <w:color w:val="231F20"/>
        </w:rPr>
        <w:t>zaměstnanci</w:t>
      </w:r>
      <w:r>
        <w:rPr>
          <w:color w:val="231F20"/>
          <w:spacing w:val="-2"/>
        </w:rPr>
        <w:t> </w:t>
      </w:r>
      <w:r>
        <w:rPr>
          <w:color w:val="231F20"/>
        </w:rPr>
        <w:t>pojištěného</w:t>
      </w:r>
      <w:r>
        <w:rPr>
          <w:color w:val="231F20"/>
          <w:spacing w:val="-2"/>
        </w:rPr>
        <w:t> </w:t>
      </w:r>
      <w:r>
        <w:rPr>
          <w:color w:val="231F20"/>
        </w:rPr>
        <w:t>orgánem</w:t>
      </w:r>
      <w:r>
        <w:rPr>
          <w:color w:val="231F20"/>
          <w:spacing w:val="-2"/>
        </w:rPr>
        <w:t> </w:t>
      </w:r>
      <w:r>
        <w:rPr>
          <w:color w:val="231F20"/>
        </w:rPr>
        <w:t>nemocenského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důsledku</w:t>
      </w:r>
      <w:r>
        <w:rPr>
          <w:color w:val="231F20"/>
          <w:spacing w:val="40"/>
        </w:rPr>
        <w:t> </w:t>
      </w:r>
      <w:r>
        <w:rPr>
          <w:color w:val="231F20"/>
        </w:rPr>
        <w:t>zaviněného protiprávního jednání pojištěného zjištěného soudem nebo správním orgánem.</w:t>
      </w:r>
    </w:p>
    <w:p>
      <w:pPr>
        <w:pStyle w:val="BodyText"/>
        <w:ind w:left="191" w:right="320"/>
      </w:pPr>
      <w:r>
        <w:rPr>
          <w:color w:val="231F20"/>
        </w:rPr>
        <w:t>Toto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však</w:t>
      </w:r>
      <w:r>
        <w:rPr>
          <w:color w:val="231F20"/>
          <w:spacing w:val="-3"/>
        </w:rPr>
        <w:t> </w:t>
      </w:r>
      <w:r>
        <w:rPr>
          <w:color w:val="231F20"/>
        </w:rPr>
        <w:t>vztahuje</w:t>
      </w:r>
      <w:r>
        <w:rPr>
          <w:color w:val="231F20"/>
          <w:spacing w:val="-3"/>
        </w:rPr>
        <w:t> </w:t>
      </w:r>
      <w:r>
        <w:rPr>
          <w:color w:val="231F20"/>
        </w:rPr>
        <w:t>jen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případy,</w:t>
      </w:r>
      <w:r>
        <w:rPr>
          <w:color w:val="231F20"/>
          <w:spacing w:val="-3"/>
        </w:rPr>
        <w:t> </w:t>
      </w:r>
      <w:r>
        <w:rPr>
          <w:color w:val="231F20"/>
        </w:rPr>
        <w:t>kdy</w:t>
      </w:r>
      <w:r>
        <w:rPr>
          <w:color w:val="231F20"/>
          <w:spacing w:val="-3"/>
        </w:rPr>
        <w:t> </w:t>
      </w:r>
      <w:r>
        <w:rPr>
          <w:color w:val="231F20"/>
        </w:rPr>
        <w:t>zaměstnanci</w:t>
      </w:r>
      <w:r>
        <w:rPr>
          <w:color w:val="231F20"/>
          <w:spacing w:val="-3"/>
        </w:rPr>
        <w:t> </w:t>
      </w:r>
      <w:r>
        <w:rPr>
          <w:color w:val="231F20"/>
        </w:rPr>
        <w:t>pojištěného</w:t>
      </w:r>
      <w:r>
        <w:rPr>
          <w:color w:val="231F20"/>
          <w:spacing w:val="-3"/>
        </w:rPr>
        <w:t> </w:t>
      </w:r>
      <w:r>
        <w:rPr>
          <w:color w:val="231F20"/>
        </w:rPr>
        <w:t>vzniklo</w:t>
      </w:r>
      <w:r>
        <w:rPr>
          <w:color w:val="231F20"/>
          <w:spacing w:val="-3"/>
        </w:rPr>
        <w:t> </w:t>
      </w:r>
      <w:r>
        <w:rPr>
          <w:color w:val="231F20"/>
        </w:rPr>
        <w:t>právo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pojistné</w:t>
      </w:r>
      <w:r>
        <w:rPr>
          <w:color w:val="231F20"/>
          <w:spacing w:val="-3"/>
        </w:rPr>
        <w:t> </w:t>
      </w:r>
      <w:r>
        <w:rPr>
          <w:color w:val="231F20"/>
        </w:rPr>
        <w:t>plnění</w:t>
      </w:r>
      <w:r>
        <w:rPr>
          <w:color w:val="231F20"/>
          <w:spacing w:val="-3"/>
        </w:rPr>
        <w:t> </w:t>
      </w:r>
      <w:r>
        <w:rPr>
          <w:color w:val="231F20"/>
        </w:rPr>
        <w:t>z</w:t>
      </w:r>
      <w:r>
        <w:rPr>
          <w:color w:val="231F20"/>
          <w:spacing w:val="-3"/>
        </w:rPr>
        <w:t> </w:t>
      </w: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odpovědnosti</w:t>
      </w:r>
      <w:r>
        <w:rPr>
          <w:color w:val="231F20"/>
          <w:spacing w:val="-3"/>
        </w:rPr>
        <w:t> </w:t>
      </w:r>
      <w:r>
        <w:rPr>
          <w:color w:val="231F20"/>
        </w:rPr>
        <w:t>při</w:t>
      </w:r>
      <w:r>
        <w:rPr>
          <w:color w:val="231F20"/>
          <w:spacing w:val="-3"/>
        </w:rPr>
        <w:t> </w:t>
      </w:r>
      <w:r>
        <w:rPr>
          <w:color w:val="231F20"/>
        </w:rPr>
        <w:t>pracovním</w:t>
      </w:r>
      <w:r>
        <w:rPr>
          <w:color w:val="231F20"/>
          <w:spacing w:val="-3"/>
        </w:rPr>
        <w:t> </w:t>
      </w:r>
      <w:r>
        <w:rPr>
          <w:color w:val="231F20"/>
        </w:rPr>
        <w:t>úrazu</w:t>
      </w:r>
      <w:r>
        <w:rPr>
          <w:color w:val="231F20"/>
          <w:spacing w:val="-3"/>
        </w:rPr>
        <w:t> </w:t>
      </w:r>
      <w:r>
        <w:rPr>
          <w:color w:val="231F20"/>
        </w:rPr>
        <w:t>nebo</w:t>
      </w:r>
      <w:r>
        <w:rPr>
          <w:color w:val="231F20"/>
          <w:spacing w:val="40"/>
        </w:rPr>
        <w:t> </w:t>
      </w:r>
      <w:r>
        <w:rPr>
          <w:color w:val="231F20"/>
        </w:rPr>
        <w:t>nemoci z povolání, za předpokladu, že v době trvání pojištění došlo k pracovnímu úrazu nebo byla zjištěna nemoc z povolání.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48" w:val="left" w:leader="none"/>
        </w:tabs>
        <w:spacing w:line="240" w:lineRule="auto" w:before="0" w:after="0"/>
        <w:ind w:left="347" w:right="0" w:hanging="157"/>
        <w:jc w:val="left"/>
        <w:rPr>
          <w:sz w:val="14"/>
        </w:rPr>
      </w:pPr>
      <w:r>
        <w:rPr>
          <w:color w:val="231F20"/>
          <w:w w:val="105"/>
          <w:sz w:val="14"/>
        </w:rPr>
        <w:t>5.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7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Doložka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V112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Nemajetková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spacing w:val="-4"/>
          <w:w w:val="105"/>
          <w:sz w:val="14"/>
        </w:rPr>
        <w:t>újma</w:t>
      </w:r>
    </w:p>
    <w:p>
      <w:pPr>
        <w:pStyle w:val="BodyText"/>
        <w:ind w:left="191"/>
      </w:pPr>
      <w:r>
        <w:rPr>
          <w:color w:val="231F20"/>
        </w:rPr>
        <w:t>Odchylně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článku</w:t>
      </w:r>
      <w:r>
        <w:rPr>
          <w:color w:val="231F20"/>
          <w:spacing w:val="-1"/>
        </w:rPr>
        <w:t> </w:t>
      </w:r>
      <w:r>
        <w:rPr>
          <w:color w:val="231F20"/>
        </w:rPr>
        <w:t>21</w:t>
      </w:r>
      <w:r>
        <w:rPr>
          <w:color w:val="231F20"/>
          <w:spacing w:val="-2"/>
        </w:rPr>
        <w:t> </w:t>
      </w:r>
      <w:r>
        <w:rPr>
          <w:color w:val="231F20"/>
        </w:rPr>
        <w:t>bodu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článku</w:t>
      </w:r>
      <w:r>
        <w:rPr>
          <w:color w:val="231F20"/>
          <w:spacing w:val="-1"/>
        </w:rPr>
        <w:t> </w:t>
      </w:r>
      <w:r>
        <w:rPr>
          <w:color w:val="231F20"/>
        </w:rPr>
        <w:t>23</w:t>
      </w:r>
      <w:r>
        <w:rPr>
          <w:color w:val="231F20"/>
          <w:spacing w:val="-2"/>
        </w:rPr>
        <w:t> </w:t>
      </w:r>
      <w:r>
        <w:rPr>
          <w:color w:val="231F20"/>
        </w:rPr>
        <w:t>bodu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-1"/>
        </w:rPr>
        <w:t> </w:t>
      </w:r>
      <w:r>
        <w:rPr>
          <w:color w:val="231F20"/>
        </w:rPr>
        <w:t>písm.</w:t>
      </w:r>
      <w:r>
        <w:rPr>
          <w:color w:val="231F20"/>
          <w:spacing w:val="-2"/>
        </w:rPr>
        <w:t> </w:t>
      </w:r>
      <w:r>
        <w:rPr>
          <w:color w:val="231F20"/>
        </w:rPr>
        <w:t>b</w:t>
      </w:r>
      <w:r>
        <w:rPr>
          <w:color w:val="231F20"/>
          <w:spacing w:val="-2"/>
        </w:rPr>
        <w:t> </w:t>
      </w:r>
      <w:r>
        <w:rPr>
          <w:color w:val="231F20"/>
        </w:rPr>
        <w:t>VPPMO-P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ujednává,</w:t>
      </w:r>
      <w:r>
        <w:rPr>
          <w:color w:val="231F20"/>
          <w:spacing w:val="-1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vztahuje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povinnost</w:t>
      </w:r>
      <w:r>
        <w:rPr>
          <w:color w:val="231F20"/>
          <w:spacing w:val="-2"/>
        </w:rPr>
        <w:t> </w:t>
      </w:r>
      <w:r>
        <w:rPr>
          <w:color w:val="231F20"/>
        </w:rPr>
        <w:t>pojištěného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nahradit:</w:t>
      </w:r>
    </w:p>
    <w:p>
      <w:pPr>
        <w:pStyle w:val="ListParagraph"/>
        <w:numPr>
          <w:ilvl w:val="1"/>
          <w:numId w:val="19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nemajetkovou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újmu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způsobenou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zásahem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práv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ochranu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osobnosti,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která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vznikla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jinak,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než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při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ublížení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zdraví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usmrcení;</w:t>
      </w:r>
    </w:p>
    <w:p>
      <w:pPr>
        <w:pStyle w:val="ListParagraph"/>
        <w:numPr>
          <w:ilvl w:val="1"/>
          <w:numId w:val="19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nemajetkovou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újmu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způsobenou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zásahem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práv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ochranu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názvu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pověsti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právnické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osoby.</w:t>
      </w:r>
    </w:p>
    <w:p>
      <w:pPr>
        <w:pStyle w:val="BodyText"/>
        <w:spacing w:before="1"/>
        <w:ind w:left="191"/>
      </w:pPr>
      <w:r>
        <w:rPr>
          <w:color w:val="231F20"/>
        </w:rPr>
        <w:t>Vedle</w:t>
      </w:r>
      <w:r>
        <w:rPr>
          <w:color w:val="231F20"/>
          <w:spacing w:val="-3"/>
        </w:rPr>
        <w:t> </w:t>
      </w:r>
      <w:r>
        <w:rPr>
          <w:color w:val="231F20"/>
        </w:rPr>
        <w:t>výluk</w:t>
      </w:r>
      <w:r>
        <w:rPr>
          <w:color w:val="231F20"/>
          <w:spacing w:val="-2"/>
        </w:rPr>
        <w:t> </w:t>
      </w:r>
      <w:r>
        <w:rPr>
          <w:color w:val="231F20"/>
        </w:rPr>
        <w:t>uvedených</w:t>
      </w:r>
      <w:r>
        <w:rPr>
          <w:color w:val="231F20"/>
          <w:spacing w:val="-3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VPPMO-P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3"/>
        </w:rPr>
        <w:t> </w:t>
      </w:r>
      <w:r>
        <w:rPr>
          <w:color w:val="231F20"/>
        </w:rPr>
        <w:t>nevztahuje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povinnost</w:t>
      </w:r>
      <w:r>
        <w:rPr>
          <w:color w:val="231F20"/>
          <w:spacing w:val="-2"/>
        </w:rPr>
        <w:t> </w:t>
      </w:r>
      <w:r>
        <w:rPr>
          <w:color w:val="231F20"/>
        </w:rPr>
        <w:t>pojištěného</w:t>
      </w:r>
      <w:r>
        <w:rPr>
          <w:color w:val="231F20"/>
          <w:spacing w:val="-2"/>
        </w:rPr>
        <w:t> </w:t>
      </w:r>
      <w:r>
        <w:rPr>
          <w:color w:val="231F20"/>
        </w:rPr>
        <w:t>nahradit</w:t>
      </w:r>
      <w:r>
        <w:rPr>
          <w:color w:val="231F20"/>
          <w:spacing w:val="-3"/>
        </w:rPr>
        <w:t> </w:t>
      </w:r>
      <w:r>
        <w:rPr>
          <w:color w:val="231F20"/>
        </w:rPr>
        <w:t>nemajetkovou</w:t>
      </w:r>
      <w:r>
        <w:rPr>
          <w:color w:val="231F20"/>
          <w:spacing w:val="-2"/>
        </w:rPr>
        <w:t> újmu:</w:t>
      </w:r>
    </w:p>
    <w:p>
      <w:pPr>
        <w:pStyle w:val="ListParagraph"/>
        <w:numPr>
          <w:ilvl w:val="0"/>
          <w:numId w:val="20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způsobenou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urážkou,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pomluvou,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sexuálním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obtěžováním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zneužíváním;</w:t>
      </w:r>
    </w:p>
    <w:p>
      <w:pPr>
        <w:pStyle w:val="ListParagraph"/>
        <w:numPr>
          <w:ilvl w:val="0"/>
          <w:numId w:val="20"/>
        </w:numPr>
        <w:tabs>
          <w:tab w:pos="589" w:val="left" w:leader="none"/>
        </w:tabs>
        <w:spacing w:line="240" w:lineRule="auto" w:before="0" w:after="0"/>
        <w:ind w:left="588" w:right="0" w:hanging="171"/>
        <w:jc w:val="left"/>
        <w:rPr>
          <w:sz w:val="14"/>
        </w:rPr>
      </w:pPr>
      <w:r>
        <w:rPr>
          <w:color w:val="231F20"/>
          <w:sz w:val="14"/>
        </w:rPr>
        <w:t>vzniklou zaměstnanci </w:t>
      </w:r>
      <w:r>
        <w:rPr>
          <w:color w:val="231F20"/>
          <w:spacing w:val="-2"/>
          <w:sz w:val="14"/>
        </w:rPr>
        <w:t>pojištěného.</w:t>
      </w:r>
    </w:p>
    <w:p>
      <w:pPr>
        <w:pStyle w:val="BodyText"/>
        <w:ind w:left="191"/>
      </w:pPr>
      <w:r>
        <w:rPr>
          <w:color w:val="231F20"/>
        </w:rPr>
        <w:t>Výluky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uvedené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článku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23</w:t>
      </w:r>
      <w:r>
        <w:rPr>
          <w:color w:val="231F20"/>
          <w:spacing w:val="-1"/>
        </w:rPr>
        <w:t> </w:t>
      </w:r>
      <w:r>
        <w:rPr>
          <w:color w:val="231F20"/>
        </w:rPr>
        <w:t>VPPMO-P</w:t>
      </w:r>
      <w:r>
        <w:rPr>
          <w:color w:val="231F20"/>
          <w:spacing w:val="-2"/>
        </w:rPr>
        <w:t> </w:t>
      </w:r>
      <w:r>
        <w:rPr>
          <w:color w:val="231F20"/>
        </w:rPr>
        <w:t>platí</w:t>
      </w:r>
      <w:r>
        <w:rPr>
          <w:color w:val="231F20"/>
          <w:spacing w:val="-1"/>
        </w:rPr>
        <w:t> </w:t>
      </w:r>
      <w:r>
        <w:rPr>
          <w:color w:val="231F20"/>
        </w:rPr>
        <w:t>přiměřeně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toto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pojištění.</w:t>
      </w:r>
    </w:p>
    <w:p>
      <w:pPr>
        <w:pStyle w:val="BodyText"/>
        <w:rPr>
          <w:sz w:val="16"/>
        </w:rPr>
      </w:pPr>
    </w:p>
    <w:p>
      <w:pPr>
        <w:pStyle w:val="BodyText"/>
        <w:spacing w:before="142"/>
        <w:ind w:left="191"/>
      </w:pPr>
      <w:r>
        <w:rPr>
          <w:color w:val="231F20"/>
          <w:w w:val="105"/>
        </w:rPr>
        <w:t>3.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5.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8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Zvláštní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ujednání</w:t>
      </w:r>
    </w:p>
    <w:p>
      <w:pPr>
        <w:pStyle w:val="ListParagraph"/>
        <w:numPr>
          <w:ilvl w:val="0"/>
          <w:numId w:val="21"/>
        </w:numPr>
        <w:tabs>
          <w:tab w:pos="348" w:val="left" w:leader="none"/>
        </w:tabs>
        <w:spacing w:line="240" w:lineRule="auto" w:before="0" w:after="0"/>
        <w:ind w:left="347" w:right="0" w:hanging="157"/>
        <w:jc w:val="left"/>
        <w:rPr>
          <w:sz w:val="14"/>
        </w:rPr>
      </w:pPr>
      <w:r>
        <w:rPr>
          <w:color w:val="231F20"/>
          <w:sz w:val="14"/>
        </w:rPr>
        <w:t>5.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8.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1</w:t>
      </w:r>
      <w:r>
        <w:rPr>
          <w:color w:val="231F20"/>
          <w:spacing w:val="75"/>
          <w:sz w:val="14"/>
        </w:rPr>
        <w:t> </w:t>
      </w:r>
      <w:r>
        <w:rPr>
          <w:color w:val="231F20"/>
          <w:sz w:val="14"/>
        </w:rPr>
        <w:t>Doložka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V70Z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Čisté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finanční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škody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souvislosti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vlastnictvím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správou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nemovitosti</w:t>
      </w:r>
    </w:p>
    <w:p>
      <w:pPr>
        <w:pStyle w:val="BodyText"/>
        <w:ind w:left="191" w:right="391"/>
      </w:pPr>
      <w:r>
        <w:rPr>
          <w:color w:val="231F20"/>
        </w:rPr>
        <w:t>Odchylně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článku</w:t>
      </w:r>
      <w:r>
        <w:rPr>
          <w:color w:val="231F20"/>
          <w:spacing w:val="-2"/>
        </w:rPr>
        <w:t> </w:t>
      </w:r>
      <w:r>
        <w:rPr>
          <w:color w:val="231F20"/>
        </w:rPr>
        <w:t>21</w:t>
      </w:r>
      <w:r>
        <w:rPr>
          <w:color w:val="231F20"/>
          <w:spacing w:val="-2"/>
        </w:rPr>
        <w:t> </w:t>
      </w:r>
      <w:r>
        <w:rPr>
          <w:color w:val="231F20"/>
        </w:rPr>
        <w:t>bodu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VPPMO-P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ujednává,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povinnosti</w:t>
      </w:r>
      <w:r>
        <w:rPr>
          <w:color w:val="231F20"/>
          <w:spacing w:val="-2"/>
        </w:rPr>
        <w:t> </w:t>
      </w:r>
      <w:r>
        <w:rPr>
          <w:color w:val="231F20"/>
        </w:rPr>
        <w:t>pojištěného</w:t>
      </w:r>
      <w:r>
        <w:rPr>
          <w:color w:val="231F20"/>
          <w:spacing w:val="-2"/>
        </w:rPr>
        <w:t> </w:t>
      </w:r>
      <w:r>
        <w:rPr>
          <w:color w:val="231F20"/>
        </w:rPr>
        <w:t>nahradit</w:t>
      </w:r>
      <w:r>
        <w:rPr>
          <w:color w:val="231F20"/>
          <w:spacing w:val="-2"/>
        </w:rPr>
        <w:t> </w:t>
      </w:r>
      <w:r>
        <w:rPr>
          <w:color w:val="231F20"/>
        </w:rPr>
        <w:t>škodu</w:t>
      </w:r>
      <w:r>
        <w:rPr>
          <w:color w:val="231F20"/>
          <w:spacing w:val="-2"/>
        </w:rPr>
        <w:t> </w:t>
      </w:r>
      <w:r>
        <w:rPr>
          <w:color w:val="231F20"/>
        </w:rPr>
        <w:t>vzniklou</w:t>
      </w:r>
      <w:r>
        <w:rPr>
          <w:color w:val="231F20"/>
          <w:spacing w:val="-2"/>
        </w:rPr>
        <w:t> </w:t>
      </w:r>
      <w:r>
        <w:rPr>
          <w:color w:val="231F20"/>
        </w:rPr>
        <w:t>třetí</w:t>
      </w:r>
      <w:r>
        <w:rPr>
          <w:color w:val="231F20"/>
          <w:spacing w:val="-2"/>
        </w:rPr>
        <w:t> </w:t>
      </w:r>
      <w:r>
        <w:rPr>
          <w:color w:val="231F20"/>
        </w:rPr>
        <w:t>osobě</w:t>
      </w:r>
      <w:r>
        <w:rPr>
          <w:color w:val="231F20"/>
          <w:spacing w:val="-2"/>
        </w:rPr>
        <w:t> </w:t>
      </w:r>
      <w:r>
        <w:rPr>
          <w:color w:val="231F20"/>
        </w:rPr>
        <w:t>jinak</w:t>
      </w:r>
      <w:r>
        <w:rPr>
          <w:color w:val="231F20"/>
          <w:spacing w:val="-2"/>
        </w:rPr>
        <w:t> </w:t>
      </w:r>
      <w:r>
        <w:rPr>
          <w:color w:val="231F20"/>
        </w:rPr>
        <w:t>než</w:t>
      </w:r>
      <w:r>
        <w:rPr>
          <w:color w:val="231F20"/>
          <w:spacing w:val="-2"/>
        </w:rPr>
        <w:t> </w:t>
      </w:r>
      <w:r>
        <w:rPr>
          <w:color w:val="231F20"/>
        </w:rPr>
        <w:t>při</w:t>
      </w:r>
      <w:r>
        <w:rPr>
          <w:color w:val="231F20"/>
          <w:spacing w:val="-2"/>
        </w:rPr>
        <w:t> </w:t>
      </w:r>
      <w:r>
        <w:rPr>
          <w:color w:val="231F20"/>
        </w:rPr>
        <w:t>ublížení</w:t>
      </w:r>
      <w:r>
        <w:rPr>
          <w:color w:val="231F20"/>
          <w:spacing w:val="40"/>
        </w:rPr>
        <w:t> </w:t>
      </w:r>
      <w:r>
        <w:rPr>
          <w:color w:val="231F20"/>
        </w:rPr>
        <w:t>na zdraví nebo usmrcení této osoby, poškozením, zničením, ztrátou nebo odcizením hmotné věci, kterou má tato osoba ve vlastnictví nebo v užívání.</w:t>
      </w:r>
    </w:p>
    <w:p>
      <w:pPr>
        <w:pStyle w:val="BodyText"/>
        <w:spacing w:before="85"/>
        <w:ind w:left="191"/>
      </w:pP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rozsahu</w:t>
      </w:r>
      <w:r>
        <w:rPr>
          <w:color w:val="231F20"/>
          <w:spacing w:val="-2"/>
        </w:rPr>
        <w:t> </w:t>
      </w:r>
      <w:r>
        <w:rPr>
          <w:color w:val="231F20"/>
        </w:rPr>
        <w:t>tohoto</w:t>
      </w:r>
      <w:r>
        <w:rPr>
          <w:color w:val="231F20"/>
          <w:spacing w:val="-3"/>
        </w:rPr>
        <w:t> </w:t>
      </w:r>
      <w:r>
        <w:rPr>
          <w:color w:val="231F20"/>
        </w:rPr>
        <w:t>ujednání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sjednává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povinnost</w:t>
      </w:r>
      <w:r>
        <w:rPr>
          <w:color w:val="231F20"/>
          <w:spacing w:val="-3"/>
        </w:rPr>
        <w:t> </w:t>
      </w:r>
      <w:r>
        <w:rPr>
          <w:color w:val="231F20"/>
        </w:rPr>
        <w:t>pojištěného</w:t>
      </w:r>
      <w:r>
        <w:rPr>
          <w:color w:val="231F20"/>
          <w:spacing w:val="-3"/>
        </w:rPr>
        <w:t> </w:t>
      </w:r>
      <w:r>
        <w:rPr>
          <w:color w:val="231F20"/>
        </w:rPr>
        <w:t>nahradit</w:t>
      </w:r>
      <w:r>
        <w:rPr>
          <w:color w:val="231F20"/>
          <w:spacing w:val="-2"/>
        </w:rPr>
        <w:t> </w:t>
      </w:r>
      <w:r>
        <w:rPr>
          <w:color w:val="231F20"/>
        </w:rPr>
        <w:t>škodu</w:t>
      </w:r>
      <w:r>
        <w:rPr>
          <w:color w:val="231F20"/>
          <w:spacing w:val="-3"/>
        </w:rPr>
        <w:t> </w:t>
      </w:r>
      <w:r>
        <w:rPr>
          <w:color w:val="231F20"/>
        </w:rPr>
        <w:t>způsobenou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souvislosti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zpracováním</w:t>
      </w:r>
      <w:r>
        <w:rPr>
          <w:color w:val="231F20"/>
          <w:spacing w:val="-3"/>
        </w:rPr>
        <w:t> </w:t>
      </w:r>
      <w:r>
        <w:rPr>
          <w:color w:val="231F20"/>
        </w:rPr>
        <w:t>osobních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údajů.</w:t>
      </w:r>
    </w:p>
    <w:p>
      <w:pPr>
        <w:pStyle w:val="BodyText"/>
        <w:spacing w:before="85"/>
        <w:ind w:left="191" w:right="320"/>
      </w:pPr>
      <w:r>
        <w:rPr>
          <w:color w:val="231F20"/>
        </w:rPr>
        <w:t>Předpokladem</w:t>
      </w:r>
      <w:r>
        <w:rPr>
          <w:color w:val="231F20"/>
          <w:spacing w:val="-2"/>
        </w:rPr>
        <w:t> </w:t>
      </w:r>
      <w:r>
        <w:rPr>
          <w:color w:val="231F20"/>
        </w:rPr>
        <w:t>vzniku</w:t>
      </w:r>
      <w:r>
        <w:rPr>
          <w:color w:val="231F20"/>
          <w:spacing w:val="-2"/>
        </w:rPr>
        <w:t> </w:t>
      </w:r>
      <w:r>
        <w:rPr>
          <w:color w:val="231F20"/>
        </w:rPr>
        <w:t>práva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plnění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rozsahu</w:t>
      </w:r>
      <w:r>
        <w:rPr>
          <w:color w:val="231F20"/>
          <w:spacing w:val="-2"/>
        </w:rPr>
        <w:t> </w:t>
      </w:r>
      <w:r>
        <w:rPr>
          <w:color w:val="231F20"/>
        </w:rPr>
        <w:t>tohoto</w:t>
      </w:r>
      <w:r>
        <w:rPr>
          <w:color w:val="231F20"/>
          <w:spacing w:val="-2"/>
        </w:rPr>
        <w:t> </w:t>
      </w:r>
      <w:r>
        <w:rPr>
          <w:color w:val="231F20"/>
        </w:rPr>
        <w:t>ujednání</w:t>
      </w:r>
      <w:r>
        <w:rPr>
          <w:color w:val="231F20"/>
          <w:spacing w:val="-2"/>
        </w:rPr>
        <w:t> </w:t>
      </w:r>
      <w:r>
        <w:rPr>
          <w:color w:val="231F20"/>
        </w:rPr>
        <w:t>je,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ke</w:t>
      </w:r>
      <w:r>
        <w:rPr>
          <w:color w:val="231F20"/>
          <w:spacing w:val="-2"/>
        </w:rPr>
        <w:t> </w:t>
      </w:r>
      <w:r>
        <w:rPr>
          <w:color w:val="231F20"/>
        </w:rPr>
        <w:t>vzniku</w:t>
      </w:r>
      <w:r>
        <w:rPr>
          <w:color w:val="231F20"/>
          <w:spacing w:val="-2"/>
        </w:rPr>
        <w:t> </w:t>
      </w:r>
      <w:r>
        <w:rPr>
          <w:color w:val="231F20"/>
        </w:rPr>
        <w:t>škody</w:t>
      </w:r>
      <w:r>
        <w:rPr>
          <w:color w:val="231F20"/>
          <w:spacing w:val="-2"/>
        </w:rPr>
        <w:t> </w:t>
      </w:r>
      <w:r>
        <w:rPr>
          <w:color w:val="231F20"/>
        </w:rPr>
        <w:t>došlo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době</w:t>
      </w:r>
      <w:r>
        <w:rPr>
          <w:color w:val="231F20"/>
          <w:spacing w:val="-2"/>
        </w:rPr>
        <w:t> </w:t>
      </w:r>
      <w:r>
        <w:rPr>
          <w:color w:val="231F20"/>
        </w:rPr>
        <w:t>trvání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souvislosti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vlastnictvím</w:t>
      </w:r>
      <w:r>
        <w:rPr>
          <w:color w:val="231F20"/>
          <w:spacing w:val="-2"/>
        </w:rPr>
        <w:t> </w:t>
      </w:r>
      <w:r>
        <w:rPr>
          <w:color w:val="231F20"/>
        </w:rPr>
        <w:t>nemovité</w:t>
      </w:r>
      <w:r>
        <w:rPr>
          <w:color w:val="231F20"/>
          <w:spacing w:val="40"/>
        </w:rPr>
        <w:t> </w:t>
      </w:r>
      <w:r>
        <w:rPr>
          <w:color w:val="231F20"/>
        </w:rPr>
        <w:t>hmotné věci nebo správou nemovité hmotné věci vykonávanou pojištěným společenstvím vlastníků nebo bytovým družstvem.</w:t>
      </w:r>
    </w:p>
    <w:p>
      <w:pPr>
        <w:pStyle w:val="BodyText"/>
        <w:spacing w:before="85"/>
        <w:ind w:left="191"/>
      </w:pPr>
      <w:r>
        <w:rPr>
          <w:color w:val="231F20"/>
        </w:rPr>
        <w:t>Pojištění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rozsahu</w:t>
      </w:r>
      <w:r>
        <w:rPr>
          <w:color w:val="231F20"/>
          <w:spacing w:val="-2"/>
        </w:rPr>
        <w:t> </w:t>
      </w:r>
      <w:r>
        <w:rPr>
          <w:color w:val="231F20"/>
        </w:rPr>
        <w:t>této</w:t>
      </w:r>
      <w:r>
        <w:rPr>
          <w:color w:val="231F20"/>
          <w:spacing w:val="-2"/>
        </w:rPr>
        <w:t> </w:t>
      </w:r>
      <w:r>
        <w:rPr>
          <w:color w:val="231F20"/>
        </w:rPr>
        <w:t>doložky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však</w:t>
      </w:r>
      <w:r>
        <w:rPr>
          <w:color w:val="231F20"/>
          <w:spacing w:val="-2"/>
        </w:rPr>
        <w:t> </w:t>
      </w:r>
      <w:r>
        <w:rPr>
          <w:color w:val="231F20"/>
        </w:rPr>
        <w:t>nevztahuje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povinnost</w:t>
      </w:r>
      <w:r>
        <w:rPr>
          <w:color w:val="231F20"/>
          <w:spacing w:val="-3"/>
        </w:rPr>
        <w:t> </w:t>
      </w:r>
      <w:r>
        <w:rPr>
          <w:color w:val="231F20"/>
        </w:rPr>
        <w:t>nahradit</w:t>
      </w:r>
      <w:r>
        <w:rPr>
          <w:color w:val="231F20"/>
          <w:spacing w:val="-2"/>
        </w:rPr>
        <w:t> škodu:</w:t>
      </w:r>
    </w:p>
    <w:p>
      <w:pPr>
        <w:pStyle w:val="ListParagraph"/>
        <w:numPr>
          <w:ilvl w:val="1"/>
          <w:numId w:val="21"/>
        </w:numPr>
        <w:tabs>
          <w:tab w:pos="356" w:val="left" w:leader="none"/>
        </w:tabs>
        <w:spacing w:line="240" w:lineRule="auto" w:before="85" w:after="0"/>
        <w:ind w:left="355" w:right="0" w:hanging="165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prodlením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splněním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smluvní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povinnosti;</w:t>
      </w:r>
    </w:p>
    <w:p>
      <w:pPr>
        <w:pStyle w:val="ListParagraph"/>
        <w:numPr>
          <w:ilvl w:val="1"/>
          <w:numId w:val="21"/>
        </w:numPr>
        <w:tabs>
          <w:tab w:pos="356" w:val="left" w:leader="none"/>
        </w:tabs>
        <w:spacing w:line="240" w:lineRule="auto" w:before="85" w:after="0"/>
        <w:ind w:left="355" w:right="0" w:hanging="165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schodkem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finančních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hodnotách,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jejichž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správou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byl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pojištěný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pověřen;</w:t>
      </w:r>
    </w:p>
    <w:p>
      <w:pPr>
        <w:pStyle w:val="ListParagraph"/>
        <w:numPr>
          <w:ilvl w:val="1"/>
          <w:numId w:val="21"/>
        </w:numPr>
        <w:tabs>
          <w:tab w:pos="348" w:val="left" w:leader="none"/>
        </w:tabs>
        <w:spacing w:line="240" w:lineRule="auto" w:before="86" w:after="0"/>
        <w:ind w:left="347" w:right="0" w:hanging="157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při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obchodování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cennými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papíry;</w:t>
      </w:r>
    </w:p>
    <w:p>
      <w:pPr>
        <w:pStyle w:val="ListParagraph"/>
        <w:numPr>
          <w:ilvl w:val="1"/>
          <w:numId w:val="21"/>
        </w:numPr>
        <w:tabs>
          <w:tab w:pos="356" w:val="left" w:leader="none"/>
        </w:tabs>
        <w:spacing w:line="240" w:lineRule="auto" w:before="85" w:after="0"/>
        <w:ind w:left="355" w:right="0" w:hanging="165"/>
        <w:jc w:val="left"/>
        <w:rPr>
          <w:sz w:val="14"/>
        </w:rPr>
      </w:pPr>
      <w:r>
        <w:rPr>
          <w:color w:val="231F20"/>
          <w:sz w:val="14"/>
        </w:rPr>
        <w:t>způsobenou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pojištěným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jako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členem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statutárního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orgánu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kontrolního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orgánu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jakékoliv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obchodní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společnosti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družstva;</w:t>
      </w:r>
    </w:p>
    <w:p>
      <w:pPr>
        <w:pStyle w:val="ListParagraph"/>
        <w:numPr>
          <w:ilvl w:val="1"/>
          <w:numId w:val="21"/>
        </w:numPr>
        <w:tabs>
          <w:tab w:pos="356" w:val="left" w:leader="none"/>
        </w:tabs>
        <w:spacing w:line="240" w:lineRule="auto" w:before="85" w:after="0"/>
        <w:ind w:left="191" w:right="528" w:firstLine="0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čerpáním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přípravou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čerpání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jakýchkoli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dotací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grantů,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organizací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veřejných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zakázek,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zpracováním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podkladů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účast ve výběrovém řízení nebo veřejných zakázkách;</w:t>
      </w:r>
    </w:p>
    <w:p>
      <w:pPr>
        <w:pStyle w:val="ListParagraph"/>
        <w:numPr>
          <w:ilvl w:val="1"/>
          <w:numId w:val="21"/>
        </w:numPr>
        <w:tabs>
          <w:tab w:pos="317" w:val="left" w:leader="none"/>
        </w:tabs>
        <w:spacing w:line="240" w:lineRule="auto" w:before="85" w:after="0"/>
        <w:ind w:left="316" w:right="0" w:hanging="126"/>
        <w:jc w:val="left"/>
        <w:rPr>
          <w:sz w:val="14"/>
        </w:rPr>
      </w:pPr>
      <w:r>
        <w:rPr>
          <w:color w:val="231F20"/>
          <w:sz w:val="14"/>
        </w:rPr>
        <w:t>vzniklou v souvislosti s vymáháním </w:t>
      </w:r>
      <w:r>
        <w:rPr>
          <w:color w:val="231F20"/>
          <w:spacing w:val="-2"/>
          <w:sz w:val="14"/>
        </w:rPr>
        <w:t>pohledávek;</w:t>
      </w:r>
    </w:p>
    <w:p>
      <w:pPr>
        <w:pStyle w:val="ListParagraph"/>
        <w:numPr>
          <w:ilvl w:val="1"/>
          <w:numId w:val="21"/>
        </w:numPr>
        <w:tabs>
          <w:tab w:pos="356" w:val="left" w:leader="none"/>
        </w:tabs>
        <w:spacing w:line="240" w:lineRule="auto" w:before="85" w:after="0"/>
        <w:ind w:left="355" w:right="0" w:hanging="165"/>
        <w:jc w:val="left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správou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datových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schránek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třetích</w:t>
      </w:r>
      <w:r>
        <w:rPr>
          <w:color w:val="231F20"/>
          <w:spacing w:val="-2"/>
          <w:sz w:val="14"/>
        </w:rPr>
        <w:t> osob;</w:t>
      </w:r>
    </w:p>
    <w:p>
      <w:pPr>
        <w:pStyle w:val="ListParagraph"/>
        <w:numPr>
          <w:ilvl w:val="1"/>
          <w:numId w:val="21"/>
        </w:numPr>
        <w:tabs>
          <w:tab w:pos="356" w:val="left" w:leader="none"/>
        </w:tabs>
        <w:spacing w:line="367" w:lineRule="auto" w:before="85" w:after="0"/>
        <w:ind w:left="191" w:right="3347" w:firstLine="0"/>
        <w:jc w:val="left"/>
        <w:rPr>
          <w:sz w:val="14"/>
        </w:rPr>
      </w:pPr>
      <w:r>
        <w:rPr>
          <w:color w:val="231F20"/>
          <w:sz w:val="14"/>
        </w:rPr>
        <w:t>způsobenou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určením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nesprávné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ceny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(rozpočtu)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díla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zpracováním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chybných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podkladů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pro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určení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této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ceny.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Doložka V70Z se sjednává se sublimitem pojistného plnění 1.000.000,-Kč.</w:t>
      </w:r>
    </w:p>
    <w:p>
      <w:pPr>
        <w:pStyle w:val="BodyText"/>
        <w:spacing w:line="367" w:lineRule="auto"/>
        <w:ind w:left="191" w:right="6195"/>
      </w:pPr>
      <w:r>
        <w:rPr>
          <w:color w:val="231F20"/>
        </w:rPr>
        <w:t>Doložka</w:t>
      </w:r>
      <w:r>
        <w:rPr>
          <w:color w:val="231F20"/>
          <w:spacing w:val="-5"/>
        </w:rPr>
        <w:t> </w:t>
      </w:r>
      <w:r>
        <w:rPr>
          <w:color w:val="231F20"/>
        </w:rPr>
        <w:t>V70Z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sjednává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územním</w:t>
      </w:r>
      <w:r>
        <w:rPr>
          <w:color w:val="231F20"/>
          <w:spacing w:val="-5"/>
        </w:rPr>
        <w:t> </w:t>
      </w:r>
      <w:r>
        <w:rPr>
          <w:color w:val="231F20"/>
        </w:rPr>
        <w:t>rozsahem</w:t>
      </w:r>
      <w:r>
        <w:rPr>
          <w:color w:val="231F20"/>
          <w:spacing w:val="-5"/>
        </w:rPr>
        <w:t> </w:t>
      </w:r>
      <w:r>
        <w:rPr>
          <w:color w:val="231F20"/>
        </w:rPr>
        <w:t>Česká</w:t>
      </w:r>
      <w:r>
        <w:rPr>
          <w:color w:val="231F20"/>
          <w:spacing w:val="-5"/>
        </w:rPr>
        <w:t> </w:t>
      </w:r>
      <w:r>
        <w:rPr>
          <w:color w:val="231F20"/>
        </w:rPr>
        <w:t>republika.</w:t>
      </w:r>
      <w:r>
        <w:rPr>
          <w:color w:val="231F20"/>
          <w:spacing w:val="40"/>
        </w:rPr>
        <w:t> </w:t>
      </w:r>
      <w:r>
        <w:rPr>
          <w:color w:val="231F20"/>
        </w:rPr>
        <w:t>Doložka V70Z se sjednává se spoluúčastí 2.500 Kč.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191"/>
      </w:pPr>
      <w:r>
        <w:rPr>
          <w:color w:val="231F20"/>
          <w:w w:val="105"/>
        </w:rPr>
        <w:t>3.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6.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Pojistné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191"/>
      </w:pPr>
      <w:r>
        <w:rPr/>
        <w:pict>
          <v:shape style="position:absolute;margin-left:261.457703pt;margin-top:-2.627067pt;width:73.8pt;height:13.55pt;mso-position-horizontal-relative:page;mso-position-vertical-relative:paragraph;z-index:15746560" type="#_x0000_t202" id="docshape166" filled="false" stroked="false">
            <v:textbox inset="0,0,0,0">
              <w:txbxContent>
                <w:p>
                  <w:pPr>
                    <w:spacing w:before="40"/>
                    <w:ind w:left="665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30</w:t>
                  </w:r>
                  <w:r>
                    <w:rPr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613</w:t>
                  </w:r>
                  <w:r>
                    <w:rPr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color w:val="231F20"/>
                      <w:spacing w:val="-5"/>
                      <w:sz w:val="16"/>
                    </w:rPr>
                    <w:t>Kč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Roční</w:t>
      </w:r>
      <w:r>
        <w:rPr>
          <w:color w:val="231F20"/>
          <w:spacing w:val="-5"/>
        </w:rPr>
        <w:t> </w:t>
      </w:r>
      <w:r>
        <w:rPr>
          <w:color w:val="231F20"/>
        </w:rPr>
        <w:t>pojistné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celkem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8"/>
        <w:ind w:left="191"/>
      </w:pPr>
      <w:r>
        <w:rPr/>
        <w:pict>
          <v:shape style="position:absolute;margin-left:261.457703pt;margin-top:2.272859pt;width:73.8pt;height:13.55pt;mso-position-horizontal-relative:page;mso-position-vertical-relative:paragraph;z-index:15746048" type="#_x0000_t202" id="docshape167" filled="false" stroked="false">
            <v:textbox inset="0,0,0,0">
              <w:txbxContent>
                <w:p>
                  <w:pPr>
                    <w:spacing w:before="40"/>
                    <w:ind w:left="665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13</w:t>
                  </w:r>
                  <w:r>
                    <w:rPr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776</w:t>
                  </w:r>
                  <w:r>
                    <w:rPr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color w:val="231F20"/>
                      <w:spacing w:val="-5"/>
                      <w:sz w:val="16"/>
                    </w:rPr>
                    <w:t>Kč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Obchodní</w:t>
      </w:r>
      <w:r>
        <w:rPr>
          <w:color w:val="231F20"/>
          <w:spacing w:val="-3"/>
        </w:rPr>
        <w:t> </w:t>
      </w:r>
      <w:r>
        <w:rPr>
          <w:color w:val="231F20"/>
        </w:rPr>
        <w:t>sleva</w:t>
      </w:r>
      <w:r>
        <w:rPr>
          <w:color w:val="231F20"/>
          <w:spacing w:val="-2"/>
        </w:rPr>
        <w:t> </w:t>
      </w:r>
      <w:r>
        <w:rPr>
          <w:color w:val="231F20"/>
        </w:rPr>
        <w:t>30,00</w:t>
      </w:r>
      <w:r>
        <w:rPr>
          <w:color w:val="231F20"/>
          <w:spacing w:val="-3"/>
        </w:rPr>
        <w:t> </w:t>
      </w:r>
      <w:r>
        <w:rPr>
          <w:color w:val="231F20"/>
        </w:rPr>
        <w:t>%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Sleva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dlouhodobost</w:t>
      </w:r>
      <w:r>
        <w:rPr>
          <w:color w:val="231F20"/>
          <w:spacing w:val="-2"/>
        </w:rPr>
        <w:t> </w:t>
      </w:r>
      <w:r>
        <w:rPr>
          <w:color w:val="231F20"/>
        </w:rPr>
        <w:t>15,00</w:t>
      </w:r>
      <w:r>
        <w:rPr>
          <w:color w:val="231F20"/>
          <w:spacing w:val="-3"/>
        </w:rPr>
        <w:t> </w:t>
      </w:r>
      <w:r>
        <w:rPr>
          <w:color w:val="231F20"/>
        </w:rPr>
        <w:t>%,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tj.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9"/>
        <w:ind w:left="191"/>
      </w:pPr>
      <w:r>
        <w:rPr/>
        <w:pict>
          <v:shape style="position:absolute;margin-left:261.457703pt;margin-top:2.322935pt;width:73.8pt;height:13.55pt;mso-position-horizontal-relative:page;mso-position-vertical-relative:paragraph;z-index:15745536" type="#_x0000_t202" id="docshape168" filled="false" stroked="false">
            <v:textbox inset="0,0,0,0">
              <w:txbxContent>
                <w:p>
                  <w:pPr>
                    <w:spacing w:before="40"/>
                    <w:ind w:left="665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16</w:t>
                  </w:r>
                  <w:r>
                    <w:rPr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837</w:t>
                  </w:r>
                  <w:r>
                    <w:rPr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color w:val="231F20"/>
                      <w:spacing w:val="-5"/>
                      <w:sz w:val="16"/>
                    </w:rPr>
                    <w:t>Kč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Roční</w:t>
      </w:r>
      <w:r>
        <w:rPr>
          <w:color w:val="231F20"/>
          <w:spacing w:val="-3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po</w:t>
      </w:r>
      <w:r>
        <w:rPr>
          <w:color w:val="231F20"/>
          <w:spacing w:val="-2"/>
        </w:rPr>
        <w:t> </w:t>
      </w:r>
      <w:r>
        <w:rPr>
          <w:color w:val="231F20"/>
        </w:rPr>
        <w:t>slevě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zaokrouhlení</w:t>
      </w: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28.096399pt;margin-top:11.64449pt;width:519.25pt;height:87.2pt;mso-position-horizontal-relative:page;mso-position-vertical-relative:paragraph;z-index:-15712768;mso-wrap-distance-left:0;mso-wrap-distance-right:0" id="docshapegroup169" coordorigin="562,233" coordsize="10385,1744">
            <v:shape style="position:absolute;left:566;top:237;width:10375;height:281" id="docshape170" coordorigin="567,238" coordsize="10375,281" path="m10828,238l680,238,636,247,600,271,576,307,567,351,567,518,10942,518,10942,351,10933,307,10909,271,10872,247,10828,238xe" filled="true" fillcolor="#ecb7a0" stroked="false">
              <v:path arrowok="t"/>
              <v:fill type="solid"/>
            </v:shape>
            <v:shape style="position:absolute;left:566;top:237;width:10375;height:1734" id="docshape171" coordorigin="567,238" coordsize="10375,1734" path="m567,1858l567,351,576,307,600,271,636,247,680,238,10828,238,10872,247,10909,271,10933,307,10942,351,10942,1858,10933,1903,10909,1939,10872,1963,10828,1972,680,1972,636,1963,600,1939,576,1903,567,1858xe" filled="false" stroked="true" strokeweight=".500116pt" strokecolor="#c5271c">
              <v:path arrowok="t"/>
              <v:stroke dashstyle="solid"/>
            </v:shape>
            <v:shape style="position:absolute;left:561;top:232;width:10385;height:1744" type="#_x0000_t202" id="docshape172" filled="false" stroked="false">
              <v:textbox inset="0,0,0,0">
                <w:txbxContent>
                  <w:p>
                    <w:pPr>
                      <w:spacing w:before="27"/>
                      <w:ind w:left="9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Společná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závěrečná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ustanovení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317" w:val="left" w:leader="none"/>
                      </w:tabs>
                      <w:spacing w:before="109"/>
                      <w:ind w:left="316" w:right="635" w:hanging="227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Pojistník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prohlašuje,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že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seznámen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souhlasí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zmocněním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zproštěním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mlčenlivosti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dle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příslušných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všeobecných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pojistných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podmínek.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základě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zmocnění uděluje pojistník souhlasy uvedené v tomto odstavci rovněž jménem všech pojištěných.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317" w:val="left" w:leader="none"/>
                      </w:tabs>
                      <w:spacing w:before="0"/>
                      <w:ind w:left="316" w:right="94" w:hanging="227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Pojistník prohlašuje, že byl informován o zpracování jím sdělených osobních údajů a že podrobnosti týkající se osobních údajů jsou dostupné na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hyperlink r:id="rId11">
                      <w:r>
                        <w:rPr>
                          <w:color w:val="205E9E"/>
                          <w:sz w:val="14"/>
                          <w:u w:val="single" w:color="205E9E"/>
                        </w:rPr>
                        <w:t>www.generaliceska.cz/ochrana-osobnich-udaju</w:t>
                      </w:r>
                    </w:hyperlink>
                    <w:r>
                      <w:rPr>
                        <w:color w:val="205E9E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dále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obchodních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místech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pojišťovny.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Pojistník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zavazuje,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že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tomto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rozsahu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informuje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pojištěné.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Dále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zavazuje, že pojišťovně bezodkladně oznámí případné změny osobních údajů.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317" w:val="left" w:leader="none"/>
                      </w:tabs>
                      <w:spacing w:before="0"/>
                      <w:ind w:left="316" w:right="729" w:hanging="227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Odpovědi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pojistníka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dotazy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pojišťovny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údaje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jím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uvedené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tohoto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pojištění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považují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odpovědi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otázky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týkající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podstatných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skutečností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rozhodných pro ohodnocení rizika. Pojistník uzavřením této pojistné smlouvy potvrzuje jejich úplnost a pravdivost.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317" w:val="left" w:leader="none"/>
                      </w:tabs>
                      <w:spacing w:before="0"/>
                      <w:ind w:left="316" w:right="0" w:hanging="227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Pojistník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uzavřením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této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pojistné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smlouvy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potvrzuje,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že: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4642" w:val="left" w:leader="none"/>
          <w:tab w:pos="9854" w:val="left" w:leader="none"/>
        </w:tabs>
        <w:spacing w:before="99"/>
        <w:ind w:left="106" w:right="0" w:firstLine="0"/>
        <w:jc w:val="left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> 5981518157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09.07.2025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> </w:t>
      </w:r>
      <w:r>
        <w:rPr>
          <w:color w:val="6D6E71"/>
          <w:sz w:val="12"/>
        </w:rPr>
        <w:t>7</w:t>
      </w:r>
      <w:r>
        <w:rPr>
          <w:color w:val="6D6E71"/>
          <w:spacing w:val="-1"/>
          <w:sz w:val="12"/>
        </w:rPr>
        <w:t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> </w:t>
      </w:r>
      <w:r>
        <w:rPr>
          <w:color w:val="6D6E71"/>
          <w:spacing w:val="-10"/>
          <w:sz w:val="12"/>
        </w:rPr>
        <w:t>9</w:t>
      </w:r>
    </w:p>
    <w:p>
      <w:pPr>
        <w:spacing w:after="0"/>
        <w:jc w:val="left"/>
        <w:rPr>
          <w:sz w:val="12"/>
        </w:rPr>
        <w:sectPr>
          <w:pgSz w:w="11910" w:h="16840"/>
          <w:pgMar w:header="0" w:footer="415" w:top="800" w:bottom="600" w:left="460" w:right="740"/>
        </w:sectPr>
      </w:pPr>
    </w:p>
    <w:p>
      <w:pPr>
        <w:spacing w:before="71"/>
        <w:ind w:left="191" w:right="0" w:firstLine="0"/>
        <w:jc w:val="left"/>
        <w:rPr>
          <w:sz w:val="20"/>
        </w:rPr>
      </w:pPr>
      <w:r>
        <w:rPr/>
        <w:pict>
          <v:group style="position:absolute;margin-left:28.096399pt;margin-top:43.120033pt;width:519.25pt;height:693.35pt;mso-position-horizontal-relative:page;mso-position-vertical-relative:page;z-index:-16722432" id="docshapegroup173" coordorigin="562,862" coordsize="10385,13867">
            <v:shape style="position:absolute;left:566;top:867;width:10375;height:281" id="docshape174" coordorigin="567,867" coordsize="10375,281" path="m10828,867l680,867,636,876,600,901,576,937,567,981,567,1148,10942,1148,10942,981,10933,937,10909,901,10872,876,10828,867xe" filled="true" fillcolor="#ecb7a0" stroked="false">
              <v:path arrowok="t"/>
              <v:fill type="solid"/>
            </v:shape>
            <v:shape style="position:absolute;left:566;top:867;width:10375;height:13857" id="docshape175" coordorigin="567,867" coordsize="10375,13857" path="m567,14611l567,981,576,937,600,901,636,876,680,867,10828,867,10872,876,10909,901,10933,937,10942,981,10942,14611,10933,14655,10909,14691,10872,14715,10828,14724,680,14724,636,14715,600,14691,576,14655,567,14611xe" filled="false" stroked="true" strokeweight=".500116pt" strokecolor="#c5271c">
              <v:path arrowok="t"/>
              <v:stroke dashstyle="solid"/>
            </v:shape>
            <v:shape style="position:absolute;left:646;top:10901;width:294;height:294" type="#_x0000_t75" id="docshape176" stroked="false">
              <v:imagedata r:id="rId12" o:title=""/>
            </v:shape>
            <v:shape style="position:absolute;left:646;top:11269;width:294;height:294" type="#_x0000_t75" id="docshape177" stroked="false">
              <v:imagedata r:id="rId13" o:title=""/>
            </v:shape>
            <v:shape style="position:absolute;left:646;top:12367;width:294;height:294" type="#_x0000_t75" id="docshape178" stroked="false">
              <v:imagedata r:id="rId14" o:title=""/>
            </v:shape>
            <v:shape style="position:absolute;left:646;top:13299;width:294;height:294" type="#_x0000_t75" id="docshape179" stroked="false">
              <v:imagedata r:id="rId14" o:title=""/>
            </v:shape>
            <v:shape style="position:absolute;left:566;top:10418;width:10375;height:3818" id="docshape180" coordorigin="567,10419" coordsize="10375,3818" path="m567,10419l10942,10419m567,11885l10942,11885m567,14237l10942,14237e" filled="false" stroked="true" strokeweight=".500116pt" strokecolor="#c5271c">
              <v:path arrowok="t"/>
              <v:stroke dashstyle="solid"/>
            </v:shape>
            <v:shape style="position:absolute;left:691;top:11311;width:211;height:211" id="docshape181" coordorigin="692,11312" coordsize="211,211" path="m692,11312l902,11522m902,11312l692,11522e" filled="false" stroked="true" strokeweight=".567023pt" strokecolor="#231f20">
              <v:path arrowok="t"/>
              <v:stroke dashstyle="solid"/>
            </v:shape>
            <v:shape style="position:absolute;left:691;top:12409;width:211;height:211" id="docshape182" coordorigin="692,12409" coordsize="211,211" path="m692,12409l902,12620m902,12409l692,12620e" filled="false" stroked="true" strokeweight=".567023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20"/>
        </w:rPr>
        <w:t>Společná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závěrečná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ustanovení</w:t>
      </w:r>
    </w:p>
    <w:p>
      <w:pPr>
        <w:pStyle w:val="ListParagraph"/>
        <w:numPr>
          <w:ilvl w:val="0"/>
          <w:numId w:val="23"/>
        </w:numPr>
        <w:tabs>
          <w:tab w:pos="419" w:val="left" w:leader="none"/>
        </w:tabs>
        <w:spacing w:line="240" w:lineRule="auto" w:before="109" w:after="0"/>
        <w:ind w:left="418" w:right="475" w:hanging="227"/>
        <w:jc w:val="left"/>
        <w:rPr>
          <w:sz w:val="14"/>
        </w:rPr>
      </w:pPr>
      <w:r>
        <w:rPr>
          <w:color w:val="231F20"/>
          <w:sz w:val="14"/>
        </w:rPr>
        <w:t>pojišťovně/pojišťovacímu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zprostředkovateli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před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uzavřením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této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smlouvy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sdělil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všechny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své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cíle,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potřeby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požadavky,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tyto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byly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řádně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úplně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zaznamenány a žádné další nemá,</w:t>
      </w:r>
    </w:p>
    <w:p>
      <w:pPr>
        <w:pStyle w:val="ListParagraph"/>
        <w:numPr>
          <w:ilvl w:val="0"/>
          <w:numId w:val="23"/>
        </w:numPr>
        <w:tabs>
          <w:tab w:pos="419" w:val="left" w:leader="none"/>
        </w:tabs>
        <w:spacing w:line="240" w:lineRule="auto" w:before="0" w:after="0"/>
        <w:ind w:left="418" w:right="497" w:hanging="227"/>
        <w:jc w:val="left"/>
        <w:rPr>
          <w:sz w:val="14"/>
        </w:rPr>
      </w:pPr>
      <w:r>
        <w:rPr>
          <w:color w:val="231F20"/>
          <w:sz w:val="14"/>
        </w:rPr>
        <w:t>pojištění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odpovídá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pojistným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požadavkům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pojistnému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zájmu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zároveň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prohlašuje,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byly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pojistitelem/pojišťovacím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zprostředkovatelem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úplně,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jasně, srozumitelně a výstižně zodpovězeny všechny jeho dotazy ke sjednávanému pojištění,</w:t>
      </w:r>
    </w:p>
    <w:p>
      <w:pPr>
        <w:pStyle w:val="ListParagraph"/>
        <w:numPr>
          <w:ilvl w:val="0"/>
          <w:numId w:val="23"/>
        </w:numPr>
        <w:tabs>
          <w:tab w:pos="419" w:val="left" w:leader="none"/>
        </w:tabs>
        <w:spacing w:line="240" w:lineRule="auto" w:before="0" w:after="0"/>
        <w:ind w:left="418" w:right="455" w:hanging="227"/>
        <w:jc w:val="left"/>
        <w:rPr>
          <w:sz w:val="14"/>
        </w:rPr>
      </w:pPr>
      <w:r>
        <w:rPr>
          <w:color w:val="231F20"/>
          <w:sz w:val="14"/>
        </w:rPr>
        <w:t>jsou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všechny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písemné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dotazy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pravdivé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úplné,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současně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potvrzuje,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případě,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kdy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nenapsal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vlastnoručně,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ověřil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jejich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správnost a tyto odpovědi jsou pravdivé a úplné,</w:t>
      </w:r>
    </w:p>
    <w:p>
      <w:pPr>
        <w:pStyle w:val="ListParagraph"/>
        <w:numPr>
          <w:ilvl w:val="0"/>
          <w:numId w:val="23"/>
        </w:numPr>
        <w:tabs>
          <w:tab w:pos="419" w:val="left" w:leader="none"/>
        </w:tabs>
        <w:spacing w:line="240" w:lineRule="auto" w:before="0" w:after="0"/>
        <w:ind w:left="418" w:right="634" w:hanging="227"/>
        <w:jc w:val="left"/>
        <w:rPr>
          <w:sz w:val="14"/>
        </w:rPr>
      </w:pPr>
      <w:r>
        <w:rPr>
          <w:color w:val="231F20"/>
          <w:sz w:val="14"/>
        </w:rPr>
        <w:t>bude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plnit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povinnosti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smlouvě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pojistných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podmínkách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vědom,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případě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porušení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ho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mohou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postihnout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nepříznivé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následky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(např. zánik pojištění, snížení nebo odmítnutí pojistného plnění).</w:t>
      </w: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40" w:lineRule="auto" w:before="0" w:after="0"/>
        <w:ind w:left="418" w:right="469" w:hanging="227"/>
        <w:jc w:val="left"/>
        <w:rPr>
          <w:sz w:val="14"/>
        </w:rPr>
      </w:pPr>
      <w:r>
        <w:rPr>
          <w:color w:val="231F20"/>
          <w:sz w:val="14"/>
        </w:rPr>
        <w:t>Pojistník bere na vědomí, že byla-li pojistná smlouva uzavřena formou obchodu na dálku, má právo bez udání důvodu odstoupit od pojistné smlouvy ve lhůtě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čtrnácti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dnů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ode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dne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jejího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uzavření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ode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dne,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kdy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byly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sděleny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pojistné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podmínky,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pokud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k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tomuto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sdělení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dojde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jeho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žádost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uzavření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smlouvy.</w:t>
      </w:r>
    </w:p>
    <w:p>
      <w:pPr>
        <w:pStyle w:val="BodyText"/>
        <w:ind w:left="418" w:right="320"/>
      </w:pPr>
      <w:r>
        <w:rPr>
          <w:color w:val="231F20"/>
        </w:rPr>
        <w:t>V těchto případech vrátí pojišťovna pojistníkovi bez zbytečného odkladu, nejpozději však do třiceti dnů ode dne, kdy se odstoupení stane účinným, zaplacené</w:t>
      </w:r>
      <w:r>
        <w:rPr>
          <w:color w:val="231F20"/>
          <w:spacing w:val="40"/>
        </w:rPr>
        <w:t> </w:t>
      </w:r>
      <w:r>
        <w:rPr>
          <w:color w:val="231F20"/>
        </w:rPr>
        <w:t>pojistné;</w:t>
      </w:r>
      <w:r>
        <w:rPr>
          <w:color w:val="231F20"/>
          <w:spacing w:val="-2"/>
        </w:rPr>
        <w:t> </w:t>
      </w:r>
      <w:r>
        <w:rPr>
          <w:color w:val="231F20"/>
        </w:rPr>
        <w:t>přitom</w:t>
      </w:r>
      <w:r>
        <w:rPr>
          <w:color w:val="231F20"/>
          <w:spacing w:val="-2"/>
        </w:rPr>
        <w:t> </w:t>
      </w:r>
      <w:r>
        <w:rPr>
          <w:color w:val="231F20"/>
        </w:rPr>
        <w:t>má</w:t>
      </w:r>
      <w:r>
        <w:rPr>
          <w:color w:val="231F20"/>
          <w:spacing w:val="-2"/>
        </w:rPr>
        <w:t> </w:t>
      </w:r>
      <w:r>
        <w:rPr>
          <w:color w:val="231F20"/>
        </w:rPr>
        <w:t>právo</w:t>
      </w:r>
      <w:r>
        <w:rPr>
          <w:color w:val="231F20"/>
          <w:spacing w:val="-2"/>
        </w:rPr>
        <w:t> </w:t>
      </w:r>
      <w:r>
        <w:rPr>
          <w:color w:val="231F20"/>
        </w:rPr>
        <w:t>odečíst</w:t>
      </w:r>
      <w:r>
        <w:rPr>
          <w:color w:val="231F20"/>
          <w:spacing w:val="-2"/>
        </w:rPr>
        <w:t> </w:t>
      </w:r>
      <w:r>
        <w:rPr>
          <w:color w:val="231F20"/>
        </w:rPr>
        <w:t>si,</w:t>
      </w:r>
      <w:r>
        <w:rPr>
          <w:color w:val="231F20"/>
          <w:spacing w:val="-2"/>
        </w:rPr>
        <w:t> </w:t>
      </w:r>
      <w:r>
        <w:rPr>
          <w:color w:val="231F20"/>
        </w:rPr>
        <w:t>co</w:t>
      </w:r>
      <w:r>
        <w:rPr>
          <w:color w:val="231F20"/>
          <w:spacing w:val="-2"/>
        </w:rPr>
        <w:t> </w:t>
      </w:r>
      <w:r>
        <w:rPr>
          <w:color w:val="231F20"/>
        </w:rPr>
        <w:t>již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plnila.</w:t>
      </w:r>
      <w:r>
        <w:rPr>
          <w:color w:val="231F20"/>
          <w:spacing w:val="-2"/>
        </w:rPr>
        <w:t> </w:t>
      </w:r>
      <w:r>
        <w:rPr>
          <w:color w:val="231F20"/>
        </w:rPr>
        <w:t>Bylo-li</w:t>
      </w:r>
      <w:r>
        <w:rPr>
          <w:color w:val="231F20"/>
          <w:spacing w:val="-2"/>
        </w:rPr>
        <w:t> </w:t>
      </w:r>
      <w:r>
        <w:rPr>
          <w:color w:val="231F20"/>
        </w:rPr>
        <w:t>však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plnění</w:t>
      </w:r>
      <w:r>
        <w:rPr>
          <w:color w:val="231F20"/>
          <w:spacing w:val="-2"/>
        </w:rPr>
        <w:t> </w:t>
      </w:r>
      <w:r>
        <w:rPr>
          <w:color w:val="231F20"/>
        </w:rPr>
        <w:t>vyplaceno</w:t>
      </w:r>
      <w:r>
        <w:rPr>
          <w:color w:val="231F20"/>
          <w:spacing w:val="-2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výši</w:t>
      </w:r>
      <w:r>
        <w:rPr>
          <w:color w:val="231F20"/>
          <w:spacing w:val="-2"/>
        </w:rPr>
        <w:t> </w:t>
      </w:r>
      <w:r>
        <w:rPr>
          <w:color w:val="231F20"/>
        </w:rPr>
        <w:t>přesahující</w:t>
      </w:r>
      <w:r>
        <w:rPr>
          <w:color w:val="231F20"/>
          <w:spacing w:val="-2"/>
        </w:rPr>
        <w:t> </w:t>
      </w:r>
      <w:r>
        <w:rPr>
          <w:color w:val="231F20"/>
        </w:rPr>
        <w:t>výši</w:t>
      </w:r>
      <w:r>
        <w:rPr>
          <w:color w:val="231F20"/>
          <w:spacing w:val="-2"/>
        </w:rPr>
        <w:t> </w:t>
      </w:r>
      <w:r>
        <w:rPr>
          <w:color w:val="231F20"/>
        </w:rPr>
        <w:t>zaplaceného</w:t>
      </w:r>
      <w:r>
        <w:rPr>
          <w:color w:val="231F20"/>
          <w:spacing w:val="-2"/>
        </w:rPr>
        <w:t> </w:t>
      </w:r>
      <w:r>
        <w:rPr>
          <w:color w:val="231F20"/>
        </w:rPr>
        <w:t>pojistného,</w:t>
      </w:r>
      <w:r>
        <w:rPr>
          <w:color w:val="231F20"/>
          <w:spacing w:val="-2"/>
        </w:rPr>
        <w:t> </w:t>
      </w:r>
      <w:r>
        <w:rPr>
          <w:color w:val="231F20"/>
        </w:rPr>
        <w:t>vrátí</w:t>
      </w:r>
      <w:r>
        <w:rPr>
          <w:color w:val="231F20"/>
          <w:spacing w:val="-2"/>
        </w:rPr>
        <w:t> </w:t>
      </w:r>
      <w:r>
        <w:rPr>
          <w:color w:val="231F20"/>
        </w:rPr>
        <w:t>pojistník,</w:t>
      </w:r>
      <w:r>
        <w:rPr>
          <w:color w:val="231F20"/>
          <w:spacing w:val="40"/>
        </w:rPr>
        <w:t> </w:t>
      </w:r>
      <w:r>
        <w:rPr>
          <w:color w:val="231F20"/>
        </w:rPr>
        <w:t>popřípadě pojištěný, pojišťovně částku zaplaceného pojistného plnění, která přesahuje zaplacené pojistné.</w:t>
      </w: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bere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vědomí,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může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případnou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stížností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obrátit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přímo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pojišťovnu,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může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využít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adresu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pro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doručování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Generali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Česká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pojišťovna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a.s.,</w:t>
      </w:r>
    </w:p>
    <w:p>
      <w:pPr>
        <w:pStyle w:val="BodyText"/>
        <w:ind w:left="418" w:right="320"/>
      </w:pPr>
      <w:r>
        <w:rPr>
          <w:color w:val="231F20"/>
        </w:rPr>
        <w:t>P. O. BOX 305, 659 05 Brno nebo elektronickou schránku </w:t>
      </w:r>
      <w:hyperlink r:id="rId15">
        <w:r>
          <w:rPr>
            <w:color w:val="231F20"/>
          </w:rPr>
          <w:t>stiznosti@generaliceska.cz.</w:t>
        </w:r>
      </w:hyperlink>
      <w:r>
        <w:rPr>
          <w:color w:val="231F20"/>
        </w:rPr>
        <w:t> Nedohodne-li se pojistník s pojišťovnou jinak, stížnosti se vyřizují</w:t>
      </w:r>
      <w:r>
        <w:rPr>
          <w:color w:val="231F20"/>
          <w:spacing w:val="40"/>
        </w:rPr>
        <w:t> </w:t>
      </w:r>
      <w:r>
        <w:rPr>
          <w:color w:val="231F20"/>
        </w:rPr>
        <w:t>písemnou</w:t>
      </w:r>
      <w:r>
        <w:rPr>
          <w:color w:val="231F20"/>
          <w:spacing w:val="-2"/>
        </w:rPr>
        <w:t> </w:t>
      </w:r>
      <w:r>
        <w:rPr>
          <w:color w:val="231F20"/>
        </w:rPr>
        <w:t>formou.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případě,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není</w:t>
      </w:r>
      <w:r>
        <w:rPr>
          <w:color w:val="231F20"/>
          <w:spacing w:val="-2"/>
        </w:rPr>
        <w:t> </w:t>
      </w:r>
      <w:r>
        <w:rPr>
          <w:color w:val="231F20"/>
        </w:rPr>
        <w:t>pojistník</w:t>
      </w:r>
      <w:r>
        <w:rPr>
          <w:color w:val="231F20"/>
          <w:spacing w:val="-2"/>
        </w:rPr>
        <w:t> </w:t>
      </w:r>
      <w:r>
        <w:rPr>
          <w:color w:val="231F20"/>
        </w:rPr>
        <w:t>spokojen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vyřízením</w:t>
      </w:r>
      <w:r>
        <w:rPr>
          <w:color w:val="231F20"/>
          <w:spacing w:val="-2"/>
        </w:rPr>
        <w:t> </w:t>
      </w:r>
      <w:r>
        <w:rPr>
          <w:color w:val="231F20"/>
        </w:rPr>
        <w:t>stížnosti,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vyřízením</w:t>
      </w:r>
      <w:r>
        <w:rPr>
          <w:color w:val="231F20"/>
          <w:spacing w:val="-2"/>
        </w:rPr>
        <w:t> </w:t>
      </w:r>
      <w:r>
        <w:rPr>
          <w:color w:val="231F20"/>
        </w:rPr>
        <w:t>nesouhlasí</w:t>
      </w:r>
      <w:r>
        <w:rPr>
          <w:color w:val="231F20"/>
          <w:spacing w:val="-2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neobdržel</w:t>
      </w:r>
      <w:r>
        <w:rPr>
          <w:color w:val="231F20"/>
          <w:spacing w:val="-2"/>
        </w:rPr>
        <w:t> </w:t>
      </w:r>
      <w:r>
        <w:rPr>
          <w:color w:val="231F20"/>
        </w:rPr>
        <w:t>reakci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svoji</w:t>
      </w:r>
      <w:r>
        <w:rPr>
          <w:color w:val="231F20"/>
          <w:spacing w:val="-2"/>
        </w:rPr>
        <w:t> </w:t>
      </w:r>
      <w:r>
        <w:rPr>
          <w:color w:val="231F20"/>
        </w:rPr>
        <w:t>stížnost,</w:t>
      </w:r>
      <w:r>
        <w:rPr>
          <w:color w:val="231F20"/>
          <w:spacing w:val="-2"/>
        </w:rPr>
        <w:t> </w:t>
      </w:r>
      <w:r>
        <w:rPr>
          <w:color w:val="231F20"/>
        </w:rPr>
        <w:t>může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obrátit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40"/>
        </w:rPr>
        <w:t> </w:t>
      </w:r>
      <w:r>
        <w:rPr>
          <w:color w:val="231F20"/>
        </w:rPr>
        <w:t>kancelář ombudsmana Generali České pojišťovny a.s. Se stížností se lze také obrátit na Českou národní banku, Na Příkopě 28, 115 03 Praha 1 (</w:t>
      </w:r>
      <w:r>
        <w:rPr>
          <w:color w:val="205E9E"/>
          <w:u w:val="single" w:color="205E9E"/>
        </w:rPr>
        <w:t>www.cnb.cz</w:t>
      </w:r>
      <w:r>
        <w:rPr>
          <w:color w:val="231F20"/>
        </w:rPr>
        <w:t>).</w:t>
      </w: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40" w:lineRule="auto" w:before="0" w:after="0"/>
        <w:ind w:left="418" w:right="416" w:hanging="227"/>
        <w:jc w:val="left"/>
        <w:rPr>
          <w:sz w:val="14"/>
        </w:rPr>
      </w:pPr>
      <w:r>
        <w:rPr>
          <w:color w:val="231F20"/>
          <w:sz w:val="14"/>
        </w:rPr>
        <w:t>Smluvní strany se dohodly, že pokud tato smlouva podléhá povinnosti uveřejnění podle zákona č. 340/2015 Sb., o zvláštních podmínkách účinnosti některých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smluv,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uveřejňování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těchto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smluv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registru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smluv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(zákon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registru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smluv),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tuto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smlouvu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(vč.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všech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jejich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dodatků)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povinen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uveřejnit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pojistník,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lhůtě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a způsobem stanoveným tímto zákonem. Pojistník je povinen bezodkladně informovat pojišťovnu o zaslání smlouvy správci registru smluv zprávou do datové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schránky. Pojistník je povinen zajistit, aby byly ve zveřejňovaném znění smlouvy skryty veškeré informace, které se dle zákona č. 106/1999 Sb., o svobodném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přístupu informacím nezveřejňují (především se jedná o osobní údaje a obchodní tajemství pojišťovny, přičemž za obchodní tajemství pojišťovna považuje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zejména údaje o pojistných částkách; o zabezpečení majetku; o bonifikaci za škodní průběh; o obratu klienta, ze kterého je stanovena výše pojistného;</w:t>
      </w:r>
    </w:p>
    <w:p>
      <w:pPr>
        <w:pStyle w:val="BodyText"/>
        <w:ind w:left="418" w:right="361"/>
      </w:pPr>
      <w:r>
        <w:rPr>
          <w:color w:val="231F20"/>
        </w:rPr>
        <w:t>o sjednaných limitech/sublimitech plnění a výši spoluúčasti; o sazbách pojistného; o malusu/ bonusu). Nezajistí-li pojistník uveřejnění této smlouvy (vč. všech</w:t>
      </w:r>
      <w:r>
        <w:rPr>
          <w:color w:val="231F20"/>
          <w:spacing w:val="40"/>
        </w:rPr>
        <w:t> </w:t>
      </w:r>
      <w:r>
        <w:rPr>
          <w:color w:val="231F20"/>
        </w:rPr>
        <w:t>jejich dodatků) podle předchozího odstavce ani ve lhůtě 30 dní ode dne jejího uzavření, je oprávněna tuto smlouvu (vč. všech jejich dodatků) uveřejnit</w:t>
      </w:r>
      <w:r>
        <w:rPr>
          <w:color w:val="231F20"/>
          <w:spacing w:val="40"/>
        </w:rPr>
        <w:t> </w:t>
      </w:r>
      <w:r>
        <w:rPr>
          <w:color w:val="231F20"/>
        </w:rPr>
        <w:t>pojišťovna.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takovém</w:t>
      </w:r>
      <w:r>
        <w:rPr>
          <w:color w:val="231F20"/>
          <w:spacing w:val="-2"/>
        </w:rPr>
        <w:t> </w:t>
      </w:r>
      <w:r>
        <w:rPr>
          <w:color w:val="231F20"/>
        </w:rPr>
        <w:t>případě</w:t>
      </w:r>
      <w:r>
        <w:rPr>
          <w:color w:val="231F20"/>
          <w:spacing w:val="-2"/>
        </w:rPr>
        <w:t> </w:t>
      </w:r>
      <w:r>
        <w:rPr>
          <w:color w:val="231F20"/>
        </w:rPr>
        <w:t>pojistník</w:t>
      </w:r>
      <w:r>
        <w:rPr>
          <w:color w:val="231F20"/>
          <w:spacing w:val="-2"/>
        </w:rPr>
        <w:t> </w:t>
      </w:r>
      <w:r>
        <w:rPr>
          <w:color w:val="231F20"/>
        </w:rPr>
        <w:t>výslovně</w:t>
      </w:r>
      <w:r>
        <w:rPr>
          <w:color w:val="231F20"/>
          <w:spacing w:val="-2"/>
        </w:rPr>
        <w:t> </w:t>
      </w:r>
      <w:r>
        <w:rPr>
          <w:color w:val="231F20"/>
        </w:rPr>
        <w:t>souhlasí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uveřejněním</w:t>
      </w:r>
      <w:r>
        <w:rPr>
          <w:color w:val="231F20"/>
          <w:spacing w:val="-2"/>
        </w:rPr>
        <w:t> </w:t>
      </w:r>
      <w:r>
        <w:rPr>
          <w:color w:val="231F20"/>
        </w:rPr>
        <w:t>této</w:t>
      </w:r>
      <w:r>
        <w:rPr>
          <w:color w:val="231F20"/>
          <w:spacing w:val="-2"/>
        </w:rPr>
        <w:t> </w:t>
      </w:r>
      <w:r>
        <w:rPr>
          <w:color w:val="231F20"/>
        </w:rPr>
        <w:t>smlouvy</w:t>
      </w:r>
      <w:r>
        <w:rPr>
          <w:color w:val="231F20"/>
          <w:spacing w:val="-2"/>
        </w:rPr>
        <w:t> </w:t>
      </w:r>
      <w:r>
        <w:rPr>
          <w:color w:val="231F20"/>
        </w:rPr>
        <w:t>(vč.</w:t>
      </w:r>
      <w:r>
        <w:rPr>
          <w:color w:val="231F20"/>
          <w:spacing w:val="-2"/>
        </w:rPr>
        <w:t> </w:t>
      </w:r>
      <w:r>
        <w:rPr>
          <w:color w:val="231F20"/>
        </w:rPr>
        <w:t>všech</w:t>
      </w:r>
      <w:r>
        <w:rPr>
          <w:color w:val="231F20"/>
          <w:spacing w:val="-2"/>
        </w:rPr>
        <w:t> </w:t>
      </w:r>
      <w:r>
        <w:rPr>
          <w:color w:val="231F20"/>
        </w:rPr>
        <w:t>jejich</w:t>
      </w:r>
      <w:r>
        <w:rPr>
          <w:color w:val="231F20"/>
          <w:spacing w:val="-2"/>
        </w:rPr>
        <w:t> </w:t>
      </w:r>
      <w:r>
        <w:rPr>
          <w:color w:val="231F20"/>
        </w:rPr>
        <w:t>dodatků)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registru</w:t>
      </w:r>
      <w:r>
        <w:rPr>
          <w:color w:val="231F20"/>
          <w:spacing w:val="-2"/>
        </w:rPr>
        <w:t> </w:t>
      </w:r>
      <w:r>
        <w:rPr>
          <w:color w:val="231F20"/>
        </w:rPr>
        <w:t>smluv.</w:t>
      </w:r>
      <w:r>
        <w:rPr>
          <w:color w:val="231F20"/>
          <w:spacing w:val="-2"/>
        </w:rPr>
        <w:t> </w:t>
      </w:r>
      <w:r>
        <w:rPr>
          <w:color w:val="231F20"/>
        </w:rPr>
        <w:t>Je-li</w:t>
      </w:r>
      <w:r>
        <w:rPr>
          <w:color w:val="231F20"/>
          <w:spacing w:val="-2"/>
        </w:rPr>
        <w:t> </w:t>
      </w:r>
      <w:r>
        <w:rPr>
          <w:color w:val="231F20"/>
        </w:rPr>
        <w:t>pojistník</w:t>
      </w:r>
      <w:r>
        <w:rPr>
          <w:color w:val="231F20"/>
          <w:spacing w:val="-2"/>
        </w:rPr>
        <w:t> </w:t>
      </w:r>
      <w:r>
        <w:rPr>
          <w:color w:val="231F20"/>
        </w:rPr>
        <w:t>osobou</w:t>
      </w:r>
      <w:r>
        <w:rPr>
          <w:color w:val="231F20"/>
          <w:spacing w:val="-2"/>
        </w:rPr>
        <w:t> </w:t>
      </w:r>
      <w:r>
        <w:rPr>
          <w:color w:val="231F20"/>
        </w:rPr>
        <w:t>odlišnou</w:t>
      </w:r>
      <w:r>
        <w:rPr>
          <w:color w:val="231F20"/>
          <w:spacing w:val="40"/>
        </w:rPr>
        <w:t> </w:t>
      </w:r>
      <w:r>
        <w:rPr>
          <w:color w:val="231F20"/>
        </w:rPr>
        <w:t>od pojištěného, pojistník potvrzuje, že pojištěný dal výslovný souhlas s uveřejněním této smlouvy (vč. všech jejich dodatků) v registru smluv. Uveřejnění</w:t>
      </w:r>
      <w:r>
        <w:rPr>
          <w:color w:val="231F20"/>
          <w:spacing w:val="40"/>
        </w:rPr>
        <w:t> </w:t>
      </w:r>
      <w:r>
        <w:rPr>
          <w:color w:val="231F20"/>
        </w:rPr>
        <w:t>nepředstavuje porušení povinnosti mlčenlivosti pojišťovny.</w:t>
      </w: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40" w:lineRule="auto" w:before="1" w:after="0"/>
        <w:ind w:left="418" w:right="915" w:hanging="227"/>
        <w:jc w:val="left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některý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pojištěných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nesplňuje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pojistným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odvětvím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uvedeným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části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bodu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3,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8,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9,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10,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13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16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přílohy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č.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1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k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zákonu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č. 277/2009 Sb., o pojišťovnictví, ve znění pozdějších předpisů, minimálně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2 ze 3 níže uvedených limitů:</w:t>
      </w:r>
    </w:p>
    <w:p>
      <w:pPr>
        <w:pStyle w:val="ListParagraph"/>
        <w:numPr>
          <w:ilvl w:val="1"/>
          <w:numId w:val="2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čistý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obrat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min.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13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600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EUR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(cca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340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Kč),</w:t>
      </w:r>
    </w:p>
    <w:p>
      <w:pPr>
        <w:pStyle w:val="ListParagraph"/>
        <w:numPr>
          <w:ilvl w:val="1"/>
          <w:numId w:val="2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úhrn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rozvahy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min.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6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600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000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EUR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(cca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165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Kč),</w:t>
      </w:r>
    </w:p>
    <w:p>
      <w:pPr>
        <w:pStyle w:val="ListParagraph"/>
        <w:numPr>
          <w:ilvl w:val="1"/>
          <w:numId w:val="2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průměrný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roční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stav zaměstnanců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min.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250.</w:t>
      </w:r>
    </w:p>
    <w:p>
      <w:pPr>
        <w:pStyle w:val="BodyText"/>
        <w:spacing w:before="1"/>
      </w:pPr>
    </w:p>
    <w:p>
      <w:pPr>
        <w:pStyle w:val="BodyText"/>
        <w:spacing w:line="320" w:lineRule="atLeast" w:before="1"/>
        <w:ind w:left="191" w:right="8443"/>
      </w:pPr>
      <w:r>
        <w:rPr>
          <w:color w:val="231F20"/>
          <w:w w:val="110"/>
        </w:rPr>
        <w:t>Dokumenty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k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smlouvě Předsmluvní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dokumenty:</w:t>
      </w:r>
    </w:p>
    <w:p>
      <w:pPr>
        <w:pStyle w:val="ListParagraph"/>
        <w:numPr>
          <w:ilvl w:val="1"/>
          <w:numId w:val="24"/>
        </w:numPr>
        <w:tabs>
          <w:tab w:pos="419" w:val="left" w:leader="none"/>
        </w:tabs>
        <w:spacing w:line="240" w:lineRule="auto" w:before="2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Informační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dokument o pojistném </w:t>
      </w:r>
      <w:r>
        <w:rPr>
          <w:color w:val="231F20"/>
          <w:spacing w:val="-2"/>
          <w:sz w:val="14"/>
        </w:rPr>
        <w:t>produktu</w:t>
      </w:r>
    </w:p>
    <w:p>
      <w:pPr>
        <w:pStyle w:val="ListParagraph"/>
        <w:numPr>
          <w:ilvl w:val="1"/>
          <w:numId w:val="2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Předsmluvní </w:t>
      </w:r>
      <w:r>
        <w:rPr>
          <w:color w:val="231F20"/>
          <w:spacing w:val="-2"/>
          <w:sz w:val="14"/>
        </w:rPr>
        <w:t>informace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91" w:right="391"/>
      </w:pPr>
      <w:r>
        <w:rPr>
          <w:color w:val="231F20"/>
        </w:rPr>
        <w:t>Pojistník</w:t>
      </w:r>
      <w:r>
        <w:rPr>
          <w:color w:val="231F20"/>
          <w:spacing w:val="-2"/>
        </w:rPr>
        <w:t> </w:t>
      </w:r>
      <w:r>
        <w:rPr>
          <w:color w:val="231F20"/>
        </w:rPr>
        <w:t>prohlašuje,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obsahem</w:t>
      </w:r>
      <w:r>
        <w:rPr>
          <w:color w:val="231F20"/>
          <w:spacing w:val="-2"/>
        </w:rPr>
        <w:t> </w:t>
      </w:r>
      <w:r>
        <w:rPr>
          <w:color w:val="231F20"/>
        </w:rPr>
        <w:t>všech</w:t>
      </w:r>
      <w:r>
        <w:rPr>
          <w:color w:val="231F20"/>
          <w:spacing w:val="-2"/>
        </w:rPr>
        <w:t> </w:t>
      </w:r>
      <w:r>
        <w:rPr>
          <w:color w:val="231F20"/>
        </w:rPr>
        <w:t>těchto</w:t>
      </w:r>
      <w:r>
        <w:rPr>
          <w:color w:val="231F20"/>
          <w:spacing w:val="-2"/>
        </w:rPr>
        <w:t> </w:t>
      </w:r>
      <w:r>
        <w:rPr>
          <w:color w:val="231F20"/>
        </w:rPr>
        <w:t>dokumentů</w:t>
      </w:r>
      <w:r>
        <w:rPr>
          <w:color w:val="231F20"/>
          <w:spacing w:val="-2"/>
        </w:rPr>
        <w:t> </w:t>
      </w:r>
      <w:r>
        <w:rPr>
          <w:color w:val="231F20"/>
        </w:rPr>
        <w:t>řádně</w:t>
      </w:r>
      <w:r>
        <w:rPr>
          <w:color w:val="231F20"/>
          <w:spacing w:val="-2"/>
        </w:rPr>
        <w:t> </w:t>
      </w:r>
      <w:r>
        <w:rPr>
          <w:color w:val="231F20"/>
        </w:rPr>
        <w:t>seznámil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srozuměn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tím,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poskytují</w:t>
      </w:r>
      <w:r>
        <w:rPr>
          <w:color w:val="231F20"/>
          <w:spacing w:val="-2"/>
        </w:rPr>
        <w:t> </w:t>
      </w:r>
      <w:r>
        <w:rPr>
          <w:color w:val="231F20"/>
        </w:rPr>
        <w:t>důležité</w:t>
      </w:r>
      <w:r>
        <w:rPr>
          <w:color w:val="231F20"/>
          <w:spacing w:val="-2"/>
        </w:rPr>
        <w:t> </w:t>
      </w:r>
      <w:r>
        <w:rPr>
          <w:color w:val="231F20"/>
        </w:rPr>
        <w:t>informace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povaze</w:t>
      </w:r>
      <w:r>
        <w:rPr>
          <w:color w:val="231F20"/>
          <w:spacing w:val="-2"/>
        </w:rPr>
        <w:t> </w:t>
      </w:r>
      <w:r>
        <w:rPr>
          <w:color w:val="231F20"/>
        </w:rPr>
        <w:t>uzavíraného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40"/>
        </w:rPr>
        <w:t> </w:t>
      </w:r>
      <w:r>
        <w:rPr>
          <w:color w:val="231F20"/>
        </w:rPr>
        <w:t>a řadu upozornění na významná ustanovení pojistných podmínek.</w:t>
      </w:r>
    </w:p>
    <w:p>
      <w:pPr>
        <w:pStyle w:val="BodyText"/>
      </w:pPr>
    </w:p>
    <w:p>
      <w:pPr>
        <w:pStyle w:val="BodyText"/>
        <w:ind w:left="191" w:right="6195"/>
      </w:pPr>
      <w:r>
        <w:rPr>
          <w:color w:val="231F20"/>
          <w:w w:val="105"/>
        </w:rPr>
        <w:t>Dokumenty, které jsou nedílnou součástí pojistné smlouvy </w:t>
      </w:r>
      <w:r>
        <w:rPr>
          <w:color w:val="231F20"/>
        </w:rPr>
        <w:t>Nedílnou</w:t>
      </w:r>
      <w:r>
        <w:rPr>
          <w:color w:val="231F20"/>
          <w:spacing w:val="-5"/>
        </w:rPr>
        <w:t> </w:t>
      </w:r>
      <w:r>
        <w:rPr>
          <w:color w:val="231F20"/>
        </w:rPr>
        <w:t>součástí</w:t>
      </w:r>
      <w:r>
        <w:rPr>
          <w:color w:val="231F20"/>
          <w:spacing w:val="-4"/>
        </w:rPr>
        <w:t> </w:t>
      </w:r>
      <w:r>
        <w:rPr>
          <w:color w:val="231F20"/>
        </w:rPr>
        <w:t>pojistné</w:t>
      </w:r>
      <w:r>
        <w:rPr>
          <w:color w:val="231F20"/>
          <w:spacing w:val="-4"/>
        </w:rPr>
        <w:t> </w:t>
      </w:r>
      <w:r>
        <w:rPr>
          <w:color w:val="231F20"/>
        </w:rPr>
        <w:t>smlouvy</w:t>
      </w:r>
      <w:r>
        <w:rPr>
          <w:color w:val="231F20"/>
          <w:spacing w:val="-4"/>
        </w:rPr>
        <w:t> </w:t>
      </w:r>
      <w:r>
        <w:rPr>
          <w:color w:val="231F20"/>
        </w:rPr>
        <w:t>jsou</w:t>
      </w:r>
      <w:r>
        <w:rPr>
          <w:color w:val="231F20"/>
          <w:spacing w:val="-4"/>
        </w:rPr>
        <w:t> </w:t>
      </w:r>
      <w:r>
        <w:rPr>
          <w:color w:val="231F20"/>
        </w:rPr>
        <w:t>následující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dokumenty:</w:t>
      </w:r>
    </w:p>
    <w:p>
      <w:pPr>
        <w:pStyle w:val="ListParagraph"/>
        <w:numPr>
          <w:ilvl w:val="1"/>
          <w:numId w:val="2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VPPMO-P-</w:t>
      </w:r>
      <w:r>
        <w:rPr>
          <w:color w:val="231F20"/>
          <w:spacing w:val="-2"/>
          <w:sz w:val="14"/>
        </w:rPr>
        <w:t>02/2020</w:t>
      </w:r>
    </w:p>
    <w:p>
      <w:pPr>
        <w:pStyle w:val="ListParagraph"/>
        <w:numPr>
          <w:ilvl w:val="1"/>
          <w:numId w:val="2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DPPMP-P-02/2020,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DPPSP-P-</w:t>
      </w:r>
      <w:r>
        <w:rPr>
          <w:color w:val="231F20"/>
          <w:spacing w:val="-2"/>
          <w:sz w:val="14"/>
        </w:rPr>
        <w:t>02/2020</w:t>
      </w:r>
    </w:p>
    <w:p>
      <w:pPr>
        <w:pStyle w:val="ListParagraph"/>
        <w:numPr>
          <w:ilvl w:val="1"/>
          <w:numId w:val="2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Sazebník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administrativních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poplatků</w:t>
      </w:r>
    </w:p>
    <w:p>
      <w:pPr>
        <w:pStyle w:val="ListParagraph"/>
        <w:numPr>
          <w:ilvl w:val="1"/>
          <w:numId w:val="24"/>
        </w:numPr>
        <w:tabs>
          <w:tab w:pos="419" w:val="left" w:leader="none"/>
        </w:tabs>
        <w:spacing w:line="240" w:lineRule="auto" w:before="0" w:after="0"/>
        <w:ind w:left="418" w:right="0" w:hanging="228"/>
        <w:jc w:val="left"/>
        <w:rPr>
          <w:sz w:val="14"/>
        </w:rPr>
      </w:pPr>
      <w:r>
        <w:rPr>
          <w:color w:val="231F20"/>
          <w:sz w:val="14"/>
        </w:rPr>
        <w:t>výpis z </w:t>
      </w:r>
      <w:r>
        <w:rPr>
          <w:color w:val="231F20"/>
          <w:spacing w:val="-5"/>
          <w:sz w:val="14"/>
        </w:rPr>
        <w:t>KN</w:t>
      </w:r>
    </w:p>
    <w:p>
      <w:pPr>
        <w:pStyle w:val="BodyText"/>
      </w:pPr>
    </w:p>
    <w:p>
      <w:pPr>
        <w:pStyle w:val="BodyText"/>
        <w:ind w:left="191" w:right="320"/>
      </w:pPr>
      <w:r>
        <w:rPr>
          <w:color w:val="231F20"/>
        </w:rPr>
        <w:t>Pojistník</w:t>
      </w:r>
      <w:r>
        <w:rPr>
          <w:color w:val="231F20"/>
          <w:spacing w:val="-2"/>
        </w:rPr>
        <w:t> </w:t>
      </w:r>
      <w:r>
        <w:rPr>
          <w:color w:val="231F20"/>
        </w:rPr>
        <w:t>prohlašuje,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obsahem</w:t>
      </w:r>
      <w:r>
        <w:rPr>
          <w:color w:val="231F20"/>
          <w:spacing w:val="-2"/>
        </w:rPr>
        <w:t> </w:t>
      </w:r>
      <w:r>
        <w:rPr>
          <w:color w:val="231F20"/>
        </w:rPr>
        <w:t>uvedených</w:t>
      </w:r>
      <w:r>
        <w:rPr>
          <w:color w:val="231F20"/>
          <w:spacing w:val="-2"/>
        </w:rPr>
        <w:t> </w:t>
      </w:r>
      <w:r>
        <w:rPr>
          <w:color w:val="231F20"/>
        </w:rPr>
        <w:t>dokumentů,</w:t>
      </w:r>
      <w:r>
        <w:rPr>
          <w:color w:val="231F20"/>
          <w:spacing w:val="-2"/>
        </w:rPr>
        <w:t> </w:t>
      </w:r>
      <w:r>
        <w:rPr>
          <w:color w:val="231F20"/>
        </w:rPr>
        <w:t>tvořících</w:t>
      </w:r>
      <w:r>
        <w:rPr>
          <w:color w:val="231F20"/>
          <w:spacing w:val="-2"/>
        </w:rPr>
        <w:t> </w:t>
      </w:r>
      <w:r>
        <w:rPr>
          <w:color w:val="231F20"/>
        </w:rPr>
        <w:t>nedílnou</w:t>
      </w:r>
      <w:r>
        <w:rPr>
          <w:color w:val="231F20"/>
          <w:spacing w:val="-2"/>
        </w:rPr>
        <w:t> </w:t>
      </w:r>
      <w:r>
        <w:rPr>
          <w:color w:val="231F20"/>
        </w:rPr>
        <w:t>součást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smlouvy,</w:t>
      </w:r>
      <w:r>
        <w:rPr>
          <w:color w:val="231F20"/>
          <w:spacing w:val="-2"/>
        </w:rPr>
        <w:t> </w:t>
      </w:r>
      <w:r>
        <w:rPr>
          <w:color w:val="231F20"/>
        </w:rPr>
        <w:t>řádně</w:t>
      </w:r>
      <w:r>
        <w:rPr>
          <w:color w:val="231F20"/>
          <w:spacing w:val="-2"/>
        </w:rPr>
        <w:t> </w:t>
      </w:r>
      <w:r>
        <w:rPr>
          <w:color w:val="231F20"/>
        </w:rPr>
        <w:t>seznámil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srozuměn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tím,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smluvní</w:t>
      </w:r>
      <w:r>
        <w:rPr>
          <w:color w:val="231F20"/>
          <w:spacing w:val="-2"/>
        </w:rPr>
        <w:t> </w:t>
      </w:r>
      <w:r>
        <w:rPr>
          <w:color w:val="231F20"/>
        </w:rPr>
        <w:t>vztah</w:t>
      </w:r>
      <w:r>
        <w:rPr>
          <w:color w:val="231F20"/>
          <w:spacing w:val="40"/>
        </w:rPr>
        <w:t> </w:t>
      </w:r>
      <w:r>
        <w:rPr>
          <w:color w:val="231F20"/>
        </w:rPr>
        <w:t>řídí rovněž těmito dokumenty, z nichž pro strany vyplývají práva a povinnosti (dokumenty mají stejnou právní závaznost, jako je závaznost pojistné smlouvy). Jako</w:t>
      </w:r>
      <w:r>
        <w:rPr>
          <w:color w:val="231F20"/>
          <w:spacing w:val="40"/>
        </w:rPr>
        <w:t> </w:t>
      </w:r>
      <w:r>
        <w:rPr>
          <w:color w:val="231F20"/>
        </w:rPr>
        <w:t>pojistník dále seznámí pojištěné s obsahem této pojistné smlouvy včetně uvedených pojistných podmínek.</w:t>
      </w:r>
    </w:p>
    <w:p>
      <w:pPr>
        <w:pStyle w:val="BodyText"/>
        <w:spacing w:before="85"/>
        <w:ind w:left="191" w:right="513"/>
      </w:pPr>
      <w:r>
        <w:rPr>
          <w:color w:val="231F20"/>
        </w:rPr>
        <w:t>Dále</w:t>
      </w:r>
      <w:r>
        <w:rPr>
          <w:color w:val="231F20"/>
          <w:spacing w:val="-3"/>
        </w:rPr>
        <w:t> </w:t>
      </w:r>
      <w:r>
        <w:rPr>
          <w:color w:val="231F20"/>
        </w:rPr>
        <w:t>pojistník</w:t>
      </w:r>
      <w:r>
        <w:rPr>
          <w:color w:val="231F20"/>
          <w:spacing w:val="-3"/>
        </w:rPr>
        <w:t> </w:t>
      </w:r>
      <w:r>
        <w:rPr>
          <w:color w:val="231F20"/>
        </w:rPr>
        <w:t>potvrzuje,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3"/>
        </w:rPr>
        <w:t> </w:t>
      </w:r>
      <w:r>
        <w:rPr>
          <w:color w:val="231F20"/>
        </w:rPr>
        <w:t>mu</w:t>
      </w:r>
      <w:r>
        <w:rPr>
          <w:color w:val="231F20"/>
          <w:spacing w:val="-3"/>
        </w:rPr>
        <w:t> </w:t>
      </w:r>
      <w:r>
        <w:rPr>
          <w:color w:val="231F20"/>
        </w:rPr>
        <w:t>výše</w:t>
      </w:r>
      <w:r>
        <w:rPr>
          <w:color w:val="231F20"/>
          <w:spacing w:val="-3"/>
        </w:rPr>
        <w:t> </w:t>
      </w:r>
      <w:r>
        <w:rPr>
          <w:color w:val="231F20"/>
        </w:rPr>
        <w:t>uvedené</w:t>
      </w:r>
      <w:r>
        <w:rPr>
          <w:color w:val="231F20"/>
          <w:spacing w:val="-3"/>
        </w:rPr>
        <w:t> </w:t>
      </w:r>
      <w:r>
        <w:rPr>
          <w:color w:val="231F20"/>
        </w:rPr>
        <w:t>dokumenty,</w:t>
      </w:r>
      <w:r>
        <w:rPr>
          <w:color w:val="231F20"/>
          <w:spacing w:val="-3"/>
        </w:rPr>
        <w:t> </w:t>
      </w:r>
      <w:r>
        <w:rPr>
          <w:color w:val="231F20"/>
        </w:rPr>
        <w:t>tj.</w:t>
      </w:r>
      <w:r>
        <w:rPr>
          <w:color w:val="231F20"/>
          <w:spacing w:val="-3"/>
        </w:rPr>
        <w:t> </w:t>
      </w:r>
      <w:r>
        <w:rPr>
          <w:color w:val="231F20"/>
        </w:rPr>
        <w:t>předsmluvní</w:t>
      </w:r>
      <w:r>
        <w:rPr>
          <w:color w:val="231F20"/>
          <w:spacing w:val="-3"/>
        </w:rPr>
        <w:t> </w:t>
      </w:r>
      <w:r>
        <w:rPr>
          <w:color w:val="231F20"/>
        </w:rPr>
        <w:t>dokumenty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dokumenty,</w:t>
      </w:r>
      <w:r>
        <w:rPr>
          <w:color w:val="231F20"/>
          <w:spacing w:val="-3"/>
        </w:rPr>
        <w:t> </w:t>
      </w:r>
      <w:r>
        <w:rPr>
          <w:color w:val="231F20"/>
        </w:rPr>
        <w:t>které</w:t>
      </w:r>
      <w:r>
        <w:rPr>
          <w:color w:val="231F20"/>
          <w:spacing w:val="-3"/>
        </w:rPr>
        <w:t> </w:t>
      </w:r>
      <w:r>
        <w:rPr>
          <w:color w:val="231F20"/>
        </w:rPr>
        <w:t>jsou</w:t>
      </w:r>
      <w:r>
        <w:rPr>
          <w:color w:val="231F20"/>
          <w:spacing w:val="-3"/>
        </w:rPr>
        <w:t> </w:t>
      </w:r>
      <w:r>
        <w:rPr>
          <w:color w:val="231F20"/>
        </w:rPr>
        <w:t>nedílnou</w:t>
      </w:r>
      <w:r>
        <w:rPr>
          <w:color w:val="231F20"/>
          <w:spacing w:val="-3"/>
        </w:rPr>
        <w:t> </w:t>
      </w:r>
      <w:r>
        <w:rPr>
          <w:color w:val="231F20"/>
        </w:rPr>
        <w:t>součástí</w:t>
      </w:r>
      <w:r>
        <w:rPr>
          <w:color w:val="231F20"/>
          <w:spacing w:val="-3"/>
        </w:rPr>
        <w:t> </w:t>
      </w:r>
      <w:r>
        <w:rPr>
          <w:color w:val="231F20"/>
        </w:rPr>
        <w:t>pojistné</w:t>
      </w:r>
      <w:r>
        <w:rPr>
          <w:color w:val="231F20"/>
          <w:spacing w:val="-3"/>
        </w:rPr>
        <w:t> </w:t>
      </w:r>
      <w:r>
        <w:rPr>
          <w:color w:val="231F20"/>
        </w:rPr>
        <w:t>smlouvy,</w:t>
      </w:r>
      <w:r>
        <w:rPr>
          <w:color w:val="231F20"/>
          <w:spacing w:val="-3"/>
        </w:rPr>
        <w:t> </w:t>
      </w:r>
      <w:r>
        <w:rPr>
          <w:color w:val="231F20"/>
        </w:rPr>
        <w:t>byly</w:t>
      </w:r>
      <w:r>
        <w:rPr>
          <w:color w:val="231F20"/>
          <w:spacing w:val="-3"/>
        </w:rPr>
        <w:t> </w:t>
      </w:r>
      <w:r>
        <w:rPr>
          <w:color w:val="231F20"/>
        </w:rPr>
        <w:t>poskytnuty</w:t>
      </w:r>
      <w:r>
        <w:rPr>
          <w:color w:val="231F20"/>
          <w:spacing w:val="40"/>
        </w:rPr>
        <w:t> </w:t>
      </w:r>
      <w:r>
        <w:rPr>
          <w:color w:val="231F20"/>
        </w:rPr>
        <w:t>v dostatečném předstihu před uzavřením pojistné smlouvy způsobem, který si zvolil.</w:t>
      </w:r>
    </w:p>
    <w:p>
      <w:pPr>
        <w:pStyle w:val="BodyText"/>
        <w:spacing w:before="9"/>
      </w:pPr>
    </w:p>
    <w:p>
      <w:pPr>
        <w:pStyle w:val="BodyText"/>
        <w:spacing w:before="1"/>
        <w:ind w:left="191" w:right="5251"/>
      </w:pPr>
      <w:r>
        <w:rPr>
          <w:color w:val="231F20"/>
          <w:w w:val="110"/>
        </w:rPr>
        <w:t>Souhlas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elektronickou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komunikací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při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jednání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uzavření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smlouvy </w:t>
      </w:r>
      <w:r>
        <w:rPr>
          <w:color w:val="231F20"/>
          <w:w w:val="105"/>
        </w:rPr>
        <w:t>Chcete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dostávat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informace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raději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e-mailem?</w:t>
      </w:r>
    </w:p>
    <w:p>
      <w:pPr>
        <w:pStyle w:val="BodyText"/>
        <w:spacing w:before="144"/>
        <w:ind w:left="560"/>
      </w:pPr>
      <w:r>
        <w:rPr>
          <w:color w:val="231F20"/>
          <w:spacing w:val="-5"/>
        </w:rPr>
        <w:t>ANO</w:t>
      </w:r>
    </w:p>
    <w:p>
      <w:pPr>
        <w:pStyle w:val="BodyText"/>
        <w:rPr>
          <w:sz w:val="18"/>
        </w:rPr>
      </w:pPr>
    </w:p>
    <w:p>
      <w:pPr>
        <w:pStyle w:val="BodyText"/>
        <w:ind w:left="560"/>
      </w:pPr>
      <w:r>
        <w:rPr>
          <w:color w:val="231F20"/>
          <w:w w:val="105"/>
        </w:rPr>
        <w:t>NE,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souhlas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neuděluji.</w:t>
      </w:r>
    </w:p>
    <w:p>
      <w:pPr>
        <w:pStyle w:val="BodyText"/>
        <w:spacing w:line="326" w:lineRule="exact" w:before="15"/>
        <w:ind w:left="191" w:right="4176"/>
      </w:pPr>
      <w:r>
        <w:rPr>
          <w:color w:val="231F20"/>
        </w:rPr>
        <w:t>Tato</w:t>
      </w:r>
      <w:r>
        <w:rPr>
          <w:color w:val="231F20"/>
          <w:spacing w:val="-4"/>
        </w:rPr>
        <w:t> </w:t>
      </w:r>
      <w:r>
        <w:rPr>
          <w:color w:val="231F20"/>
        </w:rPr>
        <w:t>volba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týká</w:t>
      </w:r>
      <w:r>
        <w:rPr>
          <w:color w:val="231F20"/>
          <w:spacing w:val="-4"/>
        </w:rPr>
        <w:t> </w:t>
      </w:r>
      <w:r>
        <w:rPr>
          <w:color w:val="231F20"/>
        </w:rPr>
        <w:t>všech</w:t>
      </w:r>
      <w:r>
        <w:rPr>
          <w:color w:val="231F20"/>
          <w:spacing w:val="-4"/>
        </w:rPr>
        <w:t> </w:t>
      </w:r>
      <w:r>
        <w:rPr>
          <w:color w:val="231F20"/>
        </w:rPr>
        <w:t>pojistníkem</w:t>
      </w:r>
      <w:r>
        <w:rPr>
          <w:color w:val="231F20"/>
          <w:spacing w:val="-4"/>
        </w:rPr>
        <w:t> </w:t>
      </w:r>
      <w:r>
        <w:rPr>
          <w:color w:val="231F20"/>
        </w:rPr>
        <w:t>sjednaných</w:t>
      </w:r>
      <w:r>
        <w:rPr>
          <w:color w:val="231F20"/>
          <w:spacing w:val="-4"/>
        </w:rPr>
        <w:t> </w:t>
      </w:r>
      <w:r>
        <w:rPr>
          <w:color w:val="231F20"/>
        </w:rPr>
        <w:t>smluv,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budoucna.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ji</w:t>
      </w:r>
      <w:r>
        <w:rPr>
          <w:color w:val="231F20"/>
          <w:spacing w:val="-4"/>
        </w:rPr>
        <w:t> </w:t>
      </w:r>
      <w:r>
        <w:rPr>
          <w:color w:val="231F20"/>
        </w:rPr>
        <w:t>možné</w:t>
      </w:r>
      <w:r>
        <w:rPr>
          <w:color w:val="231F20"/>
          <w:spacing w:val="-4"/>
        </w:rPr>
        <w:t> </w:t>
      </w:r>
      <w:r>
        <w:rPr>
          <w:color w:val="231F20"/>
        </w:rPr>
        <w:t>kdykoliv</w:t>
      </w:r>
      <w:r>
        <w:rPr>
          <w:color w:val="231F20"/>
          <w:spacing w:val="-4"/>
        </w:rPr>
        <w:t> </w:t>
      </w:r>
      <w:r>
        <w:rPr>
          <w:color w:val="231F20"/>
        </w:rPr>
        <w:t>změnit.</w:t>
      </w:r>
      <w:r>
        <w:rPr>
          <w:color w:val="231F20"/>
          <w:spacing w:val="40"/>
        </w:rPr>
        <w:t> </w:t>
      </w:r>
      <w:r>
        <w:rPr>
          <w:color w:val="231F20"/>
        </w:rPr>
        <w:t>Souhlas</w:t>
      </w:r>
      <w:r>
        <w:rPr>
          <w:color w:val="231F20"/>
          <w:spacing w:val="32"/>
        </w:rPr>
        <w:t> </w:t>
      </w:r>
      <w:r>
        <w:rPr>
          <w:color w:val="231F20"/>
        </w:rPr>
        <w:t>s</w:t>
      </w:r>
      <w:r>
        <w:rPr>
          <w:color w:val="231F20"/>
          <w:spacing w:val="32"/>
        </w:rPr>
        <w:t> </w:t>
      </w:r>
      <w:r>
        <w:rPr>
          <w:color w:val="231F20"/>
        </w:rPr>
        <w:t>elektronickou</w:t>
      </w:r>
      <w:r>
        <w:rPr>
          <w:color w:val="231F20"/>
          <w:spacing w:val="32"/>
        </w:rPr>
        <w:t> </w:t>
      </w:r>
      <w:r>
        <w:rPr>
          <w:color w:val="231F20"/>
        </w:rPr>
        <w:t>komunikací</w:t>
      </w:r>
      <w:r>
        <w:rPr>
          <w:color w:val="231F20"/>
          <w:spacing w:val="32"/>
        </w:rPr>
        <w:t> </w:t>
      </w:r>
      <w:r>
        <w:rPr>
          <w:color w:val="231F20"/>
        </w:rPr>
        <w:t>během</w:t>
      </w:r>
      <w:r>
        <w:rPr>
          <w:color w:val="231F20"/>
          <w:spacing w:val="32"/>
        </w:rPr>
        <w:t> </w:t>
      </w:r>
      <w:r>
        <w:rPr>
          <w:color w:val="231F20"/>
        </w:rPr>
        <w:t>trvání</w:t>
      </w:r>
      <w:r>
        <w:rPr>
          <w:color w:val="231F20"/>
          <w:spacing w:val="32"/>
        </w:rPr>
        <w:t> </w:t>
      </w:r>
      <w:r>
        <w:rPr>
          <w:color w:val="231F20"/>
        </w:rPr>
        <w:t>pojištění</w:t>
      </w:r>
    </w:p>
    <w:p>
      <w:pPr>
        <w:pStyle w:val="BodyText"/>
        <w:spacing w:line="126" w:lineRule="exact"/>
        <w:ind w:left="191"/>
      </w:pPr>
      <w:r>
        <w:rPr>
          <w:color w:val="231F20"/>
        </w:rPr>
        <w:t>Chcete</w:t>
      </w:r>
      <w:r>
        <w:rPr>
          <w:color w:val="231F20"/>
          <w:spacing w:val="-2"/>
        </w:rPr>
        <w:t> </w:t>
      </w:r>
      <w:r>
        <w:rPr>
          <w:color w:val="231F20"/>
        </w:rPr>
        <w:t>dostávat</w:t>
      </w:r>
      <w:r>
        <w:rPr>
          <w:color w:val="231F20"/>
          <w:spacing w:val="-2"/>
        </w:rPr>
        <w:t> </w:t>
      </w:r>
      <w:r>
        <w:rPr>
          <w:color w:val="231F20"/>
        </w:rPr>
        <w:t>informace</w:t>
      </w:r>
      <w:r>
        <w:rPr>
          <w:color w:val="231F20"/>
          <w:spacing w:val="-2"/>
        </w:rPr>
        <w:t> </w:t>
      </w:r>
      <w:r>
        <w:rPr>
          <w:color w:val="231F20"/>
        </w:rPr>
        <w:t>raději</w:t>
      </w:r>
      <w:r>
        <w:rPr>
          <w:color w:val="231F20"/>
          <w:spacing w:val="-2"/>
        </w:rPr>
        <w:t> </w:t>
      </w:r>
      <w:r>
        <w:rPr>
          <w:color w:val="231F20"/>
        </w:rPr>
        <w:t>e-</w:t>
      </w:r>
      <w:r>
        <w:rPr>
          <w:color w:val="231F20"/>
          <w:spacing w:val="-2"/>
        </w:rPr>
        <w:t>mailem?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560"/>
      </w:pPr>
      <w:r>
        <w:rPr>
          <w:color w:val="231F20"/>
          <w:spacing w:val="-5"/>
        </w:rPr>
        <w:t>ANO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91" w:right="320"/>
      </w:pPr>
      <w:r>
        <w:rPr>
          <w:color w:val="231F20"/>
        </w:rPr>
        <w:t>Pojistník si zvolil, aby mu Generali Česká pojišťovna a.s. a Generali Česká Distribuce a.s. posílaly informace, např. informace o pojišťovně, pojištění, pojišťovacím</w:t>
      </w:r>
      <w:r>
        <w:rPr>
          <w:color w:val="231F20"/>
          <w:spacing w:val="40"/>
        </w:rPr>
        <w:t> </w:t>
      </w:r>
      <w:r>
        <w:rPr>
          <w:color w:val="231F20"/>
        </w:rPr>
        <w:t>zprostředkovateli,</w:t>
      </w:r>
      <w:r>
        <w:rPr>
          <w:color w:val="231F20"/>
          <w:spacing w:val="-2"/>
        </w:rPr>
        <w:t> </w:t>
      </w:r>
      <w:r>
        <w:rPr>
          <w:color w:val="231F20"/>
        </w:rPr>
        <w:t>záznam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jednání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změně</w:t>
      </w:r>
      <w:r>
        <w:rPr>
          <w:color w:val="231F20"/>
          <w:spacing w:val="-2"/>
        </w:rPr>
        <w:t> </w:t>
      </w:r>
      <w:r>
        <w:rPr>
          <w:color w:val="231F20"/>
        </w:rPr>
        <w:t>pojištění,</w:t>
      </w:r>
      <w:r>
        <w:rPr>
          <w:color w:val="231F20"/>
          <w:spacing w:val="-2"/>
        </w:rPr>
        <w:t> </w:t>
      </w: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ní</w:t>
      </w:r>
      <w:r>
        <w:rPr>
          <w:color w:val="231F20"/>
          <w:spacing w:val="-2"/>
        </w:rPr>
        <w:t> </w:t>
      </w:r>
      <w:r>
        <w:rPr>
          <w:color w:val="231F20"/>
        </w:rPr>
        <w:t>dojde,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jím</w:t>
      </w:r>
      <w:r>
        <w:rPr>
          <w:color w:val="231F20"/>
          <w:spacing w:val="-2"/>
        </w:rPr>
        <w:t> </w:t>
      </w:r>
      <w:r>
        <w:rPr>
          <w:color w:val="231F20"/>
        </w:rPr>
        <w:t>sdělený</w:t>
      </w:r>
      <w:r>
        <w:rPr>
          <w:color w:val="231F20"/>
          <w:spacing w:val="-2"/>
        </w:rPr>
        <w:t> </w:t>
      </w:r>
      <w:r>
        <w:rPr>
          <w:color w:val="231F20"/>
        </w:rPr>
        <w:t>e-mail.</w:t>
      </w:r>
      <w:r>
        <w:rPr>
          <w:color w:val="231F20"/>
          <w:spacing w:val="-2"/>
        </w:rPr>
        <w:t> </w:t>
      </w:r>
      <w:r>
        <w:rPr>
          <w:color w:val="231F20"/>
        </w:rPr>
        <w:t>Tato</w:t>
      </w:r>
      <w:r>
        <w:rPr>
          <w:color w:val="231F20"/>
          <w:spacing w:val="-2"/>
        </w:rPr>
        <w:t> </w:t>
      </w:r>
      <w:r>
        <w:rPr>
          <w:color w:val="231F20"/>
        </w:rPr>
        <w:t>volba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týká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všech</w:t>
      </w:r>
      <w:r>
        <w:rPr>
          <w:color w:val="231F20"/>
          <w:spacing w:val="-2"/>
        </w:rPr>
        <w:t> </w:t>
      </w:r>
      <w:r>
        <w:rPr>
          <w:color w:val="231F20"/>
        </w:rPr>
        <w:t>dříve</w:t>
      </w:r>
      <w:r>
        <w:rPr>
          <w:color w:val="231F20"/>
          <w:spacing w:val="-2"/>
        </w:rPr>
        <w:t> </w:t>
      </w:r>
      <w:r>
        <w:rPr>
          <w:color w:val="231F20"/>
        </w:rPr>
        <w:t>sjednaných</w:t>
      </w:r>
      <w:r>
        <w:rPr>
          <w:color w:val="231F20"/>
          <w:spacing w:val="-2"/>
        </w:rPr>
        <w:t> </w:t>
      </w:r>
      <w:r>
        <w:rPr>
          <w:color w:val="231F20"/>
        </w:rPr>
        <w:t>pojištění.</w:t>
      </w:r>
      <w:r>
        <w:rPr>
          <w:color w:val="231F20"/>
          <w:spacing w:val="-2"/>
        </w:rPr>
        <w:t> </w:t>
      </w:r>
      <w:r>
        <w:rPr>
          <w:color w:val="231F20"/>
        </w:rPr>
        <w:t>Pojistník</w:t>
      </w:r>
      <w:r>
        <w:rPr>
          <w:color w:val="231F20"/>
          <w:spacing w:val="-2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40"/>
        </w:rPr>
        <w:t> </w:t>
      </w:r>
      <w:r>
        <w:rPr>
          <w:color w:val="231F20"/>
        </w:rPr>
        <w:t>vědom úrovně zabezpečení svého e-mailu a případných rizik s tím spojených.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560"/>
      </w:pPr>
      <w:r>
        <w:rPr>
          <w:color w:val="231F20"/>
          <w:w w:val="105"/>
        </w:rPr>
        <w:t>NE,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souhlas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neuděluji.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91" w:right="320"/>
      </w:pPr>
      <w:r>
        <w:rPr>
          <w:color w:val="231F20"/>
        </w:rPr>
        <w:t>Upozornění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klienta:</w:t>
      </w:r>
      <w:r>
        <w:rPr>
          <w:color w:val="231F20"/>
          <w:spacing w:val="-2"/>
        </w:rPr>
        <w:t> </w:t>
      </w:r>
      <w:r>
        <w:rPr>
          <w:color w:val="231F20"/>
        </w:rPr>
        <w:t>Tuto</w:t>
      </w:r>
      <w:r>
        <w:rPr>
          <w:color w:val="231F20"/>
          <w:spacing w:val="-2"/>
        </w:rPr>
        <w:t> </w:t>
      </w:r>
      <w:r>
        <w:rPr>
          <w:color w:val="231F20"/>
        </w:rPr>
        <w:t>svou</w:t>
      </w:r>
      <w:r>
        <w:rPr>
          <w:color w:val="231F20"/>
          <w:spacing w:val="-2"/>
        </w:rPr>
        <w:t> </w:t>
      </w:r>
      <w:r>
        <w:rPr>
          <w:color w:val="231F20"/>
        </w:rPr>
        <w:t>volbu</w:t>
      </w:r>
      <w:r>
        <w:rPr>
          <w:color w:val="231F20"/>
          <w:spacing w:val="-2"/>
        </w:rPr>
        <w:t> </w:t>
      </w:r>
      <w:r>
        <w:rPr>
          <w:color w:val="231F20"/>
        </w:rPr>
        <w:t>můžete</w:t>
      </w:r>
      <w:r>
        <w:rPr>
          <w:color w:val="231F20"/>
          <w:spacing w:val="-2"/>
        </w:rPr>
        <w:t> </w:t>
      </w:r>
      <w:r>
        <w:rPr>
          <w:color w:val="231F20"/>
        </w:rPr>
        <w:t>kdykoliv</w:t>
      </w:r>
      <w:r>
        <w:rPr>
          <w:color w:val="231F20"/>
          <w:spacing w:val="-2"/>
        </w:rPr>
        <w:t> </w:t>
      </w:r>
      <w:r>
        <w:rPr>
          <w:color w:val="231F20"/>
        </w:rPr>
        <w:t>změnit.</w:t>
      </w:r>
      <w:r>
        <w:rPr>
          <w:color w:val="231F20"/>
          <w:spacing w:val="-2"/>
        </w:rPr>
        <w:t> </w:t>
      </w: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požádáte,</w:t>
      </w:r>
      <w:r>
        <w:rPr>
          <w:color w:val="231F20"/>
          <w:spacing w:val="-2"/>
        </w:rPr>
        <w:t> </w:t>
      </w:r>
      <w:r>
        <w:rPr>
          <w:color w:val="231F20"/>
        </w:rPr>
        <w:t>dostanete</w:t>
      </w:r>
      <w:r>
        <w:rPr>
          <w:color w:val="231F20"/>
          <w:spacing w:val="-2"/>
        </w:rPr>
        <w:t> </w:t>
      </w:r>
      <w:r>
        <w:rPr>
          <w:color w:val="231F20"/>
        </w:rPr>
        <w:t>výše</w:t>
      </w:r>
      <w:r>
        <w:rPr>
          <w:color w:val="231F20"/>
          <w:spacing w:val="-2"/>
        </w:rPr>
        <w:t> </w:t>
      </w:r>
      <w:r>
        <w:rPr>
          <w:color w:val="231F20"/>
        </w:rPr>
        <w:t>uvedené</w:t>
      </w:r>
      <w:r>
        <w:rPr>
          <w:color w:val="231F20"/>
          <w:spacing w:val="-2"/>
        </w:rPr>
        <w:t> </w:t>
      </w:r>
      <w:r>
        <w:rPr>
          <w:color w:val="231F20"/>
        </w:rPr>
        <w:t>informace</w:t>
      </w:r>
      <w:r>
        <w:rPr>
          <w:color w:val="231F20"/>
          <w:spacing w:val="-2"/>
        </w:rPr>
        <w:t> </w:t>
      </w:r>
      <w:r>
        <w:rPr>
          <w:color w:val="231F20"/>
        </w:rPr>
        <w:t>také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listinné</w:t>
      </w:r>
      <w:r>
        <w:rPr>
          <w:color w:val="231F20"/>
          <w:spacing w:val="-2"/>
        </w:rPr>
        <w:t> </w:t>
      </w:r>
      <w:r>
        <w:rPr>
          <w:color w:val="231F20"/>
        </w:rPr>
        <w:t>podobě.</w:t>
      </w:r>
      <w:r>
        <w:rPr>
          <w:color w:val="231F20"/>
          <w:spacing w:val="-2"/>
        </w:rPr>
        <w:t> </w:t>
      </w:r>
      <w:r>
        <w:rPr>
          <w:color w:val="231F20"/>
        </w:rPr>
        <w:t>Naše</w:t>
      </w:r>
      <w:r>
        <w:rPr>
          <w:color w:val="231F20"/>
          <w:spacing w:val="-2"/>
        </w:rPr>
        <w:t> </w:t>
      </w:r>
      <w:r>
        <w:rPr>
          <w:color w:val="231F20"/>
        </w:rPr>
        <w:t>e-mailová</w:t>
      </w:r>
      <w:r>
        <w:rPr>
          <w:color w:val="231F20"/>
          <w:spacing w:val="40"/>
        </w:rPr>
        <w:t> </w:t>
      </w:r>
      <w:r>
        <w:rPr>
          <w:color w:val="231F20"/>
        </w:rPr>
        <w:t>komunikace je zabezpečena prostřednictvím šifrovacího protokolu TLS/SSL. V některých případech s Vámi můžeme komunikovat i jinak, zejména když to bude</w:t>
      </w:r>
      <w:r>
        <w:rPr>
          <w:color w:val="231F20"/>
          <w:spacing w:val="40"/>
        </w:rPr>
        <w:t> </w:t>
      </w:r>
      <w:r>
        <w:rPr>
          <w:color w:val="231F20"/>
        </w:rPr>
        <w:t>potřebné z důvodu ochrany našich práv.</w:t>
      </w:r>
    </w:p>
    <w:p>
      <w:pPr>
        <w:pStyle w:val="BodyText"/>
        <w:spacing w:before="4"/>
      </w:pPr>
    </w:p>
    <w:p>
      <w:pPr>
        <w:pStyle w:val="BodyText"/>
        <w:spacing w:before="1"/>
        <w:ind w:left="191"/>
      </w:pPr>
      <w:r>
        <w:rPr>
          <w:color w:val="231F20"/>
        </w:rPr>
        <w:t>Tato</w:t>
      </w:r>
      <w:r>
        <w:rPr>
          <w:color w:val="231F20"/>
          <w:spacing w:val="-3"/>
        </w:rPr>
        <w:t> </w:t>
      </w:r>
      <w:r>
        <w:rPr>
          <w:color w:val="231F20"/>
        </w:rPr>
        <w:t>pojistná</w:t>
      </w:r>
      <w:r>
        <w:rPr>
          <w:color w:val="231F20"/>
          <w:spacing w:val="-3"/>
        </w:rPr>
        <w:t> </w:t>
      </w:r>
      <w:r>
        <w:rPr>
          <w:color w:val="231F20"/>
        </w:rPr>
        <w:t>smlouva</w:t>
      </w:r>
      <w:r>
        <w:rPr>
          <w:color w:val="231F20"/>
          <w:spacing w:val="-3"/>
        </w:rPr>
        <w:t> </w:t>
      </w:r>
      <w:r>
        <w:rPr>
          <w:color w:val="231F20"/>
        </w:rPr>
        <w:t>může</w:t>
      </w:r>
      <w:r>
        <w:rPr>
          <w:color w:val="231F20"/>
          <w:spacing w:val="-3"/>
        </w:rPr>
        <w:t> </w:t>
      </w:r>
      <w:r>
        <w:rPr>
          <w:color w:val="231F20"/>
        </w:rPr>
        <w:t>být</w:t>
      </w:r>
      <w:r>
        <w:rPr>
          <w:color w:val="231F20"/>
          <w:spacing w:val="-3"/>
        </w:rPr>
        <w:t> </w:t>
      </w:r>
      <w:r>
        <w:rPr>
          <w:color w:val="231F20"/>
        </w:rPr>
        <w:t>měněna,</w:t>
      </w:r>
      <w:r>
        <w:rPr>
          <w:color w:val="231F20"/>
          <w:spacing w:val="-3"/>
        </w:rPr>
        <w:t> </w:t>
      </w:r>
      <w:r>
        <w:rPr>
          <w:color w:val="231F20"/>
        </w:rPr>
        <w:t>doplňována</w:t>
      </w:r>
      <w:r>
        <w:rPr>
          <w:color w:val="231F20"/>
          <w:spacing w:val="-3"/>
        </w:rPr>
        <w:t> </w:t>
      </w:r>
      <w:r>
        <w:rPr>
          <w:color w:val="231F20"/>
        </w:rPr>
        <w:t>nebo</w:t>
      </w:r>
      <w:r>
        <w:rPr>
          <w:color w:val="231F20"/>
          <w:spacing w:val="-3"/>
        </w:rPr>
        <w:t> </w:t>
      </w:r>
      <w:r>
        <w:rPr>
          <w:color w:val="231F20"/>
        </w:rPr>
        <w:t>upřesňována</w:t>
      </w:r>
      <w:r>
        <w:rPr>
          <w:color w:val="231F20"/>
          <w:spacing w:val="-2"/>
        </w:rPr>
        <w:t> </w:t>
      </w:r>
      <w:r>
        <w:rPr>
          <w:color w:val="231F20"/>
        </w:rPr>
        <w:t>pouze</w:t>
      </w:r>
      <w:r>
        <w:rPr>
          <w:color w:val="231F20"/>
          <w:spacing w:val="-3"/>
        </w:rPr>
        <w:t> </w:t>
      </w:r>
      <w:r>
        <w:rPr>
          <w:color w:val="231F20"/>
        </w:rPr>
        <w:t>oboustranně</w:t>
      </w:r>
      <w:r>
        <w:rPr>
          <w:color w:val="231F20"/>
          <w:spacing w:val="-3"/>
        </w:rPr>
        <w:t> </w:t>
      </w:r>
      <w:r>
        <w:rPr>
          <w:color w:val="231F20"/>
        </w:rPr>
        <w:t>odsouhlasenými</w:t>
      </w:r>
      <w:r>
        <w:rPr>
          <w:color w:val="231F20"/>
          <w:spacing w:val="-3"/>
        </w:rPr>
        <w:t> </w:t>
      </w:r>
      <w:r>
        <w:rPr>
          <w:color w:val="231F20"/>
        </w:rPr>
        <w:t>písemnými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dodatky.</w:t>
      </w:r>
    </w:p>
    <w:p>
      <w:pPr>
        <w:pStyle w:val="BodyText"/>
        <w:ind w:left="191"/>
      </w:pPr>
      <w:r>
        <w:rPr>
          <w:color w:val="231F20"/>
        </w:rPr>
        <w:t>Tato</w:t>
      </w:r>
      <w:r>
        <w:rPr>
          <w:color w:val="231F20"/>
          <w:spacing w:val="-4"/>
        </w:rPr>
        <w:t> </w:t>
      </w:r>
      <w:r>
        <w:rPr>
          <w:color w:val="231F20"/>
        </w:rPr>
        <w:t>pojistná</w:t>
      </w:r>
      <w:r>
        <w:rPr>
          <w:color w:val="231F20"/>
          <w:spacing w:val="-4"/>
        </w:rPr>
        <w:t> </w:t>
      </w:r>
      <w:r>
        <w:rPr>
          <w:color w:val="231F20"/>
        </w:rPr>
        <w:t>smlouva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vyhotovena</w:t>
      </w:r>
      <w:r>
        <w:rPr>
          <w:color w:val="231F20"/>
          <w:spacing w:val="-3"/>
        </w:rPr>
        <w:t> </w:t>
      </w:r>
      <w:r>
        <w:rPr>
          <w:color w:val="231F20"/>
        </w:rPr>
        <w:t>ve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3"/>
        </w:rPr>
        <w:t> </w:t>
      </w:r>
      <w:r>
        <w:rPr>
          <w:color w:val="231F20"/>
        </w:rPr>
        <w:t>stejnopisech,</w:t>
      </w:r>
      <w:r>
        <w:rPr>
          <w:color w:val="231F20"/>
          <w:spacing w:val="-4"/>
        </w:rPr>
        <w:t> </w:t>
      </w:r>
      <w:r>
        <w:rPr>
          <w:color w:val="231F20"/>
        </w:rPr>
        <w:t>z</w:t>
      </w:r>
      <w:r>
        <w:rPr>
          <w:color w:val="231F20"/>
          <w:spacing w:val="-3"/>
        </w:rPr>
        <w:t> </w:t>
      </w:r>
      <w:r>
        <w:rPr>
          <w:color w:val="231F20"/>
        </w:rPr>
        <w:t>nichž</w:t>
      </w:r>
      <w:r>
        <w:rPr>
          <w:color w:val="231F20"/>
          <w:spacing w:val="-4"/>
        </w:rPr>
        <w:t> </w:t>
      </w:r>
      <w:r>
        <w:rPr>
          <w:color w:val="231F20"/>
        </w:rPr>
        <w:t>jeden</w:t>
      </w:r>
      <w:r>
        <w:rPr>
          <w:color w:val="231F20"/>
          <w:spacing w:val="-3"/>
        </w:rPr>
        <w:t> </w:t>
      </w:r>
      <w:r>
        <w:rPr>
          <w:color w:val="231F20"/>
        </w:rPr>
        <w:t>obdrží</w:t>
      </w:r>
      <w:r>
        <w:rPr>
          <w:color w:val="231F20"/>
          <w:spacing w:val="-4"/>
        </w:rPr>
        <w:t> </w:t>
      </w:r>
      <w:r>
        <w:rPr>
          <w:color w:val="231F20"/>
        </w:rPr>
        <w:t>pojistník,</w:t>
      </w:r>
      <w:r>
        <w:rPr>
          <w:color w:val="231F20"/>
          <w:spacing w:val="-3"/>
        </w:rPr>
        <w:t> </w:t>
      </w:r>
      <w:r>
        <w:rPr>
          <w:color w:val="231F20"/>
        </w:rPr>
        <w:t>jeden</w:t>
      </w:r>
      <w:r>
        <w:rPr>
          <w:color w:val="231F20"/>
          <w:spacing w:val="-4"/>
        </w:rPr>
        <w:t> </w:t>
      </w:r>
      <w:r>
        <w:rPr>
          <w:color w:val="231F20"/>
        </w:rPr>
        <w:t>pojišťovna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jeden</w:t>
      </w:r>
      <w:r>
        <w:rPr>
          <w:color w:val="231F20"/>
          <w:spacing w:val="-3"/>
        </w:rPr>
        <w:t> </w:t>
      </w:r>
      <w:r>
        <w:rPr>
          <w:color w:val="231F20"/>
        </w:rPr>
        <w:t>pojišťovací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zprostředkovatel.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4642" w:val="left" w:leader="none"/>
          <w:tab w:pos="9854" w:val="left" w:leader="none"/>
        </w:tabs>
        <w:spacing w:before="99"/>
        <w:ind w:left="106" w:right="0" w:firstLine="0"/>
        <w:jc w:val="left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> 5981518157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09.07.2025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> </w:t>
      </w:r>
      <w:r>
        <w:rPr>
          <w:color w:val="6D6E71"/>
          <w:sz w:val="12"/>
        </w:rPr>
        <w:t>8</w:t>
      </w:r>
      <w:r>
        <w:rPr>
          <w:color w:val="6D6E71"/>
          <w:spacing w:val="-1"/>
          <w:sz w:val="12"/>
        </w:rPr>
        <w:t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> </w:t>
      </w:r>
      <w:r>
        <w:rPr>
          <w:color w:val="6D6E71"/>
          <w:spacing w:val="-10"/>
          <w:sz w:val="12"/>
        </w:rPr>
        <w:t>9</w:t>
      </w:r>
    </w:p>
    <w:p>
      <w:pPr>
        <w:spacing w:after="0"/>
        <w:jc w:val="left"/>
        <w:rPr>
          <w:sz w:val="12"/>
        </w:rPr>
        <w:sectPr>
          <w:pgSz w:w="11910" w:h="16840"/>
          <w:pgMar w:header="0" w:footer="415" w:top="800" w:bottom="600" w:left="460" w:right="740"/>
        </w:sect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group style="width:519.25pt;height:221.15pt;mso-position-horizontal-relative:char;mso-position-vertical-relative:line" id="docshapegroup183" coordorigin="0,0" coordsize="10385,4423">
            <v:shape style="position:absolute;left:5;top:5;width:10375;height:281" id="docshape184" coordorigin="5,5" coordsize="10375,281" path="m10266,5l118,5,74,14,38,38,14,74,5,118,5,285,10380,285,10380,118,10371,74,10347,38,10311,14,10266,5xe" filled="true" fillcolor="#ecb7a0" stroked="false">
              <v:path arrowok="t"/>
              <v:fill type="solid"/>
            </v:shape>
            <v:shape style="position:absolute;left:5;top:5;width:10375;height:4413" id="docshape185" coordorigin="5,5" coordsize="10375,4413" path="m5,4305l5,118,14,74,38,38,74,14,118,5,10266,5,10311,14,10347,38,10371,74,10380,118,10380,4305,10371,4349,10347,4385,10311,4409,10266,4418,118,4418,74,4409,38,4385,14,4349,5,4305xe" filled="false" stroked="true" strokeweight=".500116pt" strokecolor="#c5271c">
              <v:path arrowok="t"/>
              <v:stroke dashstyle="solid"/>
            </v:shape>
            <v:shape style="position:absolute;left:2187;top:1099;width:8108;height:293" id="docshape186" coordorigin="2188,1099" coordsize="8108,293" path="m2188,1335l2188,1156,2192,1134,2204,1116,2222,1104,2244,1099,4852,1099,4874,1104,4892,1116,4904,1134,4909,1156,4909,1335,4904,1357,4892,1375,4874,1387,4852,1392,2244,1392,2222,1387,2204,1375,2192,1357,2188,1335xm5844,1335l5844,1156,5849,1134,5861,1116,5879,1104,5901,1099,10238,1099,10260,1104,10278,1116,10290,1134,10295,1156,10295,1335,10290,1357,10278,1375,10260,1387,10238,1392,5901,1392,5879,1387,5861,1375,5849,1357,5844,1335xe" filled="false" stroked="true" strokeweight=".510253pt" strokecolor="#231f20">
              <v:path arrowok="t"/>
              <v:stroke dashstyle="solid"/>
            </v:shape>
            <v:shape style="position:absolute;left:90;top:2598;width:4819;height:1333" id="docshape187" coordorigin="90,2598" coordsize="4819,1333" path="m90,3874l90,2655,94,2633,107,2615,125,2603,147,2598,4852,2598,4874,2603,4892,2615,4904,2633,4909,2655,4909,3874,4904,3896,4892,3914,4874,3926,4852,3930,147,3930,125,3926,107,3914,94,3896,90,3874xe" filled="false" stroked="true" strokeweight=".510253pt" strokecolor="#231f20">
              <v:path arrowok="t"/>
              <v:stroke dashstyle="solid"/>
            </v:shape>
            <v:shape style="position:absolute;left:5475;top:2598;width:4819;height:1333" id="docshape188" coordorigin="5476,2598" coordsize="4819,1333" path="m5476,3874l5476,2655,5480,2633,5492,2615,5510,2603,5533,2598,10238,2598,10260,2603,10278,2615,10290,2633,10295,2655,10295,3874,10290,3896,10278,3914,10260,3926,10238,3930,5533,3930,5510,3926,5492,3914,5480,3896,5476,3874xe" filled="false" stroked="true" strokeweight=".510253pt" strokecolor="#231f20">
              <v:path arrowok="t"/>
              <v:stroke dashstyle="solid"/>
            </v:shape>
            <v:shape style="position:absolute;left:90;top:29;width:10165;height:659" type="#_x0000_t202" id="docshape189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Společná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závěrečná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ustanovení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Smluvní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strany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prohlašují,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že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si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pojistnou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smlouvu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před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jejím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podpisem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přečetly,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že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byla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uzavřena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vzájemném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projednání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podle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jejich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vůle,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určitě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srozumitelně,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že nebyla uzavřena v tísni ani za jinak jednostranně nevýhodných podmínek.</w:t>
                    </w:r>
                  </w:p>
                </w:txbxContent>
              </v:textbox>
              <w10:wrap type="none"/>
            </v:shape>
            <v:shape style="position:absolute;left:90;top:1164;width:2059;height:469" type="#_x0000_t202" id="docshape190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datum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uzavření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pojistné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smlouvy</w:t>
                    </w:r>
                  </w:p>
                  <w:p>
                    <w:pPr>
                      <w:spacing w:line="240" w:lineRule="auto" w:before="10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Okresní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soud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Litoměřicích</w:t>
                    </w:r>
                  </w:p>
                </w:txbxContent>
              </v:textbox>
              <w10:wrap type="none"/>
            </v:shape>
            <v:shape style="position:absolute;left:5417;top:1152;width:1301;height:964" type="#_x0000_t202" id="docshape191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position w:val="1"/>
                        <w:sz w:val="14"/>
                      </w:rPr>
                      <w:t>místo</w:t>
                    </w:r>
                    <w:r>
                      <w:rPr>
                        <w:color w:val="231F20"/>
                        <w:spacing w:val="35"/>
                        <w:w w:val="105"/>
                        <w:position w:val="1"/>
                        <w:sz w:val="14"/>
                      </w:rPr>
                      <w:t>  </w:t>
                    </w:r>
                    <w:r>
                      <w:rPr>
                        <w:color w:val="231F20"/>
                        <w:spacing w:val="-2"/>
                        <w:w w:val="105"/>
                        <w:sz w:val="16"/>
                      </w:rPr>
                      <w:t>Liberec</w:t>
                    </w:r>
                  </w:p>
                  <w:p>
                    <w:pPr>
                      <w:spacing w:before="137"/>
                      <w:ind w:left="58" w:right="12" w:hanging="1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Michaela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Nováková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435011746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5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Michaela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Nováková</w:t>
                    </w:r>
                  </w:p>
                </w:txbxContent>
              </v:textbox>
              <w10:wrap type="none"/>
            </v:shape>
            <v:shape style="position:absolute;left:90;top:2237;width:2557;height:321" type="#_x0000_t202" id="docshape19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Osoba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oprávněná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k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jednání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pojistníka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.. ..,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90;top:4075;width:3537;height:160" type="#_x0000_t202" id="docshape193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Podpis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(razítko)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osoby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oprávněné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k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jednání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za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pojistníka</w:t>
                    </w:r>
                  </w:p>
                </w:txbxContent>
              </v:textbox>
              <w10:wrap type="none"/>
            </v:shape>
            <v:shape style="position:absolute;left:5475;top:4012;width:4804;height:321" type="#_x0000_t202" id="docshape19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Podpis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zástupce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Generali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České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pojišťovny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a.s.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oprávněného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k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uzavření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této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smlouvy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4642" w:val="left" w:leader="none"/>
          <w:tab w:pos="9854" w:val="left" w:leader="none"/>
        </w:tabs>
        <w:spacing w:before="98"/>
        <w:ind w:left="106" w:right="0" w:firstLine="0"/>
        <w:jc w:val="left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> 5981518157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09.07.2025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> </w:t>
      </w:r>
      <w:r>
        <w:rPr>
          <w:color w:val="6D6E71"/>
          <w:sz w:val="12"/>
        </w:rPr>
        <w:t>9</w:t>
      </w:r>
      <w:r>
        <w:rPr>
          <w:color w:val="6D6E71"/>
          <w:spacing w:val="-1"/>
          <w:sz w:val="12"/>
        </w:rPr>
        <w:t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> </w:t>
      </w:r>
      <w:r>
        <w:rPr>
          <w:color w:val="6D6E71"/>
          <w:spacing w:val="-10"/>
          <w:sz w:val="12"/>
        </w:rPr>
        <w:t>9</w:t>
      </w:r>
    </w:p>
    <w:p>
      <w:pPr>
        <w:spacing w:after="0"/>
        <w:jc w:val="left"/>
        <w:rPr>
          <w:sz w:val="12"/>
        </w:rPr>
        <w:sectPr>
          <w:pgSz w:w="11910" w:h="16840"/>
          <w:pgMar w:header="0" w:footer="415" w:top="840" w:bottom="600" w:left="460" w:right="740"/>
        </w:sectPr>
      </w:pPr>
    </w:p>
    <w:p>
      <w:pPr>
        <w:spacing w:before="87"/>
        <w:ind w:left="0" w:right="675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553260</wp:posOffset>
            </wp:positionH>
            <wp:positionV relativeFrom="paragraph">
              <wp:posOffset>342481</wp:posOffset>
            </wp:positionV>
            <wp:extent cx="2140023" cy="332986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23" cy="33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9.050049pt;margin-top:6.421967pt;width:7pt;height:218.05pt;mso-position-horizontal-relative:page;mso-position-vertical-relative:paragraph;z-index:15754240" type="#_x0000_t202" id="docshape196" filled="false" stroked="false">
            <v:textbox inset="0,0,0,0" style="layout-flow:vertical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>,</w:t>
                  </w:r>
                  <w:r>
                    <w:rPr>
                      <w:rFonts w:ascii="Times New Roman"/>
                      <w:color w:val="231F20"/>
                      <w:spacing w:val="66"/>
                      <w:w w:val="600"/>
                      <w:sz w:val="10"/>
                    </w:rPr>
                    <w:t>         </w:t>
                  </w:r>
                  <w:r>
                    <w:rPr>
                      <w:rFonts w:ascii="Times New Roman"/>
                      <w:color w:val="231F20"/>
                      <w:spacing w:val="-10"/>
                      <w:w w:val="600"/>
                      <w:sz w:val="1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283752pt;margin-top:14.69449pt;width:11.15pt;height:61pt;mso-position-horizontal-relative:page;mso-position-vertical-relative:paragraph;z-index:15754752" type="#_x0000_t202" id="docshape197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TC99408101011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4"/>
          <w:sz w:val="16"/>
        </w:rPr>
        <w:t>V142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675" w:firstLine="0"/>
        <w:jc w:val="right"/>
        <w:rPr>
          <w:sz w:val="20"/>
        </w:rPr>
      </w:pPr>
      <w:r>
        <w:rPr>
          <w:color w:val="231F20"/>
          <w:sz w:val="20"/>
        </w:rPr>
        <w:t>S-</w:t>
      </w:r>
      <w:r>
        <w:rPr>
          <w:color w:val="231F20"/>
          <w:spacing w:val="-2"/>
          <w:sz w:val="20"/>
        </w:rPr>
        <w:t>SVMD08/N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16"/>
          <w:pgSz w:w="11910" w:h="16840"/>
          <w:pgMar w:footer="407" w:header="0" w:top="580" w:bottom="600" w:left="460" w:right="740"/>
        </w:sectPr>
      </w:pPr>
    </w:p>
    <w:p>
      <w:pPr>
        <w:pStyle w:val="Heading3"/>
        <w:spacing w:line="258" w:lineRule="exact" w:before="168"/>
        <w:ind w:left="843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563603</wp:posOffset>
            </wp:positionH>
            <wp:positionV relativeFrom="paragraph">
              <wp:posOffset>166268</wp:posOffset>
            </wp:positionV>
            <wp:extent cx="230391" cy="230391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91" cy="23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5271C"/>
          <w:w w:val="105"/>
        </w:rPr>
        <w:t>Pojištění</w:t>
      </w:r>
      <w:r>
        <w:rPr>
          <w:color w:val="C5271C"/>
          <w:spacing w:val="15"/>
          <w:w w:val="105"/>
        </w:rPr>
        <w:t> </w:t>
      </w:r>
      <w:r>
        <w:rPr>
          <w:color w:val="C5271C"/>
          <w:spacing w:val="-2"/>
          <w:w w:val="105"/>
        </w:rPr>
        <w:t>podnikatele</w:t>
      </w:r>
    </w:p>
    <w:p>
      <w:pPr>
        <w:spacing w:line="258" w:lineRule="exact" w:before="0"/>
        <w:ind w:left="843" w:right="0" w:firstLine="0"/>
        <w:jc w:val="left"/>
        <w:rPr>
          <w:sz w:val="24"/>
        </w:rPr>
      </w:pPr>
      <w:r>
        <w:rPr/>
        <w:pict>
          <v:group style="position:absolute;margin-left:42.519508pt;margin-top:16.373070pt;width:249.45pt;height:63.2pt;mso-position-horizontal-relative:page;mso-position-vertical-relative:paragraph;z-index:15753216" id="docshapegroup198" coordorigin="850,327" coordsize="4989,1264">
            <v:rect style="position:absolute;left:850;top:332;width:4989;height:1254" id="docshape199" filled="true" fillcolor="#f4d7c8" stroked="false">
              <v:fill type="solid"/>
            </v:rect>
            <v:shape style="position:absolute;left:850;top:332;width:4989;height:1254" id="docshape200" coordorigin="850,332" coordsize="4989,1254" path="m850,332l5839,332m850,1586l5839,1586e" filled="false" stroked="true" strokeweight=".500116pt" strokecolor="#c5271c">
              <v:path arrowok="t"/>
              <v:stroke dashstyle="solid"/>
            </v:shape>
            <v:shape style="position:absolute;left:963;top:374;width:1758;height:1168" type="#_x0000_t202" id="docshape201" filled="false" stroked="false">
              <v:textbox inset="0,0,0,0">
                <w:txbxContent>
                  <w:p>
                    <w:pPr>
                      <w:spacing w:line="326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Pojistná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smlouva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č.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Pojistník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Typ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pojištění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IČO</w:t>
                    </w:r>
                  </w:p>
                </w:txbxContent>
              </v:textbox>
              <w10:wrap type="none"/>
            </v:shape>
            <v:shape style="position:absolute;left:3236;top:374;width:2510;height:1168" type="#_x0000_t202" id="docshape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5981518157</w:t>
                    </w:r>
                  </w:p>
                  <w:p>
                    <w:pPr>
                      <w:spacing w:before="83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Okresní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soud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v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Litoměřicích</w:t>
                    </w:r>
                  </w:p>
                  <w:p>
                    <w:pPr>
                      <w:spacing w:line="310" w:lineRule="atLeast" w:before="3"/>
                      <w:ind w:left="1600" w:right="16" w:firstLine="574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MD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00024872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C5271C"/>
          <w:w w:val="105"/>
          <w:sz w:val="24"/>
        </w:rPr>
        <w:t>a</w:t>
      </w:r>
      <w:r>
        <w:rPr>
          <w:color w:val="C5271C"/>
          <w:spacing w:val="19"/>
          <w:w w:val="105"/>
          <w:sz w:val="24"/>
        </w:rPr>
        <w:t> </w:t>
      </w:r>
      <w:r>
        <w:rPr>
          <w:color w:val="C5271C"/>
          <w:w w:val="105"/>
          <w:sz w:val="24"/>
        </w:rPr>
        <w:t>právnických</w:t>
      </w:r>
      <w:r>
        <w:rPr>
          <w:color w:val="C5271C"/>
          <w:spacing w:val="20"/>
          <w:w w:val="105"/>
          <w:sz w:val="24"/>
        </w:rPr>
        <w:t> </w:t>
      </w:r>
      <w:r>
        <w:rPr>
          <w:color w:val="C5271C"/>
          <w:w w:val="105"/>
          <w:sz w:val="24"/>
        </w:rPr>
        <w:t>osob</w:t>
      </w:r>
      <w:r>
        <w:rPr>
          <w:color w:val="C5271C"/>
          <w:spacing w:val="19"/>
          <w:w w:val="105"/>
          <w:sz w:val="24"/>
        </w:rPr>
        <w:t> </w:t>
      </w:r>
      <w:r>
        <w:rPr>
          <w:color w:val="C5271C"/>
          <w:spacing w:val="-2"/>
          <w:w w:val="105"/>
          <w:sz w:val="24"/>
        </w:rPr>
        <w:t>ProfiPlán</w:t>
      </w:r>
    </w:p>
    <w:p>
      <w:pPr>
        <w:spacing w:before="82"/>
        <w:ind w:left="45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231F20"/>
          <w:spacing w:val="-2"/>
          <w:w w:val="60"/>
          <w:sz w:val="10"/>
          <w:szCs w:val="10"/>
        </w:rPr>
        <w:t>¬M=£T8av]yW</w:t>
      </w:r>
    </w:p>
    <w:p>
      <w:pPr>
        <w:pStyle w:val="BodyText"/>
        <w:spacing w:before="11"/>
        <w:rPr>
          <w:rFonts w:ascii="Times New Roman"/>
          <w:sz w:val="8"/>
        </w:rPr>
      </w:pPr>
    </w:p>
    <w:p>
      <w:pPr>
        <w:spacing w:before="0"/>
        <w:ind w:left="45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color w:val="231F20"/>
          <w:spacing w:val="-2"/>
          <w:w w:val="65"/>
          <w:sz w:val="10"/>
          <w:szCs w:val="10"/>
        </w:rPr>
        <w:t>¬n8N^`X:p0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1"/>
        <w:rPr>
          <w:rFonts w:ascii="Times New Roman"/>
          <w:sz w:val="8"/>
        </w:rPr>
      </w:pPr>
    </w:p>
    <w:p>
      <w:pPr>
        <w:spacing w:line="254" w:lineRule="auto" w:before="0"/>
        <w:ind w:left="427" w:right="1837" w:firstLine="0"/>
        <w:jc w:val="left"/>
        <w:rPr>
          <w:sz w:val="18"/>
        </w:rPr>
      </w:pPr>
      <w:r>
        <w:rPr/>
        <w:pict>
          <v:shape style="position:absolute;margin-left:547.283752pt;margin-top:.824995pt;width:11.15pt;height:66.05pt;mso-position-horizontal-relative:page;mso-position-vertical-relative:paragraph;z-index:15755264" type="#_x0000_t202" id="docshape203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O2217950542562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Okresní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soud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v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Litoměřicích Na Valech 525/12</w:t>
      </w:r>
    </w:p>
    <w:p>
      <w:pPr>
        <w:spacing w:before="1"/>
        <w:ind w:left="427" w:right="0" w:firstLine="0"/>
        <w:jc w:val="left"/>
        <w:rPr>
          <w:sz w:val="18"/>
        </w:rPr>
      </w:pPr>
      <w:r>
        <w:rPr>
          <w:color w:val="231F20"/>
          <w:sz w:val="18"/>
        </w:rPr>
        <w:t>412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01</w:t>
      </w:r>
      <w:r>
        <w:rPr>
          <w:color w:val="231F20"/>
          <w:spacing w:val="55"/>
          <w:sz w:val="18"/>
        </w:rPr>
        <w:t> </w:t>
      </w:r>
      <w:r>
        <w:rPr>
          <w:color w:val="231F20"/>
          <w:sz w:val="18"/>
        </w:rPr>
        <w:t>Litoměřice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-</w:t>
      </w:r>
      <w:r>
        <w:rPr>
          <w:color w:val="231F20"/>
          <w:spacing w:val="2"/>
          <w:sz w:val="18"/>
        </w:rPr>
        <w:t> </w:t>
      </w:r>
      <w:r>
        <w:rPr>
          <w:color w:val="231F20"/>
          <w:spacing w:val="-2"/>
          <w:sz w:val="18"/>
        </w:rPr>
        <w:t>Předměstí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407" w:top="0" w:bottom="600" w:left="460" w:right="740"/>
          <w:cols w:num="2" w:equalWidth="0">
            <w:col w:w="4222" w:space="1807"/>
            <w:col w:w="46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pStyle w:val="BodyText"/>
        <w:spacing w:before="4"/>
        <w:rPr>
          <w:sz w:val="46"/>
        </w:rPr>
      </w:pPr>
    </w:p>
    <w:p>
      <w:pPr>
        <w:pStyle w:val="Heading1"/>
        <w:ind w:left="390" w:right="0"/>
        <w:jc w:val="left"/>
      </w:pPr>
      <w:r>
        <w:rPr>
          <w:color w:val="C5271C"/>
          <w:w w:val="105"/>
        </w:rPr>
        <w:t>Vyúčtování</w:t>
      </w:r>
      <w:r>
        <w:rPr>
          <w:color w:val="C5271C"/>
          <w:spacing w:val="-6"/>
          <w:w w:val="105"/>
        </w:rPr>
        <w:t> </w:t>
      </w:r>
      <w:r>
        <w:rPr>
          <w:color w:val="C5271C"/>
          <w:spacing w:val="-2"/>
          <w:w w:val="105"/>
        </w:rPr>
        <w:t>plateb</w:t>
      </w:r>
    </w:p>
    <w:p>
      <w:pPr>
        <w:pStyle w:val="Heading2"/>
        <w:ind w:left="390" w:right="0"/>
        <w:jc w:val="left"/>
      </w:pPr>
      <w:r>
        <w:rPr>
          <w:color w:val="A5261C"/>
        </w:rPr>
        <w:t>za</w:t>
      </w:r>
      <w:r>
        <w:rPr>
          <w:color w:val="A5261C"/>
          <w:spacing w:val="-2"/>
        </w:rPr>
        <w:t> </w:t>
      </w:r>
      <w:r>
        <w:rPr>
          <w:color w:val="A5261C"/>
        </w:rPr>
        <w:t>pojištění majetku a pojištění obecné</w:t>
      </w:r>
      <w:r>
        <w:rPr>
          <w:color w:val="A5261C"/>
          <w:spacing w:val="1"/>
        </w:rPr>
        <w:t> </w:t>
      </w:r>
      <w:r>
        <w:rPr>
          <w:color w:val="A5261C"/>
          <w:spacing w:val="-2"/>
        </w:rPr>
        <w:t>odpovědnosti</w:t>
      </w:r>
    </w:p>
    <w:p>
      <w:pPr>
        <w:spacing w:before="278"/>
        <w:ind w:left="390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Vážená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5"/>
          <w:sz w:val="20"/>
        </w:rPr>
        <w:t>paní,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5"/>
          <w:sz w:val="20"/>
        </w:rPr>
        <w:t>vážený</w:t>
      </w:r>
      <w:r>
        <w:rPr>
          <w:color w:val="231F20"/>
          <w:spacing w:val="13"/>
          <w:sz w:val="20"/>
        </w:rPr>
        <w:t> </w:t>
      </w:r>
      <w:r>
        <w:rPr>
          <w:color w:val="231F20"/>
          <w:spacing w:val="-2"/>
          <w:w w:val="95"/>
          <w:sz w:val="20"/>
        </w:rPr>
        <w:t>pane,</w:t>
      </w:r>
    </w:p>
    <w:p>
      <w:pPr>
        <w:spacing w:before="97"/>
        <w:ind w:left="390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Praha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9.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7.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2025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  <w:cols w:num="2" w:equalWidth="0">
            <w:col w:w="7543" w:space="627"/>
            <w:col w:w="2540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line="249" w:lineRule="auto" w:before="98"/>
        <w:ind w:left="390" w:right="320" w:firstLine="0"/>
        <w:jc w:val="left"/>
        <w:rPr>
          <w:sz w:val="20"/>
        </w:rPr>
      </w:pPr>
      <w:r>
        <w:rPr>
          <w:color w:val="231F20"/>
          <w:sz w:val="20"/>
        </w:rPr>
        <w:t>posíláme Vám aktuální přehled Vašeho pojištění a informace k platbám pojistného na další období od 1. 7. </w:t>
      </w:r>
      <w:r>
        <w:rPr>
          <w:color w:val="231F20"/>
          <w:sz w:val="20"/>
        </w:rPr>
        <w:t>2025 do 30. 6. 2026.</w:t>
      </w:r>
    </w:p>
    <w:p>
      <w:pPr>
        <w:pStyle w:val="BodyText"/>
        <w:rPr>
          <w:sz w:val="21"/>
        </w:rPr>
      </w:pPr>
    </w:p>
    <w:p>
      <w:pPr>
        <w:spacing w:line="249" w:lineRule="auto" w:before="0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Pojistné jsme snížili o poskytnutou slevu ve výši 15,00 %. Abyste na ni měl/a nárok i v budoucnu, je nutné, </w:t>
      </w:r>
      <w:r>
        <w:rPr>
          <w:color w:val="231F20"/>
          <w:sz w:val="20"/>
        </w:rPr>
        <w:t>aby pojistná smlouva trvala alespoň 5 let.</w:t>
      </w:r>
    </w:p>
    <w:p>
      <w:pPr>
        <w:pStyle w:val="BodyText"/>
        <w:rPr>
          <w:sz w:val="21"/>
        </w:rPr>
      </w:pPr>
    </w:p>
    <w:p>
      <w:pPr>
        <w:spacing w:line="249" w:lineRule="auto" w:before="0"/>
        <w:ind w:left="390" w:right="361" w:firstLine="0"/>
        <w:jc w:val="left"/>
        <w:rPr>
          <w:sz w:val="20"/>
        </w:rPr>
      </w:pPr>
      <w:r>
        <w:rPr>
          <w:color w:val="231F20"/>
          <w:sz w:val="20"/>
        </w:rPr>
        <w:t>Tento dokument je podkladem k úhradě pojistného a současně i podkladem pro účetnictví za toto </w:t>
      </w:r>
      <w:r>
        <w:rPr>
          <w:color w:val="231F20"/>
          <w:sz w:val="20"/>
        </w:rPr>
        <w:t>pojistné </w:t>
      </w:r>
      <w:r>
        <w:rPr>
          <w:color w:val="231F20"/>
          <w:spacing w:val="-2"/>
          <w:sz w:val="20"/>
        </w:rPr>
        <w:t>období.</w:t>
      </w: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42.264557pt;margin-top:15.803447pt;width:510.75pt;height:83.5pt;mso-position-horizontal-relative:page;mso-position-vertical-relative:paragraph;z-index:-15709184;mso-wrap-distance-left:0;mso-wrap-distance-right:0" id="docshapegroup204" coordorigin="845,316" coordsize="10215,1670">
            <v:rect style="position:absolute;left:850;top:726;width:10205;height:314" id="docshape205" filled="true" fillcolor="#f4d7c8" stroked="false">
              <v:fill type="solid"/>
            </v:rect>
            <v:shape style="position:absolute;left:845;top:721;width:10215;height:1264" id="docshape206" coordorigin="845,722" coordsize="10215,1264" path="m850,722l850,1985m11055,722l11055,1985m845,727l11060,727m845,1980l11060,1980e" filled="false" stroked="true" strokeweight=".509915pt" strokecolor="#c5271c">
              <v:path arrowok="t"/>
              <v:stroke dashstyle="solid"/>
            </v:shape>
            <v:shape style="position:absolute;left:4219;top:1040;width:86;height:2" id="docshape207" coordorigin="4219,1040" coordsize="86,0" path="m4219,1040l4219,1040m4240,1040l4240,1040m4262,1040l4262,1040m4283,1040l4283,1040m4304,1040l4304,1040e" filled="false" stroked="true" strokeweight=".500116pt" strokecolor="#c5271c">
              <v:path arrowok="t"/>
              <v:stroke dashstyle="solid"/>
            </v:shape>
            <v:shape style="position:absolute;left:4320;top:1035;width:138;height:10" id="docshape208" coordorigin="4320,1035" coordsize="138,10" path="m4330,1040l4329,1037,4325,1035,4322,1037,4320,1040,4322,1044,4325,1045,4329,1044,4330,1040xm4352,1040l4350,1037,4347,1035,4343,1037,4342,1040,4343,1044,4347,1045,4350,1044,4352,1040xm4373,1040l4371,1037,4368,1035,4364,1037,4363,1040,4364,1044,4368,1045,4371,1044,4373,1040xm4394,1040l4393,1037,4389,1035,4386,1037,4384,1040,4386,1044,4389,1045,4393,1044,4394,1040xm4415,1040l4414,1037,4410,1035,4407,1037,4405,1040,4407,1044,4410,1045,4414,1044,4415,1040xm4437,1040l4435,1037,4432,1035,4428,1037,4427,1040,4428,1044,4432,1045,4435,1044,4437,1040xm4458,1040l4456,1037,4453,1035,4449,1037,4448,1040,4449,1044,4453,1045,4456,1044,4458,1040xe" filled="true" fillcolor="#c5271c" stroked="false">
              <v:path arrowok="t"/>
              <v:fill type="solid"/>
            </v:shape>
            <v:shape style="position:absolute;left:4474;top:1040;width:86;height:2" id="docshape209" coordorigin="4474,1040" coordsize="86,0" path="m4474,1040l4474,1040m4495,1040l4495,1040m4517,1040l4517,1040m4538,1040l4538,1040m4559,1040l4559,1040e" filled="false" stroked="true" strokeweight=".500116pt" strokecolor="#c5271c">
              <v:path arrowok="t"/>
              <v:stroke dashstyle="solid"/>
            </v:shape>
            <v:shape style="position:absolute;left:4575;top:1035;width:138;height:10" id="docshape210" coordorigin="4575,1035" coordsize="138,10" path="m4585,1040l4584,1037,4580,1035,4577,1037,4575,1040,4577,1044,4580,1045,4584,1044,4585,1040xm4607,1040l4605,1037,4602,1035,4598,1037,4597,1040,4598,1044,4602,1045,4605,1044,4607,1040xm4628,1040l4627,1037,4623,1035,4619,1037,4618,1040,4619,1044,4623,1045,4627,1044,4628,1040xm4649,1040l4648,1037,4644,1035,4641,1037,4639,1040,4641,1044,4644,1045,4648,1044,4649,1040xm4671,1040l4669,1037,4666,1035,4662,1037,4661,1040,4662,1044,4666,1045,4669,1044,4671,1040xm4692,1040l4690,1037,4687,1035,4683,1037,4682,1040,4683,1044,4687,1045,4690,1044,4692,1040xm4713,1040l4712,1037,4708,1035,4705,1037,4703,1040,4705,1044,4708,1045,4712,1044,4713,1040xe" filled="true" fillcolor="#c5271c" stroked="false">
              <v:path arrowok="t"/>
              <v:fill type="solid"/>
            </v:shape>
            <v:shape style="position:absolute;left:4729;top:1040;width:86;height:2" id="docshape211" coordorigin="4729,1040" coordsize="86,0" path="m4729,1040l4729,1040m4751,1040l4751,1040m4772,1040l4772,1040m4793,1040l4793,1040m4814,1040l4814,1040e" filled="false" stroked="true" strokeweight=".500116pt" strokecolor="#c5271c">
              <v:path arrowok="t"/>
              <v:stroke dashstyle="solid"/>
            </v:shape>
            <v:shape style="position:absolute;left:4830;top:1035;width:138;height:10" id="docshape212" coordorigin="4831,1035" coordsize="138,10" path="m4841,1040l4839,1037,4836,1035,4832,1037,4831,1040,4832,1044,4836,1045,4839,1044,4841,1040xm4862,1040l4860,1037,4857,1035,4853,1037,4852,1040,4853,1044,4857,1045,4860,1044,4862,1040xm4883,1040l4882,1037,4878,1035,4875,1037,4873,1040,4875,1044,4878,1045,4882,1044,4883,1040xm4904,1040l4903,1037,4899,1035,4896,1037,4894,1040,4896,1044,4899,1045,4903,1044,4904,1040xm4926,1040l4924,1037,4921,1035,4917,1037,4916,1040,4917,1044,4921,1045,4924,1044,4926,1040xm4947,1040l4945,1037,4942,1035,4938,1037,4937,1040,4938,1044,4942,1045,4945,1044,4947,1040xm4968,1040l4967,1037,4963,1035,4960,1037,4958,1040,4960,1044,4963,1045,4967,1044,4968,1040xe" filled="true" fillcolor="#c5271c" stroked="false">
              <v:path arrowok="t"/>
              <v:fill type="solid"/>
            </v:shape>
            <v:shape style="position:absolute;left:4984;top:1040;width:86;height:2" id="docshape213" coordorigin="4984,1040" coordsize="86,0" path="m4984,1040l4984,1040m5006,1040l5006,1040m5027,1040l5027,1040m5048,1040l5048,1040m5069,1040l5069,1040e" filled="false" stroked="true" strokeweight=".500116pt" strokecolor="#c5271c">
              <v:path arrowok="t"/>
              <v:stroke dashstyle="solid"/>
            </v:shape>
            <v:shape style="position:absolute;left:5085;top:1035;width:138;height:10" id="docshape214" coordorigin="5086,1035" coordsize="138,10" path="m5096,1040l5094,1037,5091,1035,5087,1037,5086,1040,5087,1044,5091,1045,5094,1044,5096,1040xm5117,1040l5116,1037,5112,1035,5108,1037,5107,1040,5108,1044,5112,1045,5116,1044,5117,1040xm5138,1040l5137,1037,5133,1035,5130,1037,5128,1040,5130,1044,5133,1045,5137,1044,5138,1040xm5160,1040l5158,1037,5155,1035,5151,1037,5150,1040,5151,1044,5155,1045,5158,1044,5160,1040xm5181,1040l5179,1037,5176,1035,5172,1037,5171,1040,5172,1044,5176,1045,5179,1044,5181,1040xm5202,1040l5201,1037,5197,1035,5194,1037,5192,1040,5194,1044,5197,1045,5201,1044,5202,1040xm5223,1040l5222,1037,5218,1035,5215,1037,5213,1040,5215,1044,5218,1045,5222,1044,5223,1040xe" filled="true" fillcolor="#c5271c" stroked="false">
              <v:path arrowok="t"/>
              <v:fill type="solid"/>
            </v:shape>
            <v:shape style="position:absolute;left:5239;top:1040;width:86;height:2" id="docshape215" coordorigin="5240,1040" coordsize="86,0" path="m5240,1040l5240,1040m5261,1040l5261,1040m5282,1040l5282,1040m5303,1040l5303,1040m5325,1040l5325,1040e" filled="false" stroked="true" strokeweight=".500116pt" strokecolor="#c5271c">
              <v:path arrowok="t"/>
              <v:stroke dashstyle="solid"/>
            </v:shape>
            <v:shape style="position:absolute;left:5340;top:1035;width:138;height:10" id="docshape216" coordorigin="5341,1035" coordsize="138,10" path="m5351,1040l5349,1037,5346,1035,5342,1037,5341,1040,5342,1044,5346,1045,5349,1044,5351,1040xm5372,1040l5371,1037,5367,1035,5364,1037,5362,1040,5364,1044,5367,1045,5371,1044,5372,1040xm5393,1040l5392,1037,5388,1035,5385,1037,5383,1040,5385,1044,5388,1045,5392,1044,5393,1040xm5415,1040l5413,1037,5410,1035,5406,1037,5405,1040,5406,1044,5410,1045,5413,1044,5415,1040xm5436,1040l5434,1037,5431,1035,5427,1037,5426,1040,5427,1044,5431,1045,5434,1044,5436,1040xm5457,1040l5456,1037,5452,1035,5449,1037,5447,1040,5449,1044,5452,1045,5456,1044,5457,1040xm5478,1040l5477,1037,5473,1035,5470,1037,5468,1040,5470,1044,5473,1045,5477,1044,5478,1040xe" filled="true" fillcolor="#c5271c" stroked="false">
              <v:path arrowok="t"/>
              <v:fill type="solid"/>
            </v:shape>
            <v:shape style="position:absolute;left:5494;top:1040;width:86;height:2" id="docshape217" coordorigin="5495,1040" coordsize="86,0" path="m5495,1040l5495,1040m5516,1040l5516,1040m5537,1040l5537,1040m5559,1040l5559,1040m5580,1040l5580,1040e" filled="false" stroked="true" strokeweight=".500116pt" strokecolor="#c5271c">
              <v:path arrowok="t"/>
              <v:stroke dashstyle="solid"/>
            </v:shape>
            <v:shape style="position:absolute;left:5596;top:1035;width:138;height:10" id="docshape218" coordorigin="5596,1035" coordsize="138,10" path="m5606,1040l5605,1037,5601,1035,5598,1037,5596,1040,5598,1044,5601,1045,5605,1044,5606,1040xm5627,1040l5626,1037,5622,1035,5619,1037,5617,1040,5619,1044,5622,1045,5626,1044,5627,1040xm5649,1040l5647,1037,5644,1035,5640,1037,5639,1040,5640,1044,5644,1045,5647,1044,5649,1040xm5670,1040l5668,1037,5665,1035,5661,1037,5660,1040,5661,1044,5665,1045,5668,1044,5670,1040xm5691,1040l5690,1037,5686,1035,5683,1037,5681,1040,5683,1044,5686,1045,5690,1044,5691,1040xm5712,1040l5711,1037,5707,1035,5704,1037,5702,1040,5704,1044,5707,1045,5711,1044,5712,1040xm5734,1040l5732,1037,5729,1035,5725,1037,5724,1040,5725,1044,5729,1045,5732,1044,5734,1040xe" filled="true" fillcolor="#c5271c" stroked="false">
              <v:path arrowok="t"/>
              <v:fill type="solid"/>
            </v:shape>
            <v:shape style="position:absolute;left:5749;top:1040;width:86;height:2" id="docshape219" coordorigin="5750,1040" coordsize="86,0" path="m5750,1040l5750,1040m5771,1040l5771,1040m5792,1040l5792,1040m5814,1040l5814,1040m5835,1040l5835,1040e" filled="false" stroked="true" strokeweight=".500116pt" strokecolor="#c5271c">
              <v:path arrowok="t"/>
              <v:stroke dashstyle="solid"/>
            </v:shape>
            <v:shape style="position:absolute;left:5851;top:1035;width:138;height:10" id="docshape220" coordorigin="5851,1035" coordsize="138,10" path="m5861,1040l5860,1037,5856,1035,5853,1037,5851,1040,5853,1044,5856,1045,5860,1044,5861,1040xm5882,1040l5881,1037,5877,1035,5874,1037,5872,1040,5874,1044,5877,1045,5881,1044,5882,1040xm5904,1040l5902,1037,5899,1035,5895,1037,5894,1040,5895,1044,5899,1045,5902,1044,5904,1040xm5925,1040l5924,1037,5920,1035,5916,1037,5915,1040,5916,1044,5920,1045,5924,1044,5925,1040xm5946,1040l5945,1037,5941,1035,5938,1037,5936,1040,5938,1044,5941,1045,5945,1044,5946,1040xm5968,1040l5966,1037,5963,1035,5959,1037,5958,1040,5959,1044,5963,1045,5966,1044,5968,1040xm5989,1040l5987,1037,5984,1035,5980,1037,5979,1040,5980,1044,5984,1045,5987,1044,5989,1040xe" filled="true" fillcolor="#c5271c" stroked="false">
              <v:path arrowok="t"/>
              <v:fill type="solid"/>
            </v:shape>
            <v:shape style="position:absolute;left:6005;top:1040;width:86;height:2" id="docshape221" coordorigin="6005,1040" coordsize="86,0" path="m6005,1040l6005,1040m6026,1040l6026,1040m6048,1040l6048,1040m6069,1040l6069,1040m6090,1040l6090,1040e" filled="false" stroked="true" strokeweight=".500116pt" strokecolor="#c5271c">
              <v:path arrowok="t"/>
              <v:stroke dashstyle="solid"/>
            </v:shape>
            <v:shape style="position:absolute;left:6106;top:1035;width:138;height:10" id="docshape222" coordorigin="6106,1035" coordsize="138,10" path="m6116,1040l6115,1037,6111,1035,6108,1037,6106,1040,6108,1044,6111,1045,6115,1044,6116,1040xm6138,1040l6136,1037,6133,1035,6129,1037,6128,1040,6129,1044,6133,1045,6136,1044,6138,1040xm6159,1040l6157,1037,6154,1035,6150,1037,6149,1040,6150,1044,6154,1045,6157,1044,6159,1040xm6180,1040l6179,1037,6175,1035,6172,1037,6170,1040,6172,1044,6175,1045,6179,1044,6180,1040xm6201,1040l6200,1037,6196,1035,6193,1037,6191,1040,6193,1044,6196,1045,6200,1044,6201,1040xm6223,1040l6221,1037,6218,1035,6214,1037,6213,1040,6214,1044,6218,1045,6221,1044,6223,1040xm6244,1040l6242,1037,6239,1035,6235,1037,6234,1040,6235,1044,6239,1045,6242,1044,6244,1040xe" filled="true" fillcolor="#c5271c" stroked="false">
              <v:path arrowok="t"/>
              <v:fill type="solid"/>
            </v:shape>
            <v:shape style="position:absolute;left:854;top:730;width:3349;height:1244" type="#_x0000_t75" id="docshape223" stroked="false">
              <v:imagedata r:id="rId19" o:title=""/>
            </v:shape>
            <v:shape style="position:absolute;left:4219;top:1353;width:86;height:2" id="docshape224" coordorigin="4219,1353" coordsize="86,0" path="m4219,1353l4219,1353m4240,1353l4240,1353m4262,1353l4262,1353m4283,1353l4283,1353m4304,1353l4304,1353e" filled="false" stroked="true" strokeweight=".500116pt" strokecolor="#c5271c">
              <v:path arrowok="t"/>
              <v:stroke dashstyle="solid"/>
            </v:shape>
            <v:shape style="position:absolute;left:4320;top:1348;width:138;height:10" id="docshape225" coordorigin="4320,1348" coordsize="138,10" path="m4330,1353l4329,1350,4325,1348,4322,1350,4320,1353,4322,1357,4325,1358,4329,1357,4330,1353xm4352,1353l4350,1350,4347,1348,4343,1350,4342,1353,4343,1357,4347,1358,4350,1357,4352,1353xm4373,1353l4371,1350,4368,1348,4364,1350,4363,1353,4364,1357,4368,1358,4371,1357,4373,1353xm4394,1353l4393,1350,4389,1348,4386,1350,4384,1353,4386,1357,4389,1358,4393,1357,4394,1353xm4415,1353l4414,1350,4410,1348,4407,1350,4405,1353,4407,1357,4410,1358,4414,1357,4415,1353xm4437,1353l4435,1350,4432,1348,4428,1350,4427,1353,4428,1357,4432,1358,4435,1357,4437,1353xm4458,1353l4456,1350,4453,1348,4449,1350,4448,1353,4449,1357,4453,1358,4456,1357,4458,1353xe" filled="true" fillcolor="#c5271c" stroked="false">
              <v:path arrowok="t"/>
              <v:fill type="solid"/>
            </v:shape>
            <v:shape style="position:absolute;left:4474;top:1353;width:86;height:2" id="docshape226" coordorigin="4474,1353" coordsize="86,0" path="m4474,1353l4474,1353m4495,1353l4495,1353m4517,1353l4517,1353m4538,1353l4538,1353m4559,1353l4559,1353e" filled="false" stroked="true" strokeweight=".500116pt" strokecolor="#c5271c">
              <v:path arrowok="t"/>
              <v:stroke dashstyle="solid"/>
            </v:shape>
            <v:shape style="position:absolute;left:4575;top:1348;width:138;height:10" id="docshape227" coordorigin="4575,1348" coordsize="138,10" path="m4585,1353l4584,1350,4580,1348,4577,1350,4575,1353,4577,1357,4580,1358,4584,1357,4585,1353xm4607,1353l4605,1350,4602,1348,4598,1350,4597,1353,4598,1357,4602,1358,4605,1357,4607,1353xm4628,1353l4627,1350,4623,1348,4619,1350,4618,1353,4619,1357,4623,1358,4627,1357,4628,1353xm4649,1353l4648,1350,4644,1348,4641,1350,4639,1353,4641,1357,4644,1358,4648,1357,4649,1353xm4671,1353l4669,1350,4666,1348,4662,1350,4661,1353,4662,1357,4666,1358,4669,1357,4671,1353xm4692,1353l4690,1350,4687,1348,4683,1350,4682,1353,4683,1357,4687,1358,4690,1357,4692,1353xm4713,1353l4712,1350,4708,1348,4705,1350,4703,1353,4705,1357,4708,1358,4712,1357,4713,1353xe" filled="true" fillcolor="#c5271c" stroked="false">
              <v:path arrowok="t"/>
              <v:fill type="solid"/>
            </v:shape>
            <v:shape style="position:absolute;left:4729;top:1353;width:86;height:2" id="docshape228" coordorigin="4729,1353" coordsize="86,0" path="m4729,1353l4729,1353m4751,1353l4751,1353m4772,1353l4772,1353m4793,1353l4793,1353m4814,1353l4814,1353e" filled="false" stroked="true" strokeweight=".500116pt" strokecolor="#c5271c">
              <v:path arrowok="t"/>
              <v:stroke dashstyle="solid"/>
            </v:shape>
            <v:shape style="position:absolute;left:4830;top:1348;width:138;height:10" id="docshape229" coordorigin="4831,1348" coordsize="138,10" path="m4841,1353l4839,1350,4836,1348,4832,1350,4831,1353,4832,1357,4836,1358,4839,1357,4841,1353xm4862,1353l4860,1350,4857,1348,4853,1350,4852,1353,4853,1357,4857,1358,4860,1357,4862,1353xm4883,1353l4882,1350,4878,1348,4875,1350,4873,1353,4875,1357,4878,1358,4882,1357,4883,1353xm4904,1353l4903,1350,4899,1348,4896,1350,4894,1353,4896,1357,4899,1358,4903,1357,4904,1353xm4926,1353l4924,1350,4921,1348,4917,1350,4916,1353,4917,1357,4921,1358,4924,1357,4926,1353xm4947,1353l4945,1350,4942,1348,4938,1350,4937,1353,4938,1357,4942,1358,4945,1357,4947,1353xm4968,1353l4967,1350,4963,1348,4960,1350,4958,1353,4960,1357,4963,1358,4967,1357,4968,1353xe" filled="true" fillcolor="#c5271c" stroked="false">
              <v:path arrowok="t"/>
              <v:fill type="solid"/>
            </v:shape>
            <v:shape style="position:absolute;left:4984;top:1353;width:86;height:2" id="docshape230" coordorigin="4984,1353" coordsize="86,0" path="m4984,1353l4984,1353m5006,1353l5006,1353m5027,1353l5027,1353m5048,1353l5048,1353m5069,1353l5069,1353e" filled="false" stroked="true" strokeweight=".500116pt" strokecolor="#c5271c">
              <v:path arrowok="t"/>
              <v:stroke dashstyle="solid"/>
            </v:shape>
            <v:shape style="position:absolute;left:5085;top:1348;width:138;height:10" id="docshape231" coordorigin="5086,1348" coordsize="138,10" path="m5096,1353l5094,1350,5091,1348,5087,1350,5086,1353,5087,1357,5091,1358,5094,1357,5096,1353xm5117,1353l5116,1350,5112,1348,5108,1350,5107,1353,5108,1357,5112,1358,5116,1357,5117,1353xm5138,1353l5137,1350,5133,1348,5130,1350,5128,1353,5130,1357,5133,1358,5137,1357,5138,1353xm5160,1353l5158,1350,5155,1348,5151,1350,5150,1353,5151,1357,5155,1358,5158,1357,5160,1353xm5181,1353l5179,1350,5176,1348,5172,1350,5171,1353,5172,1357,5176,1358,5179,1357,5181,1353xm5202,1353l5201,1350,5197,1348,5194,1350,5192,1353,5194,1357,5197,1358,5201,1357,5202,1353xm5223,1353l5222,1350,5218,1348,5215,1350,5213,1353,5215,1357,5218,1358,5222,1357,5223,1353xe" filled="true" fillcolor="#c5271c" stroked="false">
              <v:path arrowok="t"/>
              <v:fill type="solid"/>
            </v:shape>
            <v:shape style="position:absolute;left:5239;top:1353;width:86;height:2" id="docshape232" coordorigin="5240,1353" coordsize="86,0" path="m5240,1353l5240,1353m5261,1353l5261,1353m5282,1353l5282,1353m5303,1353l5303,1353m5325,1353l5325,1353e" filled="false" stroked="true" strokeweight=".500116pt" strokecolor="#c5271c">
              <v:path arrowok="t"/>
              <v:stroke dashstyle="solid"/>
            </v:shape>
            <v:shape style="position:absolute;left:5340;top:1348;width:138;height:10" id="docshape233" coordorigin="5341,1348" coordsize="138,10" path="m5351,1353l5349,1350,5346,1348,5342,1350,5341,1353,5342,1357,5346,1358,5349,1357,5351,1353xm5372,1353l5371,1350,5367,1348,5364,1350,5362,1353,5364,1357,5367,1358,5371,1357,5372,1353xm5393,1353l5392,1350,5388,1348,5385,1350,5383,1353,5385,1357,5388,1358,5392,1357,5393,1353xm5415,1353l5413,1350,5410,1348,5406,1350,5405,1353,5406,1357,5410,1358,5413,1357,5415,1353xm5436,1353l5434,1350,5431,1348,5427,1350,5426,1353,5427,1357,5431,1358,5434,1357,5436,1353xm5457,1353l5456,1350,5452,1348,5449,1350,5447,1353,5449,1357,5452,1358,5456,1357,5457,1353xm5478,1353l5477,1350,5473,1348,5470,1350,5468,1353,5470,1357,5473,1358,5477,1357,5478,1353xe" filled="true" fillcolor="#c5271c" stroked="false">
              <v:path arrowok="t"/>
              <v:fill type="solid"/>
            </v:shape>
            <v:shape style="position:absolute;left:5494;top:1353;width:86;height:2" id="docshape234" coordorigin="5495,1353" coordsize="86,0" path="m5495,1353l5495,1353m5516,1353l5516,1353m5537,1353l5537,1353m5559,1353l5559,1353m5580,1353l5580,1353e" filled="false" stroked="true" strokeweight=".500116pt" strokecolor="#c5271c">
              <v:path arrowok="t"/>
              <v:stroke dashstyle="solid"/>
            </v:shape>
            <v:shape style="position:absolute;left:5596;top:1348;width:138;height:10" id="docshape235" coordorigin="5596,1348" coordsize="138,10" path="m5606,1353l5605,1350,5601,1348,5598,1350,5596,1353,5598,1357,5601,1358,5605,1357,5606,1353xm5627,1353l5626,1350,5622,1348,5619,1350,5617,1353,5619,1357,5622,1358,5626,1357,5627,1353xm5649,1353l5647,1350,5644,1348,5640,1350,5639,1353,5640,1357,5644,1358,5647,1357,5649,1353xm5670,1353l5668,1350,5665,1348,5661,1350,5660,1353,5661,1357,5665,1358,5668,1357,5670,1353xm5691,1353l5690,1350,5686,1348,5683,1350,5681,1353,5683,1357,5686,1358,5690,1357,5691,1353xm5712,1353l5711,1350,5707,1348,5704,1350,5702,1353,5704,1357,5707,1358,5711,1357,5712,1353xm5734,1353l5732,1350,5729,1348,5725,1350,5724,1353,5725,1357,5729,1358,5732,1357,5734,1353xe" filled="true" fillcolor="#c5271c" stroked="false">
              <v:path arrowok="t"/>
              <v:fill type="solid"/>
            </v:shape>
            <v:shape style="position:absolute;left:5749;top:1353;width:86;height:2" id="docshape236" coordorigin="5750,1353" coordsize="86,0" path="m5750,1353l5750,1353m5771,1353l5771,1353m5792,1353l5792,1353m5814,1353l5814,1353m5835,1353l5835,1353e" filled="false" stroked="true" strokeweight=".500116pt" strokecolor="#c5271c">
              <v:path arrowok="t"/>
              <v:stroke dashstyle="solid"/>
            </v:shape>
            <v:shape style="position:absolute;left:5851;top:1348;width:138;height:10" id="docshape237" coordorigin="5851,1348" coordsize="138,10" path="m5861,1353l5860,1350,5856,1348,5853,1350,5851,1353,5853,1357,5856,1358,5860,1357,5861,1353xm5882,1353l5881,1350,5877,1348,5874,1350,5872,1353,5874,1357,5877,1358,5881,1357,5882,1353xm5904,1353l5902,1350,5899,1348,5895,1350,5894,1353,5895,1357,5899,1358,5902,1357,5904,1353xm5925,1353l5924,1350,5920,1348,5916,1350,5915,1353,5916,1357,5920,1358,5924,1357,5925,1353xm5946,1353l5945,1350,5941,1348,5938,1350,5936,1353,5938,1357,5941,1358,5945,1357,5946,1353xm5968,1353l5966,1350,5963,1348,5959,1350,5958,1353,5959,1357,5963,1358,5966,1357,5968,1353xm5989,1353l5987,1350,5984,1348,5980,1350,5979,1353,5980,1357,5984,1358,5987,1357,5989,1353xe" filled="true" fillcolor="#c5271c" stroked="false">
              <v:path arrowok="t"/>
              <v:fill type="solid"/>
            </v:shape>
            <v:shape style="position:absolute;left:5744;top:730;width:5305;height:1244" type="#_x0000_t75" id="docshape238" stroked="false">
              <v:imagedata r:id="rId20" o:title=""/>
            </v:shape>
            <v:shape style="position:absolute;left:4219;top:1666;width:86;height:2" id="docshape239" coordorigin="4219,1667" coordsize="86,0" path="m4219,1667l4219,1667m4240,1667l4240,1667m4262,1667l4262,1667m4283,1667l4283,1667m4304,1667l4304,1667e" filled="false" stroked="true" strokeweight=".500116pt" strokecolor="#c5271c">
              <v:path arrowok="t"/>
              <v:stroke dashstyle="solid"/>
            </v:shape>
            <v:shape style="position:absolute;left:4320;top:1661;width:138;height:10" id="docshape240" coordorigin="4320,1662" coordsize="138,10" path="m4330,1667l4329,1663,4325,1662,4322,1663,4320,1667,4322,1670,4325,1672,4329,1670,4330,1667xm4352,1667l4350,1663,4347,1662,4343,1663,4342,1667,4343,1670,4347,1672,4350,1670,4352,1667xm4373,1667l4371,1663,4368,1662,4364,1663,4363,1667,4364,1670,4368,1672,4371,1670,4373,1667xm4394,1667l4393,1663,4389,1662,4386,1663,4384,1667,4386,1670,4389,1672,4393,1670,4394,1667xm4415,1667l4414,1663,4410,1662,4407,1663,4405,1667,4407,1670,4410,1672,4414,1670,4415,1667xm4437,1667l4435,1663,4432,1662,4428,1663,4427,1667,4428,1670,4432,1672,4435,1670,4437,1667xm4458,1667l4456,1663,4453,1662,4449,1663,4448,1667,4449,1670,4453,1672,4456,1670,4458,1667xe" filled="true" fillcolor="#c5271c" stroked="false">
              <v:path arrowok="t"/>
              <v:fill type="solid"/>
            </v:shape>
            <v:shape style="position:absolute;left:4474;top:1666;width:86;height:2" id="docshape241" coordorigin="4474,1667" coordsize="86,0" path="m4474,1667l4474,1667m4495,1667l4495,1667m4517,1667l4517,1667m4538,1667l4538,1667m4559,1667l4559,1667e" filled="false" stroked="true" strokeweight=".500116pt" strokecolor="#c5271c">
              <v:path arrowok="t"/>
              <v:stroke dashstyle="solid"/>
            </v:shape>
            <v:shape style="position:absolute;left:4575;top:1661;width:138;height:10" id="docshape242" coordorigin="4575,1662" coordsize="138,10" path="m4585,1667l4584,1663,4580,1662,4577,1663,4575,1667,4577,1670,4580,1672,4584,1670,4585,1667xm4607,1667l4605,1663,4602,1662,4598,1663,4597,1667,4598,1670,4602,1672,4605,1670,4607,1667xm4628,1667l4627,1663,4623,1662,4619,1663,4618,1667,4619,1670,4623,1672,4627,1670,4628,1667xm4649,1667l4648,1663,4644,1662,4641,1663,4639,1667,4641,1670,4644,1672,4648,1670,4649,1667xm4671,1667l4669,1663,4666,1662,4662,1663,4661,1667,4662,1670,4666,1672,4669,1670,4671,1667xm4692,1667l4690,1663,4687,1662,4683,1663,4682,1667,4683,1670,4687,1672,4690,1670,4692,1667xm4713,1667l4712,1663,4708,1662,4705,1663,4703,1667,4705,1670,4708,1672,4712,1670,4713,1667xe" filled="true" fillcolor="#c5271c" stroked="false">
              <v:path arrowok="t"/>
              <v:fill type="solid"/>
            </v:shape>
            <v:shape style="position:absolute;left:4729;top:1666;width:86;height:2" id="docshape243" coordorigin="4729,1667" coordsize="86,0" path="m4729,1667l4729,1667m4751,1667l4751,1667m4772,1667l4772,1667m4793,1667l4793,1667m4814,1667l4814,1667e" filled="false" stroked="true" strokeweight=".500116pt" strokecolor="#c5271c">
              <v:path arrowok="t"/>
              <v:stroke dashstyle="solid"/>
            </v:shape>
            <v:shape style="position:absolute;left:4830;top:1661;width:138;height:10" id="docshape244" coordorigin="4831,1662" coordsize="138,10" path="m4841,1667l4839,1663,4836,1662,4832,1663,4831,1667,4832,1670,4836,1672,4839,1670,4841,1667xm4862,1667l4860,1663,4857,1662,4853,1663,4852,1667,4853,1670,4857,1672,4860,1670,4862,1667xm4883,1667l4882,1663,4878,1662,4875,1663,4873,1667,4875,1670,4878,1672,4882,1670,4883,1667xm4904,1667l4903,1663,4899,1662,4896,1663,4894,1667,4896,1670,4899,1672,4903,1670,4904,1667xm4926,1667l4924,1663,4921,1662,4917,1663,4916,1667,4917,1670,4921,1672,4924,1670,4926,1667xm4947,1667l4945,1663,4942,1662,4938,1663,4937,1667,4938,1670,4942,1672,4945,1670,4947,1667xm4968,1667l4967,1663,4963,1662,4960,1663,4958,1667,4960,1670,4963,1672,4967,1670,4968,1667xe" filled="true" fillcolor="#c5271c" stroked="false">
              <v:path arrowok="t"/>
              <v:fill type="solid"/>
            </v:shape>
            <v:shape style="position:absolute;left:4984;top:1666;width:86;height:2" id="docshape245" coordorigin="4984,1667" coordsize="86,0" path="m4984,1667l4984,1667m5006,1667l5006,1667m5027,1667l5027,1667m5048,1667l5048,1667m5069,1667l5069,1667e" filled="false" stroked="true" strokeweight=".500116pt" strokecolor="#c5271c">
              <v:path arrowok="t"/>
              <v:stroke dashstyle="solid"/>
            </v:shape>
            <v:shape style="position:absolute;left:5085;top:1661;width:138;height:10" id="docshape246" coordorigin="5086,1662" coordsize="138,10" path="m5096,1667l5094,1663,5091,1662,5087,1663,5086,1667,5087,1670,5091,1672,5094,1670,5096,1667xm5117,1667l5116,1663,5112,1662,5108,1663,5107,1667,5108,1670,5112,1672,5116,1670,5117,1667xm5138,1667l5137,1663,5133,1662,5130,1663,5128,1667,5130,1670,5133,1672,5137,1670,5138,1667xm5160,1667l5158,1663,5155,1662,5151,1663,5150,1667,5151,1670,5155,1672,5158,1670,5160,1667xm5181,1667l5179,1663,5176,1662,5172,1663,5171,1667,5172,1670,5176,1672,5179,1670,5181,1667xm5202,1667l5201,1663,5197,1662,5194,1663,5192,1667,5194,1670,5197,1672,5201,1670,5202,1667xm5223,1667l5222,1663,5218,1662,5215,1663,5213,1667,5215,1670,5218,1672,5222,1670,5223,1667xe" filled="true" fillcolor="#c5271c" stroked="false">
              <v:path arrowok="t"/>
              <v:fill type="solid"/>
            </v:shape>
            <v:shape style="position:absolute;left:5239;top:1666;width:86;height:2" id="docshape247" coordorigin="5240,1667" coordsize="86,0" path="m5240,1667l5240,1667m5261,1667l5261,1667m5282,1667l5282,1667m5303,1667l5303,1667m5325,1667l5325,1667e" filled="false" stroked="true" strokeweight=".500116pt" strokecolor="#c5271c">
              <v:path arrowok="t"/>
              <v:stroke dashstyle="solid"/>
            </v:shape>
            <v:shape style="position:absolute;left:5340;top:1661;width:138;height:10" id="docshape248" coordorigin="5341,1662" coordsize="138,10" path="m5351,1667l5349,1663,5346,1662,5342,1663,5341,1667,5342,1670,5346,1672,5349,1670,5351,1667xm5372,1667l5371,1663,5367,1662,5364,1663,5362,1667,5364,1670,5367,1672,5371,1670,5372,1667xm5393,1667l5392,1663,5388,1662,5385,1663,5383,1667,5385,1670,5388,1672,5392,1670,5393,1667xm5415,1667l5413,1663,5410,1662,5406,1663,5405,1667,5406,1670,5410,1672,5413,1670,5415,1667xm5436,1667l5434,1663,5431,1662,5427,1663,5426,1667,5427,1670,5431,1672,5434,1670,5436,1667xm5457,1667l5456,1663,5452,1662,5449,1663,5447,1667,5449,1670,5452,1672,5456,1670,5457,1667xm5478,1667l5477,1663,5473,1662,5470,1663,5468,1667,5470,1670,5473,1672,5477,1670,5478,1667xe" filled="true" fillcolor="#c5271c" stroked="false">
              <v:path arrowok="t"/>
              <v:fill type="solid"/>
            </v:shape>
            <v:shape style="position:absolute;left:5494;top:1666;width:86;height:2" id="docshape249" coordorigin="5495,1667" coordsize="86,0" path="m5495,1667l5495,1667m5516,1667l5516,1667m5537,1667l5537,1667m5559,1667l5559,1667m5580,1667l5580,1667e" filled="false" stroked="true" strokeweight=".500116pt" strokecolor="#c5271c">
              <v:path arrowok="t"/>
              <v:stroke dashstyle="solid"/>
            </v:shape>
            <v:shape style="position:absolute;left:5596;top:1661;width:138;height:10" id="docshape250" coordorigin="5596,1662" coordsize="138,10" path="m5606,1667l5605,1663,5601,1662,5598,1663,5596,1667,5598,1670,5601,1672,5605,1670,5606,1667xm5627,1667l5626,1663,5622,1662,5619,1663,5617,1667,5619,1670,5622,1672,5626,1670,5627,1667xm5649,1667l5647,1663,5644,1662,5640,1663,5639,1667,5640,1670,5644,1672,5647,1670,5649,1667xm5670,1667l5668,1663,5665,1662,5661,1663,5660,1667,5661,1670,5665,1672,5668,1670,5670,1667xm5691,1667l5690,1663,5686,1662,5683,1663,5681,1667,5683,1670,5686,1672,5690,1670,5691,1667xm5712,1667l5711,1663,5707,1662,5704,1663,5702,1667,5704,1670,5707,1672,5711,1670,5712,1667xm5734,1667l5732,1663,5729,1662,5725,1663,5724,1667,5725,1670,5729,1672,5732,1670,5734,1667xe" filled="true" fillcolor="#c5271c" stroked="false">
              <v:path arrowok="t"/>
              <v:fill type="solid"/>
            </v:shape>
            <v:shape style="position:absolute;left:864;top:316;width:343;height:342" type="#_x0000_t75" id="docshape251" stroked="false">
              <v:imagedata r:id="rId21" o:title=""/>
            </v:shape>
            <v:shape style="position:absolute;left:963;top:387;width:3598;height:1550" type="#_x0000_t202" id="docshape252" filled="false" stroked="false">
              <v:textbox inset="0,0,0,0">
                <w:txbxContent>
                  <w:p>
                    <w:pPr>
                      <w:spacing w:line="273" w:lineRule="exact" w:before="0"/>
                      <w:ind w:left="38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C5271C"/>
                        <w:sz w:val="24"/>
                      </w:rPr>
                      <w:t>Přehled</w:t>
                    </w:r>
                    <w:r>
                      <w:rPr>
                        <w:color w:val="C5271C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C5271C"/>
                        <w:sz w:val="24"/>
                      </w:rPr>
                      <w:t>sjednaných</w:t>
                    </w:r>
                    <w:r>
                      <w:rPr>
                        <w:color w:val="C5271C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C5271C"/>
                        <w:spacing w:val="-2"/>
                        <w:sz w:val="24"/>
                      </w:rPr>
                      <w:t>pojištění</w:t>
                    </w:r>
                  </w:p>
                  <w:p>
                    <w:pPr>
                      <w:spacing w:before="10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C5271C"/>
                        <w:w w:val="105"/>
                        <w:sz w:val="20"/>
                      </w:rPr>
                      <w:t>Poř.</w:t>
                    </w:r>
                    <w:r>
                      <w:rPr>
                        <w:color w:val="C5271C"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C5271C"/>
                        <w:w w:val="105"/>
                        <w:sz w:val="20"/>
                      </w:rPr>
                      <w:t>č.</w:t>
                    </w:r>
                    <w:r>
                      <w:rPr>
                        <w:color w:val="C5271C"/>
                        <w:spacing w:val="62"/>
                        <w:w w:val="105"/>
                        <w:sz w:val="20"/>
                      </w:rPr>
                      <w:t> </w:t>
                    </w:r>
                    <w:r>
                      <w:rPr>
                        <w:color w:val="C5271C"/>
                        <w:w w:val="105"/>
                        <w:sz w:val="20"/>
                      </w:rPr>
                      <w:t>Název</w:t>
                    </w:r>
                    <w:r>
                      <w:rPr>
                        <w:color w:val="C5271C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color w:val="C5271C"/>
                        <w:spacing w:val="-2"/>
                        <w:w w:val="105"/>
                        <w:sz w:val="20"/>
                      </w:rPr>
                      <w:t>pojištění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36" w:val="left" w:leader="none"/>
                        <w:tab w:pos="737" w:val="left" w:leader="none"/>
                      </w:tabs>
                      <w:spacing w:before="83"/>
                      <w:ind w:left="737" w:right="0" w:hanging="737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Pojištění majetku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živel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36" w:val="left" w:leader="none"/>
                        <w:tab w:pos="737" w:val="left" w:leader="none"/>
                      </w:tabs>
                      <w:spacing w:before="84"/>
                      <w:ind w:left="737" w:right="0" w:hanging="737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Pojištění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odcizení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movitých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věcí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36" w:val="left" w:leader="none"/>
                        <w:tab w:pos="737" w:val="left" w:leader="none"/>
                      </w:tabs>
                      <w:spacing w:before="83"/>
                      <w:ind w:left="737" w:right="0" w:hanging="737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Pojištění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obecné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odpovědnosti</w:t>
                    </w:r>
                  </w:p>
                </w:txbxContent>
              </v:textbox>
              <w10:wrap type="none"/>
            </v:shape>
            <v:shape style="position:absolute;left:9571;top:769;width:1390;height:1168" type="#_x0000_t202" id="docshape253" filled="false" stroked="false">
              <v:textbox inset="0,0,0,0">
                <w:txbxContent>
                  <w:p>
                    <w:pPr>
                      <w:spacing w:line="326" w:lineRule="auto" w:before="0"/>
                      <w:ind w:left="350" w:right="18" w:hanging="351"/>
                      <w:jc w:val="right"/>
                      <w:rPr>
                        <w:sz w:val="20"/>
                      </w:rPr>
                    </w:pPr>
                    <w:r>
                      <w:rPr>
                        <w:color w:val="C5271C"/>
                        <w:w w:val="105"/>
                        <w:sz w:val="20"/>
                      </w:rPr>
                      <w:t>Roční </w:t>
                    </w:r>
                    <w:r>
                      <w:rPr>
                        <w:color w:val="C5271C"/>
                        <w:w w:val="105"/>
                        <w:sz w:val="20"/>
                      </w:rPr>
                      <w:t>pojistné </w:t>
                    </w:r>
                    <w:r>
                      <w:rPr>
                        <w:color w:val="231F20"/>
                        <w:sz w:val="20"/>
                      </w:rPr>
                      <w:t>131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016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Kč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1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326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Kč</w:t>
                    </w:r>
                  </w:p>
                  <w:p>
                    <w:pPr>
                      <w:spacing w:before="82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16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837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Kč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.519684pt;margin-top:117.113556pt;width:510.25pt;height:35.8pt;mso-position-horizontal-relative:page;mso-position-vertical-relative:paragraph;z-index:-15708672;mso-wrap-distance-left:0;mso-wrap-distance-right:0" id="docshapegroup254" coordorigin="850,2342" coordsize="10205,716">
            <v:rect style="position:absolute;left:850;top:2744;width:10205;height:314" id="docshape255" filled="true" fillcolor="#f4d7c8" stroked="false">
              <v:fill type="solid"/>
            </v:rect>
            <v:line style="position:absolute" from="850,2745" to="11055,2745" stroked="true" strokeweight=".509915pt" strokecolor="#c5271c">
              <v:stroke dashstyle="solid"/>
            </v:line>
            <v:shape style="position:absolute;left:864;top:2342;width:338;height:337" type="#_x0000_t75" id="docshape256" stroked="false">
              <v:imagedata r:id="rId22" o:title=""/>
            </v:shape>
            <v:shape style="position:absolute;left:963;top:2405;width:3503;height:610" type="#_x0000_t202" id="docshape257" filled="false" stroked="false">
              <v:textbox inset="0,0,0,0">
                <w:txbxContent>
                  <w:p>
                    <w:pPr>
                      <w:spacing w:line="273" w:lineRule="exact" w:before="0"/>
                      <w:ind w:left="38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C5271C"/>
                        <w:sz w:val="24"/>
                      </w:rPr>
                      <w:t>Do</w:t>
                    </w:r>
                    <w:r>
                      <w:rPr>
                        <w:color w:val="C5271C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C5271C"/>
                        <w:sz w:val="24"/>
                      </w:rPr>
                      <w:t>kdy</w:t>
                    </w:r>
                    <w:r>
                      <w:rPr>
                        <w:color w:val="C5271C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C5271C"/>
                        <w:sz w:val="24"/>
                      </w:rPr>
                      <w:t>a</w:t>
                    </w:r>
                    <w:r>
                      <w:rPr>
                        <w:color w:val="C5271C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C5271C"/>
                        <w:sz w:val="24"/>
                      </w:rPr>
                      <w:t>kolik</w:t>
                    </w:r>
                    <w:r>
                      <w:rPr>
                        <w:color w:val="C5271C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C5271C"/>
                        <w:sz w:val="24"/>
                      </w:rPr>
                      <w:t>máte</w:t>
                    </w:r>
                    <w:r>
                      <w:rPr>
                        <w:color w:val="C5271C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C5271C"/>
                        <w:spacing w:val="-2"/>
                        <w:sz w:val="24"/>
                      </w:rPr>
                      <w:t>zaplatit?</w:t>
                    </w:r>
                  </w:p>
                  <w:p>
                    <w:pPr>
                      <w:spacing w:before="10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C5271C"/>
                        <w:spacing w:val="-2"/>
                        <w:w w:val="105"/>
                        <w:sz w:val="20"/>
                      </w:rPr>
                      <w:t>Datum</w:t>
                    </w:r>
                  </w:p>
                </w:txbxContent>
              </v:textbox>
              <w10:wrap type="none"/>
            </v:shape>
            <v:shape style="position:absolute;left:5637;top:2787;width:1980;height:228" type="#_x0000_t202" id="docshape258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C5271C"/>
                        <w:w w:val="105"/>
                        <w:sz w:val="20"/>
                      </w:rPr>
                      <w:t>Předepsané</w:t>
                    </w:r>
                    <w:r>
                      <w:rPr>
                        <w:color w:val="C5271C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color w:val="C5271C"/>
                        <w:spacing w:val="-2"/>
                        <w:w w:val="110"/>
                        <w:sz w:val="20"/>
                      </w:rPr>
                      <w:t>pojistné</w:t>
                    </w:r>
                  </w:p>
                </w:txbxContent>
              </v:textbox>
              <w10:wrap type="none"/>
            </v:shape>
            <v:shape style="position:absolute;left:9138;top:2787;width:1824;height:228" type="#_x0000_t202" id="docshape259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C5271C"/>
                        <w:w w:val="105"/>
                        <w:sz w:val="20"/>
                      </w:rPr>
                      <w:t>Částka</w:t>
                    </w:r>
                    <w:r>
                      <w:rPr>
                        <w:color w:val="C5271C"/>
                        <w:spacing w:val="7"/>
                        <w:w w:val="105"/>
                        <w:sz w:val="20"/>
                      </w:rPr>
                      <w:t> </w:t>
                    </w:r>
                    <w:r>
                      <w:rPr>
                        <w:color w:val="C5271C"/>
                        <w:w w:val="105"/>
                        <w:sz w:val="20"/>
                      </w:rPr>
                      <w:t>k</w:t>
                    </w:r>
                    <w:r>
                      <w:rPr>
                        <w:color w:val="C5271C"/>
                        <w:spacing w:val="8"/>
                        <w:w w:val="105"/>
                        <w:sz w:val="20"/>
                      </w:rPr>
                      <w:t> </w:t>
                    </w:r>
                    <w:r>
                      <w:rPr>
                        <w:color w:val="C5271C"/>
                        <w:spacing w:val="-2"/>
                        <w:w w:val="105"/>
                        <w:sz w:val="20"/>
                      </w:rPr>
                      <w:t>zaplacení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8"/>
        </w:rPr>
      </w:pPr>
    </w:p>
    <w:p>
      <w:pPr>
        <w:tabs>
          <w:tab w:pos="6117" w:val="left" w:leader="none"/>
          <w:tab w:pos="9462" w:val="left" w:leader="none"/>
        </w:tabs>
        <w:spacing w:before="40" w:after="38"/>
        <w:ind w:left="503" w:right="0" w:firstLine="0"/>
        <w:jc w:val="left"/>
        <w:rPr>
          <w:sz w:val="20"/>
        </w:rPr>
      </w:pPr>
      <w:r>
        <w:rPr>
          <w:color w:val="231F20"/>
          <w:sz w:val="20"/>
        </w:rPr>
        <w:t>1. 7. </w:t>
      </w:r>
      <w:r>
        <w:rPr>
          <w:color w:val="231F20"/>
          <w:spacing w:val="-4"/>
          <w:sz w:val="20"/>
        </w:rPr>
        <w:t>2025</w:t>
      </w:r>
      <w:r>
        <w:rPr>
          <w:color w:val="231F20"/>
          <w:sz w:val="20"/>
        </w:rPr>
        <w:tab/>
        <w:t>149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179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Kč</w:t>
      </w:r>
      <w:r>
        <w:rPr>
          <w:color w:val="231F20"/>
          <w:sz w:val="20"/>
        </w:rPr>
        <w:tab/>
        <w:t>149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179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Kč</w:t>
      </w: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drawing>
          <wp:inline distT="0" distB="0" distL="0" distR="0">
            <wp:extent cx="6407362" cy="6286"/>
            <wp:effectExtent l="0" t="0" r="0" b="0"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362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tabs>
          <w:tab w:pos="6099" w:val="left" w:leader="none"/>
          <w:tab w:pos="9444" w:val="left" w:leader="none"/>
        </w:tabs>
        <w:spacing w:before="25"/>
        <w:ind w:left="503" w:right="0" w:firstLine="0"/>
        <w:jc w:val="left"/>
        <w:rPr>
          <w:sz w:val="20"/>
        </w:rPr>
      </w:pPr>
      <w:r>
        <w:rPr/>
        <w:pict>
          <v:shape style="position:absolute;margin-left:42.519684pt;margin-top:14.907238pt;width:510.25pt;height:.1pt;mso-position-horizontal-relative:page;mso-position-vertical-relative:paragraph;z-index:-15708160;mso-wrap-distance-left:0;mso-wrap-distance-right:0" id="docshape260" coordorigin="850,298" coordsize="10205,0" path="m850,298l11055,298e" filled="false" stroked="true" strokeweight=".509915pt" strokecolor="#c5271c">
            <v:path arrowok="t"/>
            <v:stroke dashstyle="solid"/>
            <w10:wrap type="topAndBottom"/>
          </v:shape>
        </w:pict>
      </w:r>
      <w:r>
        <w:rPr>
          <w:color w:val="231F20"/>
          <w:spacing w:val="-2"/>
          <w:w w:val="105"/>
          <w:sz w:val="20"/>
        </w:rPr>
        <w:t>Celkem</w:t>
      </w:r>
      <w:r>
        <w:rPr>
          <w:color w:val="231F20"/>
          <w:sz w:val="20"/>
        </w:rPr>
        <w:tab/>
        <w:t>149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179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Kč</w:t>
      </w:r>
      <w:r>
        <w:rPr>
          <w:color w:val="231F20"/>
          <w:sz w:val="20"/>
        </w:rPr>
        <w:tab/>
        <w:t>149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179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Kč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p>
      <w:pPr>
        <w:tabs>
          <w:tab w:pos="5039" w:val="left" w:leader="none"/>
        </w:tabs>
        <w:spacing w:line="240" w:lineRule="auto"/>
        <w:ind w:left="384" w:right="0" w:firstLine="0"/>
        <w:rPr>
          <w:sz w:val="20"/>
        </w:rPr>
      </w:pPr>
      <w:r>
        <w:rPr>
          <w:sz w:val="20"/>
        </w:rPr>
        <w:pict>
          <v:group style="width:215.45pt;height:20.75pt;mso-position-horizontal-relative:char;mso-position-vertical-relative:line" id="docshapegroup261" coordorigin="0,0" coordsize="4309,415">
            <v:line style="position:absolute" from="0,410" to="4309,410" stroked="true" strokeweight=".509915pt" strokecolor="#c5271c">
              <v:stroke dashstyle="solid"/>
            </v:line>
            <v:shape style="position:absolute;left:15;top:0;width:351;height:350" type="#_x0000_t75" id="docshape262" stroked="false">
              <v:imagedata r:id="rId24" o:title=""/>
            </v:shape>
            <v:shape style="position:absolute;left:0;top:0;width:4309;height:415" type="#_x0000_t202" id="docshape263" filled="false" stroked="false">
              <v:textbox inset="0,0,0,0">
                <w:txbxContent>
                  <w:p>
                    <w:pPr>
                      <w:spacing w:before="68"/>
                      <w:ind w:left="5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C5271C"/>
                        <w:sz w:val="24"/>
                      </w:rPr>
                      <w:t>Jak</w:t>
                    </w:r>
                    <w:r>
                      <w:rPr>
                        <w:color w:val="C5271C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C5271C"/>
                        <w:sz w:val="24"/>
                      </w:rPr>
                      <w:t>můžete</w:t>
                    </w:r>
                    <w:r>
                      <w:rPr>
                        <w:color w:val="C5271C"/>
                        <w:spacing w:val="-2"/>
                        <w:sz w:val="24"/>
                      </w:rPr>
                      <w:t> zaplatit?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group style="width:277.8pt;height:.550pt;mso-position-horizontal-relative:char;mso-position-vertical-relative:line" id="docshapegroup264" coordorigin="0,0" coordsize="5556,11">
            <v:line style="position:absolute" from="0,5" to="5556,5" stroked="true" strokeweight=".509915pt" strokecolor="#c5271c">
              <v:stroke dashstyle="solid"/>
            </v:line>
          </v:group>
        </w:pict>
      </w:r>
      <w:r>
        <w:rPr>
          <w:position w:val="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spacing w:before="5"/>
        <w:ind w:left="503" w:right="0" w:firstLine="0"/>
        <w:jc w:val="left"/>
        <w:rPr>
          <w:sz w:val="20"/>
        </w:rPr>
      </w:pPr>
      <w:r>
        <w:rPr>
          <w:color w:val="D56949"/>
          <w:sz w:val="20"/>
        </w:rPr>
        <w:t>Bankovním</w:t>
      </w:r>
      <w:r>
        <w:rPr>
          <w:color w:val="D56949"/>
          <w:spacing w:val="-11"/>
          <w:sz w:val="20"/>
        </w:rPr>
        <w:t> </w:t>
      </w:r>
      <w:r>
        <w:rPr>
          <w:color w:val="D56949"/>
          <w:spacing w:val="-2"/>
          <w:sz w:val="20"/>
        </w:rPr>
        <w:t>převodem</w:t>
      </w:r>
    </w:p>
    <w:p>
      <w:pPr>
        <w:spacing w:before="64"/>
        <w:ind w:left="503" w:right="0" w:firstLine="0"/>
        <w:jc w:val="left"/>
        <w:rPr>
          <w:rFonts w:ascii="Times New Roman" w:hAnsi="Times New Roman"/>
          <w:sz w:val="10"/>
        </w:rPr>
      </w:pPr>
      <w:r>
        <w:rPr/>
        <w:br w:type="column"/>
      </w:r>
      <w:r>
        <w:rPr>
          <w:rFonts w:ascii="Times New Roman" w:hAnsi="Times New Roman"/>
          <w:color w:val="231F20"/>
          <w:w w:val="93"/>
          <w:sz w:val="10"/>
        </w:rPr>
        <w:t>Ĭ</w:t>
      </w:r>
      <w:r>
        <w:rPr>
          <w:rFonts w:ascii="Times New Roman" w:hAnsi="Times New Roman"/>
          <w:color w:val="231F20"/>
          <w:w w:val="117"/>
          <w:sz w:val="10"/>
        </w:rPr>
        <w:t>î</w:t>
      </w:r>
      <w:r>
        <w:rPr>
          <w:rFonts w:ascii="Times New Roman" w:hAnsi="Times New Roman"/>
          <w:color w:val="231F20"/>
          <w:w w:val="35"/>
          <w:sz w:val="10"/>
        </w:rPr>
        <w:t>ĊĊĊ</w:t>
      </w:r>
      <w:r>
        <w:rPr>
          <w:rFonts w:ascii="Times New Roman" w:hAnsi="Times New Roman"/>
          <w:color w:val="231F20"/>
          <w:w w:val="117"/>
          <w:sz w:val="10"/>
        </w:rPr>
        <w:t>î</w:t>
      </w:r>
      <w:r>
        <w:rPr>
          <w:rFonts w:ascii="Times New Roman" w:hAnsi="Times New Roman"/>
          <w:color w:val="231F20"/>
          <w:w w:val="93"/>
          <w:sz w:val="10"/>
        </w:rPr>
        <w:t>Ĭ</w:t>
      </w:r>
      <w:r>
        <w:rPr>
          <w:rFonts w:ascii="Times New Roman" w:hAnsi="Times New Roman"/>
          <w:color w:val="231F20"/>
          <w:spacing w:val="9"/>
          <w:sz w:val="10"/>
        </w:rPr>
        <w:t> </w:t>
      </w:r>
      <w:r>
        <w:rPr>
          <w:rFonts w:ascii="Times New Roman" w:hAnsi="Times New Roman"/>
          <w:color w:val="231F20"/>
          <w:w w:val="75"/>
          <w:sz w:val="10"/>
        </w:rPr>
        <w:t>ĖÝúēØđúµæđôÝÜāĎĉú</w:t>
      </w:r>
      <w:r>
        <w:rPr>
          <w:rFonts w:ascii="Times New Roman" w:hAnsi="Times New Roman"/>
          <w:color w:val="231F20"/>
          <w:spacing w:val="10"/>
          <w:sz w:val="10"/>
        </w:rPr>
        <w:t> </w:t>
      </w:r>
      <w:r>
        <w:rPr>
          <w:rFonts w:ascii="Times New Roman" w:hAnsi="Times New Roman"/>
          <w:color w:val="231F20"/>
          <w:spacing w:val="-2"/>
          <w:w w:val="93"/>
          <w:sz w:val="10"/>
        </w:rPr>
        <w:t>Ĭ</w:t>
      </w:r>
      <w:r>
        <w:rPr>
          <w:rFonts w:ascii="Times New Roman" w:hAnsi="Times New Roman"/>
          <w:color w:val="231F20"/>
          <w:spacing w:val="-2"/>
          <w:w w:val="117"/>
          <w:sz w:val="10"/>
        </w:rPr>
        <w:t>î</w:t>
      </w:r>
      <w:r>
        <w:rPr>
          <w:rFonts w:ascii="Times New Roman" w:hAnsi="Times New Roman"/>
          <w:color w:val="231F20"/>
          <w:spacing w:val="-2"/>
          <w:w w:val="35"/>
          <w:sz w:val="10"/>
        </w:rPr>
        <w:t>ĊĊĊ</w:t>
      </w:r>
      <w:r>
        <w:rPr>
          <w:rFonts w:ascii="Times New Roman" w:hAnsi="Times New Roman"/>
          <w:color w:val="231F20"/>
          <w:spacing w:val="-2"/>
          <w:w w:val="117"/>
          <w:sz w:val="10"/>
        </w:rPr>
        <w:t>î</w:t>
      </w:r>
      <w:r>
        <w:rPr>
          <w:rFonts w:ascii="Times New Roman" w:hAnsi="Times New Roman"/>
          <w:color w:val="231F20"/>
          <w:spacing w:val="-2"/>
          <w:w w:val="93"/>
          <w:sz w:val="10"/>
        </w:rPr>
        <w:t>Ĭ</w:t>
      </w:r>
    </w:p>
    <w:p>
      <w:pPr>
        <w:spacing w:before="5"/>
        <w:ind w:left="253" w:right="0" w:firstLine="0"/>
        <w:jc w:val="left"/>
        <w:rPr>
          <w:sz w:val="20"/>
        </w:rPr>
      </w:pPr>
      <w:r>
        <w:rPr/>
        <w:br w:type="column"/>
      </w:r>
      <w:r>
        <w:rPr>
          <w:color w:val="D56949"/>
          <w:w w:val="95"/>
          <w:sz w:val="20"/>
        </w:rPr>
        <w:t>Další</w:t>
      </w:r>
      <w:r>
        <w:rPr>
          <w:color w:val="D56949"/>
          <w:sz w:val="20"/>
        </w:rPr>
        <w:t> </w:t>
      </w:r>
      <w:r>
        <w:rPr>
          <w:color w:val="D56949"/>
          <w:spacing w:val="-2"/>
          <w:sz w:val="20"/>
        </w:rPr>
        <w:t>způsoby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  <w:cols w:num="3" w:equalWidth="0">
            <w:col w:w="2504" w:space="2268"/>
            <w:col w:w="1789" w:space="40"/>
            <w:col w:w="410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line="111" w:lineRule="exact" w:before="0"/>
        <w:ind w:left="1330" w:right="200" w:firstLine="0"/>
        <w:jc w:val="center"/>
        <w:rPr>
          <w:rFonts w:ascii="Times New Roman" w:hAnsi="Times New Roman"/>
          <w:sz w:val="10"/>
        </w:rPr>
      </w:pPr>
      <w:r>
        <w:rPr/>
        <w:pict>
          <v:shape style="position:absolute;margin-left:365.669189pt;margin-top:3.363597pt;width:178.95pt;height:11.4pt;mso-position-horizontal-relative:page;mso-position-vertical-relative:paragraph;z-index:15755776" type="#_x0000_t202" id="docshape265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QR</w:t>
                  </w:r>
                  <w:r>
                    <w:rPr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kódem</w:t>
                  </w:r>
                  <w:r>
                    <w:rPr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v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mobilní</w:t>
                  </w:r>
                  <w:r>
                    <w:rPr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aplikaci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Vaší</w:t>
                  </w:r>
                  <w:r>
                    <w:rPr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color w:val="231F20"/>
                      <w:spacing w:val="-2"/>
                      <w:sz w:val="20"/>
                    </w:rPr>
                    <w:t>banky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31F20"/>
          <w:spacing w:val="-2"/>
          <w:w w:val="58"/>
          <w:sz w:val="10"/>
        </w:rPr>
        <w:t>Û</w:t>
      </w:r>
      <w:r>
        <w:rPr>
          <w:rFonts w:ascii="Times New Roman" w:hAnsi="Times New Roman"/>
          <w:color w:val="231F20"/>
          <w:spacing w:val="-2"/>
          <w:w w:val="48"/>
          <w:sz w:val="10"/>
        </w:rPr>
        <w:t>Æ</w:t>
      </w:r>
      <w:r>
        <w:rPr>
          <w:rFonts w:ascii="Times New Roman" w:hAnsi="Times New Roman"/>
          <w:color w:val="231F20"/>
          <w:spacing w:val="-2"/>
          <w:w w:val="58"/>
          <w:sz w:val="10"/>
        </w:rPr>
        <w:t>Ö</w:t>
      </w:r>
      <w:r>
        <w:rPr>
          <w:rFonts w:ascii="Times New Roman" w:hAnsi="Times New Roman"/>
          <w:color w:val="231F20"/>
          <w:spacing w:val="-2"/>
          <w:w w:val="121"/>
          <w:sz w:val="10"/>
        </w:rPr>
        <w:t>Î</w:t>
      </w:r>
      <w:r>
        <w:rPr>
          <w:rFonts w:ascii="Times New Roman" w:hAnsi="Times New Roman"/>
          <w:color w:val="231F20"/>
          <w:spacing w:val="-2"/>
          <w:w w:val="130"/>
          <w:sz w:val="10"/>
        </w:rPr>
        <w:t>º</w:t>
      </w:r>
      <w:r>
        <w:rPr>
          <w:rFonts w:ascii="Times New Roman" w:hAnsi="Times New Roman"/>
          <w:color w:val="231F20"/>
          <w:spacing w:val="-2"/>
          <w:w w:val="92"/>
          <w:sz w:val="10"/>
        </w:rPr>
        <w:t>å</w:t>
      </w:r>
      <w:r>
        <w:rPr>
          <w:rFonts w:ascii="Times New Roman" w:hAnsi="Times New Roman"/>
          <w:color w:val="231F20"/>
          <w:spacing w:val="-2"/>
          <w:w w:val="73"/>
          <w:sz w:val="10"/>
        </w:rPr>
        <w:t>×</w:t>
      </w:r>
      <w:r>
        <w:rPr>
          <w:rFonts w:ascii="Times New Roman" w:hAnsi="Times New Roman"/>
          <w:color w:val="231F20"/>
          <w:spacing w:val="-2"/>
          <w:w w:val="58"/>
          <w:sz w:val="10"/>
        </w:rPr>
        <w:t>Ý</w:t>
      </w:r>
      <w:r>
        <w:rPr>
          <w:rFonts w:ascii="Times New Roman" w:hAnsi="Times New Roman"/>
          <w:color w:val="231F20"/>
          <w:spacing w:val="-2"/>
          <w:w w:val="145"/>
          <w:sz w:val="10"/>
        </w:rPr>
        <w:t>í</w:t>
      </w:r>
      <w:r>
        <w:rPr>
          <w:rFonts w:ascii="Times New Roman" w:hAnsi="Times New Roman"/>
          <w:color w:val="231F20"/>
          <w:spacing w:val="-2"/>
          <w:w w:val="63"/>
          <w:sz w:val="10"/>
        </w:rPr>
        <w:t>Ç</w:t>
      </w:r>
      <w:r>
        <w:rPr>
          <w:rFonts w:ascii="Times New Roman" w:hAnsi="Times New Roman"/>
          <w:color w:val="231F20"/>
          <w:spacing w:val="-2"/>
          <w:w w:val="92"/>
          <w:sz w:val="10"/>
        </w:rPr>
        <w:t>č</w:t>
      </w:r>
      <w:r>
        <w:rPr>
          <w:rFonts w:ascii="Times New Roman" w:hAnsi="Times New Roman"/>
          <w:color w:val="231F20"/>
          <w:spacing w:val="-2"/>
          <w:w w:val="58"/>
          <w:sz w:val="10"/>
        </w:rPr>
        <w:t>Ģ</w:t>
      </w:r>
      <w:r>
        <w:rPr>
          <w:rFonts w:ascii="Times New Roman" w:hAnsi="Times New Roman"/>
          <w:color w:val="231F20"/>
          <w:spacing w:val="-2"/>
          <w:w w:val="121"/>
          <w:sz w:val="10"/>
        </w:rPr>
        <w:t>Ĩ</w:t>
      </w:r>
      <w:r>
        <w:rPr>
          <w:rFonts w:ascii="Times New Roman" w:hAnsi="Times New Roman"/>
          <w:color w:val="231F20"/>
          <w:spacing w:val="-2"/>
          <w:w w:val="58"/>
          <w:sz w:val="10"/>
        </w:rPr>
        <w:t>Ò</w:t>
      </w:r>
      <w:r>
        <w:rPr>
          <w:rFonts w:ascii="Times New Roman" w:hAnsi="Times New Roman"/>
          <w:color w:val="231F20"/>
          <w:spacing w:val="-2"/>
          <w:w w:val="68"/>
          <w:sz w:val="10"/>
        </w:rPr>
        <w:t>É</w:t>
      </w:r>
      <w:r>
        <w:rPr>
          <w:rFonts w:ascii="Times New Roman" w:hAnsi="Times New Roman"/>
          <w:color w:val="231F20"/>
          <w:spacing w:val="-2"/>
          <w:w w:val="56"/>
          <w:sz w:val="10"/>
        </w:rPr>
        <w:t>½¾½</w:t>
      </w:r>
      <w:r>
        <w:rPr>
          <w:rFonts w:ascii="Times New Roman" w:hAnsi="Times New Roman"/>
          <w:color w:val="231F20"/>
          <w:spacing w:val="-2"/>
          <w:w w:val="65"/>
          <w:sz w:val="10"/>
        </w:rPr>
        <w:t>ď</w:t>
      </w:r>
      <w:r>
        <w:rPr>
          <w:rFonts w:ascii="Times New Roman" w:hAnsi="Times New Roman"/>
          <w:color w:val="231F20"/>
          <w:spacing w:val="-2"/>
          <w:w w:val="58"/>
          <w:sz w:val="10"/>
        </w:rPr>
        <w:t>Õ</w:t>
      </w:r>
      <w:r>
        <w:rPr>
          <w:rFonts w:ascii="Times New Roman" w:hAnsi="Times New Roman"/>
          <w:color w:val="231F20"/>
          <w:spacing w:val="-2"/>
          <w:w w:val="82"/>
          <w:sz w:val="10"/>
        </w:rPr>
        <w:t>ú</w:t>
      </w:r>
      <w:r>
        <w:rPr>
          <w:rFonts w:ascii="Times New Roman" w:hAnsi="Times New Roman"/>
          <w:color w:val="231F20"/>
          <w:spacing w:val="-2"/>
          <w:w w:val="56"/>
          <w:sz w:val="10"/>
        </w:rPr>
        <w:t>½</w:t>
      </w:r>
      <w:r>
        <w:rPr>
          <w:rFonts w:ascii="Times New Roman" w:hAnsi="Times New Roman"/>
          <w:color w:val="231F20"/>
          <w:spacing w:val="-2"/>
          <w:w w:val="58"/>
          <w:sz w:val="10"/>
        </w:rPr>
        <w:t>Ü</w:t>
      </w:r>
      <w:r>
        <w:rPr>
          <w:rFonts w:ascii="Times New Roman" w:hAnsi="Times New Roman"/>
          <w:color w:val="231F20"/>
          <w:spacing w:val="-2"/>
          <w:w w:val="68"/>
          <w:sz w:val="10"/>
        </w:rPr>
        <w:t>Ė</w:t>
      </w:r>
      <w:r>
        <w:rPr>
          <w:rFonts w:ascii="Times New Roman" w:hAnsi="Times New Roman"/>
          <w:color w:val="231F20"/>
          <w:spacing w:val="-2"/>
          <w:w w:val="82"/>
          <w:sz w:val="10"/>
        </w:rPr>
        <w:t>ġ¯</w:t>
      </w:r>
      <w:r>
        <w:rPr>
          <w:rFonts w:ascii="Times New Roman" w:hAnsi="Times New Roman"/>
          <w:color w:val="231F20"/>
          <w:spacing w:val="-2"/>
          <w:w w:val="121"/>
          <w:sz w:val="10"/>
        </w:rPr>
        <w:t>Î</w:t>
      </w:r>
      <w:r>
        <w:rPr>
          <w:rFonts w:ascii="Times New Roman" w:hAnsi="Times New Roman"/>
          <w:color w:val="231F20"/>
          <w:spacing w:val="-2"/>
          <w:w w:val="134"/>
          <w:sz w:val="10"/>
        </w:rPr>
        <w:t>³</w:t>
      </w:r>
      <w:r>
        <w:rPr>
          <w:rFonts w:ascii="Times New Roman" w:hAnsi="Times New Roman"/>
          <w:color w:val="231F20"/>
          <w:spacing w:val="-2"/>
          <w:w w:val="121"/>
          <w:sz w:val="10"/>
        </w:rPr>
        <w:t>¸</w:t>
      </w:r>
      <w:r>
        <w:rPr>
          <w:rFonts w:ascii="Times New Roman" w:hAnsi="Times New Roman"/>
          <w:color w:val="231F20"/>
          <w:spacing w:val="-2"/>
          <w:w w:val="92"/>
          <w:sz w:val="10"/>
        </w:rPr>
        <w:t>é</w:t>
      </w:r>
      <w:r>
        <w:rPr>
          <w:rFonts w:ascii="Times New Roman" w:hAnsi="Times New Roman"/>
          <w:color w:val="231F20"/>
          <w:spacing w:val="-2"/>
          <w:w w:val="58"/>
          <w:sz w:val="10"/>
        </w:rPr>
        <w:t>Â</w:t>
      </w:r>
      <w:r>
        <w:rPr>
          <w:rFonts w:ascii="Times New Roman" w:hAnsi="Times New Roman"/>
          <w:color w:val="231F20"/>
          <w:spacing w:val="-2"/>
          <w:w w:val="92"/>
          <w:sz w:val="10"/>
        </w:rPr>
        <w:t>à</w:t>
      </w:r>
      <w:r>
        <w:rPr>
          <w:rFonts w:ascii="Times New Roman" w:hAnsi="Times New Roman"/>
          <w:color w:val="231F20"/>
          <w:spacing w:val="-2"/>
          <w:w w:val="58"/>
          <w:sz w:val="10"/>
        </w:rPr>
        <w:t>Ö</w:t>
      </w:r>
    </w:p>
    <w:p>
      <w:pPr>
        <w:tabs>
          <w:tab w:pos="3399" w:val="left" w:leader="none"/>
        </w:tabs>
        <w:spacing w:line="180" w:lineRule="exact" w:before="0"/>
        <w:ind w:left="503" w:right="0" w:firstLine="0"/>
        <w:jc w:val="left"/>
        <w:rPr>
          <w:sz w:val="20"/>
        </w:rPr>
      </w:pPr>
      <w:r>
        <w:rPr>
          <w:color w:val="231F20"/>
          <w:sz w:val="20"/>
        </w:rPr>
        <w:t>Číslo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účtu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300900/2700</w:t>
      </w:r>
    </w:p>
    <w:p>
      <w:pPr>
        <w:spacing w:after="0" w:line="180" w:lineRule="exact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pStyle w:val="BodyText"/>
        <w:spacing w:before="10" w:after="1"/>
        <w:rPr>
          <w:sz w:val="10"/>
        </w:rPr>
      </w:pPr>
    </w:p>
    <w:p>
      <w:pPr>
        <w:pStyle w:val="BodyText"/>
        <w:spacing w:line="20" w:lineRule="exact"/>
        <w:ind w:left="399" w:right="-116"/>
        <w:rPr>
          <w:sz w:val="2"/>
        </w:rPr>
      </w:pPr>
      <w:r>
        <w:rPr>
          <w:sz w:val="2"/>
        </w:rPr>
        <w:pict>
          <v:group style="width:214.2pt;height:.5pt;mso-position-horizontal-relative:char;mso-position-vertical-relative:line" id="docshapegroup266" coordorigin="0,0" coordsize="4284,10">
            <v:shape style="position:absolute;left:0;top:0;width:2881;height:10" type="#_x0000_t75" id="docshape267" stroked="false">
              <v:imagedata r:id="rId25" o:title=""/>
            </v:shape>
            <v:shape style="position:absolute;left:2896;top:5;width:86;height:2" id="docshape268" coordorigin="2897,5" coordsize="86,0" path="m2897,5l2897,5m2918,5l2918,5m2939,5l2939,5m2960,5l2960,5m2982,5l2982,5e" filled="false" stroked="true" strokeweight=".500116pt" strokecolor="#c5271c">
              <v:path arrowok="t"/>
              <v:stroke dashstyle="solid"/>
            </v:shape>
            <v:shape style="position:absolute;left:2997;top:0;width:138;height:10" id="docshape269" coordorigin="2998,0" coordsize="138,10" path="m3008,5l3007,1,3003,0,2999,1,2998,5,2999,9,3003,10,3007,9,3008,5xm3029,5l3028,1,3024,0,3021,1,3019,5,3021,9,3024,10,3028,9,3029,5xm3050,5l3049,1,3045,0,3042,1,3040,5,3042,9,3045,10,3049,9,3050,5xm3072,5l3070,1,3067,0,3063,1,3062,5,3063,9,3067,10,3070,9,3072,5xm3093,5l3092,1,3088,0,3084,1,3083,5,3084,9,3088,10,3092,9,3093,5xm3114,5l3113,1,3109,0,3106,1,3104,5,3106,9,3109,10,3113,9,3114,5xm3136,5l3134,1,3131,0,3127,1,3126,5,3127,9,3131,10,3134,9,3136,5xe" filled="true" fillcolor="#c5271c" stroked="false">
              <v:path arrowok="t"/>
              <v:fill type="solid"/>
            </v:shape>
            <v:shape style="position:absolute;left:3151;top:5;width:86;height:2" id="docshape270" coordorigin="3152,5" coordsize="86,0" path="m3152,5l3152,5m3173,5l3173,5m3194,5l3194,5m3216,5l3216,5m3237,5l3237,5e" filled="false" stroked="true" strokeweight=".500116pt" strokecolor="#c5271c">
              <v:path arrowok="t"/>
              <v:stroke dashstyle="solid"/>
            </v:shape>
            <v:shape style="position:absolute;left:3253;top:0;width:138;height:10" id="docshape271" coordorigin="3253,0" coordsize="138,10" path="m3263,5l3262,1,3258,0,3255,1,3253,5,3255,9,3258,10,3262,9,3263,5xm3284,5l3283,1,3279,0,3276,1,3274,5,3276,9,3279,10,3283,9,3284,5xm3306,5l3304,1,3301,0,3297,1,3296,5,3297,9,3301,10,3304,9,3306,5xm3327,5l3325,1,3322,0,3318,1,3317,5,3318,9,3322,10,3325,9,3327,5xm3348,5l3347,1,3343,0,3340,1,3338,5,3340,9,3343,10,3347,9,3348,5xm3369,5l3368,1,3364,0,3361,1,3359,5,3361,9,3364,10,3368,9,3369,5xm3391,5l3389,1,3386,0,3382,1,3381,5,3382,9,3386,10,3389,9,3391,5xe" filled="true" fillcolor="#c5271c" stroked="false">
              <v:path arrowok="t"/>
              <v:fill type="solid"/>
            </v:shape>
            <v:shape style="position:absolute;left:3406;top:5;width:86;height:2" id="docshape272" coordorigin="3407,5" coordsize="86,0" path="m3407,5l3407,5m3428,5l3428,5m3449,5l3449,5m3471,5l3471,5m3492,5l3492,5e" filled="false" stroked="true" strokeweight=".500116pt" strokecolor="#c5271c">
              <v:path arrowok="t"/>
              <v:stroke dashstyle="solid"/>
            </v:shape>
            <v:shape style="position:absolute;left:3508;top:0;width:138;height:10" id="docshape273" coordorigin="3508,0" coordsize="138,10" path="m3518,5l3517,1,3513,0,3510,1,3508,5,3510,9,3513,10,3517,9,3518,5xm3540,5l3538,1,3535,0,3531,1,3530,5,3531,9,3535,10,3538,9,3540,5xm3561,5l3559,1,3556,0,3552,1,3551,5,3552,9,3556,10,3559,9,3561,5xm3582,5l3581,1,3577,0,3574,1,3572,5,3574,9,3577,10,3581,9,3582,5xm3603,5l3602,1,3598,0,3595,1,3593,5,3595,9,3598,10,3602,9,3603,5xm3625,5l3623,1,3620,0,3616,1,3615,5,3616,9,3620,10,3623,9,3625,5xm3646,5l3644,1,3641,0,3637,1,3636,5,3637,9,3641,10,3644,9,3646,5xe" filled="true" fillcolor="#c5271c" stroked="false">
              <v:path arrowok="t"/>
              <v:fill type="solid"/>
            </v:shape>
            <v:shape style="position:absolute;left:3662;top:5;width:86;height:2" id="docshape274" coordorigin="3662,5" coordsize="86,0" path="m3662,5l3662,5m3683,5l3683,5m3705,5l3705,5m3726,5l3726,5m3747,5l3747,5e" filled="false" stroked="true" strokeweight=".500116pt" strokecolor="#c5271c">
              <v:path arrowok="t"/>
              <v:stroke dashstyle="solid"/>
            </v:shape>
            <v:shape style="position:absolute;left:3763;top:0;width:138;height:10" id="docshape275" coordorigin="3763,0" coordsize="138,10" path="m3773,5l3772,1,3768,0,3765,1,3763,5,3765,9,3768,10,3772,9,3773,5xm3795,5l3793,1,3790,0,3786,1,3785,5,3786,9,3790,10,3793,9,3795,5xm3816,5l3814,1,3811,0,3807,1,3806,5,3807,9,3811,10,3814,9,3816,5xm3837,5l3836,1,3832,0,3829,1,3827,5,3829,9,3832,10,3836,9,3837,5xm3858,5l3857,1,3853,0,3850,1,3848,5,3850,9,3853,10,3857,9,3858,5xm3880,5l3878,1,3875,0,3871,1,3870,5,3871,9,3875,10,3878,9,3880,5xm3901,5l3900,1,3896,0,3892,1,3891,5,3892,9,3896,10,3900,9,3901,5xe" filled="true" fillcolor="#c5271c" stroked="false">
              <v:path arrowok="t"/>
              <v:fill type="solid"/>
            </v:shape>
            <v:shape style="position:absolute;left:3917;top:5;width:86;height:2" id="docshape276" coordorigin="3917,5" coordsize="86,0" path="m3917,5l3917,5m3939,5l3939,5m3960,5l3960,5m3981,5l3981,5m4002,5l4002,5e" filled="false" stroked="true" strokeweight=".500116pt" strokecolor="#c5271c">
              <v:path arrowok="t"/>
              <v:stroke dashstyle="solid"/>
            </v:shape>
            <v:shape style="position:absolute;left:4018;top:0;width:138;height:10" id="docshape277" coordorigin="4019,0" coordsize="138,10" path="m4029,5l4027,1,4024,0,4020,1,4019,5,4020,9,4024,10,4027,9,4029,5xm4050,5l4048,1,4045,0,4041,1,4040,5,4041,9,4045,10,4048,9,4050,5xm4071,5l4070,1,4066,0,4063,1,4061,5,4063,9,4066,10,4070,9,4071,5xm4092,5l4091,1,4087,0,4084,1,4082,5,4084,9,4087,10,4091,9,4092,5xm4114,5l4112,1,4109,0,4105,1,4104,5,4105,9,4109,10,4112,9,4114,5xm4135,5l4133,1,4130,0,4126,1,4125,5,4126,9,4130,10,4133,9,4135,5xm4156,5l4155,1,4151,0,4148,1,4146,5,4148,9,4151,10,4155,9,4156,5xe" filled="true" fillcolor="#c5271c" stroked="false">
              <v:path arrowok="t"/>
              <v:fill type="solid"/>
            </v:shape>
            <v:shape style="position:absolute;left:4172;top:5;width:86;height:2" id="docshape278" coordorigin="4172,5" coordsize="86,0" path="m4172,5l4172,5m4194,5l4194,5m4215,5l4215,5m4236,5l4236,5m4257,5l4257,5e" filled="false" stroked="true" strokeweight=".500116pt" strokecolor="#c5271c">
              <v:path arrowok="t"/>
              <v:stroke dashstyle="solid"/>
            </v:shape>
            <v:shape style="position:absolute;left:4273;top:0;width:10;height:10" id="docshape279" coordorigin="4274,0" coordsize="10,10" path="m4274,5l4275,1,4279,0,4282,1,4284,5,4282,9,4279,10,4275,9,4274,5xe" filled="true" fillcolor="#c5271c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547" w:val="left" w:leader="none"/>
        </w:tabs>
        <w:spacing w:before="67"/>
        <w:ind w:left="503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Částka</w:t>
      </w:r>
      <w:r>
        <w:rPr>
          <w:color w:val="231F20"/>
          <w:sz w:val="20"/>
        </w:rPr>
        <w:tab/>
        <w:t>149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179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Kč</w: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20" w:lineRule="exact"/>
        <w:ind w:left="399" w:right="-116"/>
        <w:rPr>
          <w:sz w:val="2"/>
        </w:rPr>
      </w:pPr>
      <w:r>
        <w:rPr>
          <w:sz w:val="2"/>
        </w:rPr>
        <w:pict>
          <v:group style="width:214.2pt;height:.5pt;mso-position-horizontal-relative:char;mso-position-vertical-relative:line" id="docshapegroup280" coordorigin="0,0" coordsize="4284,10">
            <v:shape style="position:absolute;left:0;top:0;width:2881;height:10" type="#_x0000_t75" id="docshape281" stroked="false">
              <v:imagedata r:id="rId25" o:title=""/>
            </v:shape>
            <v:shape style="position:absolute;left:2896;top:5;width:86;height:2" id="docshape282" coordorigin="2897,5" coordsize="86,0" path="m2897,5l2897,5m2918,5l2918,5m2939,5l2939,5m2960,5l2960,5m2982,5l2982,5e" filled="false" stroked="true" strokeweight=".500116pt" strokecolor="#c5271c">
              <v:path arrowok="t"/>
              <v:stroke dashstyle="solid"/>
            </v:shape>
            <v:shape style="position:absolute;left:2997;top:0;width:138;height:10" id="docshape283" coordorigin="2998,0" coordsize="138,10" path="m3008,5l3007,1,3003,0,2999,1,2998,5,2999,9,3003,10,3007,9,3008,5xm3029,5l3028,1,3024,0,3021,1,3019,5,3021,9,3024,10,3028,9,3029,5xm3050,5l3049,1,3045,0,3042,1,3040,5,3042,9,3045,10,3049,9,3050,5xm3072,5l3070,1,3067,0,3063,1,3062,5,3063,9,3067,10,3070,9,3072,5xm3093,5l3092,1,3088,0,3084,1,3083,5,3084,9,3088,10,3092,9,3093,5xm3114,5l3113,1,3109,0,3106,1,3104,5,3106,9,3109,10,3113,9,3114,5xm3136,5l3134,1,3131,0,3127,1,3126,5,3127,9,3131,10,3134,9,3136,5xe" filled="true" fillcolor="#c5271c" stroked="false">
              <v:path arrowok="t"/>
              <v:fill type="solid"/>
            </v:shape>
            <v:shape style="position:absolute;left:3151;top:5;width:86;height:2" id="docshape284" coordorigin="3152,5" coordsize="86,0" path="m3152,5l3152,5m3173,5l3173,5m3194,5l3194,5m3216,5l3216,5m3237,5l3237,5e" filled="false" stroked="true" strokeweight=".500116pt" strokecolor="#c5271c">
              <v:path arrowok="t"/>
              <v:stroke dashstyle="solid"/>
            </v:shape>
            <v:shape style="position:absolute;left:3253;top:0;width:138;height:10" id="docshape285" coordorigin="3253,0" coordsize="138,10" path="m3263,5l3262,1,3258,0,3255,1,3253,5,3255,9,3258,10,3262,9,3263,5xm3284,5l3283,1,3279,0,3276,1,3274,5,3276,9,3279,10,3283,9,3284,5xm3306,5l3304,1,3301,0,3297,1,3296,5,3297,9,3301,10,3304,9,3306,5xm3327,5l3325,1,3322,0,3318,1,3317,5,3318,9,3322,10,3325,9,3327,5xm3348,5l3347,1,3343,0,3340,1,3338,5,3340,9,3343,10,3347,9,3348,5xm3369,5l3368,1,3364,0,3361,1,3359,5,3361,9,3364,10,3368,9,3369,5xm3391,5l3389,1,3386,0,3382,1,3381,5,3382,9,3386,10,3389,9,3391,5xe" filled="true" fillcolor="#c5271c" stroked="false">
              <v:path arrowok="t"/>
              <v:fill type="solid"/>
            </v:shape>
            <v:shape style="position:absolute;left:3406;top:5;width:86;height:2" id="docshape286" coordorigin="3407,5" coordsize="86,0" path="m3407,5l3407,5m3428,5l3428,5m3449,5l3449,5m3471,5l3471,5m3492,5l3492,5e" filled="false" stroked="true" strokeweight=".500116pt" strokecolor="#c5271c">
              <v:path arrowok="t"/>
              <v:stroke dashstyle="solid"/>
            </v:shape>
            <v:shape style="position:absolute;left:3508;top:0;width:138;height:10" id="docshape287" coordorigin="3508,0" coordsize="138,10" path="m3518,5l3517,1,3513,0,3510,1,3508,5,3510,9,3513,10,3517,9,3518,5xm3540,5l3538,1,3535,0,3531,1,3530,5,3531,9,3535,10,3538,9,3540,5xm3561,5l3559,1,3556,0,3552,1,3551,5,3552,9,3556,10,3559,9,3561,5xm3582,5l3581,1,3577,0,3574,1,3572,5,3574,9,3577,10,3581,9,3582,5xm3603,5l3602,1,3598,0,3595,1,3593,5,3595,9,3598,10,3602,9,3603,5xm3625,5l3623,1,3620,0,3616,1,3615,5,3616,9,3620,10,3623,9,3625,5xm3646,5l3644,1,3641,0,3637,1,3636,5,3637,9,3641,10,3644,9,3646,5xe" filled="true" fillcolor="#c5271c" stroked="false">
              <v:path arrowok="t"/>
              <v:fill type="solid"/>
            </v:shape>
            <v:shape style="position:absolute;left:3662;top:5;width:86;height:2" id="docshape288" coordorigin="3662,5" coordsize="86,0" path="m3662,5l3662,5m3683,5l3683,5m3705,5l3705,5m3726,5l3726,5m3747,5l3747,5e" filled="false" stroked="true" strokeweight=".500116pt" strokecolor="#c5271c">
              <v:path arrowok="t"/>
              <v:stroke dashstyle="solid"/>
            </v:shape>
            <v:shape style="position:absolute;left:3763;top:0;width:138;height:10" id="docshape289" coordorigin="3763,0" coordsize="138,10" path="m3773,5l3772,1,3768,0,3765,1,3763,5,3765,9,3768,10,3772,9,3773,5xm3795,5l3793,1,3790,0,3786,1,3785,5,3786,9,3790,10,3793,9,3795,5xm3816,5l3814,1,3811,0,3807,1,3806,5,3807,9,3811,10,3814,9,3816,5xm3837,5l3836,1,3832,0,3829,1,3827,5,3829,9,3832,10,3836,9,3837,5xm3858,5l3857,1,3853,0,3850,1,3848,5,3850,9,3853,10,3857,9,3858,5xm3880,5l3878,1,3875,0,3871,1,3870,5,3871,9,3875,10,3878,9,3880,5xm3901,5l3900,1,3896,0,3892,1,3891,5,3892,9,3896,10,3900,9,3901,5xe" filled="true" fillcolor="#c5271c" stroked="false">
              <v:path arrowok="t"/>
              <v:fill type="solid"/>
            </v:shape>
            <v:shape style="position:absolute;left:3917;top:5;width:86;height:2" id="docshape290" coordorigin="3917,5" coordsize="86,0" path="m3917,5l3917,5m3939,5l3939,5m3960,5l3960,5m3981,5l3981,5m4002,5l4002,5e" filled="false" stroked="true" strokeweight=".500116pt" strokecolor="#c5271c">
              <v:path arrowok="t"/>
              <v:stroke dashstyle="solid"/>
            </v:shape>
            <v:shape style="position:absolute;left:4018;top:0;width:138;height:10" id="docshape291" coordorigin="4019,0" coordsize="138,10" path="m4029,5l4027,1,4024,0,4020,1,4019,5,4020,9,4024,10,4027,9,4029,5xm4050,5l4048,1,4045,0,4041,1,4040,5,4041,9,4045,10,4048,9,4050,5xm4071,5l4070,1,4066,0,4063,1,4061,5,4063,9,4066,10,4070,9,4071,5xm4092,5l4091,1,4087,0,4084,1,4082,5,4084,9,4087,10,4091,9,4092,5xm4114,5l4112,1,4109,0,4105,1,4104,5,4105,9,4109,10,4112,9,4114,5xm4135,5l4133,1,4130,0,4126,1,4125,5,4126,9,4130,10,4133,9,4135,5xm4156,5l4155,1,4151,0,4148,1,4146,5,4148,9,4151,10,4155,9,4156,5xe" filled="true" fillcolor="#c5271c" stroked="false">
              <v:path arrowok="t"/>
              <v:fill type="solid"/>
            </v:shape>
            <v:shape style="position:absolute;left:4172;top:5;width:86;height:2" id="docshape292" coordorigin="4172,5" coordsize="86,0" path="m4172,5l4172,5m4194,5l4194,5m4215,5l4215,5m4236,5l4236,5m4257,5l4257,5e" filled="false" stroked="true" strokeweight=".500116pt" strokecolor="#c5271c">
              <v:path arrowok="t"/>
              <v:stroke dashstyle="solid"/>
            </v:shape>
            <v:shape style="position:absolute;left:4273;top:0;width:10;height:10" id="docshape293" coordorigin="4274,0" coordsize="10,10" path="m4274,5l4275,1,4279,0,4282,1,4284,5,4282,9,4279,10,4275,9,4274,5xe" filled="true" fillcolor="#c5271c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473" w:val="left" w:leader="none"/>
        </w:tabs>
        <w:spacing w:before="109"/>
        <w:ind w:left="503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Variabilní</w:t>
      </w:r>
      <w:r>
        <w:rPr>
          <w:color w:val="231F20"/>
          <w:spacing w:val="16"/>
          <w:sz w:val="20"/>
        </w:rPr>
        <w:t> </w:t>
      </w:r>
      <w:r>
        <w:rPr>
          <w:color w:val="231F20"/>
          <w:spacing w:val="-2"/>
          <w:sz w:val="20"/>
        </w:rPr>
        <w:t>symbol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2"/>
          <w:sz w:val="20"/>
        </w:rPr>
        <w:t>5981518157</w:t>
      </w:r>
    </w:p>
    <w:p>
      <w:pPr>
        <w:spacing w:line="97" w:lineRule="exact" w:before="0"/>
        <w:ind w:left="503" w:right="0" w:firstLine="0"/>
        <w:jc w:val="left"/>
        <w:rPr>
          <w:rFonts w:ascii="Times New Roman" w:hAnsi="Times New Roman"/>
          <w:sz w:val="10"/>
        </w:rPr>
      </w:pPr>
      <w:r>
        <w:rPr/>
        <w:br w:type="column"/>
      </w:r>
      <w:r>
        <w:rPr>
          <w:rFonts w:ascii="Times New Roman" w:hAnsi="Times New Roman"/>
          <w:color w:val="231F20"/>
          <w:spacing w:val="-2"/>
          <w:w w:val="113"/>
          <w:sz w:val="10"/>
        </w:rPr>
        <w:t>´</w:t>
      </w:r>
      <w:r>
        <w:rPr>
          <w:rFonts w:ascii="Times New Roman" w:hAnsi="Times New Roman"/>
          <w:color w:val="231F20"/>
          <w:spacing w:val="-2"/>
          <w:w w:val="50"/>
          <w:sz w:val="10"/>
        </w:rPr>
        <w:t>Ù</w:t>
      </w:r>
      <w:r>
        <w:rPr>
          <w:rFonts w:ascii="Times New Roman" w:hAnsi="Times New Roman"/>
          <w:color w:val="231F20"/>
          <w:spacing w:val="-2"/>
          <w:w w:val="74"/>
          <w:sz w:val="10"/>
        </w:rPr>
        <w:t>ÿ</w:t>
      </w:r>
      <w:r>
        <w:rPr>
          <w:rFonts w:ascii="Times New Roman" w:hAnsi="Times New Roman"/>
          <w:color w:val="231F20"/>
          <w:spacing w:val="-2"/>
          <w:w w:val="55"/>
          <w:sz w:val="10"/>
        </w:rPr>
        <w:t>Ċ</w:t>
      </w:r>
      <w:r>
        <w:rPr>
          <w:rFonts w:ascii="Times New Roman" w:hAnsi="Times New Roman"/>
          <w:color w:val="231F20"/>
          <w:spacing w:val="-2"/>
          <w:w w:val="60"/>
          <w:sz w:val="10"/>
        </w:rPr>
        <w:t>Ē</w:t>
      </w:r>
      <w:r>
        <w:rPr>
          <w:rFonts w:ascii="Times New Roman" w:hAnsi="Times New Roman"/>
          <w:color w:val="231F20"/>
          <w:spacing w:val="-2"/>
          <w:w w:val="137"/>
          <w:sz w:val="10"/>
        </w:rPr>
        <w:t>ì</w:t>
      </w:r>
      <w:r>
        <w:rPr>
          <w:rFonts w:ascii="Times New Roman" w:hAnsi="Times New Roman"/>
          <w:color w:val="231F20"/>
          <w:spacing w:val="-2"/>
          <w:w w:val="50"/>
          <w:sz w:val="10"/>
        </w:rPr>
        <w:t>Ă</w:t>
      </w:r>
      <w:r>
        <w:rPr>
          <w:rFonts w:ascii="Times New Roman" w:hAnsi="Times New Roman"/>
          <w:color w:val="231F20"/>
          <w:spacing w:val="-2"/>
          <w:w w:val="126"/>
          <w:sz w:val="10"/>
        </w:rPr>
        <w:t>³</w:t>
      </w:r>
      <w:r>
        <w:rPr>
          <w:rFonts w:ascii="Times New Roman" w:hAnsi="Times New Roman"/>
          <w:color w:val="231F20"/>
          <w:spacing w:val="-2"/>
          <w:w w:val="66"/>
          <w:sz w:val="10"/>
        </w:rPr>
        <w:t>Þ</w:t>
      </w:r>
      <w:r>
        <w:rPr>
          <w:rFonts w:ascii="Times New Roman" w:hAnsi="Times New Roman"/>
          <w:color w:val="231F20"/>
          <w:spacing w:val="-2"/>
          <w:w w:val="84"/>
          <w:sz w:val="10"/>
        </w:rPr>
        <w:t>äč</w:t>
      </w:r>
      <w:r>
        <w:rPr>
          <w:rFonts w:ascii="Times New Roman" w:hAnsi="Times New Roman"/>
          <w:color w:val="231F20"/>
          <w:spacing w:val="-2"/>
          <w:w w:val="50"/>
          <w:sz w:val="10"/>
        </w:rPr>
        <w:t>Ħ</w:t>
      </w:r>
      <w:r>
        <w:rPr>
          <w:rFonts w:ascii="Times New Roman" w:hAnsi="Times New Roman"/>
          <w:color w:val="231F20"/>
          <w:spacing w:val="-2"/>
          <w:w w:val="74"/>
          <w:sz w:val="10"/>
        </w:rPr>
        <w:t>đ</w:t>
      </w:r>
      <w:r>
        <w:rPr>
          <w:rFonts w:ascii="Times New Roman" w:hAnsi="Times New Roman"/>
          <w:color w:val="231F20"/>
          <w:spacing w:val="-2"/>
          <w:w w:val="94"/>
          <w:sz w:val="10"/>
        </w:rPr>
        <w:t>°°</w:t>
      </w:r>
      <w:r>
        <w:rPr>
          <w:rFonts w:ascii="Times New Roman" w:hAnsi="Times New Roman"/>
          <w:color w:val="231F20"/>
          <w:spacing w:val="-2"/>
          <w:w w:val="84"/>
          <w:sz w:val="10"/>
        </w:rPr>
        <w:t>ċę</w:t>
      </w:r>
      <w:r>
        <w:rPr>
          <w:rFonts w:ascii="Times New Roman" w:hAnsi="Times New Roman"/>
          <w:color w:val="231F20"/>
          <w:spacing w:val="-2"/>
          <w:w w:val="137"/>
          <w:sz w:val="10"/>
        </w:rPr>
        <w:t>ĩ</w:t>
      </w:r>
      <w:r>
        <w:rPr>
          <w:rFonts w:ascii="Times New Roman" w:hAnsi="Times New Roman"/>
          <w:color w:val="231F20"/>
          <w:spacing w:val="-2"/>
          <w:w w:val="82"/>
          <w:sz w:val="10"/>
        </w:rPr>
        <w:t>¶</w:t>
      </w:r>
      <w:r>
        <w:rPr>
          <w:rFonts w:ascii="Times New Roman" w:hAnsi="Times New Roman"/>
          <w:color w:val="231F20"/>
          <w:spacing w:val="-2"/>
          <w:w w:val="84"/>
          <w:sz w:val="10"/>
        </w:rPr>
        <w:t>ė</w:t>
      </w:r>
      <w:r>
        <w:rPr>
          <w:rFonts w:ascii="Times New Roman" w:hAnsi="Times New Roman"/>
          <w:color w:val="231F20"/>
          <w:spacing w:val="-2"/>
          <w:w w:val="113"/>
          <w:sz w:val="10"/>
        </w:rPr>
        <w:t>Í</w:t>
      </w:r>
      <w:r>
        <w:rPr>
          <w:rFonts w:ascii="Times New Roman" w:hAnsi="Times New Roman"/>
          <w:color w:val="231F20"/>
          <w:spacing w:val="-2"/>
          <w:w w:val="50"/>
          <w:sz w:val="10"/>
        </w:rPr>
        <w:t>Ò</w:t>
      </w:r>
      <w:r>
        <w:rPr>
          <w:rFonts w:ascii="Times New Roman" w:hAnsi="Times New Roman"/>
          <w:color w:val="231F20"/>
          <w:spacing w:val="-2"/>
          <w:w w:val="74"/>
          <w:sz w:val="10"/>
        </w:rPr>
        <w:t>ù</w:t>
      </w:r>
      <w:r>
        <w:rPr>
          <w:rFonts w:ascii="Times New Roman" w:hAnsi="Times New Roman"/>
          <w:color w:val="231F20"/>
          <w:spacing w:val="-2"/>
          <w:w w:val="113"/>
          <w:sz w:val="10"/>
        </w:rPr>
        <w:t>·</w:t>
      </w:r>
      <w:r>
        <w:rPr>
          <w:rFonts w:ascii="Times New Roman" w:hAnsi="Times New Roman"/>
          <w:color w:val="231F20"/>
          <w:spacing w:val="-2"/>
          <w:w w:val="84"/>
          <w:sz w:val="10"/>
        </w:rPr>
        <w:t>ĕ</w:t>
      </w:r>
      <w:r>
        <w:rPr>
          <w:rFonts w:ascii="Times New Roman" w:hAnsi="Times New Roman"/>
          <w:color w:val="231F20"/>
          <w:spacing w:val="-2"/>
          <w:w w:val="60"/>
          <w:sz w:val="10"/>
        </w:rPr>
        <w:t>Ě</w:t>
      </w:r>
      <w:r>
        <w:rPr>
          <w:rFonts w:ascii="Times New Roman" w:hAnsi="Times New Roman"/>
          <w:color w:val="231F20"/>
          <w:spacing w:val="-2"/>
          <w:w w:val="74"/>
          <w:sz w:val="10"/>
        </w:rPr>
        <w:t>ý</w:t>
      </w:r>
      <w:r>
        <w:rPr>
          <w:rFonts w:ascii="Times New Roman" w:hAnsi="Times New Roman"/>
          <w:color w:val="231F20"/>
          <w:spacing w:val="-2"/>
          <w:w w:val="64"/>
          <w:sz w:val="10"/>
        </w:rPr>
        <w:t>µ</w:t>
      </w:r>
      <w:r>
        <w:rPr>
          <w:rFonts w:ascii="Times New Roman" w:hAnsi="Times New Roman"/>
          <w:color w:val="231F20"/>
          <w:spacing w:val="-2"/>
          <w:w w:val="50"/>
          <w:sz w:val="10"/>
        </w:rPr>
        <w:t>ÐĀ</w:t>
      </w:r>
      <w:r>
        <w:rPr>
          <w:rFonts w:ascii="Times New Roman" w:hAnsi="Times New Roman"/>
          <w:color w:val="231F20"/>
          <w:spacing w:val="-2"/>
          <w:w w:val="74"/>
          <w:sz w:val="10"/>
        </w:rPr>
        <w:t>ġ»</w:t>
      </w:r>
      <w:r>
        <w:rPr>
          <w:rFonts w:ascii="Times New Roman" w:hAnsi="Times New Roman"/>
          <w:color w:val="231F20"/>
          <w:spacing w:val="-2"/>
          <w:w w:val="48"/>
          <w:sz w:val="10"/>
        </w:rPr>
        <w:t>½</w: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spacing w:line="568" w:lineRule="auto" w:before="1"/>
        <w:ind w:left="503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231F20"/>
          <w:spacing w:val="-2"/>
          <w:w w:val="69"/>
          <w:sz w:val="10"/>
        </w:rPr>
        <w:t>ø¿×ßė×Ø½¼÷¶·áĚĆõå±ĕ¯ùû¾ĒÜÅ·åĜ¸ĕėÝ</w:t>
      </w:r>
      <w:r>
        <w:rPr>
          <w:rFonts w:ascii="Times New Roman" w:hAnsi="Times New Roman"/>
          <w:color w:val="231F20"/>
          <w:spacing w:val="40"/>
          <w:sz w:val="10"/>
        </w:rPr>
        <w:t> </w:t>
      </w:r>
      <w:r>
        <w:rPr>
          <w:rFonts w:ascii="Times New Roman" w:hAnsi="Times New Roman"/>
          <w:color w:val="231F20"/>
          <w:w w:val="95"/>
          <w:sz w:val="10"/>
        </w:rPr>
        <w:t>ĩ±ġġġ±ĩ</w:t>
      </w:r>
      <w:r>
        <w:rPr>
          <w:rFonts w:ascii="Times New Roman" w:hAnsi="Times New Roman"/>
          <w:color w:val="231F20"/>
          <w:spacing w:val="6"/>
          <w:sz w:val="10"/>
        </w:rPr>
        <w:t> </w:t>
      </w:r>
      <w:r>
        <w:rPr>
          <w:rFonts w:ascii="Times New Roman" w:hAnsi="Times New Roman"/>
          <w:color w:val="231F20"/>
          <w:w w:val="84"/>
          <w:sz w:val="10"/>
        </w:rPr>
        <w:t>á</w:t>
      </w:r>
      <w:r>
        <w:rPr>
          <w:rFonts w:ascii="Times New Roman" w:hAnsi="Times New Roman"/>
          <w:color w:val="231F20"/>
          <w:w w:val="60"/>
          <w:sz w:val="10"/>
        </w:rPr>
        <w:t>É</w:t>
      </w:r>
      <w:r>
        <w:rPr>
          <w:rFonts w:ascii="Times New Roman" w:hAnsi="Times New Roman"/>
          <w:color w:val="231F20"/>
          <w:w w:val="113"/>
          <w:sz w:val="10"/>
        </w:rPr>
        <w:t>Í</w:t>
      </w:r>
      <w:r>
        <w:rPr>
          <w:rFonts w:ascii="Times New Roman" w:hAnsi="Times New Roman"/>
          <w:color w:val="231F20"/>
          <w:w w:val="137"/>
          <w:sz w:val="10"/>
        </w:rPr>
        <w:t>ĩí</w:t>
      </w:r>
      <w:r>
        <w:rPr>
          <w:rFonts w:ascii="Times New Roman" w:hAnsi="Times New Roman"/>
          <w:color w:val="231F20"/>
          <w:w w:val="64"/>
          <w:sz w:val="10"/>
        </w:rPr>
        <w:t>µ</w:t>
      </w:r>
      <w:r>
        <w:rPr>
          <w:rFonts w:ascii="Times New Roman" w:hAnsi="Times New Roman"/>
          <w:color w:val="231F20"/>
          <w:w w:val="74"/>
          <w:sz w:val="10"/>
        </w:rPr>
        <w:t>õ</w:t>
      </w:r>
      <w:r>
        <w:rPr>
          <w:rFonts w:ascii="Times New Roman" w:hAnsi="Times New Roman"/>
          <w:color w:val="231F20"/>
          <w:w w:val="126"/>
          <w:sz w:val="10"/>
        </w:rPr>
        <w:t>¹¹</w:t>
      </w:r>
      <w:r>
        <w:rPr>
          <w:rFonts w:ascii="Times New Roman" w:hAnsi="Times New Roman"/>
          <w:color w:val="231F20"/>
          <w:w w:val="74"/>
          <w:sz w:val="10"/>
        </w:rPr>
        <w:t>õ</w:t>
      </w:r>
      <w:r>
        <w:rPr>
          <w:rFonts w:ascii="Times New Roman" w:hAnsi="Times New Roman"/>
          <w:color w:val="231F20"/>
          <w:w w:val="50"/>
          <w:sz w:val="10"/>
        </w:rPr>
        <w:t>Õ</w:t>
      </w:r>
      <w:r>
        <w:rPr>
          <w:rFonts w:ascii="Times New Roman" w:hAnsi="Times New Roman"/>
          <w:color w:val="231F20"/>
          <w:w w:val="84"/>
          <w:sz w:val="10"/>
        </w:rPr>
        <w:t>å</w:t>
      </w:r>
      <w:r>
        <w:rPr>
          <w:rFonts w:ascii="Times New Roman" w:hAnsi="Times New Roman"/>
          <w:color w:val="231F20"/>
          <w:spacing w:val="6"/>
          <w:sz w:val="10"/>
        </w:rPr>
        <w:t> </w:t>
      </w:r>
      <w:r>
        <w:rPr>
          <w:rFonts w:ascii="Times New Roman" w:hAnsi="Times New Roman"/>
          <w:color w:val="231F20"/>
          <w:spacing w:val="-2"/>
          <w:w w:val="54"/>
          <w:sz w:val="10"/>
        </w:rPr>
        <w:t>½</w:t>
      </w:r>
      <w:r>
        <w:rPr>
          <w:rFonts w:ascii="Times New Roman" w:hAnsi="Times New Roman"/>
          <w:color w:val="231F20"/>
          <w:spacing w:val="-2"/>
          <w:w w:val="80"/>
          <w:sz w:val="10"/>
        </w:rPr>
        <w:t>đ</w:t>
      </w:r>
      <w:r>
        <w:rPr>
          <w:rFonts w:ascii="Times New Roman" w:hAnsi="Times New Roman"/>
          <w:color w:val="231F20"/>
          <w:spacing w:val="-2"/>
          <w:w w:val="90"/>
          <w:sz w:val="10"/>
        </w:rPr>
        <w:t>ā</w:t>
      </w:r>
      <w:r>
        <w:rPr>
          <w:rFonts w:ascii="Times New Roman" w:hAnsi="Times New Roman"/>
          <w:color w:val="231F20"/>
          <w:spacing w:val="-2"/>
          <w:w w:val="143"/>
          <w:sz w:val="10"/>
        </w:rPr>
        <w:t>í</w:t>
      </w:r>
      <w:r>
        <w:rPr>
          <w:rFonts w:ascii="Times New Roman" w:hAnsi="Times New Roman"/>
          <w:color w:val="231F20"/>
          <w:spacing w:val="-2"/>
          <w:w w:val="90"/>
          <w:sz w:val="10"/>
        </w:rPr>
        <w:t>ą</w:t>
      </w:r>
      <w:r>
        <w:rPr>
          <w:rFonts w:ascii="Times New Roman" w:hAnsi="Times New Roman"/>
          <w:color w:val="231F20"/>
          <w:spacing w:val="-2"/>
          <w:w w:val="143"/>
          <w:sz w:val="10"/>
        </w:rPr>
        <w:t>ĩ</w:t>
      </w:r>
      <w:r>
        <w:rPr>
          <w:rFonts w:ascii="Times New Roman" w:hAnsi="Times New Roman"/>
          <w:color w:val="231F20"/>
          <w:spacing w:val="-2"/>
          <w:w w:val="80"/>
          <w:sz w:val="10"/>
        </w:rPr>
        <w:t>ĥñĝ</w:t>
      </w:r>
      <w:r>
        <w:rPr>
          <w:rFonts w:ascii="Times New Roman" w:hAnsi="Times New Roman"/>
          <w:color w:val="231F20"/>
          <w:spacing w:val="-2"/>
          <w:w w:val="90"/>
          <w:sz w:val="10"/>
        </w:rPr>
        <w:t>é</w:t>
      </w:r>
      <w:r>
        <w:rPr>
          <w:rFonts w:ascii="Times New Roman" w:hAnsi="Times New Roman"/>
          <w:color w:val="231F20"/>
          <w:spacing w:val="-2"/>
          <w:w w:val="56"/>
          <w:sz w:val="10"/>
        </w:rPr>
        <w:t>Ñ</w:t>
      </w:r>
      <w:r>
        <w:rPr>
          <w:rFonts w:ascii="Times New Roman" w:hAnsi="Times New Roman"/>
          <w:color w:val="231F20"/>
          <w:spacing w:val="-2"/>
          <w:w w:val="143"/>
          <w:sz w:val="10"/>
        </w:rPr>
        <w:t>í</w:t>
      </w:r>
    </w:p>
    <w:p>
      <w:pPr>
        <w:spacing w:before="14"/>
        <w:ind w:left="253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nebo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platbou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přes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terminál</w:t>
      </w:r>
      <w:r>
        <w:rPr>
          <w:color w:val="231F20"/>
          <w:spacing w:val="6"/>
          <w:sz w:val="20"/>
        </w:rPr>
        <w:t> </w:t>
      </w:r>
      <w:r>
        <w:rPr>
          <w:color w:val="231F20"/>
          <w:spacing w:val="-2"/>
          <w:sz w:val="20"/>
        </w:rPr>
        <w:t>SAZKA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253" w:right="0" w:firstLine="0"/>
        <w:jc w:val="left"/>
        <w:rPr>
          <w:sz w:val="20"/>
        </w:rPr>
      </w:pPr>
      <w:r>
        <w:rPr>
          <w:color w:val="231F20"/>
          <w:sz w:val="20"/>
        </w:rPr>
        <w:t>Online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platbou</w:t>
      </w:r>
    </w:p>
    <w:p>
      <w:pPr>
        <w:spacing w:before="10"/>
        <w:ind w:left="253" w:right="0" w:firstLine="0"/>
        <w:jc w:val="left"/>
        <w:rPr>
          <w:sz w:val="20"/>
        </w:rPr>
      </w:pP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> </w:t>
      </w:r>
      <w:hyperlink r:id="rId26">
        <w:r>
          <w:rPr>
            <w:color w:val="231F20"/>
            <w:spacing w:val="-2"/>
            <w:sz w:val="20"/>
            <w:u w:val="single" w:color="231F20"/>
          </w:rPr>
          <w:t>https://www.generaliceska.cz/placeni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  <w:cols w:num="3" w:equalWidth="0">
            <w:col w:w="4626" w:space="146"/>
            <w:col w:w="1789" w:space="40"/>
            <w:col w:w="4109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tabs>
          <w:tab w:pos="5039" w:val="left" w:leader="none"/>
        </w:tabs>
        <w:spacing w:line="20" w:lineRule="exact"/>
        <w:ind w:left="390" w:right="0" w:firstLine="0"/>
        <w:rPr>
          <w:sz w:val="2"/>
        </w:rPr>
      </w:pPr>
      <w:r>
        <w:rPr>
          <w:sz w:val="2"/>
        </w:rPr>
        <w:pict>
          <v:group style="width:215.45pt;height:.550pt;mso-position-horizontal-relative:char;mso-position-vertical-relative:line" id="docshapegroup294" coordorigin="0,0" coordsize="4309,11">
            <v:line style="position:absolute" from="0,5" to="4309,5" stroked="true" strokeweight=".509915pt" strokecolor="#c527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77.8pt;height:.550pt;mso-position-horizontal-relative:char;mso-position-vertical-relative:line" id="docshapegroup295" coordorigin="0,0" coordsize="5556,11">
            <v:line style="position:absolute" from="0,5" to="5556,5" stroked="true" strokeweight=".509915pt" strokecolor="#c5271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3"/>
        <w:spacing w:before="28"/>
        <w:ind w:left="424"/>
      </w:pPr>
      <w:r>
        <w:rPr>
          <w:position w:val="-3"/>
        </w:rPr>
        <w:drawing>
          <wp:inline distT="0" distB="0" distL="0" distR="0">
            <wp:extent cx="190317" cy="213576"/>
            <wp:effectExtent l="0" t="0" r="0" b="0"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17" cy="21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C5271C"/>
        </w:rPr>
        <w:t>Máte dotazy?</w:t>
      </w:r>
    </w:p>
    <w:p>
      <w:pPr>
        <w:spacing w:before="62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Zeptejte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nás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přes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online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chat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webových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stránkách</w:t>
      </w:r>
      <w:r>
        <w:rPr>
          <w:color w:val="231F20"/>
          <w:spacing w:val="2"/>
          <w:sz w:val="20"/>
        </w:rPr>
        <w:t> </w:t>
      </w:r>
      <w:hyperlink r:id="rId29">
        <w:r>
          <w:rPr>
            <w:color w:val="231F20"/>
            <w:spacing w:val="-2"/>
            <w:sz w:val="20"/>
            <w:u w:val="single" w:color="231F20"/>
          </w:rPr>
          <w:t>www.generaliceska.cz/chat</w:t>
        </w:r>
      </w:hyperlink>
      <w:r>
        <w:rPr>
          <w:color w:val="231F20"/>
          <w:spacing w:val="-2"/>
          <w:sz w:val="20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tLeast" w:before="0"/>
        <w:ind w:left="390" w:right="5251" w:firstLine="0"/>
        <w:jc w:val="left"/>
        <w:rPr>
          <w:sz w:val="20"/>
        </w:rPr>
      </w:pPr>
      <w:r>
        <w:rPr>
          <w:color w:val="231F20"/>
          <w:sz w:val="20"/>
        </w:rPr>
        <w:t>Děkujeme,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že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jste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námi,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přejeme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příjemný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den. Generali Česká pojišťovna a.s.</w:t>
      </w:r>
    </w:p>
    <w:p>
      <w:pPr>
        <w:pStyle w:val="BodyText"/>
        <w:spacing w:before="2"/>
        <w:rPr>
          <w:sz w:val="5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570480</wp:posOffset>
            </wp:positionH>
            <wp:positionV relativeFrom="paragraph">
              <wp:posOffset>53269</wp:posOffset>
            </wp:positionV>
            <wp:extent cx="1463040" cy="612648"/>
            <wp:effectExtent l="0" t="0" r="0" b="0"/>
            <wp:wrapTopAndBottom/>
            <wp:docPr id="11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390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Eva</w:t>
      </w:r>
      <w:r>
        <w:rPr>
          <w:color w:val="231F20"/>
          <w:sz w:val="20"/>
        </w:rPr>
        <w:t> </w:t>
      </w:r>
      <w:r>
        <w:rPr>
          <w:color w:val="231F20"/>
          <w:spacing w:val="-2"/>
          <w:sz w:val="20"/>
        </w:rPr>
        <w:t>Skalníková</w:t>
      </w:r>
    </w:p>
    <w:p>
      <w:pPr>
        <w:spacing w:before="48"/>
        <w:ind w:left="390" w:right="0" w:firstLine="0"/>
        <w:jc w:val="left"/>
        <w:rPr>
          <w:sz w:val="16"/>
        </w:rPr>
      </w:pPr>
      <w:r>
        <w:rPr>
          <w:color w:val="231F20"/>
          <w:sz w:val="16"/>
        </w:rPr>
        <w:t>senior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manažer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správy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neživotního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pojištění</w:t>
      </w:r>
    </w:p>
    <w:p>
      <w:pPr>
        <w:spacing w:after="0"/>
        <w:jc w:val="left"/>
        <w:rPr>
          <w:sz w:val="16"/>
        </w:rPr>
        <w:sectPr>
          <w:footerReference w:type="default" r:id="rId27"/>
          <w:pgSz w:w="11910" w:h="16840"/>
          <w:pgMar w:footer="0" w:header="0" w:top="1920" w:bottom="280" w:left="460" w:right="740"/>
        </w:sectPr>
      </w:pPr>
    </w:p>
    <w:p>
      <w:pPr>
        <w:pStyle w:val="Heading4"/>
        <w:spacing w:before="85"/>
        <w:ind w:left="0" w:right="675"/>
        <w:jc w:val="right"/>
      </w:pPr>
      <w:r>
        <w:rPr/>
        <w:pict>
          <v:shape style="position:absolute;margin-left:559.050049pt;margin-top:5.419379pt;width:7pt;height:218.05pt;mso-position-horizontal-relative:page;mso-position-vertical-relative:paragraph;z-index:15760896" type="#_x0000_t202" id="docshape297" filled="false" stroked="false">
            <v:textbox inset="0,0,0,0" style="layout-flow:vertical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>,</w:t>
                  </w:r>
                  <w:r>
                    <w:rPr>
                      <w:rFonts w:ascii="Times New Roman"/>
                      <w:color w:val="231F20"/>
                      <w:spacing w:val="66"/>
                      <w:w w:val="600"/>
                      <w:sz w:val="10"/>
                    </w:rPr>
                    <w:t>         </w:t>
                  </w:r>
                  <w:r>
                    <w:rPr>
                      <w:rFonts w:ascii="Times New Roman"/>
                      <w:color w:val="231F20"/>
                      <w:spacing w:val="-10"/>
                      <w:w w:val="600"/>
                      <w:sz w:val="1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283752pt;margin-top:13.394875pt;width:11.15pt;height:61.6pt;mso-position-horizontal-relative:page;mso-position-vertical-relative:paragraph;z-index:15761408" type="#_x0000_t202" id="docshape298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TC99406101026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4"/>
        </w:rPr>
        <w:t>V145</w:t>
      </w: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553260</wp:posOffset>
            </wp:positionH>
            <wp:positionV relativeFrom="paragraph">
              <wp:posOffset>159416</wp:posOffset>
            </wp:positionV>
            <wp:extent cx="2142517" cy="333375"/>
            <wp:effectExtent l="0" t="0" r="0" b="0"/>
            <wp:wrapTopAndBottom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1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9" w:lineRule="auto" w:before="155"/>
        <w:ind w:left="482" w:right="200" w:firstLine="0"/>
        <w:jc w:val="center"/>
        <w:rPr>
          <w:sz w:val="16"/>
        </w:rPr>
      </w:pPr>
      <w:r>
        <w:rPr/>
        <w:pict>
          <v:shape style="position:absolute;margin-left:547.283752pt;margin-top:35.264996pt;width:11.15pt;height:65.5pt;mso-position-horizontal-relative:page;mso-position-vertical-relative:paragraph;z-index:15761920" type="#_x0000_t202" id="docshape299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O2217950543119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6"/>
        </w:rPr>
        <w:t>Generali Česká pojišťovna a.s., Spálená 75/16, Nové Město, 110 00 Praha 1, IČO: 452 72 956, DIČ: CZ699001273, je zapsaná v </w:t>
      </w:r>
      <w:r>
        <w:rPr>
          <w:color w:val="231F20"/>
          <w:sz w:val="16"/>
        </w:rPr>
        <w:t>obchodním rejstříku vedeném Městským soudem v Praze, spis. zn. B 1464, člen skupiny Generali, zapsané v italském registru pojišťovacích skupin, vedeném IVASS, pod číslem 026</w:t>
      </w:r>
    </w:p>
    <w:p>
      <w:pPr>
        <w:pStyle w:val="BodyText"/>
        <w:spacing w:before="3"/>
      </w:pPr>
    </w:p>
    <w:p>
      <w:pPr>
        <w:pStyle w:val="Heading1"/>
      </w:pPr>
      <w:r>
        <w:rPr>
          <w:color w:val="C5271C"/>
          <w:spacing w:val="-2"/>
        </w:rPr>
        <w:t>POJISTKA</w:t>
      </w:r>
    </w:p>
    <w:p>
      <w:pPr>
        <w:pStyle w:val="Heading2"/>
        <w:spacing w:line="249" w:lineRule="auto"/>
        <w:ind w:left="2732" w:right="2450"/>
      </w:pPr>
      <w:r>
        <w:rPr>
          <w:color w:val="A5261C"/>
        </w:rPr>
        <w:t>Pojištění majetku a odpovědnosti podnikatele a právnických osob </w:t>
      </w:r>
      <w:r>
        <w:rPr>
          <w:color w:val="A5261C"/>
        </w:rPr>
        <w:t>ProfiPlán</w:t>
      </w:r>
    </w:p>
    <w:p>
      <w:pPr>
        <w:spacing w:before="25"/>
        <w:ind w:left="479" w:right="200" w:firstLine="0"/>
        <w:jc w:val="center"/>
        <w:rPr>
          <w:sz w:val="20"/>
        </w:rPr>
      </w:pPr>
      <w:r>
        <w:rPr>
          <w:color w:val="231F20"/>
          <w:w w:val="105"/>
          <w:sz w:val="20"/>
        </w:rPr>
        <w:t>potvrzení</w:t>
      </w:r>
      <w:r>
        <w:rPr>
          <w:color w:val="231F20"/>
          <w:spacing w:val="8"/>
          <w:w w:val="105"/>
          <w:sz w:val="20"/>
        </w:rPr>
        <w:t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9"/>
          <w:w w:val="105"/>
          <w:sz w:val="20"/>
        </w:rPr>
        <w:t> </w:t>
      </w:r>
      <w:r>
        <w:rPr>
          <w:color w:val="231F20"/>
          <w:w w:val="105"/>
          <w:sz w:val="20"/>
        </w:rPr>
        <w:t>uzavření</w:t>
      </w:r>
      <w:r>
        <w:rPr>
          <w:color w:val="231F20"/>
          <w:spacing w:val="8"/>
          <w:w w:val="105"/>
          <w:sz w:val="20"/>
        </w:rPr>
        <w:t> </w:t>
      </w:r>
      <w:r>
        <w:rPr>
          <w:color w:val="231F20"/>
          <w:w w:val="105"/>
          <w:sz w:val="20"/>
        </w:rPr>
        <w:t>pojistné</w:t>
      </w:r>
      <w:r>
        <w:rPr>
          <w:color w:val="231F20"/>
          <w:spacing w:val="9"/>
          <w:w w:val="105"/>
          <w:sz w:val="20"/>
        </w:rPr>
        <w:t> </w:t>
      </w:r>
      <w:r>
        <w:rPr>
          <w:color w:val="231F20"/>
          <w:w w:val="105"/>
          <w:sz w:val="20"/>
        </w:rPr>
        <w:t>smlouvy</w:t>
      </w:r>
      <w:r>
        <w:rPr>
          <w:color w:val="231F20"/>
          <w:spacing w:val="9"/>
          <w:w w:val="105"/>
          <w:sz w:val="20"/>
        </w:rPr>
        <w:t> </w:t>
      </w:r>
      <w:r>
        <w:rPr>
          <w:color w:val="231F20"/>
          <w:w w:val="105"/>
          <w:sz w:val="20"/>
        </w:rPr>
        <w:t>č.</w:t>
      </w:r>
      <w:r>
        <w:rPr>
          <w:color w:val="231F20"/>
          <w:spacing w:val="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5981518157</w:t>
      </w:r>
    </w:p>
    <w:p>
      <w:pPr>
        <w:pStyle w:val="BodyText"/>
        <w:rPr>
          <w:sz w:val="4"/>
        </w:rPr>
      </w:pPr>
      <w:r>
        <w:rPr/>
        <w:pict>
          <v:group style="position:absolute;margin-left:42.519684pt;margin-top:3.499825pt;width:510.25pt;height:80.350pt;mso-position-horizontal-relative:page;mso-position-vertical-relative:paragraph;z-index:-15699968;mso-wrap-distance-left:0;mso-wrap-distance-right:0" id="docshapegroup300" coordorigin="850,70" coordsize="10205,1607">
            <v:rect style="position:absolute;left:850;top:480;width:10205;height:1191" id="docshape301" filled="true" fillcolor="#f4d7c8" stroked="false">
              <v:fill type="solid"/>
            </v:rect>
            <v:shape style="position:absolute;left:850;top:480;width:10205;height:1191" id="docshape302" coordorigin="850,481" coordsize="10205,1191" path="m850,481l11055,481m850,1671l11055,1671e" filled="false" stroked="true" strokeweight=".500116pt" strokecolor="#c5271c">
              <v:path arrowok="t"/>
              <v:stroke dashstyle="solid"/>
            </v:shape>
            <v:shape style="position:absolute;left:874;top:70;width:331;height:340" type="#_x0000_t75" id="docshape303" stroked="false">
              <v:imagedata r:id="rId33" o:title=""/>
            </v:shape>
            <v:shape style="position:absolute;left:963;top:536;width:650;height:1079" type="#_x0000_t202" id="docshape304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Název 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Adresa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Stát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IČO</w:t>
                    </w:r>
                  </w:p>
                </w:txbxContent>
              </v:textbox>
              <w10:wrap type="none"/>
            </v:shape>
            <v:shape style="position:absolute;left:6488;top:536;width:4474;height:1079" type="#_x0000_t202" id="docshape305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0" w:firstLine="1963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Okresní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soud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v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Litoměřicích Na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Valech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525/12, Litoměřice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- Předměstí,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412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01</w:t>
                    </w:r>
                  </w:p>
                  <w:p>
                    <w:pPr>
                      <w:spacing w:before="0"/>
                      <w:ind w:left="264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ČESKÁ</w:t>
                    </w:r>
                    <w:r>
                      <w:rPr>
                        <w:color w:val="231F20"/>
                        <w:spacing w:val="1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REPUBLIKA</w:t>
                    </w:r>
                  </w:p>
                  <w:p>
                    <w:pPr>
                      <w:spacing w:before="52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00024872</w:t>
                    </w:r>
                  </w:p>
                </w:txbxContent>
              </v:textbox>
              <w10:wrap type="none"/>
            </v:shape>
            <v:shape style="position:absolute;left:1352;top:141;width:927;height:274" type="#_x0000_t202" id="docshape306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C5271C"/>
                        <w:spacing w:val="-2"/>
                        <w:sz w:val="24"/>
                      </w:rPr>
                      <w:t>Pojistník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7"/>
        </w:rPr>
      </w:pPr>
    </w:p>
    <w:p>
      <w:pPr>
        <w:pStyle w:val="Heading3"/>
        <w:spacing w:before="97"/>
      </w:pPr>
      <w:r>
        <w:rPr>
          <w:color w:val="C5271C"/>
          <w:w w:val="95"/>
        </w:rPr>
        <w:t>Živelní</w:t>
      </w:r>
      <w:r>
        <w:rPr>
          <w:color w:val="C5271C"/>
          <w:spacing w:val="14"/>
        </w:rPr>
        <w:t> </w:t>
      </w:r>
      <w:r>
        <w:rPr>
          <w:color w:val="C5271C"/>
          <w:spacing w:val="-2"/>
        </w:rPr>
        <w:t>pojištění</w:t>
      </w:r>
    </w:p>
    <w:p>
      <w:pPr>
        <w:pStyle w:val="BodyText"/>
        <w:spacing w:before="2"/>
      </w:pPr>
    </w:p>
    <w:p>
      <w:pPr>
        <w:spacing w:after="0"/>
        <w:sectPr>
          <w:footerReference w:type="default" r:id="rId31"/>
          <w:pgSz w:w="11910" w:h="16840"/>
          <w:pgMar w:footer="407" w:header="0" w:top="600" w:bottom="600" w:left="460" w:right="740"/>
        </w:sectPr>
      </w:pPr>
    </w:p>
    <w:p>
      <w:pPr>
        <w:spacing w:before="98"/>
        <w:ind w:left="390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Pojistná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událost</w:t>
      </w:r>
    </w:p>
    <w:p>
      <w:pPr>
        <w:spacing w:line="249" w:lineRule="auto" w:before="10"/>
        <w:ind w:left="390" w:right="55" w:firstLine="0"/>
        <w:jc w:val="left"/>
        <w:rPr>
          <w:sz w:val="20"/>
        </w:rPr>
      </w:pPr>
      <w:r>
        <w:rPr>
          <w:color w:val="231F20"/>
          <w:sz w:val="20"/>
        </w:rPr>
        <w:t>Pojistnou událostí je škoda nebo jiná skutečnost </w:t>
      </w:r>
      <w:r>
        <w:rPr>
          <w:color w:val="231F20"/>
          <w:sz w:val="20"/>
        </w:rPr>
        <w:t>uvedená v pojistné smlouvě či pojistných podmínkách, se kterou</w:t>
      </w:r>
    </w:p>
    <w:p>
      <w:pPr>
        <w:spacing w:before="2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je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spojena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povinnost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pojistitele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poskytnout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pojistné</w:t>
      </w:r>
      <w:r>
        <w:rPr>
          <w:color w:val="231F20"/>
          <w:spacing w:val="12"/>
          <w:sz w:val="20"/>
        </w:rPr>
        <w:t> </w:t>
      </w:r>
      <w:r>
        <w:rPr>
          <w:color w:val="231F20"/>
          <w:spacing w:val="-2"/>
          <w:sz w:val="20"/>
        </w:rPr>
        <w:t>plnění.</w:t>
      </w:r>
    </w:p>
    <w:p>
      <w:pPr>
        <w:spacing w:before="98"/>
        <w:ind w:left="299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Pojistná</w:t>
      </w:r>
      <w:r>
        <w:rPr>
          <w:color w:val="231F20"/>
          <w:spacing w:val="1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nebezpečí</w:t>
      </w:r>
    </w:p>
    <w:p>
      <w:pPr>
        <w:spacing w:line="249" w:lineRule="auto" w:before="10"/>
        <w:ind w:left="299" w:right="0" w:firstLine="0"/>
        <w:jc w:val="left"/>
        <w:rPr>
          <w:sz w:val="20"/>
        </w:rPr>
      </w:pPr>
      <w:r>
        <w:rPr>
          <w:color w:val="231F20"/>
          <w:sz w:val="20"/>
        </w:rPr>
        <w:t>Pojistným nebezpečím jsou skutečnosti a </w:t>
      </w:r>
      <w:r>
        <w:rPr>
          <w:color w:val="231F20"/>
          <w:sz w:val="20"/>
        </w:rPr>
        <w:t>události vymezené v pojistné smlouvě jako možná příčina vzniku pojistné události.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  <w:cols w:num="2" w:equalWidth="0">
            <w:col w:w="5607" w:space="40"/>
            <w:col w:w="5063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0" w:lineRule="exact"/>
        <w:ind w:left="390"/>
        <w:rPr>
          <w:sz w:val="2"/>
        </w:rPr>
      </w:pPr>
      <w:r>
        <w:rPr>
          <w:sz w:val="2"/>
        </w:rPr>
        <w:pict>
          <v:group style="width:510.25pt;height:.550pt;mso-position-horizontal-relative:char;mso-position-vertical-relative:line" id="docshapegroup307" coordorigin="0,0" coordsize="10205,11">
            <v:line style="position:absolute" from="0,5" to="10205,5" stroked="true" strokeweight=".50113pt" strokecolor="#c5271c">
              <v:stroke dashstyle="solid"/>
            </v:line>
          </v:group>
        </w:pict>
      </w:r>
      <w:r>
        <w:rPr>
          <w:sz w:val="2"/>
        </w:rPr>
      </w:r>
    </w:p>
    <w:p>
      <w:pPr>
        <w:spacing w:before="20"/>
        <w:ind w:left="503" w:right="0" w:firstLine="0"/>
        <w:jc w:val="left"/>
        <w:rPr>
          <w:sz w:val="20"/>
        </w:rPr>
      </w:pPr>
      <w:r>
        <w:rPr/>
        <w:pict>
          <v:shape style="position:absolute;margin-left:42.519684pt;margin-top:14.657225pt;width:510.25pt;height:.1pt;mso-position-horizontal-relative:page;mso-position-vertical-relative:paragraph;z-index:-15698944;mso-wrap-distance-left:0;mso-wrap-distance-right:0" id="docshape308" coordorigin="850,293" coordsize="10205,0" path="m850,293l11055,293e" filled="false" stroked="true" strokeweight=".500116pt" strokecolor="#c5271c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Oprávněnou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osobou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tohoto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pojištění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2"/>
          <w:sz w:val="20"/>
        </w:rPr>
        <w:t>pojistník.</w:t>
      </w:r>
    </w:p>
    <w:p>
      <w:pPr>
        <w:spacing w:before="44"/>
        <w:ind w:left="390" w:right="0" w:firstLine="0"/>
        <w:jc w:val="left"/>
        <w:rPr>
          <w:sz w:val="16"/>
        </w:rPr>
      </w:pPr>
      <w:r>
        <w:rPr>
          <w:color w:val="231F20"/>
          <w:sz w:val="16"/>
        </w:rPr>
        <w:t>Podmínky,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rozsah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pojištění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pojistných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nebezpečí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stanoví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pojistná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smlouva,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Všeobecné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pojistné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podmínky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pro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pojištění</w:t>
      </w:r>
      <w:r>
        <w:rPr>
          <w:color w:val="231F20"/>
          <w:spacing w:val="2"/>
          <w:sz w:val="16"/>
        </w:rPr>
        <w:t> </w:t>
      </w:r>
      <w:r>
        <w:rPr>
          <w:color w:val="231F20"/>
          <w:spacing w:val="-2"/>
          <w:sz w:val="16"/>
        </w:rPr>
        <w:t>majetku</w:t>
      </w:r>
    </w:p>
    <w:p>
      <w:pPr>
        <w:spacing w:line="249" w:lineRule="auto" w:before="8"/>
        <w:ind w:left="390" w:right="320" w:firstLine="0"/>
        <w:jc w:val="left"/>
        <w:rPr>
          <w:sz w:val="16"/>
        </w:rPr>
      </w:pPr>
      <w:r>
        <w:rPr>
          <w:color w:val="231F20"/>
          <w:sz w:val="16"/>
        </w:rPr>
        <w:t>a odpovědnosti VPPMO-P-02/2020 a Doplňkové pojistné podmínky pro pojištění movitých věcí DPPMP-P-02/2020 a Doplňkové </w:t>
      </w:r>
      <w:r>
        <w:rPr>
          <w:color w:val="231F20"/>
          <w:sz w:val="16"/>
        </w:rPr>
        <w:t>pojistné podmínky pro pojištění staveb DPPSP-P-02/2020.</w:t>
      </w:r>
    </w:p>
    <w:p>
      <w:pPr>
        <w:pStyle w:val="BodyText"/>
        <w:spacing w:before="1"/>
        <w:rPr>
          <w:sz w:val="19"/>
        </w:rPr>
      </w:pPr>
    </w:p>
    <w:p>
      <w:pPr>
        <w:pStyle w:val="Heading3"/>
      </w:pPr>
      <w:r>
        <w:rPr>
          <w:color w:val="C5271C"/>
        </w:rPr>
        <w:t>Pojištění</w:t>
      </w:r>
      <w:r>
        <w:rPr>
          <w:color w:val="C5271C"/>
          <w:spacing w:val="-3"/>
        </w:rPr>
        <w:t> </w:t>
      </w:r>
      <w:r>
        <w:rPr>
          <w:color w:val="C5271C"/>
        </w:rPr>
        <w:t>odcizení</w:t>
      </w:r>
      <w:r>
        <w:rPr>
          <w:color w:val="C5271C"/>
          <w:spacing w:val="-3"/>
        </w:rPr>
        <w:t> </w:t>
      </w:r>
      <w:r>
        <w:rPr>
          <w:color w:val="C5271C"/>
        </w:rPr>
        <w:t>movitých</w:t>
      </w:r>
      <w:r>
        <w:rPr>
          <w:color w:val="C5271C"/>
          <w:spacing w:val="-3"/>
        </w:rPr>
        <w:t> </w:t>
      </w:r>
      <w:r>
        <w:rPr>
          <w:color w:val="C5271C"/>
          <w:spacing w:val="-4"/>
        </w:rPr>
        <w:t>věcí</w:t>
      </w:r>
    </w:p>
    <w:p>
      <w:pPr>
        <w:pStyle w:val="BodyText"/>
        <w:spacing w:before="2"/>
      </w:pPr>
    </w:p>
    <w:p>
      <w:pPr>
        <w:spacing w:after="0"/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spacing w:before="98"/>
        <w:ind w:left="390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Pojistná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událost</w:t>
      </w:r>
    </w:p>
    <w:p>
      <w:pPr>
        <w:spacing w:line="249" w:lineRule="auto" w:before="10"/>
        <w:ind w:left="390" w:right="55" w:firstLine="0"/>
        <w:jc w:val="left"/>
        <w:rPr>
          <w:sz w:val="20"/>
        </w:rPr>
      </w:pPr>
      <w:r>
        <w:rPr>
          <w:color w:val="231F20"/>
          <w:sz w:val="20"/>
        </w:rPr>
        <w:t>Pojistnou událostí je škoda nebo jiná skutečnost </w:t>
      </w:r>
      <w:r>
        <w:rPr>
          <w:color w:val="231F20"/>
          <w:sz w:val="20"/>
        </w:rPr>
        <w:t>uvedená v pojistné smlouvě či pojistných podmínkách, se kterou</w:t>
      </w:r>
    </w:p>
    <w:p>
      <w:pPr>
        <w:spacing w:before="2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je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spojena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povinnost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pojistitele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poskytnout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pojistné</w:t>
      </w:r>
      <w:r>
        <w:rPr>
          <w:color w:val="231F20"/>
          <w:spacing w:val="12"/>
          <w:sz w:val="20"/>
        </w:rPr>
        <w:t> </w:t>
      </w:r>
      <w:r>
        <w:rPr>
          <w:color w:val="231F20"/>
          <w:spacing w:val="-2"/>
          <w:sz w:val="20"/>
        </w:rPr>
        <w:t>plnění.</w:t>
      </w:r>
    </w:p>
    <w:p>
      <w:pPr>
        <w:spacing w:before="98"/>
        <w:ind w:left="299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Pojistná</w:t>
      </w:r>
      <w:r>
        <w:rPr>
          <w:color w:val="231F20"/>
          <w:spacing w:val="1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nebezpečí</w:t>
      </w:r>
    </w:p>
    <w:p>
      <w:pPr>
        <w:spacing w:line="249" w:lineRule="auto" w:before="10"/>
        <w:ind w:left="299" w:right="0" w:firstLine="0"/>
        <w:jc w:val="left"/>
        <w:rPr>
          <w:sz w:val="20"/>
        </w:rPr>
      </w:pPr>
      <w:r>
        <w:rPr>
          <w:color w:val="231F20"/>
          <w:sz w:val="20"/>
        </w:rPr>
        <w:t>Pojistným nebezpečím jsou skutečnosti a </w:t>
      </w:r>
      <w:r>
        <w:rPr>
          <w:color w:val="231F20"/>
          <w:sz w:val="20"/>
        </w:rPr>
        <w:t>události vymezené v pojistné smlouvě jako možná příčina vzniku pojistné události.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  <w:cols w:num="2" w:equalWidth="0">
            <w:col w:w="5607" w:space="40"/>
            <w:col w:w="5063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390"/>
        <w:rPr>
          <w:sz w:val="2"/>
        </w:rPr>
      </w:pPr>
      <w:r>
        <w:rPr>
          <w:sz w:val="2"/>
        </w:rPr>
        <w:pict>
          <v:group style="width:510.25pt;height:.550pt;mso-position-horizontal-relative:char;mso-position-vertical-relative:line" id="docshapegroup309" coordorigin="0,0" coordsize="10205,11">
            <v:line style="position:absolute" from="0,5" to="10205,5" stroked="true" strokeweight=".50113pt" strokecolor="#c5271c">
              <v:stroke dashstyle="solid"/>
            </v:line>
          </v:group>
        </w:pict>
      </w:r>
      <w:r>
        <w:rPr>
          <w:sz w:val="2"/>
        </w:rPr>
      </w:r>
    </w:p>
    <w:p>
      <w:pPr>
        <w:spacing w:before="20"/>
        <w:ind w:left="503" w:right="0" w:firstLine="0"/>
        <w:jc w:val="left"/>
        <w:rPr>
          <w:sz w:val="20"/>
        </w:rPr>
      </w:pPr>
      <w:r>
        <w:rPr/>
        <w:pict>
          <v:shape style="position:absolute;margin-left:42.519684pt;margin-top:14.657249pt;width:510.25pt;height:.1pt;mso-position-horizontal-relative:page;mso-position-vertical-relative:paragraph;z-index:-15697920;mso-wrap-distance-left:0;mso-wrap-distance-right:0" id="docshape310" coordorigin="850,293" coordsize="10205,0" path="m850,293l11055,293e" filled="false" stroked="true" strokeweight=".500116pt" strokecolor="#c5271c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Oprávněnou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osobou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tohoto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pojištění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2"/>
          <w:sz w:val="20"/>
        </w:rPr>
        <w:t>pojistník.</w:t>
      </w:r>
    </w:p>
    <w:p>
      <w:pPr>
        <w:spacing w:line="249" w:lineRule="auto" w:before="44"/>
        <w:ind w:left="390" w:right="1144" w:firstLine="0"/>
        <w:jc w:val="left"/>
        <w:rPr>
          <w:sz w:val="16"/>
        </w:rPr>
      </w:pPr>
      <w:r>
        <w:rPr>
          <w:color w:val="231F20"/>
          <w:sz w:val="16"/>
        </w:rPr>
        <w:t>Podmínky, rozsah pojištění a pojistných nebezpečí stanoví pojistná smlouva, Všeobecné pojistné podmínky pro pojištění </w:t>
      </w:r>
      <w:r>
        <w:rPr>
          <w:color w:val="231F20"/>
          <w:sz w:val="16"/>
        </w:rPr>
        <w:t>majetku a odpovědnosti VPPMO-P-02/2020 Doplňkové pojistné podmínky pro pojištění movitých věcí DPPMP-P-02/2020.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>
          <w:color w:val="C5271C"/>
        </w:rPr>
        <w:t>Pojištění</w:t>
      </w:r>
      <w:r>
        <w:rPr>
          <w:color w:val="C5271C"/>
          <w:spacing w:val="-6"/>
        </w:rPr>
        <w:t> </w:t>
      </w:r>
      <w:r>
        <w:rPr>
          <w:color w:val="C5271C"/>
        </w:rPr>
        <w:t>obecné</w:t>
      </w:r>
      <w:r>
        <w:rPr>
          <w:color w:val="C5271C"/>
          <w:spacing w:val="-5"/>
        </w:rPr>
        <w:t> </w:t>
      </w:r>
      <w:r>
        <w:rPr>
          <w:color w:val="C5271C"/>
          <w:spacing w:val="-2"/>
        </w:rPr>
        <w:t>odpovědnosti</w:t>
      </w:r>
    </w:p>
    <w:p>
      <w:pPr>
        <w:pStyle w:val="BodyText"/>
        <w:spacing w:before="2"/>
      </w:pPr>
    </w:p>
    <w:p>
      <w:pPr>
        <w:spacing w:after="0"/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spacing w:before="98"/>
        <w:ind w:left="390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Pojistná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událost</w:t>
      </w:r>
    </w:p>
    <w:p>
      <w:pPr>
        <w:spacing w:line="249" w:lineRule="auto" w:before="10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Pojistnou událostí je vznik povinnosti pojištěného </w:t>
      </w:r>
      <w:r>
        <w:rPr>
          <w:color w:val="231F20"/>
          <w:sz w:val="20"/>
        </w:rPr>
        <w:t>nahradit škodu nebo újmu uvedenou v pojistné smlouvě či pojistných podmínkách, se kterou je spojena povinnost pojistitele poskytnout pojistné plnění.</w:t>
      </w:r>
    </w:p>
    <w:p>
      <w:pPr>
        <w:spacing w:before="98"/>
        <w:ind w:left="348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Pojistná</w:t>
      </w:r>
      <w:r>
        <w:rPr>
          <w:color w:val="231F20"/>
          <w:spacing w:val="18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nebezpečí</w:t>
      </w:r>
    </w:p>
    <w:p>
      <w:pPr>
        <w:spacing w:line="249" w:lineRule="auto" w:before="10"/>
        <w:ind w:left="348" w:right="0" w:firstLine="0"/>
        <w:jc w:val="left"/>
        <w:rPr>
          <w:sz w:val="20"/>
        </w:rPr>
      </w:pPr>
      <w:r>
        <w:rPr>
          <w:color w:val="231F20"/>
          <w:sz w:val="20"/>
        </w:rPr>
        <w:t>Pojistným nebezpečím jsou skutečnosti a </w:t>
      </w:r>
      <w:r>
        <w:rPr>
          <w:color w:val="231F20"/>
          <w:sz w:val="20"/>
        </w:rPr>
        <w:t>události vymezené v pojistné smlouvě jako možná příčina vzniku pojistné události.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  <w:cols w:num="2" w:equalWidth="0">
            <w:col w:w="5558" w:space="40"/>
            <w:col w:w="5112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0" w:lineRule="exact"/>
        <w:ind w:left="390"/>
        <w:rPr>
          <w:sz w:val="2"/>
        </w:rPr>
      </w:pPr>
      <w:r>
        <w:rPr>
          <w:sz w:val="2"/>
        </w:rPr>
        <w:pict>
          <v:group style="width:510.25pt;height:.550pt;mso-position-horizontal-relative:char;mso-position-vertical-relative:line" id="docshapegroup311" coordorigin="0,0" coordsize="10205,11">
            <v:line style="position:absolute" from="0,5" to="10205,5" stroked="true" strokeweight=".50113pt" strokecolor="#c5271c">
              <v:stroke dashstyle="solid"/>
            </v:line>
          </v:group>
        </w:pict>
      </w:r>
      <w:r>
        <w:rPr>
          <w:sz w:val="2"/>
        </w:rPr>
      </w:r>
    </w:p>
    <w:p>
      <w:pPr>
        <w:spacing w:before="20"/>
        <w:ind w:left="503" w:right="0" w:firstLine="0"/>
        <w:jc w:val="left"/>
        <w:rPr>
          <w:sz w:val="20"/>
        </w:rPr>
      </w:pPr>
      <w:r>
        <w:rPr/>
        <w:pict>
          <v:shape style="position:absolute;margin-left:42.519684pt;margin-top:14.156957pt;width:510.25pt;height:.1pt;mso-position-horizontal-relative:page;mso-position-vertical-relative:paragraph;z-index:-15696896;mso-wrap-distance-left:0;mso-wrap-distance-right:0" id="docshape312" coordorigin="850,283" coordsize="10205,0" path="m850,283l11055,283e" filled="false" stroked="true" strokeweight=".500116pt" strokecolor="#c5271c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Oprávněnou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osobou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tohoto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pojištění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2"/>
          <w:sz w:val="20"/>
        </w:rPr>
        <w:t>pojistník.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pStyle w:val="BodyText"/>
        <w:spacing w:before="4"/>
        <w:rPr>
          <w:sz w:val="24"/>
        </w:rPr>
      </w:pPr>
    </w:p>
    <w:p>
      <w:pPr>
        <w:spacing w:line="249" w:lineRule="auto" w:before="99"/>
        <w:ind w:left="390" w:right="1027" w:firstLine="0"/>
        <w:jc w:val="left"/>
        <w:rPr>
          <w:sz w:val="16"/>
        </w:rPr>
      </w:pPr>
      <w:r>
        <w:rPr>
          <w:color w:val="231F20"/>
          <w:sz w:val="16"/>
        </w:rPr>
        <w:t>Podmínky, rozsah pojištění a pojistných nebezpečí stanoví pojistná smlouva a Všeobecné pojistné podmínky pro pojištění </w:t>
      </w:r>
      <w:r>
        <w:rPr>
          <w:color w:val="231F20"/>
          <w:sz w:val="16"/>
        </w:rPr>
        <w:t>majetku a odpovědnosti VPPMO-P-02/2020.</w:t>
      </w: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42.519684pt;margin-top:15.855177pt;width:510.25pt;height:.1pt;mso-position-horizontal-relative:page;mso-position-vertical-relative:paragraph;z-index:-15694848;mso-wrap-distance-left:0;mso-wrap-distance-right:0" id="docshape313" coordorigin="850,317" coordsize="10205,0" path="m850,317l11055,317e" filled="false" stroked="true" strokeweight=".500116pt" strokecolor="#c5271c">
            <v:path arrowok="t"/>
            <v:stroke dashstyle="solid"/>
            <w10:wrap type="topAndBottom"/>
          </v:shape>
        </w:pict>
      </w:r>
    </w:p>
    <w:p>
      <w:pPr>
        <w:tabs>
          <w:tab w:pos="9184" w:val="left" w:leader="none"/>
        </w:tabs>
        <w:spacing w:before="35" w:after="38"/>
        <w:ind w:left="503" w:right="0" w:firstLine="0"/>
        <w:jc w:val="left"/>
        <w:rPr>
          <w:sz w:val="20"/>
        </w:rPr>
      </w:pPr>
      <w:r>
        <w:rPr>
          <w:color w:val="231F20"/>
          <w:sz w:val="20"/>
        </w:rPr>
        <w:t>Pojištění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základním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rozsahu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sjednává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limitem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pojistného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plnění</w:t>
      </w:r>
      <w:r>
        <w:rPr>
          <w:color w:val="231F20"/>
          <w:sz w:val="20"/>
        </w:rPr>
        <w:tab/>
        <w:t>10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000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000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Kč</w:t>
      </w: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drawing>
          <wp:inline distT="0" distB="0" distL="0" distR="0">
            <wp:extent cx="6407362" cy="6286"/>
            <wp:effectExtent l="0" t="0" r="0" b="0"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362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tabs>
          <w:tab w:pos="9040" w:val="left" w:leader="none"/>
          <w:tab w:pos="9684" w:val="left" w:leader="none"/>
        </w:tabs>
        <w:spacing w:line="326" w:lineRule="auto" w:before="25"/>
        <w:ind w:left="503" w:right="221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10432">
            <wp:simplePos x="0" y="0"/>
            <wp:positionH relativeFrom="page">
              <wp:posOffset>545827</wp:posOffset>
            </wp:positionH>
            <wp:positionV relativeFrom="paragraph">
              <wp:posOffset>186146</wp:posOffset>
            </wp:positionV>
            <wp:extent cx="6473582" cy="6351"/>
            <wp:effectExtent l="0" t="0" r="0" b="0"/>
            <wp:wrapNone/>
            <wp:docPr id="1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582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63968" from="42.519684pt,30.576408pt" to="552.755754pt,30.576408pt" stroked="true" strokeweight=".509915pt" strokecolor="#c5271c">
            <v:stroke dashstyle="solid"/>
            <w10:wrap type="none"/>
          </v:line>
        </w:pict>
      </w:r>
      <w:r>
        <w:rPr>
          <w:color w:val="231F20"/>
          <w:sz w:val="20"/>
        </w:rPr>
        <w:t>Pojištění v základním rozsahu se sjednává s územním rozsahem</w:t>
        <w:tab/>
        <w:t>Česká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republika Pojištění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základním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rozsahu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sjednává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spoluúčastí</w:t>
      </w:r>
      <w:r>
        <w:rPr>
          <w:color w:val="231F20"/>
          <w:sz w:val="20"/>
        </w:rPr>
        <w:tab/>
        <w:tab/>
        <w:t>5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000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5"/>
          <w:sz w:val="20"/>
        </w:rPr>
        <w:t>Kč</w:t>
      </w:r>
    </w:p>
    <w:p>
      <w:pPr>
        <w:pStyle w:val="BodyText"/>
        <w:spacing w:before="5"/>
        <w:rPr>
          <w:sz w:val="19"/>
        </w:rPr>
      </w:pPr>
    </w:p>
    <w:p>
      <w:pPr>
        <w:pStyle w:val="Heading3"/>
        <w:ind w:left="404"/>
      </w:pPr>
      <w:r>
        <w:rPr>
          <w:position w:val="-4"/>
        </w:rPr>
        <w:drawing>
          <wp:inline distT="0" distB="0" distL="0" distR="0">
            <wp:extent cx="214571" cy="213606"/>
            <wp:effectExtent l="0" t="0" r="0" b="0"/>
            <wp:docPr id="1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1" cy="21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C5271C"/>
        </w:rPr>
        <w:t>Počátek a doba pojištění</w:t>
      </w:r>
    </w:p>
    <w:p>
      <w:pPr>
        <w:spacing w:line="249" w:lineRule="auto" w:before="21"/>
        <w:ind w:left="390" w:right="4533" w:firstLine="0"/>
        <w:jc w:val="left"/>
        <w:rPr>
          <w:sz w:val="20"/>
        </w:rPr>
      </w:pPr>
      <w:r>
        <w:rPr>
          <w:color w:val="231F20"/>
          <w:sz w:val="20"/>
        </w:rPr>
        <w:t>Sjednané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pojištění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účinné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0:00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hod.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dne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7.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2025. Pojištění se sjednává na dobu neurčitou.</w:t>
      </w:r>
    </w:p>
    <w:p>
      <w:pPr>
        <w:pStyle w:val="BodyText"/>
        <w:rPr>
          <w:sz w:val="21"/>
        </w:rPr>
      </w:pPr>
    </w:p>
    <w:p>
      <w:pPr>
        <w:spacing w:line="501" w:lineRule="auto" w:before="0"/>
        <w:ind w:left="390" w:right="2491" w:firstLine="0"/>
        <w:jc w:val="left"/>
        <w:rPr>
          <w:sz w:val="20"/>
        </w:rPr>
      </w:pPr>
      <w:r>
        <w:rPr>
          <w:color w:val="231F20"/>
          <w:sz w:val="20"/>
        </w:rPr>
        <w:t>Pojistitel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potvrzuje,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že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údaje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obsažené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pojistce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jsou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platné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dni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jejího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vydání. Platnost pojistky od: 1. 7. 2025</w:t>
      </w:r>
    </w:p>
    <w:p>
      <w:pPr>
        <w:spacing w:line="229" w:lineRule="exact" w:before="0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pozdravem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Generali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Česká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pojišťovna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a.s.</w:t>
      </w:r>
    </w:p>
    <w:p>
      <w:pPr>
        <w:pStyle w:val="BodyText"/>
        <w:spacing w:before="2"/>
        <w:rPr>
          <w:sz w:val="5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570480</wp:posOffset>
            </wp:positionH>
            <wp:positionV relativeFrom="paragraph">
              <wp:posOffset>53212</wp:posOffset>
            </wp:positionV>
            <wp:extent cx="1418491" cy="593502"/>
            <wp:effectExtent l="0" t="0" r="0" b="0"/>
            <wp:wrapTopAndBottom/>
            <wp:docPr id="21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491" cy="59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/>
        <w:ind w:left="390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Eva</w:t>
      </w:r>
      <w:r>
        <w:rPr>
          <w:color w:val="231F20"/>
          <w:sz w:val="20"/>
        </w:rPr>
        <w:t> </w:t>
      </w:r>
      <w:r>
        <w:rPr>
          <w:color w:val="231F20"/>
          <w:spacing w:val="-2"/>
          <w:sz w:val="20"/>
        </w:rPr>
        <w:t>Skalníková</w:t>
      </w:r>
    </w:p>
    <w:p>
      <w:pPr>
        <w:spacing w:before="15"/>
        <w:ind w:left="390" w:right="0" w:firstLine="0"/>
        <w:jc w:val="left"/>
        <w:rPr>
          <w:sz w:val="18"/>
        </w:rPr>
      </w:pPr>
      <w:r>
        <w:rPr>
          <w:color w:val="231F20"/>
          <w:sz w:val="18"/>
        </w:rPr>
        <w:t>senior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manažer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správy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neživotního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pojištění</w:t>
      </w:r>
    </w:p>
    <w:p>
      <w:pPr>
        <w:spacing w:after="0"/>
        <w:jc w:val="left"/>
        <w:rPr>
          <w:sz w:val="18"/>
        </w:rPr>
        <w:sectPr>
          <w:footerReference w:type="default" r:id="rId34"/>
          <w:pgSz w:w="11910" w:h="16840"/>
          <w:pgMar w:footer="0" w:header="0" w:top="1920" w:bottom="280" w:left="460" w:right="740"/>
        </w:sectPr>
      </w:pPr>
    </w:p>
    <w:p>
      <w:pPr>
        <w:pStyle w:val="Heading4"/>
        <w:spacing w:before="69"/>
        <w:ind w:left="0" w:right="675"/>
        <w:jc w:val="right"/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553260</wp:posOffset>
            </wp:positionH>
            <wp:positionV relativeFrom="paragraph">
              <wp:posOffset>139588</wp:posOffset>
            </wp:positionV>
            <wp:extent cx="2140023" cy="332986"/>
            <wp:effectExtent l="0" t="0" r="0" b="0"/>
            <wp:wrapNone/>
            <wp:docPr id="2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23" cy="33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9.050049pt;margin-top:-9.553840pt;width:7pt;height:218.05pt;mso-position-horizontal-relative:page;mso-position-vertical-relative:paragraph;z-index:15768576" type="#_x0000_t202" id="docshape315" filled="false" stroked="false">
            <v:textbox inset="0,0,0,0" style="layout-flow:vertical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>,</w:t>
                  </w:r>
                  <w:r>
                    <w:rPr>
                      <w:rFonts w:ascii="Times New Roman"/>
                      <w:color w:val="231F20"/>
                      <w:spacing w:val="66"/>
                      <w:w w:val="600"/>
                      <w:sz w:val="10"/>
                    </w:rPr>
                    <w:t>         </w:t>
                  </w:r>
                  <w:r>
                    <w:rPr>
                      <w:rFonts w:ascii="Times New Roman"/>
                      <w:color w:val="231F20"/>
                      <w:spacing w:val="-10"/>
                      <w:w w:val="600"/>
                      <w:sz w:val="1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283752pt;margin-top:-1.281315pt;width:11.15pt;height:61pt;mso-position-horizontal-relative:page;mso-position-vertical-relative:paragraph;z-index:15769088" type="#_x0000_t202" id="docshape316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TC99415002011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4"/>
        </w:rPr>
        <w:t>V137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line="249" w:lineRule="auto" w:before="99"/>
        <w:ind w:left="798" w:right="516" w:firstLine="0"/>
        <w:jc w:val="center"/>
        <w:rPr>
          <w:sz w:val="16"/>
        </w:rPr>
      </w:pPr>
      <w:r>
        <w:rPr>
          <w:color w:val="231F20"/>
          <w:sz w:val="16"/>
        </w:rPr>
        <w:t>Generali Česká pojišťovna a.s., Spálená 75/16, Nové Město, 110 00 Praha 1, Czech Republic, Identification Number 452 72 956,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Tax Identification Number CZ699001273 registered in the Commercial Register at the Municipal Court in Prague, Part B, Inset </w:t>
      </w:r>
      <w:r>
        <w:rPr>
          <w:color w:val="231F20"/>
          <w:sz w:val="16"/>
        </w:rPr>
        <w:t>1464, and is a member of the Generali Group, entered in the Italian register of insurance groups kept by IVASS, under No. 026</w:t>
      </w:r>
    </w:p>
    <w:p>
      <w:pPr>
        <w:pStyle w:val="BodyText"/>
        <w:spacing w:before="3"/>
      </w:pPr>
    </w:p>
    <w:p>
      <w:pPr>
        <w:pStyle w:val="Heading1"/>
      </w:pPr>
      <w:r>
        <w:rPr/>
        <w:pict>
          <v:shape style="position:absolute;margin-left:547.283752pt;margin-top:-1.189776pt;width:11.15pt;height:66.05pt;mso-position-horizontal-relative:page;mso-position-vertical-relative:paragraph;z-index:15769600" type="#_x0000_t202" id="docshape317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O2217950543442</w:t>
                  </w:r>
                </w:p>
              </w:txbxContent>
            </v:textbox>
            <w10:wrap type="none"/>
          </v:shape>
        </w:pict>
      </w:r>
      <w:r>
        <w:rPr>
          <w:color w:val="C5271C"/>
          <w:spacing w:val="-2"/>
        </w:rPr>
        <w:t>POLICY</w:t>
      </w:r>
    </w:p>
    <w:p>
      <w:pPr>
        <w:pStyle w:val="Heading2"/>
      </w:pPr>
      <w:r>
        <w:rPr>
          <w:color w:val="A5261C"/>
        </w:rPr>
        <w:t>Property</w:t>
      </w:r>
      <w:r>
        <w:rPr>
          <w:color w:val="A5261C"/>
          <w:spacing w:val="8"/>
        </w:rPr>
        <w:t> </w:t>
      </w:r>
      <w:r>
        <w:rPr>
          <w:color w:val="A5261C"/>
        </w:rPr>
        <w:t>and</w:t>
      </w:r>
      <w:r>
        <w:rPr>
          <w:color w:val="A5261C"/>
          <w:spacing w:val="8"/>
        </w:rPr>
        <w:t> </w:t>
      </w:r>
      <w:r>
        <w:rPr>
          <w:color w:val="A5261C"/>
        </w:rPr>
        <w:t>liability</w:t>
      </w:r>
      <w:r>
        <w:rPr>
          <w:color w:val="A5261C"/>
          <w:spacing w:val="9"/>
        </w:rPr>
        <w:t> </w:t>
      </w:r>
      <w:r>
        <w:rPr>
          <w:color w:val="A5261C"/>
          <w:spacing w:val="-2"/>
        </w:rPr>
        <w:t>insurance</w:t>
      </w:r>
    </w:p>
    <w:p>
      <w:pPr>
        <w:spacing w:before="15"/>
        <w:ind w:left="480" w:right="200" w:firstLine="0"/>
        <w:jc w:val="center"/>
        <w:rPr>
          <w:sz w:val="30"/>
        </w:rPr>
      </w:pPr>
      <w:r>
        <w:rPr>
          <w:color w:val="A5261C"/>
          <w:sz w:val="30"/>
        </w:rPr>
        <w:t>for</w:t>
      </w:r>
      <w:r>
        <w:rPr>
          <w:color w:val="A5261C"/>
          <w:spacing w:val="-2"/>
          <w:sz w:val="30"/>
        </w:rPr>
        <w:t> </w:t>
      </w:r>
      <w:r>
        <w:rPr>
          <w:color w:val="A5261C"/>
          <w:sz w:val="30"/>
        </w:rPr>
        <w:t>entrepreneurs and legal entities </w:t>
      </w:r>
      <w:r>
        <w:rPr>
          <w:color w:val="C5271C"/>
          <w:spacing w:val="-2"/>
          <w:sz w:val="30"/>
        </w:rPr>
        <w:t>ProfiPlán</w:t>
      </w:r>
    </w:p>
    <w:p>
      <w:pPr>
        <w:spacing w:before="38"/>
        <w:ind w:left="479" w:right="200" w:firstLine="0"/>
        <w:jc w:val="center"/>
        <w:rPr>
          <w:sz w:val="20"/>
        </w:rPr>
      </w:pPr>
      <w:r>
        <w:rPr>
          <w:color w:val="231F20"/>
          <w:w w:val="110"/>
          <w:sz w:val="20"/>
        </w:rPr>
        <w:t>Confirmation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conclusion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Insurance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contract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No.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5981518157</w:t>
      </w:r>
    </w:p>
    <w:p>
      <w:pPr>
        <w:pStyle w:val="BodyText"/>
        <w:rPr>
          <w:sz w:val="4"/>
        </w:rPr>
      </w:pPr>
      <w:r>
        <w:rPr/>
        <w:pict>
          <v:group style="position:absolute;margin-left:42.519684pt;margin-top:3.500932pt;width:510.25pt;height:80.850pt;mso-position-horizontal-relative:page;mso-position-vertical-relative:paragraph;z-index:-15692800;mso-wrap-distance-left:0;mso-wrap-distance-right:0" id="docshapegroup318" coordorigin="850,70" coordsize="10205,1617">
            <v:rect style="position:absolute;left:850;top:490;width:10205;height:1191" id="docshape319" filled="true" fillcolor="#f4d7c8" stroked="false">
              <v:fill type="solid"/>
            </v:rect>
            <v:shape style="position:absolute;left:850;top:490;width:10205;height:1191" id="docshape320" coordorigin="850,491" coordsize="10205,1191" path="m850,491l11055,491m850,1681l11055,1681e" filled="false" stroked="true" strokeweight=".500116pt" strokecolor="#c5271c">
              <v:path arrowok="t"/>
              <v:stroke dashstyle="solid"/>
            </v:shape>
            <v:shape style="position:absolute;left:865;top:70;width:341;height:350" type="#_x0000_t75" id="docshape321" stroked="false">
              <v:imagedata r:id="rId38" o:title=""/>
            </v:shape>
            <v:shape style="position:absolute;left:963;top:546;width:1943;height:1079" type="#_x0000_t202" id="docshape322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78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4"/>
                        <w:sz w:val="20"/>
                      </w:rPr>
                      <w:t>Name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Address State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Identification</w:t>
                    </w:r>
                    <w:r>
                      <w:rPr>
                        <w:color w:val="231F20"/>
                        <w:spacing w:val="22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Number</w:t>
                    </w:r>
                  </w:p>
                </w:txbxContent>
              </v:textbox>
              <w10:wrap type="none"/>
            </v:shape>
            <v:shape style="position:absolute;left:6488;top:546;width:4474;height:1079" type="#_x0000_t202" id="docshape323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0" w:firstLine="1963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Okresní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soud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v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Litoměřicích Na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Valech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525/12, Litoměřice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- Předměstí,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412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01</w:t>
                    </w:r>
                  </w:p>
                  <w:p>
                    <w:pPr>
                      <w:spacing w:before="0"/>
                      <w:ind w:left="264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ČESKÁ</w:t>
                    </w:r>
                    <w:r>
                      <w:rPr>
                        <w:color w:val="231F20"/>
                        <w:spacing w:val="1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REPUBLIKA</w:t>
                    </w:r>
                  </w:p>
                  <w:p>
                    <w:pPr>
                      <w:spacing w:before="52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00024872</w:t>
                    </w:r>
                  </w:p>
                </w:txbxContent>
              </v:textbox>
              <w10:wrap type="none"/>
            </v:shape>
            <v:shape style="position:absolute;left:1343;top:151;width:1345;height:274" type="#_x0000_t202" id="docshape324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C5271C"/>
                        <w:spacing w:val="-2"/>
                        <w:sz w:val="24"/>
                      </w:rPr>
                      <w:t>Policyholder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7"/>
        </w:rPr>
      </w:pPr>
    </w:p>
    <w:p>
      <w:pPr>
        <w:pStyle w:val="Heading3"/>
        <w:spacing w:before="97"/>
      </w:pPr>
      <w:r>
        <w:rPr>
          <w:color w:val="C5271C"/>
        </w:rPr>
        <w:t>Natural</w:t>
      </w:r>
      <w:r>
        <w:rPr>
          <w:color w:val="C5271C"/>
          <w:spacing w:val="-10"/>
        </w:rPr>
        <w:t> </w:t>
      </w:r>
      <w:r>
        <w:rPr>
          <w:color w:val="C5271C"/>
        </w:rPr>
        <w:t>Perils</w:t>
      </w:r>
      <w:r>
        <w:rPr>
          <w:color w:val="C5271C"/>
          <w:spacing w:val="-10"/>
        </w:rPr>
        <w:t> </w:t>
      </w:r>
      <w:r>
        <w:rPr>
          <w:color w:val="C5271C"/>
          <w:spacing w:val="-2"/>
        </w:rPr>
        <w:t>Insurance</w:t>
      </w:r>
    </w:p>
    <w:p>
      <w:pPr>
        <w:pStyle w:val="BodyText"/>
        <w:spacing w:before="2"/>
      </w:pPr>
    </w:p>
    <w:p>
      <w:pPr>
        <w:spacing w:after="0"/>
        <w:sectPr>
          <w:footerReference w:type="default" r:id="rId37"/>
          <w:pgSz w:w="11910" w:h="16840"/>
          <w:pgMar w:footer="407" w:header="0" w:top="900" w:bottom="600" w:left="460" w:right="740"/>
        </w:sectPr>
      </w:pPr>
    </w:p>
    <w:p>
      <w:pPr>
        <w:spacing w:before="98"/>
        <w:ind w:left="390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Insured</w:t>
      </w:r>
      <w:r>
        <w:rPr>
          <w:color w:val="231F20"/>
          <w:spacing w:val="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event</w:t>
      </w:r>
    </w:p>
    <w:p>
      <w:pPr>
        <w:spacing w:line="249" w:lineRule="auto" w:before="10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An insured event is damage to property or any other circumstance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stated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insurance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contract,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2"/>
          <w:sz w:val="20"/>
        </w:rPr>
        <w:t>which</w:t>
      </w:r>
    </w:p>
    <w:p>
      <w:pPr>
        <w:spacing w:line="249" w:lineRule="auto" w:before="2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is associated with the obligation of the insurer to </w:t>
      </w:r>
      <w:r>
        <w:rPr>
          <w:color w:val="231F20"/>
          <w:sz w:val="20"/>
        </w:rPr>
        <w:t>provide </w:t>
      </w:r>
      <w:r>
        <w:rPr>
          <w:color w:val="231F20"/>
          <w:spacing w:val="-2"/>
          <w:sz w:val="20"/>
        </w:rPr>
        <w:t>indemnity.</w:t>
      </w:r>
    </w:p>
    <w:p>
      <w:pPr>
        <w:spacing w:before="98"/>
        <w:ind w:left="390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Insured</w:t>
      </w:r>
      <w:r>
        <w:rPr>
          <w:color w:val="231F20"/>
          <w:spacing w:val="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peril</w:t>
      </w:r>
    </w:p>
    <w:p>
      <w:pPr>
        <w:spacing w:line="249" w:lineRule="auto" w:before="10"/>
        <w:ind w:left="390" w:right="147" w:firstLine="0"/>
        <w:jc w:val="left"/>
        <w:rPr>
          <w:sz w:val="20"/>
        </w:rPr>
      </w:pPr>
      <w:r>
        <w:rPr>
          <w:color w:val="231F20"/>
          <w:sz w:val="20"/>
        </w:rPr>
        <w:t>An insured peril includes circumstances and </w:t>
      </w:r>
      <w:r>
        <w:rPr>
          <w:color w:val="231F20"/>
          <w:sz w:val="20"/>
        </w:rPr>
        <w:t>events agreed in the insurance contract as a potential cause of occurrence of an insured event.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  <w:cols w:num="2" w:equalWidth="0">
            <w:col w:w="5487" w:space="69"/>
            <w:col w:w="5154"/>
          </w:cols>
        </w:sectPr>
      </w:pPr>
    </w:p>
    <w:p>
      <w:pPr>
        <w:pStyle w:val="BodyText"/>
        <w:spacing w:before="2" w:after="1"/>
        <w:rPr>
          <w:sz w:val="25"/>
        </w:rPr>
      </w:pPr>
    </w:p>
    <w:p>
      <w:pPr>
        <w:pStyle w:val="BodyText"/>
        <w:spacing w:line="20" w:lineRule="exact"/>
        <w:ind w:left="390"/>
        <w:rPr>
          <w:sz w:val="2"/>
        </w:rPr>
      </w:pPr>
      <w:r>
        <w:rPr>
          <w:sz w:val="2"/>
        </w:rPr>
        <w:pict>
          <v:group style="width:510.25pt;height:.550pt;mso-position-horizontal-relative:char;mso-position-vertical-relative:line" id="docshapegroup325" coordorigin="0,0" coordsize="10205,11">
            <v:line style="position:absolute" from="0,5" to="10205,5" stroked="true" strokeweight=".50113pt" strokecolor="#c5271c">
              <v:stroke dashstyle="solid"/>
            </v:line>
          </v:group>
        </w:pict>
      </w:r>
      <w:r>
        <w:rPr>
          <w:sz w:val="2"/>
        </w:rPr>
      </w:r>
    </w:p>
    <w:p>
      <w:pPr>
        <w:spacing w:before="20"/>
        <w:ind w:left="503" w:right="0" w:firstLine="0"/>
        <w:jc w:val="left"/>
        <w:rPr>
          <w:sz w:val="20"/>
        </w:rPr>
      </w:pPr>
      <w:r>
        <w:rPr/>
        <w:pict>
          <v:shape style="position:absolute;margin-left:42.519684pt;margin-top:14.657213pt;width:510.25pt;height:.1pt;mso-position-horizontal-relative:page;mso-position-vertical-relative:paragraph;z-index:-15691776;mso-wrap-distance-left:0;mso-wrap-distance-right:0" id="docshape326" coordorigin="850,293" coordsize="10205,0" path="m850,293l11055,293e" filled="false" stroked="true" strokeweight=".500116pt" strokecolor="#c5271c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beneficiary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insurance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policyholder.</w:t>
      </w:r>
    </w:p>
    <w:p>
      <w:pPr>
        <w:spacing w:line="249" w:lineRule="auto" w:before="44"/>
        <w:ind w:left="390" w:right="284" w:firstLine="0"/>
        <w:jc w:val="left"/>
        <w:rPr>
          <w:sz w:val="16"/>
        </w:rPr>
      </w:pPr>
      <w:r>
        <w:rPr>
          <w:color w:val="231F20"/>
          <w:sz w:val="16"/>
        </w:rPr>
        <w:t>The conditions, scope of insurance and insurance risks are determined by the insurance contract, General Insurance Terms and Conditions for Property and Liability Insurance VPPMO-P-02/2020 and Supplementary Insurance Terms and Conditions for Movable Property </w:t>
      </w:r>
      <w:r>
        <w:rPr>
          <w:color w:val="231F20"/>
          <w:sz w:val="16"/>
        </w:rPr>
        <w:t>Insurance DPPMP-P-02/2020 and Supplementary Insurance Terms and Conditions for Structure Insurance DPPSP-P-02/2020.</w:t>
      </w:r>
    </w:p>
    <w:p>
      <w:pPr>
        <w:pStyle w:val="BodyText"/>
        <w:spacing w:before="2"/>
        <w:rPr>
          <w:sz w:val="19"/>
        </w:rPr>
      </w:pPr>
    </w:p>
    <w:p>
      <w:pPr>
        <w:pStyle w:val="Heading3"/>
      </w:pPr>
      <w:r>
        <w:rPr>
          <w:color w:val="C5271C"/>
        </w:rPr>
        <w:t>Theft</w:t>
      </w:r>
      <w:r>
        <w:rPr>
          <w:color w:val="C5271C"/>
          <w:spacing w:val="-6"/>
        </w:rPr>
        <w:t> </w:t>
      </w:r>
      <w:r>
        <w:rPr>
          <w:color w:val="C5271C"/>
          <w:spacing w:val="-2"/>
        </w:rPr>
        <w:t>Insurance</w:t>
      </w:r>
    </w:p>
    <w:p>
      <w:pPr>
        <w:pStyle w:val="BodyText"/>
        <w:spacing w:before="2"/>
      </w:pPr>
    </w:p>
    <w:p>
      <w:pPr>
        <w:spacing w:after="0"/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spacing w:before="98"/>
        <w:ind w:left="390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Insured</w:t>
      </w:r>
      <w:r>
        <w:rPr>
          <w:color w:val="231F20"/>
          <w:spacing w:val="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event</w:t>
      </w:r>
    </w:p>
    <w:p>
      <w:pPr>
        <w:spacing w:line="249" w:lineRule="auto" w:before="10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An insured event is damage to property or any other circumstance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stated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insurance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contract,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2"/>
          <w:sz w:val="20"/>
        </w:rPr>
        <w:t>which</w:t>
      </w:r>
    </w:p>
    <w:p>
      <w:pPr>
        <w:spacing w:line="249" w:lineRule="auto" w:before="1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is associated with the obligation of the insurer to </w:t>
      </w:r>
      <w:r>
        <w:rPr>
          <w:color w:val="231F20"/>
          <w:sz w:val="20"/>
        </w:rPr>
        <w:t>provide </w:t>
      </w:r>
      <w:r>
        <w:rPr>
          <w:color w:val="231F20"/>
          <w:spacing w:val="-2"/>
          <w:sz w:val="20"/>
        </w:rPr>
        <w:t>indemnity.</w:t>
      </w:r>
    </w:p>
    <w:p>
      <w:pPr>
        <w:spacing w:before="98"/>
        <w:ind w:left="390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Insured</w:t>
      </w:r>
      <w:r>
        <w:rPr>
          <w:color w:val="231F20"/>
          <w:spacing w:val="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peril</w:t>
      </w:r>
    </w:p>
    <w:p>
      <w:pPr>
        <w:spacing w:line="249" w:lineRule="auto" w:before="10"/>
        <w:ind w:left="390" w:right="147" w:firstLine="0"/>
        <w:jc w:val="left"/>
        <w:rPr>
          <w:sz w:val="20"/>
        </w:rPr>
      </w:pPr>
      <w:r>
        <w:rPr>
          <w:color w:val="231F20"/>
          <w:sz w:val="20"/>
        </w:rPr>
        <w:t>An insured peril includes circumstances and </w:t>
      </w:r>
      <w:r>
        <w:rPr>
          <w:color w:val="231F20"/>
          <w:sz w:val="20"/>
        </w:rPr>
        <w:t>events agreed in the insurance contract as a potential cause of occurrence of an insured event.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  <w:cols w:num="2" w:equalWidth="0">
            <w:col w:w="5487" w:space="69"/>
            <w:col w:w="5154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390"/>
        <w:rPr>
          <w:sz w:val="2"/>
        </w:rPr>
      </w:pPr>
      <w:r>
        <w:rPr>
          <w:sz w:val="2"/>
        </w:rPr>
        <w:pict>
          <v:group style="width:510.25pt;height:.550pt;mso-position-horizontal-relative:char;mso-position-vertical-relative:line" id="docshapegroup327" coordorigin="0,0" coordsize="10205,11">
            <v:line style="position:absolute" from="0,5" to="10205,5" stroked="true" strokeweight=".50113pt" strokecolor="#c5271c">
              <v:stroke dashstyle="solid"/>
            </v:line>
          </v:group>
        </w:pict>
      </w:r>
      <w:r>
        <w:rPr>
          <w:sz w:val="2"/>
        </w:rPr>
      </w:r>
    </w:p>
    <w:p>
      <w:pPr>
        <w:spacing w:before="20"/>
        <w:ind w:left="503" w:right="0" w:firstLine="0"/>
        <w:jc w:val="left"/>
        <w:rPr>
          <w:sz w:val="20"/>
        </w:rPr>
      </w:pPr>
      <w:r>
        <w:rPr/>
        <w:pict>
          <v:shape style="position:absolute;margin-left:42.519684pt;margin-top:14.657216pt;width:510.25pt;height:.1pt;mso-position-horizontal-relative:page;mso-position-vertical-relative:paragraph;z-index:-15690752;mso-wrap-distance-left:0;mso-wrap-distance-right:0" id="docshape328" coordorigin="850,293" coordsize="10205,0" path="m850,293l11055,293e" filled="false" stroked="true" strokeweight=".500116pt" strokecolor="#c5271c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beneficiary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insurance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policyholder.</w:t>
      </w:r>
    </w:p>
    <w:p>
      <w:pPr>
        <w:spacing w:line="249" w:lineRule="auto" w:before="44"/>
        <w:ind w:left="390" w:right="284" w:firstLine="0"/>
        <w:jc w:val="left"/>
        <w:rPr>
          <w:sz w:val="16"/>
        </w:rPr>
      </w:pPr>
      <w:r>
        <w:rPr>
          <w:color w:val="231F20"/>
          <w:sz w:val="16"/>
        </w:rPr>
        <w:t>The conditions, scope of insurance and insurance risks are determined by the insurance contract, General Insurance Terms and Conditions for Property and Liability Insurance VPPMO-P-02/2020 and Supplementary Insurance Terms and Conditions for Movable Property </w:t>
      </w:r>
      <w:r>
        <w:rPr>
          <w:color w:val="231F20"/>
          <w:sz w:val="16"/>
        </w:rPr>
        <w:t>Insurance </w:t>
      </w:r>
      <w:r>
        <w:rPr>
          <w:color w:val="231F20"/>
          <w:spacing w:val="-2"/>
          <w:sz w:val="16"/>
        </w:rPr>
        <w:t>DPPMP-P-02/2020.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>
          <w:color w:val="C5271C"/>
        </w:rPr>
        <w:t>Third</w:t>
      </w:r>
      <w:r>
        <w:rPr>
          <w:color w:val="C5271C"/>
          <w:spacing w:val="-2"/>
        </w:rPr>
        <w:t> </w:t>
      </w:r>
      <w:r>
        <w:rPr>
          <w:color w:val="C5271C"/>
        </w:rPr>
        <w:t>Party</w:t>
      </w:r>
      <w:r>
        <w:rPr>
          <w:color w:val="C5271C"/>
          <w:spacing w:val="-1"/>
        </w:rPr>
        <w:t> </w:t>
      </w:r>
      <w:r>
        <w:rPr>
          <w:color w:val="C5271C"/>
        </w:rPr>
        <w:t>Liability</w:t>
      </w:r>
      <w:r>
        <w:rPr>
          <w:color w:val="C5271C"/>
          <w:spacing w:val="-1"/>
        </w:rPr>
        <w:t> </w:t>
      </w:r>
      <w:r>
        <w:rPr>
          <w:color w:val="C5271C"/>
          <w:spacing w:val="-2"/>
        </w:rPr>
        <w:t>Insurance</w:t>
      </w:r>
    </w:p>
    <w:p>
      <w:pPr>
        <w:pStyle w:val="BodyText"/>
        <w:spacing w:before="2"/>
      </w:pPr>
    </w:p>
    <w:p>
      <w:pPr>
        <w:spacing w:after="0"/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spacing w:before="98"/>
        <w:ind w:left="390" w:right="0" w:firstLine="0"/>
        <w:jc w:val="both"/>
        <w:rPr>
          <w:sz w:val="20"/>
        </w:rPr>
      </w:pPr>
      <w:r>
        <w:rPr>
          <w:color w:val="231F20"/>
          <w:w w:val="105"/>
          <w:sz w:val="20"/>
        </w:rPr>
        <w:t>Insured</w:t>
      </w:r>
      <w:r>
        <w:rPr>
          <w:color w:val="231F20"/>
          <w:spacing w:val="10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event</w:t>
      </w:r>
    </w:p>
    <w:p>
      <w:pPr>
        <w:spacing w:before="10"/>
        <w:ind w:left="390" w:right="0" w:firstLine="0"/>
        <w:jc w:val="both"/>
        <w:rPr>
          <w:sz w:val="20"/>
        </w:rPr>
      </w:pPr>
      <w:r>
        <w:rPr>
          <w:color w:val="231F20"/>
          <w:sz w:val="20"/>
        </w:rPr>
        <w:t>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insured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event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event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which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gives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rise</w:t>
      </w:r>
    </w:p>
    <w:p>
      <w:pPr>
        <w:spacing w:line="249" w:lineRule="auto" w:before="10"/>
        <w:ind w:left="390" w:right="67" w:firstLine="0"/>
        <w:jc w:val="both"/>
        <w:rPr>
          <w:sz w:val="20"/>
        </w:rPr>
      </w:pPr>
      <w:r>
        <w:rPr>
          <w:color w:val="231F20"/>
          <w:sz w:val="20"/>
        </w:rPr>
        <w:t>to the insured´s obligation to compensate for </w:t>
      </w:r>
      <w:r>
        <w:rPr>
          <w:color w:val="231F20"/>
          <w:sz w:val="20"/>
        </w:rPr>
        <w:t>damage or harm stated in the insurance contract or insurance terms and conditions, which is associated</w:t>
      </w:r>
    </w:p>
    <w:p>
      <w:pPr>
        <w:spacing w:before="2"/>
        <w:ind w:left="390" w:right="0" w:firstLine="0"/>
        <w:jc w:val="both"/>
        <w:rPr>
          <w:sz w:val="20"/>
        </w:rPr>
      </w:pPr>
      <w:r>
        <w:rPr>
          <w:color w:val="231F20"/>
          <w:sz w:val="20"/>
        </w:rPr>
        <w:t>with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obligation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insurer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provide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2"/>
          <w:sz w:val="20"/>
        </w:rPr>
        <w:t>indemnity.</w:t>
      </w:r>
    </w:p>
    <w:p>
      <w:pPr>
        <w:spacing w:before="98"/>
        <w:ind w:left="390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Insured</w:t>
      </w:r>
      <w:r>
        <w:rPr>
          <w:color w:val="231F20"/>
          <w:spacing w:val="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peril</w:t>
      </w:r>
    </w:p>
    <w:p>
      <w:pPr>
        <w:spacing w:line="249" w:lineRule="auto" w:before="10"/>
        <w:ind w:left="390" w:right="147" w:firstLine="0"/>
        <w:jc w:val="left"/>
        <w:rPr>
          <w:sz w:val="20"/>
        </w:rPr>
      </w:pPr>
      <w:r>
        <w:rPr>
          <w:color w:val="231F20"/>
          <w:sz w:val="20"/>
        </w:rPr>
        <w:t>An insured peril includes circumstances and </w:t>
      </w:r>
      <w:r>
        <w:rPr>
          <w:color w:val="231F20"/>
          <w:sz w:val="20"/>
        </w:rPr>
        <w:t>events agreed in the insurance contract as a potential cause of occurrence of an insured event.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  <w:cols w:num="2" w:equalWidth="0">
            <w:col w:w="5243" w:space="313"/>
            <w:col w:w="5154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0" w:lineRule="exact"/>
        <w:ind w:left="390"/>
        <w:rPr>
          <w:sz w:val="2"/>
        </w:rPr>
      </w:pPr>
      <w:r>
        <w:rPr>
          <w:sz w:val="2"/>
        </w:rPr>
        <w:pict>
          <v:group style="width:510.25pt;height:.550pt;mso-position-horizontal-relative:char;mso-position-vertical-relative:line" id="docshapegroup329" coordorigin="0,0" coordsize="10205,11">
            <v:line style="position:absolute" from="0,5" to="10205,5" stroked="true" strokeweight=".50113pt" strokecolor="#c5271c">
              <v:stroke dashstyle="solid"/>
            </v:line>
          </v:group>
        </w:pict>
      </w:r>
      <w:r>
        <w:rPr>
          <w:sz w:val="2"/>
        </w:rPr>
      </w:r>
    </w:p>
    <w:p>
      <w:pPr>
        <w:spacing w:before="20"/>
        <w:ind w:left="503" w:right="0" w:firstLine="0"/>
        <w:jc w:val="left"/>
        <w:rPr>
          <w:sz w:val="20"/>
        </w:rPr>
      </w:pPr>
      <w:r>
        <w:rPr/>
        <w:pict>
          <v:shape style="position:absolute;margin-left:42.519684pt;margin-top:14.15729pt;width:510.25pt;height:.1pt;mso-position-horizontal-relative:page;mso-position-vertical-relative:paragraph;z-index:-15689728;mso-wrap-distance-left:0;mso-wrap-distance-right:0" id="docshape330" coordorigin="850,283" coordsize="10205,0" path="m850,283l11055,283e" filled="false" stroked="true" strokeweight=".500116pt" strokecolor="#c5271c">
            <v:path arrowok="t"/>
            <v:stroke dashstyle="solid"/>
            <w10:wrap type="topAndBottom"/>
          </v:shape>
        </w:pic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beneficiary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insurance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policyholder.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07" w:top="0" w:bottom="600" w:left="460" w:right="740"/>
        </w:sectPr>
      </w:pPr>
    </w:p>
    <w:p>
      <w:pPr>
        <w:pStyle w:val="BodyText"/>
        <w:ind w:left="411"/>
        <w:rPr>
          <w:sz w:val="20"/>
        </w:rPr>
      </w:pPr>
      <w:r>
        <w:rPr>
          <w:sz w:val="20"/>
        </w:rPr>
        <w:drawing>
          <wp:inline distT="0" distB="0" distL="0" distR="0">
            <wp:extent cx="2142517" cy="333375"/>
            <wp:effectExtent l="0" t="0" r="0" b="0"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1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line="249" w:lineRule="auto" w:before="99"/>
        <w:ind w:left="390" w:right="320" w:firstLine="0"/>
        <w:jc w:val="left"/>
        <w:rPr>
          <w:sz w:val="16"/>
        </w:rPr>
      </w:pPr>
      <w:r>
        <w:rPr>
          <w:color w:val="231F20"/>
          <w:sz w:val="16"/>
        </w:rPr>
        <w:t>The conditions, scope of insurance and insurance risks are determined by the insurance contract, General Insurance Terms and </w:t>
      </w:r>
      <w:r>
        <w:rPr>
          <w:color w:val="231F20"/>
          <w:sz w:val="16"/>
        </w:rPr>
        <w:t>Conditions for Property and Liability Insurance VPPMO-P-02/2020.</w:t>
      </w: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42.519684pt;margin-top:15.854665pt;width:510.25pt;height:.1pt;mso-position-horizontal-relative:page;mso-position-vertical-relative:paragraph;z-index:-15687168;mso-wrap-distance-left:0;mso-wrap-distance-right:0" id="docshape331" coordorigin="850,317" coordsize="10205,0" path="m850,317l11055,317e" filled="false" stroked="true" strokeweight=".500116pt" strokecolor="#c5271c">
            <v:path arrowok="t"/>
            <v:stroke dashstyle="solid"/>
            <w10:wrap type="topAndBottom"/>
          </v:shape>
        </w:pict>
      </w:r>
    </w:p>
    <w:p>
      <w:pPr>
        <w:tabs>
          <w:tab w:pos="9025" w:val="left" w:leader="none"/>
        </w:tabs>
        <w:spacing w:before="35" w:after="38"/>
        <w:ind w:left="503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insurance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basic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scope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agreed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indemnity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2"/>
          <w:sz w:val="20"/>
        </w:rPr>
        <w:t>limit</w:t>
      </w:r>
      <w:r>
        <w:rPr>
          <w:color w:val="231F20"/>
          <w:sz w:val="20"/>
        </w:rPr>
        <w:tab/>
        <w:t>10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000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000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CZK</w:t>
      </w: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drawing>
          <wp:inline distT="0" distB="0" distL="0" distR="0">
            <wp:extent cx="6407362" cy="6286"/>
            <wp:effectExtent l="0" t="0" r="0" b="0"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362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tabs>
          <w:tab w:pos="9070" w:val="left" w:leader="none"/>
          <w:tab w:pos="9525" w:val="left" w:leader="none"/>
        </w:tabs>
        <w:spacing w:line="326" w:lineRule="auto" w:before="25"/>
        <w:ind w:left="503" w:right="221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18112">
            <wp:simplePos x="0" y="0"/>
            <wp:positionH relativeFrom="page">
              <wp:posOffset>545827</wp:posOffset>
            </wp:positionH>
            <wp:positionV relativeFrom="paragraph">
              <wp:posOffset>186146</wp:posOffset>
            </wp:positionV>
            <wp:extent cx="6473582" cy="6351"/>
            <wp:effectExtent l="0" t="0" r="0" b="0"/>
            <wp:wrapNone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582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71648" from="42.519684pt,30.576408pt" to="552.755754pt,30.576408pt" stroked="true" strokeweight=".509915pt" strokecolor="#c5271c">
            <v:stroke dashstyle="solid"/>
            <w10:wrap type="none"/>
          </v:line>
        </w:pict>
      </w:r>
      <w:r>
        <w:rPr>
          <w:color w:val="231F20"/>
          <w:sz w:val="20"/>
        </w:rPr>
        <w:t>The insurance in the basic scope is agreed with the territorial limit</w:t>
        <w:tab/>
        <w:t>Czech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Republic The insurance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basic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scope is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agreed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2"/>
          <w:sz w:val="20"/>
        </w:rPr>
        <w:t>deductible</w:t>
      </w:r>
      <w:r>
        <w:rPr>
          <w:color w:val="231F20"/>
          <w:sz w:val="20"/>
        </w:rPr>
        <w:tab/>
        <w:tab/>
        <w:t>5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000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5"/>
          <w:sz w:val="20"/>
        </w:rPr>
        <w:t>CZK</w:t>
      </w:r>
    </w:p>
    <w:p>
      <w:pPr>
        <w:pStyle w:val="BodyText"/>
        <w:spacing w:before="9"/>
        <w:rPr>
          <w:sz w:val="18"/>
        </w:rPr>
      </w:pPr>
    </w:p>
    <w:p>
      <w:pPr>
        <w:pStyle w:val="Heading3"/>
        <w:ind w:left="405"/>
      </w:pPr>
      <w:r>
        <w:rPr>
          <w:position w:val="-5"/>
        </w:rPr>
        <w:drawing>
          <wp:inline distT="0" distB="0" distL="0" distR="0">
            <wp:extent cx="231978" cy="230936"/>
            <wp:effectExtent l="0" t="0" r="0" b="0"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78" cy="2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C5271C"/>
        </w:rPr>
        <w:t>The date of commencement of the insurance, period of insurance</w:t>
      </w:r>
    </w:p>
    <w:p>
      <w:pPr>
        <w:spacing w:line="249" w:lineRule="auto" w:before="12"/>
        <w:ind w:left="390" w:right="4176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insurance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agreed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effective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from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0:00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day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7.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2025. The insurance is agreed for an indefinite period.</w:t>
      </w:r>
    </w:p>
    <w:p>
      <w:pPr>
        <w:pStyle w:val="BodyText"/>
        <w:rPr>
          <w:sz w:val="21"/>
        </w:rPr>
      </w:pPr>
    </w:p>
    <w:p>
      <w:pPr>
        <w:spacing w:line="501" w:lineRule="auto" w:before="0"/>
        <w:ind w:left="390" w:right="2491" w:firstLine="0"/>
        <w:jc w:val="left"/>
        <w:rPr>
          <w:sz w:val="20"/>
        </w:rPr>
      </w:pPr>
      <w:r>
        <w:rPr>
          <w:color w:val="231F20"/>
          <w:sz w:val="20"/>
        </w:rPr>
        <w:t>The insurer confirms that the data given in the Policy are valid as of the date of </w:t>
      </w:r>
      <w:r>
        <w:rPr>
          <w:color w:val="231F20"/>
          <w:sz w:val="20"/>
        </w:rPr>
        <w:t>issue. Policy is valid from: 1. 7. 2025</w:t>
      </w:r>
    </w:p>
    <w:p>
      <w:pPr>
        <w:spacing w:line="229" w:lineRule="exact" w:before="0"/>
        <w:ind w:left="390" w:right="0" w:firstLine="0"/>
        <w:jc w:val="left"/>
        <w:rPr>
          <w:sz w:val="20"/>
        </w:rPr>
      </w:pPr>
      <w:r>
        <w:rPr>
          <w:color w:val="231F20"/>
          <w:sz w:val="20"/>
        </w:rPr>
        <w:t>Generali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Česká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pojišťovna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a.s.</w:t>
      </w:r>
    </w:p>
    <w:p>
      <w:pPr>
        <w:pStyle w:val="BodyText"/>
        <w:spacing w:before="2"/>
        <w:rPr>
          <w:sz w:val="5"/>
        </w:rPr>
      </w:pP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570480</wp:posOffset>
            </wp:positionH>
            <wp:positionV relativeFrom="paragraph">
              <wp:posOffset>53583</wp:posOffset>
            </wp:positionV>
            <wp:extent cx="1418493" cy="593502"/>
            <wp:effectExtent l="0" t="0" r="0" b="0"/>
            <wp:wrapTopAndBottom/>
            <wp:docPr id="3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493" cy="59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/>
        <w:ind w:left="390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Eva</w:t>
      </w:r>
      <w:r>
        <w:rPr>
          <w:color w:val="231F20"/>
          <w:sz w:val="20"/>
        </w:rPr>
        <w:t> </w:t>
      </w:r>
      <w:r>
        <w:rPr>
          <w:color w:val="231F20"/>
          <w:spacing w:val="-2"/>
          <w:sz w:val="20"/>
        </w:rPr>
        <w:t>Skalníková</w:t>
      </w:r>
    </w:p>
    <w:p>
      <w:pPr>
        <w:spacing w:before="15"/>
        <w:ind w:left="390" w:right="0" w:firstLine="0"/>
        <w:jc w:val="left"/>
        <w:rPr>
          <w:sz w:val="18"/>
        </w:rPr>
      </w:pPr>
      <w:r>
        <w:rPr>
          <w:color w:val="231F20"/>
          <w:sz w:val="18"/>
        </w:rPr>
        <w:t>senior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manažer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správy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neživotního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pojištění</w:t>
      </w:r>
    </w:p>
    <w:sectPr>
      <w:pgSz w:w="11910" w:h="16840"/>
      <w:pgMar w:header="0" w:footer="407" w:top="1120" w:bottom="60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40864" from="28.346457pt,811.273865pt" to="566.9293pt,811.273865pt" stroked="true" strokeweight=".250058pt" strokecolor="#6d6e71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457pt;margin-top:812.982605pt;width:524.9pt;height:15.75pt;mso-position-horizontal-relative:page;mso-position-vertical-relative:page;z-index:-16740352" type="#_x0000_t202" id="docshape1" filled="false" stroked="false">
          <v:textbox inset="0,0,0,0">
            <w:txbxContent>
              <w:p>
                <w:pPr>
                  <w:spacing w:before="18"/>
                  <w:ind w:left="20" w:right="18" w:firstLine="0"/>
                  <w:jc w:val="left"/>
                  <w:rPr>
                    <w:sz w:val="12"/>
                  </w:rPr>
                </w:pPr>
                <w:r>
                  <w:rPr>
                    <w:color w:val="6D6E71"/>
                    <w:sz w:val="12"/>
                  </w:rPr>
                  <w:t>Generali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Česká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pojišťovna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a.s.,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Spálená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75/16,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Nové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Město,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110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00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Praha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1,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IČO: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452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72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956,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DIČ: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CZ699001273,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je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zapsaná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v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obchodním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rejstříku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vedeném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Městským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soudem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v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Praze,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spis.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zn.</w:t>
                </w:r>
                <w:r>
                  <w:rPr>
                    <w:color w:val="6D6E71"/>
                    <w:spacing w:val="40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B 1464, člen skupiny Generali, zapsané v italském registru pojišťovacích skupin, vedeném IVASS, pod číslem 026. Kontaktní údaje: P. O. BOX 305, 659 05 Brno, </w:t>
                </w:r>
                <w:hyperlink r:id="rId1">
                  <w:r>
                    <w:rPr>
                      <w:color w:val="6D6E71"/>
                      <w:sz w:val="12"/>
                    </w:rPr>
                    <w:t>www.generaliceska.cz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39840" from="38.267715pt,811.682068pt" to="557.007785pt,811.682068pt" stroked="true" strokeweight=".250058pt" strokecolor="#6d6e71">
          <v:stroke dashstyle="solid"/>
          <w10:wrap type="none"/>
        </v:line>
      </w:pict>
    </w:r>
    <w:r>
      <w:rPr/>
      <w:pict>
        <v:shape style="position:absolute;margin-left:37.267715pt;margin-top:812.238525pt;width:515.35pt;height:16.05pt;mso-position-horizontal-relative:page;mso-position-vertical-relative:page;z-index:-16739328" type="#_x0000_t202" id="docshape195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6D6E71"/>
                    <w:sz w:val="12"/>
                  </w:rPr>
                  <w:t>Generali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Česká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pojišťovna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a.s.,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Spálená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75/16,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Nové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Město,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110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00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Praha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1,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IČO: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452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72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956,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DIČ: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CZ699001273,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je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zapsaná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v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obchodním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rejstříku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vedeném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Městským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soudem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v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Praze,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spis.</w:t>
                </w:r>
                <w:r>
                  <w:rPr>
                    <w:color w:val="6D6E71"/>
                    <w:spacing w:val="40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zn. B 1464, člen skupiny Generali, zapsané v italském registru pojišťovacích skupin, vedeném IVASS, pod číslem 026. Kontaktní údaje: P. O. BOX 305, 659 05 Brno, </w:t>
                </w:r>
                <w:hyperlink r:id="rId1">
                  <w:r>
                    <w:rPr>
                      <w:color w:val="6D6E71"/>
                      <w:sz w:val="12"/>
                    </w:rPr>
                    <w:t>www.generaliceska.cz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38816" from="38.267715pt,811.682068pt" to="557.007778pt,811.682068pt" stroked="true" strokeweight=".250058pt" strokecolor="#6d6e71">
          <v:stroke dashstyle="solid"/>
          <w10:wrap type="none"/>
        </v:line>
      </w:pict>
    </w:r>
    <w:r>
      <w:rPr/>
      <w:pict>
        <v:shape style="position:absolute;margin-left:37.267715pt;margin-top:812.238525pt;width:515.35pt;height:16.05pt;mso-position-horizontal-relative:page;mso-position-vertical-relative:page;z-index:-16738304" type="#_x0000_t202" id="docshape296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6D6E71"/>
                    <w:sz w:val="12"/>
                  </w:rPr>
                  <w:t>Generali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Česká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pojišťovna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a.s.,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Spálená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75/16,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Nové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Město,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110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00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Praha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1,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IČO: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452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72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956,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DIČ: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CZ699001273,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je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zapsaná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v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obchodním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rejstříku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vedeném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Městským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soudem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v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Praze,</w:t>
                </w:r>
                <w:r>
                  <w:rPr>
                    <w:color w:val="6D6E71"/>
                    <w:spacing w:val="-2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spis.</w:t>
                </w:r>
                <w:r>
                  <w:rPr>
                    <w:color w:val="6D6E71"/>
                    <w:spacing w:val="40"/>
                    <w:sz w:val="12"/>
                  </w:rPr>
                  <w:t> </w:t>
                </w:r>
                <w:r>
                  <w:rPr>
                    <w:color w:val="6D6E71"/>
                    <w:sz w:val="12"/>
                  </w:rPr>
                  <w:t>zn. B 1464, člen skupiny Generali, zapsané v italském registru pojišťovacích skupin, vedeném IVASS, pod číslem 026. Kontaktní údaje: P. O. BOX 305, 659 05 Brno, </w:t>
                </w:r>
                <w:hyperlink r:id="rId1">
                  <w:r>
                    <w:rPr>
                      <w:color w:val="6D6E71"/>
                      <w:sz w:val="12"/>
                    </w:rPr>
                    <w:t>www.generaliceska.cz</w:t>
                  </w:r>
                </w:hyperlink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37792" from="38.267715pt,811.682068pt" to="557.007778pt,811.682068pt" stroked="true" strokeweight=".250058pt" strokecolor="#6d6e71">
          <v:stroke dashstyle="solid"/>
          <w10:wrap type="none"/>
        </v:line>
      </w:pict>
    </w:r>
    <w:r>
      <w:rPr/>
      <w:pict>
        <v:shape style="position:absolute;margin-left:37.267715pt;margin-top:812.238525pt;width:520.2pt;height:16.05pt;mso-position-horizontal-relative:page;mso-position-vertical-relative:page;z-index:-16737280" type="#_x0000_t202" id="docshape314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6D6E71"/>
                    <w:spacing w:val="-6"/>
                    <w:sz w:val="12"/>
                  </w:rPr>
                  <w:t>Generali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Česká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pojišťovna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a.s.,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Spálená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75/16,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Nové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Město,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110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00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Praha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1,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Identification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Number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452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72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956,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Tax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Identification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Number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CZ699001273,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registered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in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the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Commercial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Register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at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the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Municipal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Court</w:t>
                </w:r>
                <w:r>
                  <w:rPr>
                    <w:color w:val="6D6E71"/>
                    <w:spacing w:val="-8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in</w:t>
                </w:r>
                <w:r>
                  <w:rPr>
                    <w:color w:val="6D6E71"/>
                    <w:spacing w:val="40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Prague,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Part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B,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Insert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1464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and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is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a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member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of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the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Generali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Group,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entered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in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the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Italian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register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of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insurance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groups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kept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by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IVASS,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under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No.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026.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Contact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information: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P.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O.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BOX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305,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659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05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r>
                  <w:rPr>
                    <w:color w:val="6D6E71"/>
                    <w:spacing w:val="-6"/>
                    <w:sz w:val="12"/>
                  </w:rPr>
                  <w:t>Brno,</w:t>
                </w:r>
                <w:r>
                  <w:rPr>
                    <w:color w:val="6D6E71"/>
                    <w:spacing w:val="-12"/>
                    <w:sz w:val="12"/>
                  </w:rPr>
                  <w:t> </w:t>
                </w:r>
                <w:hyperlink r:id="rId1">
                  <w:r>
                    <w:rPr>
                      <w:color w:val="6D6E71"/>
                      <w:spacing w:val="-6"/>
                      <w:sz w:val="12"/>
                    </w:rPr>
                    <w:t>www.generaliceska.cz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737" w:hanging="7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25" w:hanging="73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11" w:hanging="73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597" w:hanging="73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883" w:hanging="73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168" w:hanging="73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54" w:hanging="73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40" w:hanging="73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026" w:hanging="737"/>
      </w:pPr>
      <w:rPr>
        <w:rFonts w:hint="default"/>
        <w:lang w:val="cs-CZ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."/>
      <w:lvlJc w:val="left"/>
      <w:pPr>
        <w:ind w:left="418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–"/>
      <w:lvlJc w:val="left"/>
      <w:pPr>
        <w:ind w:left="418" w:hanging="227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77" w:hanging="22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22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34" w:hanging="22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62" w:hanging="22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91" w:hanging="22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19" w:hanging="22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8" w:hanging="227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16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2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32" w:hanging="22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9" w:hanging="22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5" w:hanging="22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2" w:hanging="22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58" w:hanging="22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65" w:hanging="22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71" w:hanging="227"/>
      </w:pPr>
      <w:rPr>
        <w:rFonts w:hint="default"/>
        <w:lang w:val="cs-CZ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418" w:hanging="227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8" w:hanging="22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77" w:hanging="22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22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34" w:hanging="22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62" w:hanging="22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91" w:hanging="22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19" w:hanging="22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8" w:hanging="227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55" w:hanging="1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09" w:hanging="1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9" w:hanging="1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08" w:hanging="1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8" w:hanging="1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7" w:hanging="1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57" w:hanging="1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06" w:hanging="164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588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2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05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17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30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4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55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67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80" w:hanging="171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88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5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0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55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5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0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55" w:hanging="171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588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2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05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17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30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4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55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67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80" w:hanging="171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88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5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0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55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5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0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55" w:hanging="171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88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5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0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55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5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0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55" w:hanging="171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588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2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05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17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30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4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55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67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80" w:hanging="171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88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5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0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55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5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0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55" w:hanging="171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0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0" w:hanging="3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41" w:hanging="31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61" w:hanging="31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2" w:hanging="31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02" w:hanging="31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3" w:hanging="31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3" w:hanging="31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64" w:hanging="312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1"/>
      <w:numFmt w:val="decimal"/>
      <w:lvlText w:val="%2"/>
      <w:lvlJc w:val="left"/>
      <w:pPr>
        <w:ind w:left="1269" w:hanging="99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09" w:hanging="99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59" w:hanging="99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8" w:hanging="99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58" w:hanging="99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07" w:hanging="99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57" w:hanging="99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06" w:hanging="993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96" w:hanging="3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30" w:hanging="39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61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2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2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4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5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5" w:hanging="397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1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3" w:hanging="1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9" w:hanging="1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6" w:hanging="1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2" w:hanging="1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59" w:hanging="1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95" w:hanging="1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2" w:hanging="156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1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3" w:hanging="1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9" w:hanging="1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6" w:hanging="1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2" w:hanging="1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59" w:hanging="1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95" w:hanging="1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2" w:hanging="156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1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3" w:hanging="1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9" w:hanging="1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6" w:hanging="1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2" w:hanging="1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59" w:hanging="1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95" w:hanging="1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2" w:hanging="15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1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3" w:hanging="1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9" w:hanging="1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6" w:hanging="1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2" w:hanging="1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59" w:hanging="1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95" w:hanging="1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2" w:hanging="156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1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3" w:hanging="1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9" w:hanging="1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6" w:hanging="1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2" w:hanging="1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59" w:hanging="1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95" w:hanging="1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2" w:hanging="15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7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1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3" w:hanging="1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9" w:hanging="1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6" w:hanging="1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2" w:hanging="1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59" w:hanging="1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95" w:hanging="1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2" w:hanging="15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8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8" w:hanging="22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77" w:hanging="22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22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34" w:hanging="22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62" w:hanging="22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91" w:hanging="22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19" w:hanging="22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8" w:hanging="227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9" w:hanging="2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3" w:hanging="3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33" w:hanging="31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67" w:hanging="31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01" w:hanging="31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5" w:hanging="31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9" w:hanging="31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03" w:hanging="31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37" w:hanging="312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"/>
      <w:lvlJc w:val="left"/>
      <w:pPr>
        <w:ind w:left="362" w:hanging="1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9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9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3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6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6" w:hanging="17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418" w:hanging="227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8" w:hanging="22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77" w:hanging="22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22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34" w:hanging="22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62" w:hanging="22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91" w:hanging="22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19" w:hanging="22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8" w:hanging="227"/>
      </w:pPr>
      <w:rPr>
        <w:rFonts w:hint="default"/>
        <w:lang w:val="cs-CZ" w:eastAsia="en-US" w:bidi="ar-SA"/>
      </w:rPr>
    </w:lvl>
  </w:abstractNum>
  <w:num w:numId="25">
    <w:abstractNumId w:val="24"/>
  </w:num>
  <w:num w:numId="24">
    <w:abstractNumId w:val="23"/>
  </w:num>
  <w:num w:numId="22">
    <w:abstractNumId w:val="21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79" w:right="200"/>
      <w:jc w:val="center"/>
      <w:outlineLvl w:val="1"/>
    </w:pPr>
    <w:rPr>
      <w:rFonts w:ascii="Arial" w:hAnsi="Arial" w:eastAsia="Arial" w:cs="Arial"/>
      <w:sz w:val="40"/>
      <w:szCs w:val="4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42"/>
      <w:ind w:left="480" w:right="200"/>
      <w:jc w:val="center"/>
      <w:outlineLvl w:val="2"/>
    </w:pPr>
    <w:rPr>
      <w:rFonts w:ascii="Arial" w:hAnsi="Arial" w:eastAsia="Arial" w:cs="Arial"/>
      <w:sz w:val="30"/>
      <w:szCs w:val="3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390"/>
      <w:outlineLvl w:val="3"/>
    </w:pPr>
    <w:rPr>
      <w:rFonts w:ascii="Arial" w:hAnsi="Arial" w:eastAsia="Arial" w:cs="Arial"/>
      <w:sz w:val="24"/>
      <w:szCs w:val="24"/>
      <w:lang w:val="cs-CZ" w:eastAsia="en-US" w:bidi="ar-SA"/>
    </w:rPr>
  </w:style>
  <w:style w:styleId="Heading4" w:type="paragraph">
    <w:name w:val="Heading 4"/>
    <w:basedOn w:val="Normal"/>
    <w:uiPriority w:val="1"/>
    <w:qFormat/>
    <w:pPr>
      <w:spacing w:before="40"/>
      <w:ind w:left="71"/>
      <w:outlineLvl w:val="4"/>
    </w:pPr>
    <w:rPr>
      <w:rFonts w:ascii="Arial" w:hAnsi="Arial" w:eastAsia="Arial" w:cs="Arial"/>
      <w:sz w:val="16"/>
      <w:szCs w:val="1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418" w:hanging="171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right="82"/>
      <w:jc w:val="right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odatelna@osoud.ltm.justice.cz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OULC@JUROBROKER.CZ" TargetMode="External"/><Relationship Id="rId9" Type="http://schemas.openxmlformats.org/officeDocument/2006/relationships/hyperlink" Target="mailto:INFO@JUROBROKER.CZ" TargetMode="External"/><Relationship Id="rId10" Type="http://schemas.openxmlformats.org/officeDocument/2006/relationships/hyperlink" Target="http://www.generaliceska.cz/sankce-zemi-osob" TargetMode="External"/><Relationship Id="rId11" Type="http://schemas.openxmlformats.org/officeDocument/2006/relationships/hyperlink" Target="http://www.generaliceska.cz/ochrana-osobnich-udaju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yperlink" Target="mailto:stiznosti@generaliceska.cz" TargetMode="External"/><Relationship Id="rId16" Type="http://schemas.openxmlformats.org/officeDocument/2006/relationships/footer" Target="footer2.xm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hyperlink" Target="https://www.generaliceska.cz/placeni" TargetMode="External"/><Relationship Id="rId27" Type="http://schemas.openxmlformats.org/officeDocument/2006/relationships/footer" Target="footer3.xml"/><Relationship Id="rId28" Type="http://schemas.openxmlformats.org/officeDocument/2006/relationships/image" Target="media/image14.png"/><Relationship Id="rId29" Type="http://schemas.openxmlformats.org/officeDocument/2006/relationships/hyperlink" Target="http://www.generaliceska.cz/chat" TargetMode="External"/><Relationship Id="rId30" Type="http://schemas.openxmlformats.org/officeDocument/2006/relationships/image" Target="media/image15.jpeg"/><Relationship Id="rId31" Type="http://schemas.openxmlformats.org/officeDocument/2006/relationships/footer" Target="footer4.xml"/><Relationship Id="rId32" Type="http://schemas.openxmlformats.org/officeDocument/2006/relationships/image" Target="media/image16.png"/><Relationship Id="rId33" Type="http://schemas.openxmlformats.org/officeDocument/2006/relationships/image" Target="media/image17.png"/><Relationship Id="rId34" Type="http://schemas.openxmlformats.org/officeDocument/2006/relationships/footer" Target="footer5.xml"/><Relationship Id="rId35" Type="http://schemas.openxmlformats.org/officeDocument/2006/relationships/image" Target="media/image18.png"/><Relationship Id="rId36" Type="http://schemas.openxmlformats.org/officeDocument/2006/relationships/image" Target="media/image19.png"/><Relationship Id="rId37" Type="http://schemas.openxmlformats.org/officeDocument/2006/relationships/footer" Target="footer6.xml"/><Relationship Id="rId38" Type="http://schemas.openxmlformats.org/officeDocument/2006/relationships/image" Target="media/image20.png"/><Relationship Id="rId39" Type="http://schemas.openxmlformats.org/officeDocument/2006/relationships/image" Target="media/image21.png"/><Relationship Id="rId4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eraliceska.cz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eraliceska.cz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eraliceska.cz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eralicesk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2025-07-09T09:14:34Z</dcterms:created>
  <dcterms:modified xsi:type="dcterms:W3CDTF">2025-07-09T09:14:34Z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Quadient~Inspire~16.0.699.2</vt:lpwstr>
  </property>
  <property fmtid="{D5CDD505-2E9C-101B-9397-08002B2CF9AE}" pid="4" name="LastSaved">
    <vt:filetime>2025-07-09T00:00:00Z</vt:filetime>
  </property>
</Properties>
</file>