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3B9015C7"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Research institute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0710FF1B" w:rsidR="009B74D4" w:rsidRPr="00C8490B" w:rsidRDefault="00AB08E7">
      <w:pPr>
        <w:pStyle w:val="Zkladntext"/>
        <w:jc w:val="center"/>
        <w:rPr>
          <w:bCs/>
          <w:sz w:val="32"/>
        </w:rPr>
      </w:pPr>
      <w:r>
        <w:rPr>
          <w:bCs/>
          <w:sz w:val="32"/>
        </w:rPr>
        <w:t>061</w:t>
      </w:r>
      <w:r w:rsidR="009B74D4" w:rsidRPr="00C8490B">
        <w:rPr>
          <w:bCs/>
          <w:sz w:val="32"/>
        </w:rPr>
        <w:t>/20</w:t>
      </w:r>
      <w:r w:rsidR="006B78B1" w:rsidRPr="00C8490B">
        <w:rPr>
          <w:bCs/>
          <w:sz w:val="32"/>
        </w:rPr>
        <w:t>2</w:t>
      </w:r>
      <w:r w:rsidR="00D53ABC" w:rsidRPr="00C8490B">
        <w:rPr>
          <w:bCs/>
          <w:sz w:val="32"/>
        </w:rPr>
        <w:t>5</w:t>
      </w:r>
    </w:p>
    <w:p w14:paraId="68BA43C2" w14:textId="2E0C6F4C" w:rsidR="009B74D4" w:rsidRDefault="00533F62" w:rsidP="00D73FE7">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00AA1066" w:rsidRPr="00446692">
        <w:rPr>
          <w:sz w:val="28"/>
        </w:rPr>
        <w:t>in accord</w:t>
      </w:r>
      <w:r w:rsidR="00AA1066">
        <w:rPr>
          <w:sz w:val="28"/>
        </w:rPr>
        <w:t>ance with Article 1724 (2) Act No. 89/</w:t>
      </w:r>
      <w:r w:rsidR="003312A6">
        <w:rPr>
          <w:sz w:val="28"/>
        </w:rPr>
        <w:t>20</w:t>
      </w:r>
      <w:r w:rsidR="00AA1066">
        <w:rPr>
          <w:sz w:val="28"/>
        </w:rPr>
        <w:t xml:space="preserve">12 </w:t>
      </w:r>
      <w:r w:rsidR="00AA1066" w:rsidRPr="00446692">
        <w:rPr>
          <w:sz w:val="28"/>
        </w:rPr>
        <w:t>Coll., Civil Code</w:t>
      </w:r>
      <w:r w:rsidR="00AA1066">
        <w:rPr>
          <w:sz w:val="28"/>
        </w:rPr>
        <w:t>, as amended</w:t>
      </w:r>
    </w:p>
    <w:p w14:paraId="4CC64E68" w14:textId="77777777" w:rsidR="009B74D4" w:rsidRPr="00D73FE7" w:rsidRDefault="00D53ABC" w:rsidP="00142DAF">
      <w:pPr>
        <w:pStyle w:val="Nadpis1"/>
        <w:spacing w:after="120"/>
        <w:rPr>
          <w:szCs w:val="24"/>
        </w:rPr>
      </w:pPr>
      <w:bookmarkStart w:id="2" w:name="_Hlk185746315"/>
      <w:r w:rsidRPr="00D73FE7">
        <w:rPr>
          <w:szCs w:val="24"/>
        </w:rPr>
        <w:t>B</w:t>
      </w:r>
      <w:r w:rsidR="00E70BFA" w:rsidRPr="00D73FE7">
        <w:rPr>
          <w:szCs w:val="24"/>
        </w:rPr>
        <w:t>etween</w:t>
      </w:r>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9B74D4" w14:paraId="25CADB0A" w14:textId="77777777" w:rsidTr="00642352">
        <w:tc>
          <w:tcPr>
            <w:tcW w:w="2055" w:type="dxa"/>
          </w:tcPr>
          <w:p w14:paraId="0C566C4B" w14:textId="78443483" w:rsidR="00642352" w:rsidRPr="00A40F93" w:rsidRDefault="00041AD6" w:rsidP="00F9107C">
            <w:pPr>
              <w:pStyle w:val="Zkladntext"/>
              <w:spacing w:after="0"/>
              <w:rPr>
                <w:rFonts w:cs="Arial"/>
                <w:color w:val="808080"/>
              </w:rPr>
            </w:pPr>
            <w:bookmarkStart w:id="3" w:name="_Hlk185746417"/>
            <w:r w:rsidRPr="00A40F93">
              <w:rPr>
                <w:rFonts w:cs="Arial"/>
              </w:rPr>
              <w:t>Client</w:t>
            </w:r>
            <w:r w:rsidR="00D53ABC" w:rsidRPr="00A40F93">
              <w:rPr>
                <w:rFonts w:cs="Arial"/>
              </w:rPr>
              <w:t xml:space="preserve"> </w:t>
            </w:r>
            <w:r w:rsidR="00D53ABC" w:rsidRPr="00A40F93">
              <w:rPr>
                <w:rFonts w:cs="Arial"/>
                <w:color w:val="808080"/>
              </w:rPr>
              <w:t>/</w:t>
            </w:r>
            <w:r w:rsidR="00D53ABC" w:rsidRPr="00A40F93">
              <w:rPr>
                <w:rFonts w:cs="Arial"/>
              </w:rPr>
              <w:t xml:space="preserve"> </w:t>
            </w:r>
            <w:r w:rsidR="00D53ABC" w:rsidRPr="00A40F93">
              <w:rPr>
                <w:rFonts w:cs="Arial"/>
                <w:color w:val="808080"/>
              </w:rPr>
              <w:t>Objednatel</w:t>
            </w:r>
            <w:r w:rsidR="009B74D4" w:rsidRPr="00A40F93">
              <w:rPr>
                <w:rFonts w:cs="Arial"/>
              </w:rPr>
              <w:t>:</w:t>
            </w:r>
            <w:r w:rsidR="00D26FB8" w:rsidRPr="00A40F93">
              <w:rPr>
                <w:rFonts w:cs="Arial"/>
              </w:rPr>
              <w:br/>
            </w:r>
            <w:r w:rsidR="00D26FB8" w:rsidRPr="00A40F93">
              <w:rPr>
                <w:rFonts w:cs="Arial"/>
                <w:color w:val="808080"/>
              </w:rPr>
              <w:t xml:space="preserve">Jméno, adresa, </w:t>
            </w:r>
            <w:r w:rsidR="002D777B" w:rsidRPr="00A40F93">
              <w:rPr>
                <w:rFonts w:cs="Arial"/>
              </w:rPr>
              <w:t>Bussines name Adress</w:t>
            </w:r>
            <w:r w:rsidR="00F9107C" w:rsidRPr="00A40F93">
              <w:rPr>
                <w:rFonts w:cs="Arial"/>
              </w:rPr>
              <w:t xml:space="preserve">, </w:t>
            </w:r>
            <w:r w:rsidR="00D26FB8" w:rsidRPr="00A40F93">
              <w:rPr>
                <w:rFonts w:cs="Arial"/>
                <w:color w:val="808080"/>
              </w:rPr>
              <w:t xml:space="preserve">IČ, </w:t>
            </w:r>
            <w:r w:rsidR="0033434F" w:rsidRPr="00A40F93">
              <w:rPr>
                <w:rFonts w:cs="Arial"/>
              </w:rPr>
              <w:t>Id.No.:</w:t>
            </w:r>
          </w:p>
          <w:p w14:paraId="6A853244" w14:textId="5A6B5655" w:rsidR="00D26FB8" w:rsidRPr="00A40F93" w:rsidRDefault="00D26FB8" w:rsidP="00642352">
            <w:pPr>
              <w:pStyle w:val="Zkladntext"/>
              <w:spacing w:before="0"/>
              <w:rPr>
                <w:rFonts w:cs="Arial"/>
              </w:rPr>
            </w:pPr>
            <w:r w:rsidRPr="00A40F93">
              <w:rPr>
                <w:rFonts w:cs="Arial"/>
                <w:color w:val="808080"/>
              </w:rPr>
              <w:t>DIČ</w:t>
            </w:r>
            <w:r w:rsidR="0033434F" w:rsidRPr="00A40F93">
              <w:rPr>
                <w:rFonts w:cs="Arial"/>
                <w:color w:val="808080"/>
              </w:rPr>
              <w:t xml:space="preserve"> </w:t>
            </w:r>
            <w:r w:rsidR="0033434F" w:rsidRPr="00A40F93">
              <w:rPr>
                <w:rFonts w:cs="Arial"/>
              </w:rPr>
              <w:t>VAT:</w:t>
            </w:r>
            <w:r w:rsidRPr="00A40F93">
              <w:rPr>
                <w:rFonts w:cs="Arial"/>
                <w:color w:val="808080"/>
              </w:rPr>
              <w:t>)</w:t>
            </w:r>
          </w:p>
        </w:tc>
        <w:tc>
          <w:tcPr>
            <w:tcW w:w="7087" w:type="dxa"/>
          </w:tcPr>
          <w:p w14:paraId="042B727C" w14:textId="7390AF8D" w:rsidR="00B63703" w:rsidRPr="00A40F93" w:rsidRDefault="00B63703" w:rsidP="00B63703">
            <w:pPr>
              <w:pStyle w:val="Zkladntext"/>
              <w:rPr>
                <w:rFonts w:cs="Arial"/>
                <w:sz w:val="22"/>
                <w:szCs w:val="22"/>
              </w:rPr>
            </w:pPr>
            <w:r w:rsidRPr="00A40F93">
              <w:rPr>
                <w:rFonts w:cs="Arial"/>
                <w:sz w:val="22"/>
                <w:szCs w:val="22"/>
              </w:rPr>
              <w:t>EGE İMBAT CORPORATION</w:t>
            </w:r>
          </w:p>
          <w:p w14:paraId="452DF13A" w14:textId="2F363A8D" w:rsidR="00A40F93" w:rsidRPr="00A40F93" w:rsidRDefault="00B63703" w:rsidP="00A40F93">
            <w:pPr>
              <w:rPr>
                <w:rFonts w:ascii="Arial" w:hAnsi="Arial" w:cs="Arial"/>
                <w:sz w:val="22"/>
                <w:szCs w:val="22"/>
              </w:rPr>
            </w:pPr>
            <w:r w:rsidRPr="00A40F93">
              <w:rPr>
                <w:rFonts w:ascii="Arial" w:hAnsi="Arial" w:cs="Arial"/>
                <w:sz w:val="22"/>
                <w:szCs w:val="22"/>
              </w:rPr>
              <w:t>1201/1 SOKAK NO: 2/A YENİŞEHİR KONAK İZMİR / TÜRKİYE</w:t>
            </w:r>
            <w:r w:rsidR="00564C0C" w:rsidRPr="00A40F93">
              <w:rPr>
                <w:rFonts w:ascii="Arial" w:hAnsi="Arial" w:cs="Arial"/>
                <w:sz w:val="22"/>
                <w:szCs w:val="22"/>
              </w:rPr>
              <w:br/>
            </w:r>
            <w:r w:rsidR="00564C0C" w:rsidRPr="00A40F93">
              <w:rPr>
                <w:rFonts w:ascii="Arial" w:hAnsi="Arial" w:cs="Arial"/>
                <w:sz w:val="22"/>
                <w:szCs w:val="22"/>
              </w:rPr>
              <w:br/>
            </w:r>
            <w:r w:rsidR="00F9107C" w:rsidRPr="00A40F93">
              <w:rPr>
                <w:rFonts w:ascii="Arial" w:hAnsi="Arial" w:cs="Arial"/>
                <w:sz w:val="22"/>
                <w:szCs w:val="22"/>
              </w:rPr>
              <w:t>VAT</w:t>
            </w:r>
            <w:r w:rsidR="00A40F93" w:rsidRPr="00A40F93">
              <w:rPr>
                <w:rFonts w:ascii="Arial" w:hAnsi="Arial" w:cs="Arial"/>
                <w:sz w:val="22"/>
                <w:szCs w:val="22"/>
              </w:rPr>
              <w:t xml:space="preserve"> Nr</w:t>
            </w:r>
            <w:r w:rsidR="00F9107C" w:rsidRPr="00A40F93">
              <w:rPr>
                <w:rFonts w:ascii="Arial" w:hAnsi="Arial" w:cs="Arial"/>
                <w:sz w:val="22"/>
                <w:szCs w:val="22"/>
              </w:rPr>
              <w:t>:</w:t>
            </w:r>
            <w:r w:rsidR="00A40F93" w:rsidRPr="00A40F93">
              <w:rPr>
                <w:rFonts w:ascii="Arial" w:hAnsi="Arial" w:cs="Arial"/>
                <w:sz w:val="22"/>
                <w:szCs w:val="22"/>
              </w:rPr>
              <w:t xml:space="preserve"> 3250163587</w:t>
            </w:r>
          </w:p>
          <w:p w14:paraId="12E63D50" w14:textId="0E8C160A" w:rsidR="00AA3EB1" w:rsidRPr="00A40F93" w:rsidRDefault="00564C0C" w:rsidP="00B63703">
            <w:pPr>
              <w:pStyle w:val="Zkladntext"/>
              <w:rPr>
                <w:rFonts w:cs="Arial"/>
              </w:rPr>
            </w:pPr>
            <w:r w:rsidRPr="00A40F93">
              <w:rPr>
                <w:rFonts w:cs="Arial"/>
              </w:rPr>
              <w:br/>
            </w:r>
          </w:p>
        </w:tc>
      </w:tr>
      <w:tr w:rsidR="009B74D4" w14:paraId="13CB8F6E" w14:textId="77777777" w:rsidTr="00642352">
        <w:tc>
          <w:tcPr>
            <w:tcW w:w="2055" w:type="dxa"/>
          </w:tcPr>
          <w:p w14:paraId="7241D237" w14:textId="77777777" w:rsidR="00D26FB8" w:rsidRPr="00D26FB8" w:rsidRDefault="00D26FB8">
            <w:pPr>
              <w:pStyle w:val="Zkladntext"/>
              <w:rPr>
                <w:rFonts w:cs="Arial"/>
                <w:sz w:val="22"/>
                <w:szCs w:val="22"/>
              </w:rPr>
            </w:pPr>
            <w:r w:rsidRPr="00FC680E">
              <w:rPr>
                <w:rFonts w:cs="Arial"/>
                <w:sz w:val="22"/>
                <w:szCs w:val="22"/>
              </w:rPr>
              <w:t>represented by</w:t>
            </w:r>
            <w:r w:rsidRPr="00FC680E">
              <w:rPr>
                <w:sz w:val="22"/>
                <w:szCs w:val="22"/>
              </w:rPr>
              <w:t xml:space="preserve"> </w:t>
            </w:r>
            <w:r w:rsidRPr="003A2DCF">
              <w:rPr>
                <w:color w:val="808080"/>
                <w:sz w:val="22"/>
                <w:szCs w:val="22"/>
              </w:rPr>
              <w:t xml:space="preserve">/ </w:t>
            </w:r>
            <w:r w:rsidR="009B74D4" w:rsidRPr="003A2DCF">
              <w:rPr>
                <w:color w:val="808080"/>
                <w:sz w:val="22"/>
                <w:szCs w:val="22"/>
              </w:rPr>
              <w:t>kterého zastupuje:</w:t>
            </w:r>
          </w:p>
        </w:tc>
        <w:tc>
          <w:tcPr>
            <w:tcW w:w="7087" w:type="dxa"/>
          </w:tcPr>
          <w:p w14:paraId="622A8209" w14:textId="0553F4D0" w:rsidR="009B74D4" w:rsidRPr="00540039" w:rsidRDefault="00EC00A1" w:rsidP="0003247E">
            <w:pPr>
              <w:pStyle w:val="Zkladntext"/>
            </w:pPr>
            <w:r>
              <w:rPr>
                <w:rFonts w:cs="Arial"/>
              </w:rPr>
              <w:t>xxxxxxxxxxxxx</w:t>
            </w:r>
            <w:r w:rsidR="002D13CE" w:rsidRPr="00540039">
              <w:br/>
            </w:r>
          </w:p>
        </w:tc>
      </w:tr>
      <w:tr w:rsidR="009B74D4" w14:paraId="4AFFBA04" w14:textId="77777777" w:rsidTr="00642352">
        <w:tc>
          <w:tcPr>
            <w:tcW w:w="2055" w:type="dxa"/>
          </w:tcPr>
          <w:p w14:paraId="034A219E" w14:textId="77777777" w:rsidR="009B74D4" w:rsidRPr="00FC680E" w:rsidRDefault="00E70BFA">
            <w:pPr>
              <w:pStyle w:val="Zkladntext"/>
              <w:jc w:val="center"/>
              <w:rPr>
                <w:sz w:val="22"/>
                <w:szCs w:val="22"/>
              </w:rPr>
            </w:pPr>
            <w:r w:rsidRPr="00FC680E">
              <w:rPr>
                <w:sz w:val="22"/>
                <w:szCs w:val="22"/>
              </w:rPr>
              <w:t>and</w:t>
            </w:r>
          </w:p>
        </w:tc>
        <w:tc>
          <w:tcPr>
            <w:tcW w:w="7087" w:type="dxa"/>
          </w:tcPr>
          <w:p w14:paraId="4DF855C8" w14:textId="77777777" w:rsidR="009B74D4" w:rsidRPr="00FC680E" w:rsidRDefault="009B74D4">
            <w:pPr>
              <w:pStyle w:val="Zkladntext"/>
              <w:rPr>
                <w:sz w:val="22"/>
                <w:szCs w:val="22"/>
              </w:rPr>
            </w:pPr>
          </w:p>
        </w:tc>
      </w:tr>
      <w:tr w:rsidR="009B74D4" w14:paraId="60DB68B8" w14:textId="77777777" w:rsidTr="00642352">
        <w:tc>
          <w:tcPr>
            <w:tcW w:w="2055" w:type="dxa"/>
          </w:tcPr>
          <w:p w14:paraId="4F900C8F" w14:textId="77777777" w:rsidR="009B74D4" w:rsidRPr="00FC680E" w:rsidRDefault="00A51C30">
            <w:pPr>
              <w:pStyle w:val="Zkladntext"/>
              <w:rPr>
                <w:sz w:val="22"/>
                <w:szCs w:val="22"/>
              </w:rPr>
            </w:pPr>
            <w:r w:rsidRPr="005D134B">
              <w:rPr>
                <w:sz w:val="22"/>
                <w:szCs w:val="22"/>
              </w:rPr>
              <w:t>Executor</w:t>
            </w:r>
            <w:r w:rsidR="00326FB1" w:rsidRPr="005D134B">
              <w:rPr>
                <w:sz w:val="22"/>
                <w:szCs w:val="22"/>
              </w:rPr>
              <w:t xml:space="preserve"> </w:t>
            </w:r>
            <w:r w:rsidR="00642352" w:rsidRPr="005D134B">
              <w:rPr>
                <w:color w:val="808080"/>
                <w:sz w:val="22"/>
                <w:szCs w:val="22"/>
              </w:rPr>
              <w:t>/</w:t>
            </w:r>
            <w:r w:rsidR="00642352" w:rsidRPr="003A2DCF">
              <w:rPr>
                <w:color w:val="808080"/>
                <w:sz w:val="22"/>
                <w:szCs w:val="22"/>
              </w:rPr>
              <w:t xml:space="preserve"> Vykonavatel</w:t>
            </w:r>
            <w:r w:rsidR="00642352" w:rsidRPr="00FC680E">
              <w:rPr>
                <w:sz w:val="22"/>
                <w:szCs w:val="22"/>
              </w:rPr>
              <w:t>:</w:t>
            </w:r>
          </w:p>
        </w:tc>
        <w:tc>
          <w:tcPr>
            <w:tcW w:w="7087" w:type="dxa"/>
          </w:tcPr>
          <w:p w14:paraId="643EB35F" w14:textId="7F3796A9" w:rsidR="009B74D4" w:rsidRPr="00FC680E" w:rsidRDefault="00C06FF4">
            <w:pPr>
              <w:pStyle w:val="Zkladntext"/>
              <w:rPr>
                <w:sz w:val="22"/>
                <w:szCs w:val="22"/>
              </w:rPr>
            </w:pPr>
            <w:r>
              <w:rPr>
                <w:sz w:val="22"/>
                <w:szCs w:val="22"/>
              </w:rPr>
              <w:t>Research Institute for Labour and Social Affairs</w:t>
            </w:r>
            <w:r w:rsidRPr="00FC680E">
              <w:rPr>
                <w:sz w:val="22"/>
                <w:szCs w:val="22"/>
              </w:rPr>
              <w:t>, v.</w:t>
            </w:r>
            <w:r>
              <w:rPr>
                <w:sz w:val="22"/>
                <w:szCs w:val="22"/>
              </w:rPr>
              <w:t xml:space="preserve"> </w:t>
            </w:r>
            <w:r w:rsidRPr="00FC680E">
              <w:rPr>
                <w:sz w:val="22"/>
                <w:szCs w:val="22"/>
              </w:rPr>
              <w:t>v.</w:t>
            </w:r>
            <w:r>
              <w:rPr>
                <w:sz w:val="22"/>
                <w:szCs w:val="22"/>
              </w:rPr>
              <w:t xml:space="preserve"> </w:t>
            </w:r>
            <w:r w:rsidRPr="00FC680E">
              <w:rPr>
                <w:sz w:val="22"/>
                <w:szCs w:val="22"/>
              </w:rPr>
              <w:t>i.</w:t>
            </w:r>
            <w:r w:rsidR="00564C0C">
              <w:rPr>
                <w:sz w:val="22"/>
                <w:szCs w:val="22"/>
              </w:rPr>
              <w:br/>
            </w:r>
            <w:r w:rsidR="002D13CE" w:rsidRPr="00FC680E">
              <w:rPr>
                <w:sz w:val="22"/>
                <w:szCs w:val="22"/>
              </w:rPr>
              <w:t>Notified Body 1024</w:t>
            </w:r>
            <w:r w:rsidR="009B74D4" w:rsidRPr="00FC680E">
              <w:rPr>
                <w:sz w:val="22"/>
                <w:szCs w:val="22"/>
              </w:rPr>
              <w:br/>
              <w:t xml:space="preserve">Jeruzalémská </w:t>
            </w:r>
            <w:r w:rsidR="00564C0C">
              <w:rPr>
                <w:sz w:val="22"/>
                <w:szCs w:val="22"/>
              </w:rPr>
              <w:t>1283/</w:t>
            </w:r>
            <w:r w:rsidR="009B74D4" w:rsidRPr="00FC680E">
              <w:rPr>
                <w:sz w:val="22"/>
                <w:szCs w:val="22"/>
              </w:rPr>
              <w:t>9, 11</w:t>
            </w:r>
            <w:r w:rsidR="00564C0C">
              <w:rPr>
                <w:sz w:val="22"/>
                <w:szCs w:val="22"/>
              </w:rPr>
              <w:t>0</w:t>
            </w:r>
            <w:r w:rsidR="009B74D4" w:rsidRPr="00FC680E">
              <w:rPr>
                <w:sz w:val="22"/>
                <w:szCs w:val="22"/>
              </w:rPr>
              <w:t xml:space="preserve"> </w:t>
            </w:r>
            <w:r w:rsidR="00564C0C">
              <w:rPr>
                <w:sz w:val="22"/>
                <w:szCs w:val="22"/>
              </w:rPr>
              <w:t>00</w:t>
            </w:r>
            <w:r w:rsidR="009B74D4" w:rsidRPr="00FC680E">
              <w:rPr>
                <w:sz w:val="22"/>
                <w:szCs w:val="22"/>
              </w:rPr>
              <w:t xml:space="preserve"> Praha 1</w:t>
            </w:r>
            <w:r w:rsidR="002D13CE" w:rsidRPr="00FC680E">
              <w:rPr>
                <w:sz w:val="22"/>
                <w:szCs w:val="22"/>
              </w:rPr>
              <w:t>, Czech Republic</w:t>
            </w:r>
          </w:p>
          <w:p w14:paraId="54743327" w14:textId="77777777" w:rsidR="00564C0C" w:rsidRDefault="00FC680E">
            <w:pPr>
              <w:pStyle w:val="Zkladntext"/>
              <w:rPr>
                <w:sz w:val="22"/>
                <w:szCs w:val="22"/>
              </w:rPr>
            </w:pPr>
            <w:r w:rsidRPr="00FC680E">
              <w:rPr>
                <w:sz w:val="22"/>
                <w:szCs w:val="22"/>
              </w:rPr>
              <w:t>Id.No.</w:t>
            </w:r>
            <w:r w:rsidR="009B74D4" w:rsidRPr="00FC680E">
              <w:rPr>
                <w:sz w:val="22"/>
                <w:szCs w:val="22"/>
              </w:rPr>
              <w:t>: 00025950</w:t>
            </w:r>
            <w:r w:rsidR="009B74D4" w:rsidRPr="00FC680E">
              <w:rPr>
                <w:sz w:val="22"/>
                <w:szCs w:val="22"/>
              </w:rPr>
              <w:br/>
            </w:r>
            <w:r w:rsidRPr="00FC680E">
              <w:rPr>
                <w:sz w:val="22"/>
                <w:szCs w:val="22"/>
              </w:rPr>
              <w:t>VAT</w:t>
            </w:r>
            <w:r w:rsidR="009B74D4" w:rsidRPr="00FC680E">
              <w:rPr>
                <w:sz w:val="22"/>
                <w:szCs w:val="22"/>
              </w:rPr>
              <w:t>: CZ00025950</w:t>
            </w:r>
          </w:p>
          <w:p w14:paraId="08DB51BD" w14:textId="03EC3BE8" w:rsidR="006B78B1" w:rsidRPr="006B78B1" w:rsidRDefault="00AA1066" w:rsidP="006B78B1">
            <w:pPr>
              <w:pStyle w:val="Zkladntext"/>
              <w:rPr>
                <w:i/>
                <w:sz w:val="18"/>
                <w:szCs w:val="18"/>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9B74D4" w14:paraId="6BD34719" w14:textId="77777777" w:rsidTr="00642352">
        <w:tc>
          <w:tcPr>
            <w:tcW w:w="2055" w:type="dxa"/>
          </w:tcPr>
          <w:p w14:paraId="5C4D495D" w14:textId="77777777" w:rsidR="00642352" w:rsidRPr="00FC680E" w:rsidRDefault="00254EC7" w:rsidP="00642352">
            <w:pPr>
              <w:pStyle w:val="Zkladntext"/>
              <w:rPr>
                <w:sz w:val="22"/>
                <w:szCs w:val="22"/>
              </w:rPr>
            </w:pPr>
            <w:r w:rsidRPr="00FC680E">
              <w:rPr>
                <w:rFonts w:cs="Arial"/>
                <w:sz w:val="22"/>
                <w:szCs w:val="22"/>
              </w:rPr>
              <w:t>represented by</w:t>
            </w:r>
            <w:r w:rsidR="00642352">
              <w:rPr>
                <w:rFonts w:cs="Arial"/>
                <w:sz w:val="22"/>
                <w:szCs w:val="22"/>
              </w:rPr>
              <w:t xml:space="preserve"> </w:t>
            </w:r>
            <w:r w:rsidR="00642352" w:rsidRPr="003A2DCF">
              <w:rPr>
                <w:rFonts w:cs="Arial"/>
                <w:color w:val="808080"/>
                <w:sz w:val="22"/>
                <w:szCs w:val="22"/>
              </w:rPr>
              <w:t xml:space="preserve">/ </w:t>
            </w:r>
            <w:r w:rsidR="00642352" w:rsidRPr="003A2DCF">
              <w:rPr>
                <w:color w:val="808080"/>
                <w:sz w:val="22"/>
                <w:szCs w:val="22"/>
              </w:rPr>
              <w:t>kterého zastupuje:</w:t>
            </w:r>
          </w:p>
        </w:tc>
        <w:tc>
          <w:tcPr>
            <w:tcW w:w="7087" w:type="dxa"/>
          </w:tcPr>
          <w:p w14:paraId="1C044B8E" w14:textId="4CA4392E" w:rsidR="009B74D4" w:rsidRPr="00FC680E" w:rsidRDefault="009C0F3F" w:rsidP="00ED1692">
            <w:pPr>
              <w:pStyle w:val="Zkladntext"/>
              <w:rPr>
                <w:sz w:val="22"/>
                <w:szCs w:val="22"/>
              </w:rPr>
            </w:pPr>
            <w:r w:rsidRPr="009C0F3F">
              <w:rPr>
                <w:sz w:val="22"/>
                <w:szCs w:val="22"/>
              </w:rPr>
              <w:t>Ing. Jiří Tilhon, Ph.D., LL.M.</w:t>
            </w:r>
            <w:r w:rsidR="00AA1066" w:rsidRPr="009C0F3F">
              <w:rPr>
                <w:sz w:val="22"/>
                <w:szCs w:val="22"/>
              </w:rPr>
              <w:t>,</w:t>
            </w:r>
            <w:r w:rsidR="00AA1066">
              <w:rPr>
                <w:sz w:val="22"/>
                <w:szCs w:val="22"/>
              </w:rPr>
              <w:t xml:space="preserve"> </w:t>
            </w:r>
            <w:r w:rsidR="00AA1066">
              <w:rPr>
                <w:sz w:val="22"/>
                <w:szCs w:val="22"/>
              </w:rPr>
              <w:br/>
            </w:r>
            <w:r w:rsidRPr="009C0F3F">
              <w:rPr>
                <w:i/>
                <w:sz w:val="18"/>
                <w:szCs w:val="18"/>
                <w:lang w:val="en-GB"/>
              </w:rPr>
              <w:t>based on the delegation of authority to the head of OZC 1. 2. 2019</w:t>
            </w:r>
            <w:r w:rsidR="006B78B1"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0656EC6A" w14:textId="06B5F52F" w:rsidR="009B74D4" w:rsidRDefault="00E70BFA" w:rsidP="00642352">
      <w:pPr>
        <w:pStyle w:val="Zkladntext"/>
        <w:spacing w:before="0" w:after="0"/>
        <w:jc w:val="center"/>
        <w:rPr>
          <w:lang w:val="en-GB"/>
        </w:rPr>
      </w:pPr>
      <w:r w:rsidRPr="003B3E3A">
        <w:rPr>
          <w:lang w:val="en-GB"/>
        </w:rPr>
        <w:t xml:space="preserve">on the basis application </w:t>
      </w:r>
      <w:r w:rsidRPr="00352DB2">
        <w:rPr>
          <w:lang w:val="en-GB"/>
        </w:rPr>
        <w:t xml:space="preserve">from </w:t>
      </w:r>
      <w:r w:rsidR="00540039" w:rsidRPr="00352DB2">
        <w:rPr>
          <w:lang w:val="en-GB"/>
        </w:rPr>
        <w:t>25</w:t>
      </w:r>
      <w:r w:rsidR="00E650FD" w:rsidRPr="00352DB2">
        <w:rPr>
          <w:lang w:val="en-GB"/>
        </w:rPr>
        <w:t>.</w:t>
      </w:r>
      <w:r w:rsidR="00540039" w:rsidRPr="00352DB2">
        <w:rPr>
          <w:lang w:val="en-GB"/>
        </w:rPr>
        <w:t xml:space="preserve"> 6</w:t>
      </w:r>
      <w:r w:rsidR="00E650FD" w:rsidRPr="00352DB2">
        <w:rPr>
          <w:lang w:val="en-GB"/>
        </w:rPr>
        <w:t>.</w:t>
      </w:r>
      <w:r w:rsidR="00540039" w:rsidRPr="00352DB2">
        <w:rPr>
          <w:lang w:val="en-GB"/>
        </w:rPr>
        <w:t xml:space="preserve"> </w:t>
      </w:r>
      <w:r w:rsidR="00E650FD" w:rsidRPr="00352DB2">
        <w:rPr>
          <w:lang w:val="en-GB"/>
        </w:rPr>
        <w:t>20</w:t>
      </w:r>
      <w:r w:rsidR="004D078E" w:rsidRPr="00352DB2">
        <w:rPr>
          <w:lang w:val="en-GB"/>
        </w:rPr>
        <w:t>2</w:t>
      </w:r>
      <w:r w:rsidR="00642352" w:rsidRPr="00352DB2">
        <w:rPr>
          <w:lang w:val="en-GB"/>
        </w:rPr>
        <w:t>5</w:t>
      </w:r>
      <w:r w:rsidR="00E650FD" w:rsidRPr="00352DB2">
        <w:rPr>
          <w:lang w:val="en-GB"/>
        </w:rPr>
        <w:t xml:space="preserve"> </w:t>
      </w:r>
      <w:r w:rsidRPr="00352DB2">
        <w:rPr>
          <w:lang w:val="en-GB"/>
        </w:rPr>
        <w:t xml:space="preserve">No. </w:t>
      </w:r>
      <w:r w:rsidR="00E650FD" w:rsidRPr="00352DB2">
        <w:rPr>
          <w:lang w:val="en-GB"/>
        </w:rPr>
        <w:t>S-</w:t>
      </w:r>
      <w:r w:rsidR="00352DB2" w:rsidRPr="00352DB2">
        <w:rPr>
          <w:lang w:val="en-GB"/>
        </w:rPr>
        <w:t>085</w:t>
      </w:r>
      <w:r w:rsidR="00E650FD" w:rsidRPr="00352DB2">
        <w:rPr>
          <w:lang w:val="en-GB"/>
        </w:rPr>
        <w:t>/20</w:t>
      </w:r>
      <w:r w:rsidR="004D078E" w:rsidRPr="00352DB2">
        <w:rPr>
          <w:lang w:val="en-GB"/>
        </w:rPr>
        <w:t>2</w:t>
      </w:r>
      <w:r w:rsidR="00642352" w:rsidRPr="00352DB2">
        <w:rPr>
          <w:lang w:val="en-GB"/>
        </w:rPr>
        <w:t>5</w:t>
      </w:r>
    </w:p>
    <w:p w14:paraId="4FB86132" w14:textId="47C43647" w:rsidR="00642352" w:rsidRPr="003B3E3A" w:rsidRDefault="00642352" w:rsidP="00642352">
      <w:pPr>
        <w:pStyle w:val="Zkladntext"/>
        <w:spacing w:before="0" w:after="120"/>
        <w:jc w:val="center"/>
        <w:rPr>
          <w:lang w:val="en-GB"/>
        </w:rPr>
      </w:pPr>
      <w:r w:rsidRPr="00642352">
        <w:rPr>
          <w:color w:val="808080"/>
        </w:rPr>
        <w:t xml:space="preserve">na základě žádosti zaregistrované </w:t>
      </w:r>
      <w:r w:rsidRPr="00352DB2">
        <w:rPr>
          <w:color w:val="808080"/>
        </w:rPr>
        <w:t xml:space="preserve">dne </w:t>
      </w:r>
      <w:r w:rsidR="00352DB2" w:rsidRPr="00352DB2">
        <w:rPr>
          <w:color w:val="808080"/>
        </w:rPr>
        <w:t>25. 6</w:t>
      </w:r>
      <w:r w:rsidRPr="00352DB2">
        <w:rPr>
          <w:color w:val="808080"/>
        </w:rPr>
        <w:t>.</w:t>
      </w:r>
      <w:r w:rsidR="00352DB2" w:rsidRPr="00352DB2">
        <w:rPr>
          <w:color w:val="808080"/>
        </w:rPr>
        <w:t xml:space="preserve"> </w:t>
      </w:r>
      <w:r w:rsidRPr="00352DB2">
        <w:rPr>
          <w:color w:val="808080"/>
        </w:rPr>
        <w:t>2025 pod číslem S-</w:t>
      </w:r>
      <w:r w:rsidR="00352DB2" w:rsidRPr="00352DB2">
        <w:rPr>
          <w:color w:val="808080"/>
        </w:rPr>
        <w:t>085</w:t>
      </w:r>
      <w:r w:rsidRPr="00352DB2">
        <w:rPr>
          <w:color w:val="808080"/>
        </w:rPr>
        <w:t>/2025</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lastRenderedPageBreak/>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harmonised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r w:rsidRPr="00AA3EB1">
        <w:t>Identification of PPE product</w:t>
      </w:r>
      <w:r w:rsidR="00A413B0">
        <w:t xml:space="preserve"> </w:t>
      </w:r>
      <w:r w:rsidR="00A413B0" w:rsidRPr="003A2DCF">
        <w:rPr>
          <w:b w:val="0"/>
          <w:bCs/>
          <w:color w:val="808080"/>
        </w:rPr>
        <w:t>/ Identifikační údaje o výrobku</w:t>
      </w:r>
    </w:p>
    <w:tbl>
      <w:tblPr>
        <w:tblW w:w="0" w:type="auto"/>
        <w:tblLayout w:type="fixed"/>
        <w:tblCellMar>
          <w:left w:w="70" w:type="dxa"/>
          <w:right w:w="70" w:type="dxa"/>
        </w:tblCellMar>
        <w:tblLook w:val="0000" w:firstRow="0" w:lastRow="0" w:firstColumn="0" w:lastColumn="0" w:noHBand="0" w:noVBand="0"/>
      </w:tblPr>
      <w:tblGrid>
        <w:gridCol w:w="2338"/>
        <w:gridCol w:w="6872"/>
      </w:tblGrid>
      <w:tr w:rsidR="009B74D4" w14:paraId="46A89DE2" w14:textId="77777777">
        <w:tc>
          <w:tcPr>
            <w:tcW w:w="2338" w:type="dxa"/>
          </w:tcPr>
          <w:p w14:paraId="03651F17" w14:textId="77777777" w:rsidR="009B74D4" w:rsidRDefault="00A413B0">
            <w:pPr>
              <w:pStyle w:val="Zkladntext"/>
              <w:spacing w:before="120" w:after="120"/>
            </w:pPr>
            <w:bookmarkStart w:id="6" w:name="_Hlk185747282"/>
            <w:r>
              <w:t>T</w:t>
            </w:r>
            <w:r w:rsidR="00AA3EB1" w:rsidRPr="00AA3EB1">
              <w:t>rade name</w:t>
            </w:r>
            <w:r>
              <w:t xml:space="preserve"> </w:t>
            </w:r>
            <w:r w:rsidRPr="003A2DCF">
              <w:rPr>
                <w:color w:val="808080"/>
              </w:rPr>
              <w:t>/ Název</w:t>
            </w:r>
            <w:r>
              <w:t>:</w:t>
            </w:r>
            <w:r w:rsidR="009B74D4">
              <w:tab/>
            </w:r>
          </w:p>
        </w:tc>
        <w:tc>
          <w:tcPr>
            <w:tcW w:w="6872" w:type="dxa"/>
          </w:tcPr>
          <w:p w14:paraId="59665A72" w14:textId="2EDC88FF" w:rsidR="009B74D4" w:rsidRPr="003039A9" w:rsidRDefault="00AD0851" w:rsidP="005B3ACD">
            <w:pPr>
              <w:pStyle w:val="Zkladntext"/>
              <w:spacing w:before="120" w:after="120"/>
              <w:rPr>
                <w:highlight w:val="yellow"/>
              </w:rPr>
            </w:pPr>
            <w:r w:rsidRPr="003039A9">
              <w:rPr>
                <w:rFonts w:cs="Arial"/>
              </w:rPr>
              <w:t>BBU SAFETY EQUIPMENT</w:t>
            </w:r>
          </w:p>
        </w:tc>
      </w:tr>
      <w:tr w:rsidR="009B74D4" w14:paraId="559C10BF" w14:textId="77777777">
        <w:tc>
          <w:tcPr>
            <w:tcW w:w="2338" w:type="dxa"/>
          </w:tcPr>
          <w:p w14:paraId="4DBDB21B" w14:textId="77777777" w:rsidR="009B74D4" w:rsidRPr="005B3ACD" w:rsidRDefault="00AA3EB1">
            <w:pPr>
              <w:pStyle w:val="Zkladntext"/>
              <w:spacing w:before="120" w:after="120"/>
            </w:pPr>
            <w:r w:rsidRPr="005B3ACD">
              <w:t>Type (model, serial numer)</w:t>
            </w:r>
            <w:r w:rsidR="00A413B0">
              <w:t xml:space="preserve"> </w:t>
            </w:r>
            <w:r w:rsidR="00A413B0" w:rsidRPr="003A2DCF">
              <w:rPr>
                <w:color w:val="808080"/>
              </w:rPr>
              <w:t>/ Typ</w:t>
            </w:r>
            <w:r w:rsidR="00A413B0" w:rsidRPr="005B3ACD">
              <w:t>:</w:t>
            </w:r>
          </w:p>
        </w:tc>
        <w:tc>
          <w:tcPr>
            <w:tcW w:w="6872" w:type="dxa"/>
          </w:tcPr>
          <w:p w14:paraId="016688D5" w14:textId="40875F90" w:rsidR="009B74D4" w:rsidRPr="003039A9" w:rsidRDefault="002D371B" w:rsidP="00B6708A">
            <w:pPr>
              <w:pStyle w:val="Zkladntext"/>
              <w:spacing w:before="120" w:after="120"/>
              <w:rPr>
                <w:b/>
                <w:bCs/>
                <w:highlight w:val="yellow"/>
              </w:rPr>
            </w:pPr>
            <w:r w:rsidRPr="003039A9">
              <w:rPr>
                <w:rFonts w:cs="Arial"/>
                <w:b/>
                <w:bCs/>
              </w:rPr>
              <w:t>SP 7000</w:t>
            </w:r>
          </w:p>
        </w:tc>
      </w:tr>
      <w:tr w:rsidR="009B74D4" w14:paraId="07269CDC" w14:textId="77777777">
        <w:tc>
          <w:tcPr>
            <w:tcW w:w="2338" w:type="dxa"/>
          </w:tcPr>
          <w:p w14:paraId="5F3B4029" w14:textId="77777777" w:rsidR="009B74D4" w:rsidRPr="003A2DCF" w:rsidRDefault="00A413B0">
            <w:pPr>
              <w:pStyle w:val="Zkladntext"/>
              <w:spacing w:before="120" w:after="120"/>
              <w:rPr>
                <w:color w:val="808080"/>
              </w:rPr>
            </w:pPr>
            <w:r>
              <w:t>P</w:t>
            </w:r>
            <w:r w:rsidRPr="00AA3EB1">
              <w:t>roducer</w:t>
            </w:r>
            <w:r w:rsidRPr="00A413B0">
              <w:rPr>
                <w:color w:val="808080"/>
              </w:rPr>
              <w:t xml:space="preserve"> </w:t>
            </w:r>
            <w:r>
              <w:rPr>
                <w:color w:val="808080"/>
              </w:rPr>
              <w:t xml:space="preserve">/ </w:t>
            </w:r>
            <w:r w:rsidR="009B74D4" w:rsidRPr="003A2DCF">
              <w:rPr>
                <w:color w:val="808080"/>
              </w:rPr>
              <w:t>Výrobce:</w:t>
            </w:r>
          </w:p>
        </w:tc>
        <w:tc>
          <w:tcPr>
            <w:tcW w:w="6872" w:type="dxa"/>
          </w:tcPr>
          <w:p w14:paraId="7F1942DA" w14:textId="274FDF87" w:rsidR="009B74D4" w:rsidRPr="003039A9" w:rsidRDefault="0075081C" w:rsidP="0075081C">
            <w:pPr>
              <w:pStyle w:val="Zkladntext"/>
              <w:rPr>
                <w:rFonts w:cs="Arial"/>
              </w:rPr>
            </w:pPr>
            <w:r w:rsidRPr="003039A9">
              <w:rPr>
                <w:rFonts w:cs="Arial"/>
              </w:rPr>
              <w:t xml:space="preserve">EGE İMBAT CORPORATION, </w:t>
            </w:r>
            <w:r w:rsidR="0009178C" w:rsidRPr="003039A9">
              <w:t>KONAK İZMİR / TÜRKİYE</w:t>
            </w:r>
          </w:p>
        </w:tc>
      </w:tr>
      <w:tr w:rsidR="009B74D4" w14:paraId="3C82D95E" w14:textId="77777777">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0E864D89" w14:textId="77777777" w:rsidR="00CA243C" w:rsidRDefault="00F35CE4" w:rsidP="00CA243C">
            <w:pPr>
              <w:pStyle w:val="Zkladntext"/>
              <w:spacing w:before="120" w:after="0"/>
            </w:pPr>
            <w:r w:rsidRPr="00F35CE4">
              <w:t>The industrial helmet protects the wearer's head from falling objects. It is designed to absorb the energy of mechanical impact, absorb shock and prevent injury even at extremely low/high temperatures. The helmet also provides protection against molten metal s</w:t>
            </w:r>
            <w:r w:rsidR="00AB7F96">
              <w:t>plash</w:t>
            </w:r>
            <w:r w:rsidRPr="00F35CE4">
              <w:t>.</w:t>
            </w:r>
          </w:p>
          <w:p w14:paraId="450A704B" w14:textId="51593E82" w:rsidR="009B74D4" w:rsidRPr="00407B11" w:rsidRDefault="00CC2B1F" w:rsidP="00CA243C">
            <w:pPr>
              <w:pStyle w:val="Zkladntext"/>
              <w:spacing w:before="0" w:after="120"/>
              <w:rPr>
                <w:highlight w:val="yellow"/>
              </w:rPr>
            </w:pPr>
            <w:r w:rsidRPr="00CC2B1F">
              <w:rPr>
                <w:color w:val="808080"/>
              </w:rPr>
              <w:t xml:space="preserve">Průmyslová helma chrání hlavu nositele před padajícími předměty. </w:t>
            </w:r>
            <w:r w:rsidR="00A11F6F">
              <w:rPr>
                <w:color w:val="808080"/>
              </w:rPr>
              <w:t>J</w:t>
            </w:r>
            <w:r w:rsidRPr="00CC2B1F">
              <w:rPr>
                <w:color w:val="808080"/>
              </w:rPr>
              <w:t>e navržena tak, aby absorbovala energii mechanického nárazu, absorbovala nárazy a předcházela zranění</w:t>
            </w:r>
            <w:r w:rsidR="000A2BC4">
              <w:rPr>
                <w:color w:val="808080"/>
              </w:rPr>
              <w:t xml:space="preserve"> i při </w:t>
            </w:r>
            <w:r w:rsidR="00B82522">
              <w:rPr>
                <w:color w:val="808080"/>
              </w:rPr>
              <w:t>extrémně</w:t>
            </w:r>
            <w:r w:rsidR="000A2BC4">
              <w:rPr>
                <w:color w:val="808080"/>
              </w:rPr>
              <w:t xml:space="preserve"> nízké</w:t>
            </w:r>
            <w:r w:rsidR="0014361D">
              <w:rPr>
                <w:color w:val="808080"/>
              </w:rPr>
              <w:t xml:space="preserve"> /</w:t>
            </w:r>
            <w:r w:rsidR="000A2BC4">
              <w:rPr>
                <w:color w:val="808080"/>
              </w:rPr>
              <w:t xml:space="preserve"> vysoké teplotě</w:t>
            </w:r>
            <w:r w:rsidR="0093202D">
              <w:rPr>
                <w:color w:val="808080"/>
              </w:rPr>
              <w:t xml:space="preserve">. </w:t>
            </w:r>
            <w:r w:rsidR="00B82522">
              <w:rPr>
                <w:color w:val="808080"/>
              </w:rPr>
              <w:t>Přilba také poskytuje ochranu proti postřiku roztaveným kovem.</w:t>
            </w:r>
          </w:p>
        </w:tc>
      </w:tr>
      <w:tr w:rsidR="009B74D4" w14:paraId="7422C081" w14:textId="77777777">
        <w:tc>
          <w:tcPr>
            <w:tcW w:w="2338" w:type="dxa"/>
          </w:tcPr>
          <w:p w14:paraId="02D9C91D" w14:textId="77777777" w:rsidR="009B74D4" w:rsidRPr="003A2DCF" w:rsidRDefault="00AA3EB1">
            <w:pPr>
              <w:pStyle w:val="Zkladntext"/>
              <w:spacing w:before="120" w:after="120"/>
              <w:rPr>
                <w:color w:val="808080"/>
              </w:rPr>
            </w:pPr>
            <w:r>
              <w:t>Category of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78050877" w14:textId="389FD5DA" w:rsidR="009B74D4" w:rsidRDefault="006E5620">
            <w:pPr>
              <w:pStyle w:val="Zkladntext"/>
              <w:spacing w:before="120" w:after="120"/>
            </w:pPr>
            <w:r w:rsidRPr="003039A9">
              <w:rPr>
                <w:b/>
                <w:bCs/>
              </w:rPr>
              <w:t>III.</w:t>
            </w:r>
            <w:r w:rsidR="00345727">
              <w:t xml:space="preserve"> </w:t>
            </w:r>
            <w:r w:rsidR="00345727" w:rsidRPr="00454713">
              <w:rPr>
                <w:lang w:val="en-GB"/>
              </w:rPr>
              <w:t>according to Regulation (EU) 2016/425 Annex I</w:t>
            </w:r>
            <w:r w:rsidR="00345727">
              <w:rPr>
                <w:lang w:val="en-GB"/>
              </w:rPr>
              <w:t xml:space="preserve"> </w:t>
            </w:r>
            <w:r w:rsidR="00345727" w:rsidRPr="003039A9">
              <w:rPr>
                <w:bCs/>
                <w:color w:val="808080"/>
                <w:kern w:val="28"/>
              </w:rPr>
              <w:t xml:space="preserve">/ </w:t>
            </w:r>
            <w:r w:rsidR="003039A9" w:rsidRPr="003039A9">
              <w:rPr>
                <w:bCs/>
                <w:color w:val="808080"/>
                <w:kern w:val="28"/>
              </w:rPr>
              <w:t>podle přílohy I nařízení (EU) 2016/425</w:t>
            </w:r>
          </w:p>
        </w:tc>
      </w:tr>
    </w:tbl>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D886C66" w14:textId="77777777" w:rsidR="00F950A6" w:rsidRDefault="00F950A6" w:rsidP="005D134B">
      <w:pPr>
        <w:pStyle w:val="Zkladntext"/>
        <w:spacing w:before="0" w:after="0"/>
        <w:jc w:val="both"/>
        <w:rPr>
          <w:lang w:val="en-GB"/>
        </w:rPr>
      </w:pPr>
      <w:r w:rsidRPr="00F950A6">
        <w:rPr>
          <w:lang w:val="en-GB"/>
        </w:rPr>
        <w:t>EU type-examination (module B) set out in Annex V and conformity to type based on internal production control plus supervised product checks at random intervals (module C2) set out in Annex</w:t>
      </w:r>
      <w:r>
        <w:rPr>
          <w:lang w:val="en-GB"/>
        </w:rPr>
        <w:t> </w:t>
      </w:r>
      <w:r w:rsidRPr="00F950A6">
        <w:rPr>
          <w:lang w:val="en-GB"/>
        </w:rPr>
        <w:t>VII</w:t>
      </w:r>
    </w:p>
    <w:p w14:paraId="45B3420C" w14:textId="77777777" w:rsidR="00A413B0" w:rsidRPr="003A2DCF" w:rsidRDefault="00A413B0" w:rsidP="005D134B">
      <w:pPr>
        <w:pStyle w:val="Zkladntext"/>
        <w:spacing w:before="0" w:after="120"/>
        <w:jc w:val="both"/>
        <w:rPr>
          <w:color w:val="808080"/>
        </w:rPr>
      </w:pPr>
      <w:r w:rsidRPr="003A2DCF">
        <w:rPr>
          <w:color w:val="8080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31214B" w:rsidRDefault="00AA3EB1" w:rsidP="00142DAF">
      <w:pPr>
        <w:pStyle w:val="Nadpis1"/>
        <w:spacing w:after="120"/>
        <w:rPr>
          <w:sz w:val="28"/>
          <w:szCs w:val="28"/>
        </w:rPr>
      </w:pPr>
      <w:r w:rsidRPr="0031214B">
        <w:rPr>
          <w:sz w:val="28"/>
          <w:szCs w:val="28"/>
          <w:lang w:val="en-US"/>
        </w:rPr>
        <w:t>Technical documentation</w:t>
      </w:r>
      <w:r w:rsidR="00B6254A" w:rsidRPr="0031214B">
        <w:rPr>
          <w:sz w:val="28"/>
          <w:szCs w:val="28"/>
          <w:lang w:val="en-US"/>
        </w:rPr>
        <w:t xml:space="preserve"> </w:t>
      </w:r>
      <w:r w:rsidR="00B6254A" w:rsidRPr="0031214B">
        <w:rPr>
          <w:b w:val="0"/>
          <w:bCs/>
          <w:color w:val="808080"/>
          <w:sz w:val="28"/>
          <w:szCs w:val="28"/>
          <w:lang w:val="en-US"/>
        </w:rPr>
        <w:t xml:space="preserve">/ </w:t>
      </w:r>
      <w:r w:rsidR="00B6254A" w:rsidRPr="0031214B">
        <w:rPr>
          <w:b w:val="0"/>
          <w:bCs/>
          <w:color w:val="808080"/>
          <w:sz w:val="28"/>
          <w:szCs w:val="28"/>
        </w:rPr>
        <w:t>Technická dokumentace výrobku</w:t>
      </w:r>
    </w:p>
    <w:p w14:paraId="6C681BF4" w14:textId="77777777" w:rsidR="00732EE2" w:rsidRDefault="00732EE2" w:rsidP="00B6254A">
      <w:pPr>
        <w:pStyle w:val="Zkladntext"/>
        <w:spacing w:before="0" w:after="0"/>
        <w:jc w:val="both"/>
        <w:rPr>
          <w:lang w:val="en-GB"/>
        </w:rPr>
      </w:pPr>
      <w:bookmarkStart w:id="7"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7"/>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8"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8"/>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9"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D73FE7">
        <w:rPr>
          <w:color w:val="808080"/>
          <w:szCs w:val="24"/>
          <w:lang w:val="en-US"/>
        </w:rPr>
        <w:t xml:space="preserve">/ </w:t>
      </w:r>
      <w:r w:rsidR="0031214B" w:rsidRPr="00D73FE7">
        <w:rPr>
          <w:color w:val="808080"/>
          <w:szCs w:val="24"/>
        </w:rPr>
        <w:t>Předpisy a normy</w:t>
      </w:r>
      <w:bookmarkEnd w:id="9"/>
    </w:p>
    <w:p w14:paraId="5E8D1FAE" w14:textId="77777777" w:rsidR="00643CD3" w:rsidRDefault="00643CD3" w:rsidP="00D62AA7">
      <w:pPr>
        <w:pStyle w:val="Zkladntext"/>
        <w:spacing w:before="0" w:after="0"/>
        <w:jc w:val="both"/>
        <w:rPr>
          <w:lang w:val="en-GB"/>
        </w:rPr>
      </w:pPr>
      <w:bookmarkStart w:id="10"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374B0098" w14:textId="1E2A0198" w:rsidR="00643CD3" w:rsidRDefault="00EC00A1" w:rsidP="00643CD3">
      <w:pPr>
        <w:pStyle w:val="Zkladntext"/>
      </w:pPr>
      <w:r>
        <w:t>xxxxxxxxxxxxxxxxxxxx</w:t>
      </w:r>
      <w:r w:rsidR="00716B27">
        <w:t xml:space="preserve"> </w:t>
      </w:r>
      <w:r w:rsidR="00716B27">
        <w:tab/>
      </w:r>
      <w:r w:rsidR="00CD4E28">
        <w:tab/>
      </w:r>
      <w:r>
        <w:t>xxxxxxxxxxxxxxxxxxxxxxxxxxxxxxxxxxxxxxxxxx</w:t>
      </w:r>
      <w:r w:rsidR="00716B27">
        <w:t xml:space="preserve"> </w:t>
      </w:r>
      <w:r w:rsidR="00CD4E28">
        <w:tab/>
      </w:r>
      <w:r w:rsidR="00CD4E28">
        <w:tab/>
        <w:t xml:space="preserve">         </w:t>
      </w:r>
      <w:r>
        <w:t>xxxxxxxxxxxxxxxxxxxxxxxxxxx</w:t>
      </w:r>
    </w:p>
    <w:p w14:paraId="53628E40" w14:textId="77777777" w:rsidR="009B74D4" w:rsidRPr="00D73FE7" w:rsidRDefault="00A46CE7" w:rsidP="00D62AA7">
      <w:pPr>
        <w:pStyle w:val="Nadpis1"/>
        <w:spacing w:after="120"/>
        <w:rPr>
          <w:szCs w:val="24"/>
        </w:rPr>
      </w:pPr>
      <w:bookmarkStart w:id="11" w:name="_Hlk185747821"/>
      <w:bookmarkEnd w:id="10"/>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1"/>
      <w:r w:rsidR="00D62AA7" w:rsidRPr="00D73FE7">
        <w:rPr>
          <w:b w:val="0"/>
          <w:bCs/>
          <w:color w:val="808080"/>
          <w:szCs w:val="24"/>
        </w:rPr>
        <w:t>y</w:t>
      </w:r>
    </w:p>
    <w:p w14:paraId="06F80E96" w14:textId="7B53533A" w:rsidR="008B42B3" w:rsidRPr="005369DE" w:rsidRDefault="00EC00A1" w:rsidP="00D433B3">
      <w:pPr>
        <w:pStyle w:val="Normlnweb"/>
        <w:spacing w:before="0" w:beforeAutospacing="0" w:after="0" w:afterAutospacing="0"/>
        <w:rPr>
          <w:highlight w:val="yellow"/>
          <w:lang w:val="en-GB"/>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w:t>
      </w:r>
      <w:r w:rsidR="008B42B3" w:rsidRPr="00336D70">
        <w:rPr>
          <w:rFonts w:ascii="Arial" w:hAnsi="Arial" w:cs="Arial"/>
          <w:sz w:val="20"/>
          <w:szCs w:val="20"/>
          <w:lang w:val="en-GB"/>
        </w:rPr>
        <w:t>.</w:t>
      </w:r>
      <w:r w:rsidR="00336D70">
        <w:rPr>
          <w:rFonts w:ascii="Arial" w:hAnsi="Arial" w:cs="Arial"/>
          <w:sz w:val="20"/>
          <w:szCs w:val="20"/>
          <w:lang w:val="en-GB"/>
        </w:rPr>
        <w:t xml:space="preserve"> </w:t>
      </w:r>
    </w:p>
    <w:p w14:paraId="75544217" w14:textId="233FEA66" w:rsidR="00643CD3" w:rsidRPr="0036796D" w:rsidRDefault="00EC00A1" w:rsidP="008B42B3">
      <w:pPr>
        <w:pStyle w:val="Zkladntext"/>
        <w:spacing w:before="0" w:after="120"/>
        <w:jc w:val="both"/>
        <w:rPr>
          <w:color w:val="808080"/>
        </w:rPr>
      </w:pPr>
      <w:r>
        <w:rPr>
          <w:color w:val="808080"/>
        </w:rPr>
        <w:t>xxxxxxxxxxxxxxxxxxxxxxxxxxxxxxxxxxxxxxxxxxxxxxxxxxxxxxxxxxxxxxxxxxxxxxxxxxxxxxxxxxxxxxxxxxxxxxxxxxxxxxxxxxxxxxxxxxxxxxxxxxxxxxxxxxxxxxxxxxxxxxxxxxxxxxxxxxxxxxxxxxxxxxxxxxxxxxxxxxxxxxxxxxxxxxxxxxxxxxxxxxxxxxx</w:t>
      </w:r>
      <w:r w:rsidR="00643CD3" w:rsidRPr="0036796D">
        <w:rPr>
          <w:color w:val="808080"/>
        </w:rPr>
        <w:t>.</w:t>
      </w:r>
    </w:p>
    <w:p w14:paraId="3C787600" w14:textId="77777777" w:rsidR="008B42B3" w:rsidRDefault="008B42B3" w:rsidP="008B42B3">
      <w:pPr>
        <w:pStyle w:val="Zkladntext"/>
        <w:spacing w:before="0" w:after="0"/>
        <w:jc w:val="both"/>
        <w:rPr>
          <w:lang w:val="en-GB"/>
        </w:rPr>
      </w:pPr>
      <w:r w:rsidRPr="005369DE">
        <w:rPr>
          <w:lang w:val="en-GB"/>
        </w:rPr>
        <w:t>The cost of the samples and their delivery to the test site is borne by the client.</w:t>
      </w:r>
    </w:p>
    <w:p w14:paraId="7453AB66" w14:textId="77777777" w:rsidR="00643CD3" w:rsidRPr="0036796D" w:rsidRDefault="00643CD3" w:rsidP="00D62AA7">
      <w:pPr>
        <w:pStyle w:val="Zkladntext"/>
        <w:spacing w:before="0" w:after="120"/>
        <w:jc w:val="both"/>
        <w:rPr>
          <w:color w:val="808080"/>
        </w:rPr>
      </w:pPr>
      <w:r w:rsidRPr="0036796D">
        <w:rPr>
          <w:color w:val="808080"/>
        </w:rPr>
        <w:t>Náklady za vzorky a jejich dodání na místo zkoušek nese objednavatel.</w:t>
      </w:r>
    </w:p>
    <w:p w14:paraId="48E35A3F" w14:textId="77777777" w:rsidR="008B42B3" w:rsidRPr="005369DE" w:rsidRDefault="008B42B3" w:rsidP="008B42B3">
      <w:pPr>
        <w:pStyle w:val="Zkladntext"/>
        <w:spacing w:before="0" w:after="0"/>
        <w:jc w:val="both"/>
        <w:rPr>
          <w:highlight w:val="yellow"/>
          <w:lang w:val="en-GB"/>
        </w:rPr>
      </w:pPr>
      <w:r w:rsidRPr="005369DE">
        <w:rPr>
          <w:lang w:val="en-GB"/>
        </w:rPr>
        <w:t>The method of sampling is determined by the executor.</w:t>
      </w:r>
    </w:p>
    <w:p w14:paraId="5509F5D5" w14:textId="77777777" w:rsidR="00643CD3" w:rsidRPr="0036796D" w:rsidRDefault="00643CD3" w:rsidP="00D62AA7">
      <w:pPr>
        <w:pStyle w:val="Zkladntext"/>
        <w:spacing w:before="0" w:after="120"/>
        <w:jc w:val="both"/>
        <w:rPr>
          <w:color w:val="808080"/>
        </w:rPr>
      </w:pPr>
      <w:r w:rsidRPr="0036796D">
        <w:rPr>
          <w:color w:val="808080"/>
        </w:rPr>
        <w:t>Způsob výběru vzorků stanoví vykonavatel.</w:t>
      </w:r>
    </w:p>
    <w:p w14:paraId="7A28C923" w14:textId="77777777" w:rsidR="008B42B3" w:rsidRPr="005369DE" w:rsidRDefault="008B42B3" w:rsidP="008B42B3">
      <w:pPr>
        <w:pStyle w:val="Zkladntext"/>
        <w:spacing w:before="0" w:after="0"/>
        <w:jc w:val="both"/>
        <w:rPr>
          <w:lang w:val="en-GB"/>
        </w:rPr>
      </w:pPr>
      <w:r w:rsidRPr="005369DE">
        <w:rPr>
          <w:lang w:val="en-GB"/>
        </w:rPr>
        <w:lastRenderedPageBreak/>
        <w:t xml:space="preserve">Samples can be prototypes. Before issuing a certificate, the </w:t>
      </w:r>
      <w:r w:rsidR="005D134B">
        <w:rPr>
          <w:lang w:val="en-US"/>
        </w:rPr>
        <w:t>Executor</w:t>
      </w:r>
      <w:r w:rsidRPr="005369DE">
        <w:rPr>
          <w:lang w:val="en-GB"/>
        </w:rPr>
        <w:t xml:space="preserve"> is entitled to request the sample of final product that will be available on the market with the final marking and labelling.</w:t>
      </w:r>
    </w:p>
    <w:p w14:paraId="09B93EFA" w14:textId="77777777" w:rsidR="00643CD3" w:rsidRPr="0036796D" w:rsidRDefault="00643CD3" w:rsidP="00D62AA7">
      <w:pPr>
        <w:pStyle w:val="Zkladntext"/>
        <w:spacing w:before="0" w:after="120"/>
        <w:jc w:val="both"/>
        <w:rPr>
          <w:color w:val="808080"/>
        </w:rPr>
      </w:pPr>
      <w:r w:rsidRPr="0036796D">
        <w:rPr>
          <w:color w:val="808080"/>
        </w:rPr>
        <w:t xml:space="preserve">Vzorky mohou být prototypy. Vykonavatel má právo vyžádat si před vydáním certifikátu vzorek výsledného výrobku, který bude dodáván na trh s definitivním značením.   </w:t>
      </w:r>
    </w:p>
    <w:p w14:paraId="22B1A8A8" w14:textId="77777777" w:rsidR="008B42B3" w:rsidRPr="008B42B3" w:rsidRDefault="008B42B3" w:rsidP="008B42B3">
      <w:pPr>
        <w:pStyle w:val="Zkladntext"/>
        <w:spacing w:before="0" w:after="0"/>
        <w:jc w:val="both"/>
        <w:rPr>
          <w:lang w:val="en-AU"/>
        </w:rPr>
      </w:pPr>
      <w:r w:rsidRPr="008B42B3">
        <w:rPr>
          <w:lang w:val="en-AU"/>
        </w:rPr>
        <w:t>Test samples that the customer does not take over within 30 calendar days after the submission of documentation on the tests performed will be destroyed by the contractor.</w:t>
      </w:r>
    </w:p>
    <w:p w14:paraId="149FF27A" w14:textId="77777777" w:rsidR="00E62755" w:rsidRPr="0036796D" w:rsidRDefault="00E62755" w:rsidP="00E62755">
      <w:pPr>
        <w:pStyle w:val="Zkladntext"/>
        <w:spacing w:before="0" w:after="120"/>
        <w:rPr>
          <w:color w:val="808080"/>
        </w:rPr>
      </w:pPr>
      <w:r w:rsidRPr="0036796D">
        <w:rPr>
          <w:color w:val="808080"/>
        </w:rPr>
        <w:t>Zkušební vzorky, které si objednavatel nepřevezme do 30 kalendářních dnů po předání dokumentace o provedených zkouškách, budou vykonavatelem zlikvidovány.</w:t>
      </w:r>
    </w:p>
    <w:p w14:paraId="5725E3B2" w14:textId="77777777" w:rsidR="009B74D4" w:rsidRPr="00F1108C" w:rsidRDefault="00F1108C" w:rsidP="00F1108C">
      <w:pPr>
        <w:pStyle w:val="Nadpis1"/>
        <w:spacing w:after="120"/>
        <w:rPr>
          <w:sz w:val="28"/>
          <w:szCs w:val="28"/>
        </w:rPr>
      </w:pPr>
      <w:r w:rsidRPr="00F1108C">
        <w:rPr>
          <w:sz w:val="28"/>
          <w:szCs w:val="28"/>
          <w:lang w:val="en-US"/>
        </w:rPr>
        <w:t>List of tests</w:t>
      </w:r>
      <w:r w:rsidRPr="00F1108C">
        <w:rPr>
          <w:sz w:val="28"/>
          <w:szCs w:val="28"/>
        </w:rPr>
        <w:t xml:space="preserve"> </w:t>
      </w:r>
      <w:r w:rsidRPr="008B47C0">
        <w:rPr>
          <w:b w:val="0"/>
          <w:bCs/>
          <w:color w:val="808080"/>
          <w:sz w:val="28"/>
          <w:szCs w:val="28"/>
        </w:rPr>
        <w:t xml:space="preserve">/ </w:t>
      </w:r>
      <w:r w:rsidR="009B74D4" w:rsidRPr="008B47C0">
        <w:rPr>
          <w:b w:val="0"/>
          <w:bCs/>
          <w:color w:val="808080"/>
          <w:sz w:val="28"/>
          <w:szCs w:val="28"/>
        </w:rPr>
        <w:t>Seznam zkoušek</w:t>
      </w:r>
    </w:p>
    <w:p w14:paraId="639D1867" w14:textId="77777777" w:rsidR="008B42B3" w:rsidRDefault="008B42B3" w:rsidP="008B42B3">
      <w:pPr>
        <w:pStyle w:val="Zkladntext"/>
        <w:spacing w:before="0" w:after="0"/>
        <w:jc w:val="both"/>
      </w:pPr>
      <w:r>
        <w:t xml:space="preserve">The </w:t>
      </w:r>
      <w:r w:rsidR="005D134B">
        <w:rPr>
          <w:lang w:val="en-US"/>
        </w:rPr>
        <w:t>Executor</w:t>
      </w:r>
      <w:r>
        <w:t xml:space="preserve"> will perform the following tests on the samples taken, the results of which will be prepared by the test report.</w:t>
      </w:r>
    </w:p>
    <w:p w14:paraId="1CBE011C" w14:textId="77777777" w:rsidR="008B42B3" w:rsidRPr="0036796D" w:rsidRDefault="008B42B3" w:rsidP="008B42B3">
      <w:pPr>
        <w:pStyle w:val="Zkladntext"/>
        <w:spacing w:before="0" w:after="120"/>
        <w:jc w:val="both"/>
        <w:rPr>
          <w:color w:val="808080"/>
        </w:rPr>
      </w:pPr>
      <w:r w:rsidRPr="0036796D">
        <w:rPr>
          <w:color w:val="808080"/>
        </w:rPr>
        <w:t>Vykonavatel provede na odebraných vzorcích dále uvedené zkoušky, o jejichž výsledcích zpracuje protokol o zkoušce.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155E4" w:rsidRPr="001E052E" w14:paraId="0BE14BCE" w14:textId="77777777" w:rsidTr="00322613">
        <w:tc>
          <w:tcPr>
            <w:tcW w:w="9180" w:type="dxa"/>
            <w:shd w:val="clear" w:color="auto" w:fill="auto"/>
          </w:tcPr>
          <w:p w14:paraId="26F1233B" w14:textId="3A7EA1D1" w:rsidR="001155E4" w:rsidRPr="002936B5" w:rsidRDefault="004149EE" w:rsidP="001D26B7">
            <w:pPr>
              <w:pStyle w:val="Zkladntext"/>
              <w:rPr>
                <w:bCs/>
                <w:highlight w:val="yellow"/>
                <w:lang w:val="fr-FR"/>
              </w:rPr>
            </w:pPr>
            <w:r>
              <w:rPr>
                <w:lang w:val="fr-FR"/>
              </w:rPr>
              <w:t>xxxxxxxxxxxxxxxxxxxxxxxxxxxxxxxxxxxxxxxxxxxxxxxxxxxxxxxx</w:t>
            </w:r>
            <w:r w:rsidR="001155E4" w:rsidRPr="002936B5">
              <w:rPr>
                <w:lang w:val="fr-FR"/>
              </w:rPr>
              <w:t>:</w:t>
            </w:r>
          </w:p>
        </w:tc>
      </w:tr>
      <w:tr w:rsidR="00322613" w:rsidRPr="004319A3" w14:paraId="3A3866A9" w14:textId="77777777" w:rsidTr="00322613">
        <w:tc>
          <w:tcPr>
            <w:tcW w:w="9180" w:type="dxa"/>
            <w:shd w:val="clear" w:color="auto" w:fill="auto"/>
          </w:tcPr>
          <w:p w14:paraId="5021C2BB" w14:textId="752CAF9D" w:rsidR="00322613" w:rsidRDefault="004149EE" w:rsidP="001D26B7">
            <w:pPr>
              <w:autoSpaceDE w:val="0"/>
              <w:autoSpaceDN w:val="0"/>
              <w:adjustRightInd w:val="0"/>
              <w:spacing w:before="20" w:after="20"/>
              <w:ind w:left="709" w:hanging="709"/>
              <w:rPr>
                <w:rFonts w:ascii="Arial" w:eastAsia="Batang" w:hAnsi="Arial" w:cs="Arial"/>
                <w:lang w:eastAsia="ko-KR"/>
              </w:rPr>
            </w:pPr>
            <w:r>
              <w:rPr>
                <w:rFonts w:ascii="Arial" w:eastAsia="Batang" w:hAnsi="Arial" w:cs="Arial"/>
                <w:lang w:eastAsia="ko-KR"/>
              </w:rPr>
              <w:t>xxx</w:t>
            </w:r>
            <w:r w:rsidR="00AB3889" w:rsidRPr="009411EE">
              <w:rPr>
                <w:rFonts w:ascii="Arial" w:eastAsia="Batang" w:hAnsi="Arial" w:cs="Arial"/>
                <w:lang w:eastAsia="ko-KR"/>
              </w:rPr>
              <w:t xml:space="preserve"> </w:t>
            </w:r>
            <w:r w:rsidR="00AB3889" w:rsidRPr="009411EE">
              <w:rPr>
                <w:rFonts w:ascii="Arial" w:eastAsia="Batang" w:hAnsi="Arial" w:cs="Arial"/>
                <w:lang w:eastAsia="ko-KR"/>
              </w:rPr>
              <w:tab/>
            </w:r>
            <w:r>
              <w:rPr>
                <w:rFonts w:ascii="Arial" w:eastAsia="Batang" w:hAnsi="Arial" w:cs="Arial"/>
                <w:lang w:eastAsia="ko-KR"/>
              </w:rPr>
              <w:t>xxxxxxxxxxxxxxxxxxxxxxxxxxxxxxxxxxxxxxxxxxxxxxxxxxxxxxxxxxxxxxxxxxxxxxxxxxxxxx xxxxxxxxx</w:t>
            </w:r>
          </w:p>
        </w:tc>
      </w:tr>
      <w:tr w:rsidR="001155E4" w:rsidRPr="004319A3" w14:paraId="0D7FEB63" w14:textId="77777777" w:rsidTr="00322613">
        <w:tc>
          <w:tcPr>
            <w:tcW w:w="9180" w:type="dxa"/>
            <w:shd w:val="clear" w:color="auto" w:fill="auto"/>
          </w:tcPr>
          <w:p w14:paraId="5D25C83E" w14:textId="672E56C3" w:rsidR="001155E4" w:rsidRDefault="004149EE" w:rsidP="001D26B7">
            <w:pPr>
              <w:autoSpaceDE w:val="0"/>
              <w:autoSpaceDN w:val="0"/>
              <w:adjustRightInd w:val="0"/>
              <w:spacing w:before="20" w:after="20"/>
              <w:ind w:left="709" w:hanging="709"/>
              <w:rPr>
                <w:rFonts w:ascii="Arial" w:eastAsia="Batang" w:hAnsi="Arial" w:cs="Arial"/>
                <w:lang w:eastAsia="ko-KR"/>
              </w:rPr>
            </w:pPr>
            <w:r>
              <w:rPr>
                <w:rFonts w:ascii="Arial" w:eastAsia="Batang" w:hAnsi="Arial" w:cs="Arial"/>
                <w:lang w:eastAsia="ko-KR"/>
              </w:rPr>
              <w:t>xxx</w:t>
            </w:r>
            <w:r w:rsidR="001155E4" w:rsidRPr="009411EE">
              <w:rPr>
                <w:rFonts w:ascii="Arial" w:eastAsia="Batang" w:hAnsi="Arial" w:cs="Arial"/>
                <w:lang w:eastAsia="ko-KR"/>
              </w:rPr>
              <w:t xml:space="preserve"> </w:t>
            </w:r>
            <w:r w:rsidR="001155E4" w:rsidRPr="009411EE">
              <w:rPr>
                <w:rFonts w:ascii="Arial" w:eastAsia="Batang" w:hAnsi="Arial" w:cs="Arial"/>
                <w:lang w:eastAsia="ko-KR"/>
              </w:rPr>
              <w:tab/>
            </w:r>
            <w:r>
              <w:rPr>
                <w:rFonts w:ascii="Arial" w:eastAsia="Batang" w:hAnsi="Arial" w:cs="Arial"/>
                <w:lang w:eastAsia="ko-KR"/>
              </w:rPr>
              <w:t>xxxxxxxxxxxxxxxxxxxxxxxxxxxxxxxxxxxxxxxxx</w:t>
            </w:r>
          </w:p>
        </w:tc>
      </w:tr>
      <w:tr w:rsidR="001155E4" w:rsidRPr="004319A3" w14:paraId="694EE9A0" w14:textId="77777777" w:rsidTr="00322613">
        <w:tc>
          <w:tcPr>
            <w:tcW w:w="9180" w:type="dxa"/>
            <w:shd w:val="clear" w:color="auto" w:fill="auto"/>
          </w:tcPr>
          <w:p w14:paraId="7F75E7EA" w14:textId="7BF544DE" w:rsidR="001155E4" w:rsidRPr="00446B50" w:rsidRDefault="004149EE" w:rsidP="001D26B7">
            <w:pPr>
              <w:autoSpaceDE w:val="0"/>
              <w:autoSpaceDN w:val="0"/>
              <w:adjustRightInd w:val="0"/>
              <w:spacing w:before="20" w:after="20"/>
              <w:ind w:left="709" w:hanging="709"/>
              <w:rPr>
                <w:rFonts w:eastAsia="Batang"/>
              </w:rPr>
            </w:pPr>
            <w:r>
              <w:rPr>
                <w:rFonts w:ascii="Arial" w:eastAsia="Batang" w:hAnsi="Arial" w:cs="Arial"/>
                <w:lang w:eastAsia="ko-KR"/>
              </w:rPr>
              <w:t>xxx</w:t>
            </w:r>
            <w:r w:rsidRPr="009411EE">
              <w:rPr>
                <w:rFonts w:ascii="Arial" w:eastAsia="Batang" w:hAnsi="Arial" w:cs="Arial"/>
                <w:lang w:eastAsia="ko-KR"/>
              </w:rPr>
              <w:t xml:space="preserve"> </w:t>
            </w:r>
            <w:r w:rsidRPr="009411EE">
              <w:rPr>
                <w:rFonts w:ascii="Arial" w:eastAsia="Batang" w:hAnsi="Arial" w:cs="Arial"/>
                <w:lang w:eastAsia="ko-KR"/>
              </w:rPr>
              <w:tab/>
            </w:r>
            <w:r>
              <w:rPr>
                <w:rFonts w:ascii="Arial" w:eastAsia="Batang" w:hAnsi="Arial" w:cs="Arial"/>
                <w:lang w:eastAsia="ko-KR"/>
              </w:rPr>
              <w:t>xxxxxxxxxxxxxxxxxxxxxxxxxxxxxxxxxxxxxxxxx</w:t>
            </w:r>
          </w:p>
        </w:tc>
      </w:tr>
      <w:tr w:rsidR="001155E4" w:rsidRPr="004319A3" w14:paraId="3B22BC42" w14:textId="77777777" w:rsidTr="00322613">
        <w:tc>
          <w:tcPr>
            <w:tcW w:w="9180" w:type="dxa"/>
            <w:shd w:val="clear" w:color="auto" w:fill="auto"/>
          </w:tcPr>
          <w:p w14:paraId="13659571" w14:textId="7DD19E62" w:rsidR="001155E4" w:rsidRDefault="004149EE" w:rsidP="001D26B7">
            <w:pPr>
              <w:autoSpaceDE w:val="0"/>
              <w:autoSpaceDN w:val="0"/>
              <w:adjustRightInd w:val="0"/>
              <w:spacing w:before="20" w:after="20"/>
              <w:ind w:left="709" w:hanging="709"/>
              <w:rPr>
                <w:rFonts w:ascii="Arial" w:eastAsia="Batang" w:hAnsi="Arial" w:cs="Arial"/>
                <w:lang w:eastAsia="ko-KR"/>
              </w:rPr>
            </w:pPr>
            <w:r>
              <w:rPr>
                <w:rFonts w:ascii="Arial" w:eastAsia="Batang" w:hAnsi="Arial" w:cs="Arial"/>
                <w:lang w:eastAsia="ko-KR"/>
              </w:rPr>
              <w:t>xxx</w:t>
            </w:r>
            <w:r w:rsidRPr="009411EE">
              <w:rPr>
                <w:rFonts w:ascii="Arial" w:eastAsia="Batang" w:hAnsi="Arial" w:cs="Arial"/>
                <w:lang w:eastAsia="ko-KR"/>
              </w:rPr>
              <w:t xml:space="preserve"> </w:t>
            </w:r>
            <w:r w:rsidRPr="009411EE">
              <w:rPr>
                <w:rFonts w:ascii="Arial" w:eastAsia="Batang" w:hAnsi="Arial" w:cs="Arial"/>
                <w:lang w:eastAsia="ko-KR"/>
              </w:rPr>
              <w:tab/>
            </w:r>
            <w:r>
              <w:rPr>
                <w:rFonts w:ascii="Arial" w:eastAsia="Batang" w:hAnsi="Arial" w:cs="Arial"/>
                <w:lang w:eastAsia="ko-KR"/>
              </w:rPr>
              <w:t>xxxxxxxxxxxxxxxxxxxxxxxxxxxxxxxxxxxxxxxxx</w:t>
            </w:r>
          </w:p>
        </w:tc>
      </w:tr>
      <w:tr w:rsidR="00AB3889" w:rsidRPr="00BB189F" w14:paraId="1019732F" w14:textId="77777777" w:rsidTr="00322613">
        <w:tc>
          <w:tcPr>
            <w:tcW w:w="9180" w:type="dxa"/>
            <w:shd w:val="clear" w:color="auto" w:fill="auto"/>
          </w:tcPr>
          <w:p w14:paraId="1DBA5346" w14:textId="70701687" w:rsidR="00AB3889" w:rsidRDefault="004149EE" w:rsidP="001D26B7">
            <w:pPr>
              <w:pStyle w:val="Zkladntext"/>
            </w:pPr>
            <w:r>
              <w:rPr>
                <w:rFonts w:eastAsia="Batang" w:cs="Arial"/>
                <w:lang w:eastAsia="ko-KR"/>
              </w:rPr>
              <w:t>xxx</w:t>
            </w:r>
            <w:r w:rsidRPr="009411EE">
              <w:rPr>
                <w:rFonts w:eastAsia="Batang" w:cs="Arial"/>
                <w:lang w:eastAsia="ko-KR"/>
              </w:rPr>
              <w:t xml:space="preserve"> </w:t>
            </w:r>
            <w:r w:rsidRPr="009411EE">
              <w:rPr>
                <w:rFonts w:eastAsia="Batang" w:cs="Arial"/>
                <w:lang w:eastAsia="ko-KR"/>
              </w:rPr>
              <w:tab/>
            </w:r>
            <w:r>
              <w:rPr>
                <w:rFonts w:eastAsia="Batang" w:cs="Arial"/>
                <w:lang w:eastAsia="ko-KR"/>
              </w:rPr>
              <w:t>xxxxxxxxxxxxxxxxxxxxxxxxxxxxxxxxxxxxxxxxx</w:t>
            </w:r>
          </w:p>
        </w:tc>
      </w:tr>
      <w:tr w:rsidR="006E6A29" w:rsidRPr="00BB189F" w14:paraId="1F41594D" w14:textId="77777777" w:rsidTr="00322613">
        <w:tc>
          <w:tcPr>
            <w:tcW w:w="9180" w:type="dxa"/>
            <w:shd w:val="clear" w:color="auto" w:fill="auto"/>
          </w:tcPr>
          <w:p w14:paraId="66247249" w14:textId="52A9627F" w:rsidR="006E6A29" w:rsidRDefault="004149EE" w:rsidP="001D26B7">
            <w:pPr>
              <w:pStyle w:val="Zkladntext"/>
            </w:pPr>
            <w:r>
              <w:rPr>
                <w:rFonts w:eastAsia="Batang" w:cs="Arial"/>
                <w:lang w:eastAsia="ko-KR"/>
              </w:rPr>
              <w:t>xxx</w:t>
            </w:r>
            <w:r w:rsidRPr="009411EE">
              <w:rPr>
                <w:rFonts w:eastAsia="Batang" w:cs="Arial"/>
                <w:lang w:eastAsia="ko-KR"/>
              </w:rPr>
              <w:t xml:space="preserve"> </w:t>
            </w:r>
            <w:r w:rsidRPr="009411EE">
              <w:rPr>
                <w:rFonts w:eastAsia="Batang" w:cs="Arial"/>
                <w:lang w:eastAsia="ko-KR"/>
              </w:rPr>
              <w:tab/>
            </w:r>
            <w:r>
              <w:rPr>
                <w:rFonts w:eastAsia="Batang" w:cs="Arial"/>
                <w:lang w:eastAsia="ko-KR"/>
              </w:rPr>
              <w:t>xxxxxxxxxxxxxxxxxxxxxxxxxxxxxxxxxxxxxxxxx</w:t>
            </w:r>
          </w:p>
        </w:tc>
      </w:tr>
      <w:tr w:rsidR="000D5964" w:rsidRPr="00BB189F" w14:paraId="1E0C5E57" w14:textId="77777777" w:rsidTr="00322613">
        <w:tc>
          <w:tcPr>
            <w:tcW w:w="9180" w:type="dxa"/>
            <w:shd w:val="clear" w:color="auto" w:fill="auto"/>
          </w:tcPr>
          <w:p w14:paraId="6B9714F8" w14:textId="439356D8" w:rsidR="000D5964" w:rsidRDefault="004149EE" w:rsidP="00426C00">
            <w:pPr>
              <w:pStyle w:val="Zkladntext"/>
              <w:tabs>
                <w:tab w:val="left" w:pos="731"/>
              </w:tabs>
              <w:rPr>
                <w:rFonts w:cs="Arial"/>
              </w:rPr>
            </w:pPr>
            <w:r>
              <w:rPr>
                <w:rFonts w:eastAsia="Batang" w:cs="Arial"/>
                <w:lang w:eastAsia="ko-KR"/>
              </w:rPr>
              <w:t>xxx</w:t>
            </w:r>
            <w:r w:rsidRPr="009411EE">
              <w:rPr>
                <w:rFonts w:eastAsia="Batang" w:cs="Arial"/>
                <w:lang w:eastAsia="ko-KR"/>
              </w:rPr>
              <w:t xml:space="preserve"> </w:t>
            </w:r>
            <w:r w:rsidRPr="009411EE">
              <w:rPr>
                <w:rFonts w:eastAsia="Batang" w:cs="Arial"/>
                <w:lang w:eastAsia="ko-KR"/>
              </w:rPr>
              <w:tab/>
            </w:r>
            <w:r>
              <w:rPr>
                <w:rFonts w:eastAsia="Batang" w:cs="Arial"/>
                <w:lang w:eastAsia="ko-KR"/>
              </w:rPr>
              <w:t>xxxxxxxxxxxxxxxxxxxxxxxxxxxxxxxxxxxxxxxxx</w:t>
            </w:r>
          </w:p>
        </w:tc>
      </w:tr>
      <w:tr w:rsidR="006E6A29" w:rsidRPr="00BB189F" w14:paraId="3525955D" w14:textId="77777777" w:rsidTr="00322613">
        <w:tc>
          <w:tcPr>
            <w:tcW w:w="9180" w:type="dxa"/>
            <w:shd w:val="clear" w:color="auto" w:fill="auto"/>
          </w:tcPr>
          <w:p w14:paraId="3DEC8135" w14:textId="329A887F" w:rsidR="006E6A29" w:rsidRDefault="004149EE" w:rsidP="00426C00">
            <w:pPr>
              <w:pStyle w:val="Zkladntext"/>
              <w:tabs>
                <w:tab w:val="left" w:pos="731"/>
              </w:tabs>
            </w:pPr>
            <w:r>
              <w:rPr>
                <w:rFonts w:eastAsia="Batang" w:cs="Arial"/>
                <w:lang w:eastAsia="ko-KR"/>
              </w:rPr>
              <w:t>xxx</w:t>
            </w:r>
            <w:r w:rsidRPr="009411EE">
              <w:rPr>
                <w:rFonts w:eastAsia="Batang" w:cs="Arial"/>
                <w:lang w:eastAsia="ko-KR"/>
              </w:rPr>
              <w:t xml:space="preserve"> </w:t>
            </w:r>
            <w:r w:rsidRPr="009411EE">
              <w:rPr>
                <w:rFonts w:eastAsia="Batang" w:cs="Arial"/>
                <w:lang w:eastAsia="ko-KR"/>
              </w:rPr>
              <w:tab/>
            </w:r>
            <w:r>
              <w:rPr>
                <w:rFonts w:eastAsia="Batang" w:cs="Arial"/>
                <w:lang w:eastAsia="ko-KR"/>
              </w:rPr>
              <w:t>xxxxxxxxxxxxxxxxxxxxxxxxxxxxxxxxxxxxxxxxx</w:t>
            </w:r>
          </w:p>
        </w:tc>
      </w:tr>
      <w:tr w:rsidR="001155E4" w:rsidRPr="00BB189F" w14:paraId="2A859D7A" w14:textId="77777777" w:rsidTr="00322613">
        <w:tc>
          <w:tcPr>
            <w:tcW w:w="9180" w:type="dxa"/>
            <w:shd w:val="clear" w:color="auto" w:fill="auto"/>
          </w:tcPr>
          <w:p w14:paraId="3E9D1043" w14:textId="136DC9C6" w:rsidR="001155E4" w:rsidRPr="00FA51AD" w:rsidRDefault="001155E4" w:rsidP="001D26B7">
            <w:pPr>
              <w:pStyle w:val="Zkladntext"/>
            </w:pPr>
            <w:r>
              <w:tab/>
            </w:r>
            <w:r w:rsidR="004149EE">
              <w:t>xxxxxxxxxxxxxxxxxxxxxxxxxxxxxxxxxxxxxxxxxxxxxxxxxxxxxxxxxxxxxxxxxxxxxxx</w:t>
            </w:r>
            <w:r w:rsidR="00AE3DAF" w:rsidRPr="00AE3DAF">
              <w:rPr>
                <w:color w:val="808080"/>
              </w:rPr>
              <w:t xml:space="preserve"> </w:t>
            </w:r>
            <w:r w:rsidR="00AE3DAF" w:rsidRPr="00AE3DAF">
              <w:rPr>
                <w:color w:val="808080"/>
              </w:rPr>
              <w:tab/>
            </w:r>
            <w:r w:rsidR="004149EE">
              <w:rPr>
                <w:color w:val="808080"/>
              </w:rPr>
              <w:t>xxxxxxxxxxxxxxxxxxxxx</w:t>
            </w:r>
            <w:r>
              <w:t xml:space="preserve"> </w:t>
            </w:r>
          </w:p>
        </w:tc>
      </w:tr>
    </w:tbl>
    <w:p w14:paraId="6EDD0C42" w14:textId="77777777" w:rsidR="00125666" w:rsidRDefault="00125666" w:rsidP="00125666">
      <w:pPr>
        <w:pStyle w:val="Zkladntext"/>
        <w:spacing w:before="120" w:after="0"/>
        <w:jc w:val="both"/>
      </w:pPr>
    </w:p>
    <w:p w14:paraId="4CE3B55F" w14:textId="76BFEB9F" w:rsidR="0033506F" w:rsidRDefault="004149EE" w:rsidP="00125666">
      <w:pPr>
        <w:pStyle w:val="Zkladntext"/>
        <w:spacing w:before="120" w:after="0"/>
        <w:jc w:val="both"/>
      </w:pPr>
      <w:r>
        <w:t>xxxxxxxxxxxxxxxxxxxxxxxxxxxxxxxxxxxxxxxxxxxxxxxxxxxxxxxxxxxxxxxxxxxxxxxxxxxxxxxxxxxxxxxxxxxxxxxxxxxxxxxxxxxxxxxxxxxxxxxxxxxxxxxxxxxxxxxxxxxxxxxxxxxx</w:t>
      </w:r>
      <w:r w:rsidR="00B863F0" w:rsidRPr="00B863F0">
        <w:t>.</w:t>
      </w:r>
    </w:p>
    <w:p w14:paraId="139DBCCB" w14:textId="336D8C87" w:rsidR="00E36E79" w:rsidRDefault="004149EE" w:rsidP="00AF24A9">
      <w:pPr>
        <w:pStyle w:val="Zkladntext"/>
        <w:spacing w:before="0" w:after="120"/>
        <w:jc w:val="both"/>
      </w:pPr>
      <w:r>
        <w:rPr>
          <w:color w:val="808080"/>
        </w:rPr>
        <w:t>xxxxxxxxxxxxxxxxxxxxxxxxxxxxxxxxxxxxxxxxxxxxxxxxxxxxxxxxxxxxxxxxxxxxxxxxxxxxxxxxxxxxxxxxxxxxxxxxxxxxxxxxxxxxxxxxxxxxxxxxxxxxxxxxxxxxxxxxxxxxxxxxxxxx</w:t>
      </w:r>
      <w:r w:rsidR="000A4E14" w:rsidRPr="00655892">
        <w:rPr>
          <w:color w:val="808080"/>
        </w:rPr>
        <w:t>.</w:t>
      </w:r>
    </w:p>
    <w:p w14:paraId="7EC13842" w14:textId="77777777" w:rsidR="008B42B3" w:rsidRDefault="008B42B3" w:rsidP="00C27376">
      <w:pPr>
        <w:pStyle w:val="Zkladntext"/>
        <w:spacing w:before="0" w:after="0"/>
        <w:jc w:val="both"/>
      </w:pPr>
      <w:r>
        <w:t>If the product does not meet some requirements, the relevant tests may be repeated under the given conditions in agreement with the customer. In such a case, the tests may also be terminated prematurely in agreement with the customer.</w:t>
      </w:r>
    </w:p>
    <w:p w14:paraId="55982A1F" w14:textId="77777777" w:rsidR="00C27376" w:rsidRPr="00C27376" w:rsidRDefault="00C27376" w:rsidP="00C27376">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4994CD17" w14:textId="77777777" w:rsidR="00E62755" w:rsidRDefault="008B42B3" w:rsidP="00C27376">
      <w:pPr>
        <w:pStyle w:val="Zkladntext"/>
        <w:spacing w:before="0" w:after="0"/>
        <w:jc w:val="both"/>
      </w:pPr>
      <w:r>
        <w:t xml:space="preserve">The </w:t>
      </w:r>
      <w:r w:rsidR="005D134B">
        <w:rPr>
          <w:lang w:val="en-US"/>
        </w:rPr>
        <w:t>Executor</w:t>
      </w:r>
      <w:r>
        <w:t xml:space="preserve"> will compare the test results and other submitted documents with the requirements arising from Regulation (EU) 2016/425 and from harmonised standards and will prepare a final certification report on the results.</w:t>
      </w:r>
    </w:p>
    <w:p w14:paraId="6C8CBF6C" w14:textId="77777777" w:rsidR="00E62755" w:rsidRPr="0036796D" w:rsidRDefault="00E62755" w:rsidP="00E62755">
      <w:pPr>
        <w:pStyle w:val="Zkladntext"/>
        <w:spacing w:before="0" w:after="120"/>
        <w:jc w:val="both"/>
        <w:rPr>
          <w:color w:val="808080"/>
        </w:rPr>
      </w:pPr>
      <w:r w:rsidRPr="0036796D">
        <w:rPr>
          <w:color w:val="808080"/>
        </w:rPr>
        <w:t>Vykonavatel porovná výsledky zkoušek a další předložené dokumenty s požadavky vyplývajícími z nařízení (EU) 2016/425 a z harmonizovaných norem a o výsledcích zpracuje závěrečnou zprávu o</w:t>
      </w:r>
      <w:r w:rsidR="00C27376" w:rsidRPr="0036796D">
        <w:rPr>
          <w:color w:val="808080"/>
        </w:rPr>
        <w:t> </w:t>
      </w:r>
      <w:r w:rsidRPr="0036796D">
        <w:rPr>
          <w:color w:val="808080"/>
        </w:rPr>
        <w:t xml:space="preserve">certifikaci. </w:t>
      </w:r>
    </w:p>
    <w:p w14:paraId="051ACAEA" w14:textId="77777777" w:rsidR="00125666" w:rsidRDefault="00125666">
      <w:pPr>
        <w:rPr>
          <w:rFonts w:ascii="Arial" w:hAnsi="Arial"/>
          <w:b/>
          <w:kern w:val="28"/>
          <w:sz w:val="28"/>
          <w:szCs w:val="28"/>
        </w:rPr>
      </w:pPr>
      <w:r>
        <w:rPr>
          <w:sz w:val="28"/>
          <w:szCs w:val="28"/>
        </w:rPr>
        <w:br w:type="page"/>
      </w:r>
    </w:p>
    <w:p w14:paraId="6E988ACB" w14:textId="312C21D6" w:rsidR="009B74D4" w:rsidRPr="00F1108C" w:rsidRDefault="009B74D4" w:rsidP="00D62AA7">
      <w:pPr>
        <w:pStyle w:val="Nadpis1"/>
        <w:spacing w:after="120"/>
        <w:rPr>
          <w:sz w:val="28"/>
          <w:szCs w:val="28"/>
        </w:rPr>
      </w:pPr>
      <w:r w:rsidRPr="00F1108C">
        <w:rPr>
          <w:sz w:val="28"/>
          <w:szCs w:val="28"/>
        </w:rPr>
        <w:lastRenderedPageBreak/>
        <w:t>Term</w:t>
      </w:r>
      <w:r w:rsidR="00F1108C">
        <w:rPr>
          <w:sz w:val="28"/>
          <w:szCs w:val="28"/>
        </w:rPr>
        <w:t>s</w:t>
      </w:r>
      <w:r w:rsidR="00403C8C" w:rsidRPr="00F1108C">
        <w:rPr>
          <w:sz w:val="28"/>
          <w:szCs w:val="28"/>
        </w:rPr>
        <w:t xml:space="preserve"> </w:t>
      </w:r>
      <w:r w:rsidR="00403C8C" w:rsidRPr="008B47C0">
        <w:rPr>
          <w:color w:val="808080"/>
          <w:sz w:val="28"/>
          <w:szCs w:val="28"/>
        </w:rPr>
        <w:t>/</w:t>
      </w:r>
      <w:r w:rsidR="00F1108C" w:rsidRPr="008B47C0">
        <w:rPr>
          <w:color w:val="808080"/>
          <w:sz w:val="28"/>
          <w:szCs w:val="28"/>
        </w:rPr>
        <w:t xml:space="preserve"> </w:t>
      </w:r>
      <w:r w:rsidR="00403C8C" w:rsidRPr="008B47C0">
        <w:rPr>
          <w:color w:val="808080"/>
          <w:sz w:val="28"/>
          <w:szCs w:val="28"/>
        </w:rPr>
        <w:t>Term</w:t>
      </w:r>
      <w:r w:rsidR="00F1108C" w:rsidRPr="008B47C0">
        <w:rPr>
          <w:color w:val="808080"/>
          <w:sz w:val="28"/>
          <w:szCs w:val="28"/>
        </w:rPr>
        <w:t>íny</w:t>
      </w:r>
    </w:p>
    <w:p w14:paraId="6D1171A0" w14:textId="001F3110" w:rsidR="00710907" w:rsidRPr="00561D4A" w:rsidRDefault="00710907" w:rsidP="008D22A0">
      <w:pPr>
        <w:pStyle w:val="Zkladntext"/>
        <w:spacing w:before="0" w:after="0"/>
        <w:jc w:val="both"/>
        <w:rPr>
          <w:lang w:val="en-US"/>
        </w:rPr>
      </w:pPr>
      <w:r w:rsidRPr="00561D4A">
        <w:rPr>
          <w:lang w:val="en-US"/>
        </w:rPr>
        <w:t xml:space="preserve">Tests and protocols - at latest </w:t>
      </w:r>
      <w:r w:rsidR="00821A27">
        <w:rPr>
          <w:lang w:val="en-US"/>
        </w:rPr>
        <w:t xml:space="preserve">3 </w:t>
      </w:r>
      <w:r w:rsidRPr="00561D4A">
        <w:rPr>
          <w:lang w:val="en-US"/>
        </w:rPr>
        <w:t xml:space="preserve">months after: </w:t>
      </w:r>
    </w:p>
    <w:p w14:paraId="5140E5E9" w14:textId="77777777" w:rsidR="00710907" w:rsidRPr="00B4229E" w:rsidRDefault="00710907" w:rsidP="008D22A0">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41C0ECF1" w14:textId="77777777" w:rsidR="00710907" w:rsidRDefault="00710907" w:rsidP="00710907">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214EB677" w14:textId="5E221D77" w:rsidR="006B78B1" w:rsidRPr="0036796D" w:rsidRDefault="006B78B1" w:rsidP="008D22A0">
      <w:pPr>
        <w:pStyle w:val="Zkladntext"/>
        <w:spacing w:before="0" w:after="0"/>
        <w:jc w:val="both"/>
        <w:rPr>
          <w:color w:val="808080"/>
        </w:rPr>
      </w:pPr>
      <w:bookmarkStart w:id="12" w:name="_Hlk185706726"/>
      <w:r w:rsidRPr="0036796D">
        <w:rPr>
          <w:color w:val="808080"/>
        </w:rPr>
        <w:t xml:space="preserve">Zkoušky a protokol o zkoušce – nejpozději </w:t>
      </w:r>
      <w:r w:rsidR="00821A27">
        <w:rPr>
          <w:color w:val="808080"/>
        </w:rPr>
        <w:t>3</w:t>
      </w:r>
      <w:r w:rsidRPr="0036796D">
        <w:rPr>
          <w:color w:val="808080"/>
        </w:rPr>
        <w:t xml:space="preserve"> měsíce po: </w:t>
      </w:r>
    </w:p>
    <w:p w14:paraId="63BAAFB2" w14:textId="77777777" w:rsidR="006B78B1" w:rsidRPr="0036796D" w:rsidRDefault="006B78B1" w:rsidP="008D22A0">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0BF32FE9" w14:textId="77777777" w:rsidR="006B78B1" w:rsidRPr="0036796D" w:rsidRDefault="006B78B1" w:rsidP="00D62AA7">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0B81B4DF" w14:textId="77777777" w:rsidR="008D22A0" w:rsidRDefault="008D22A0" w:rsidP="008D22A0">
      <w:pPr>
        <w:pStyle w:val="Zkladntext"/>
        <w:spacing w:before="0" w:after="0"/>
        <w:jc w:val="both"/>
      </w:pPr>
      <w:r w:rsidRPr="00710907">
        <w:t xml:space="preserve">The </w:t>
      </w:r>
      <w:r w:rsidR="005D134B">
        <w:rPr>
          <w:lang w:val="en-US"/>
        </w:rPr>
        <w:t>Executor</w:t>
      </w:r>
      <w:r w:rsidRPr="00710907">
        <w:t xml:space="preserve"> will prepare a final certification report within three weeks after the preparation of the test report.</w:t>
      </w:r>
    </w:p>
    <w:p w14:paraId="0A047D79" w14:textId="77777777" w:rsidR="00710907" w:rsidRPr="0036796D" w:rsidRDefault="00710907" w:rsidP="00710907">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694E2FBF" w14:textId="77777777" w:rsidR="008D22A0" w:rsidRPr="00A424E5" w:rsidRDefault="008D22A0" w:rsidP="008D22A0">
      <w:pPr>
        <w:pStyle w:val="Zkladntext"/>
        <w:spacing w:before="0" w:after="0"/>
        <w:jc w:val="both"/>
        <w:rPr>
          <w:lang w:val="en-GB"/>
        </w:rPr>
      </w:pPr>
      <w:r w:rsidRPr="00A424E5">
        <w:rPr>
          <w:lang w:val="en-US"/>
        </w:rPr>
        <w:t xml:space="preserve">EU type-examination certificate will be issued if: </w:t>
      </w:r>
    </w:p>
    <w:p w14:paraId="778A9357" w14:textId="77777777" w:rsidR="008D22A0" w:rsidRDefault="008D22A0" w:rsidP="008D22A0">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1A437275" w14:textId="77777777" w:rsidR="008D22A0" w:rsidRDefault="008D22A0" w:rsidP="008D22A0">
      <w:pPr>
        <w:pStyle w:val="Zkladntext"/>
        <w:numPr>
          <w:ilvl w:val="0"/>
          <w:numId w:val="20"/>
        </w:numPr>
        <w:spacing w:before="0" w:after="120"/>
        <w:jc w:val="both"/>
        <w:rPr>
          <w:lang w:val="en-US"/>
        </w:rPr>
      </w:pPr>
      <w:r w:rsidRPr="00571C73">
        <w:rPr>
          <w:lang w:val="en-US"/>
        </w:rPr>
        <w:t>an invoice is paid in accordance with Part IX. this contract.</w:t>
      </w:r>
    </w:p>
    <w:p w14:paraId="288AC41A" w14:textId="77777777" w:rsidR="006B78B1" w:rsidRPr="0036796D" w:rsidRDefault="00710907" w:rsidP="008D22A0">
      <w:pPr>
        <w:pStyle w:val="Zkladntext"/>
        <w:spacing w:before="0" w:after="0"/>
        <w:jc w:val="both"/>
        <w:rPr>
          <w:color w:val="808080"/>
        </w:rPr>
      </w:pPr>
      <w:r w:rsidRPr="0036796D">
        <w:rPr>
          <w:color w:val="808080"/>
        </w:rPr>
        <w:t>C</w:t>
      </w:r>
      <w:r w:rsidR="006B78B1" w:rsidRPr="0036796D">
        <w:rPr>
          <w:color w:val="808080"/>
        </w:rPr>
        <w:t xml:space="preserve">ertifikát EU přezkoušení typu bude vydán pokud: </w:t>
      </w:r>
    </w:p>
    <w:p w14:paraId="6E91EBDD" w14:textId="77777777" w:rsidR="006B78B1" w:rsidRPr="0036796D" w:rsidRDefault="006B78B1" w:rsidP="008D22A0">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6F1275FE" w14:textId="77777777" w:rsidR="006B78B1" w:rsidRPr="0036796D" w:rsidRDefault="006B78B1" w:rsidP="00D62AA7">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32458317" w14:textId="77777777" w:rsidR="008D22A0" w:rsidRDefault="008D22A0" w:rsidP="008D22A0">
      <w:pPr>
        <w:pStyle w:val="Zkladntext"/>
        <w:spacing w:before="0" w:after="0"/>
        <w:jc w:val="both"/>
      </w:pPr>
      <w:r w:rsidRPr="008D22A0">
        <w:t xml:space="preserve">No later than after the expiry of the above-mentioned deadlines and payment of the total price pursuant to Part IX of this contract, the </w:t>
      </w:r>
      <w:r w:rsidR="005D134B">
        <w:rPr>
          <w:lang w:val="en-US"/>
        </w:rPr>
        <w:t>Executor</w:t>
      </w:r>
      <w:r w:rsidR="005D134B" w:rsidRPr="008D22A0">
        <w:t xml:space="preserve"> </w:t>
      </w:r>
      <w:r w:rsidRPr="008D22A0">
        <w:t>r shall submit the inspection documentation to the Client.</w:t>
      </w:r>
    </w:p>
    <w:p w14:paraId="2FC2DFE6" w14:textId="77777777" w:rsidR="00E62755" w:rsidRPr="0036796D" w:rsidRDefault="00E62755" w:rsidP="00E62755">
      <w:pPr>
        <w:pStyle w:val="Zkladntext"/>
        <w:spacing w:before="0" w:after="120"/>
        <w:jc w:val="both"/>
        <w:rPr>
          <w:color w:val="808080"/>
        </w:rPr>
      </w:pPr>
      <w:r w:rsidRPr="0036796D">
        <w:rPr>
          <w:color w:val="808080"/>
        </w:rPr>
        <w:t>Nejpozději po uplynutí výše uvedených termínů a proplacení celkové ceny podle části IX. této smlouvy předá vykonavatel objednavateli dokumentaci o přezkoušení.</w:t>
      </w:r>
    </w:p>
    <w:bookmarkEnd w:id="12"/>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Výčet prací / Specification</w:t>
            </w:r>
          </w:p>
        </w:tc>
        <w:tc>
          <w:tcPr>
            <w:tcW w:w="2268" w:type="dxa"/>
            <w:vAlign w:val="center"/>
          </w:tcPr>
          <w:p w14:paraId="0F92F2A9" w14:textId="77777777" w:rsidR="00B6708A" w:rsidRPr="00184C9D" w:rsidRDefault="00184C9D" w:rsidP="00B76F10">
            <w:pPr>
              <w:pStyle w:val="Zkladntext"/>
              <w:jc w:val="center"/>
              <w:rPr>
                <w:b/>
              </w:rPr>
            </w:pPr>
            <w:r w:rsidRPr="00184C9D">
              <w:rPr>
                <w:b/>
              </w:rPr>
              <w:t>1 model</w:t>
            </w:r>
          </w:p>
        </w:tc>
      </w:tr>
      <w:tr w:rsidR="00B6708A" w14:paraId="1D5785E5" w14:textId="77777777" w:rsidTr="00E62755">
        <w:tc>
          <w:tcPr>
            <w:tcW w:w="6874" w:type="dxa"/>
          </w:tcPr>
          <w:p w14:paraId="60098269" w14:textId="490E1C3C" w:rsidR="00B6708A" w:rsidRPr="00B070BA" w:rsidRDefault="00D276F9" w:rsidP="00C547E0">
            <w:pPr>
              <w:pStyle w:val="Zkladntext"/>
            </w:pPr>
            <w:r>
              <w:t>xxxxxxxxxxxxxxxxxxxxxxxxxxxxxxxxxxx</w:t>
            </w:r>
            <w:r w:rsidR="00C547E0" w:rsidRPr="007922F5">
              <w:t>:</w:t>
            </w:r>
            <w:r w:rsidR="00C547E0" w:rsidRPr="007922F5">
              <w:br/>
            </w:r>
            <w:r w:rsidR="00151C73" w:rsidRPr="007922F5">
              <w:rPr>
                <w:color w:val="808080"/>
              </w:rPr>
              <w:t xml:space="preserve">/ </w:t>
            </w:r>
            <w:r>
              <w:rPr>
                <w:color w:val="808080"/>
              </w:rPr>
              <w:t>xxxxxxxxxxxxxxxxxxxxxxxxxxxxxxxxxxxxxxxxxxxxxxxxxxxxxxx</w:t>
            </w:r>
            <w:r w:rsidR="00151C73">
              <w:t>:</w:t>
            </w:r>
            <w:r w:rsidR="00B6708A" w:rsidRPr="00B070BA">
              <w:t xml:space="preserve"> </w:t>
            </w:r>
          </w:p>
        </w:tc>
        <w:tc>
          <w:tcPr>
            <w:tcW w:w="2268" w:type="dxa"/>
            <w:vAlign w:val="center"/>
          </w:tcPr>
          <w:p w14:paraId="67DCD155" w14:textId="1F12A969" w:rsidR="00B6708A" w:rsidRPr="00AB0A6B" w:rsidRDefault="00D276F9" w:rsidP="00B76F10">
            <w:pPr>
              <w:pStyle w:val="Zkladntext"/>
              <w:jc w:val="center"/>
              <w:rPr>
                <w:highlight w:val="yellow"/>
              </w:rPr>
            </w:pPr>
            <w:r>
              <w:t>xxxxx</w:t>
            </w:r>
            <w:r w:rsidR="003831A7">
              <w:t>,-</w:t>
            </w:r>
            <w:r w:rsidR="003F4B1B" w:rsidRPr="00381117">
              <w:t xml:space="preserve"> EUR</w:t>
            </w:r>
          </w:p>
        </w:tc>
      </w:tr>
      <w:tr w:rsidR="00B6708A" w14:paraId="5817A413" w14:textId="77777777" w:rsidTr="00E62755">
        <w:tc>
          <w:tcPr>
            <w:tcW w:w="6874" w:type="dxa"/>
          </w:tcPr>
          <w:p w14:paraId="41B857C4" w14:textId="1880EAC4" w:rsidR="00B6708A" w:rsidRPr="00C547E0" w:rsidRDefault="00A4358A" w:rsidP="00C547E0">
            <w:pPr>
              <w:pStyle w:val="Zkladntext"/>
              <w:rPr>
                <w:lang w:val="en-GB"/>
              </w:rPr>
            </w:pPr>
            <w:r>
              <w:rPr>
                <w:lang w:val="en-GB"/>
              </w:rPr>
              <w:t>xxxxxxxxxxxxxxxxxxxxxxxxxxxxxxxxxxx</w:t>
            </w:r>
            <w:r w:rsidR="00C547E0">
              <w:rPr>
                <w:lang w:val="en-GB"/>
              </w:rPr>
              <w:t>:</w:t>
            </w:r>
            <w:r w:rsidR="00C547E0">
              <w:rPr>
                <w:lang w:val="en-GB"/>
              </w:rPr>
              <w:br/>
            </w:r>
            <w:r w:rsidR="00151C73" w:rsidRPr="0036796D">
              <w:rPr>
                <w:color w:val="808080"/>
                <w:lang w:val="en-GB"/>
              </w:rPr>
              <w:t xml:space="preserve">/ </w:t>
            </w:r>
            <w:r>
              <w:rPr>
                <w:color w:val="808080"/>
              </w:rPr>
              <w:t>xxxxxxxxxxxxxxxxxxxxxxxxxxxxxxxxxxxxxxxxxxxxxxxxxxxxxxx</w:t>
            </w:r>
            <w:r w:rsidR="00151C73">
              <w:t>:</w:t>
            </w:r>
            <w:r w:rsidR="00B6708A">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D276F9" w:rsidRPr="003831A7" w14:paraId="245629B2" w14:textId="77777777" w:rsidTr="00E62755">
        <w:tc>
          <w:tcPr>
            <w:tcW w:w="6874" w:type="dxa"/>
            <w:tcBorders>
              <w:bottom w:val="single" w:sz="4" w:space="0" w:color="auto"/>
            </w:tcBorders>
          </w:tcPr>
          <w:p w14:paraId="1DFE459F" w14:textId="6EAD4A86" w:rsidR="00D276F9" w:rsidRPr="003831A7" w:rsidRDefault="00D276F9" w:rsidP="00D276F9">
            <w:pPr>
              <w:pStyle w:val="Zkladntext"/>
            </w:pPr>
            <w:r>
              <w:t>xxxxxxxxxxxxxxxxxxxxxxxxxxxxxxxxxxx</w:t>
            </w:r>
            <w:r w:rsidRPr="007922F5">
              <w:t>:</w:t>
            </w:r>
            <w:r w:rsidRPr="007922F5">
              <w:br/>
            </w:r>
            <w:r w:rsidRPr="007922F5">
              <w:rPr>
                <w:color w:val="808080"/>
              </w:rPr>
              <w:t xml:space="preserve">/ </w:t>
            </w:r>
            <w:r>
              <w:rPr>
                <w:color w:val="808080"/>
              </w:rPr>
              <w:t>xxxxxxxxxxxxxxxxxxxxxxxxxxxxxxxxxxxxxxxxxxxxxxxxxxxxxxx</w:t>
            </w:r>
            <w:r>
              <w:t>:</w:t>
            </w:r>
            <w:r w:rsidRPr="00B070BA">
              <w:t xml:space="preserve"> </w:t>
            </w:r>
          </w:p>
        </w:tc>
        <w:tc>
          <w:tcPr>
            <w:tcW w:w="2268" w:type="dxa"/>
            <w:tcBorders>
              <w:bottom w:val="single" w:sz="4" w:space="0" w:color="auto"/>
            </w:tcBorders>
            <w:vAlign w:val="center"/>
          </w:tcPr>
          <w:p w14:paraId="3EC19AA3" w14:textId="67301810" w:rsidR="00D276F9" w:rsidRPr="003831A7" w:rsidRDefault="00D276F9" w:rsidP="00D276F9">
            <w:pPr>
              <w:pStyle w:val="Zkladntext"/>
              <w:jc w:val="center"/>
            </w:pPr>
            <w:r>
              <w:t>xxxxx,-</w:t>
            </w:r>
            <w:r w:rsidRPr="00381117">
              <w:t xml:space="preserve"> EUR</w:t>
            </w:r>
          </w:p>
        </w:tc>
      </w:tr>
      <w:tr w:rsidR="00B6708A" w:rsidRPr="003831A7" w14:paraId="72DD0F4E" w14:textId="77777777" w:rsidTr="00E62755">
        <w:tc>
          <w:tcPr>
            <w:tcW w:w="6874" w:type="dxa"/>
            <w:tcBorders>
              <w:top w:val="single" w:sz="4" w:space="0" w:color="auto"/>
            </w:tcBorders>
          </w:tcPr>
          <w:p w14:paraId="188A5A46" w14:textId="77777777" w:rsidR="00B6708A" w:rsidRPr="003831A7" w:rsidRDefault="00B6708A" w:rsidP="00745472">
            <w:pPr>
              <w:pStyle w:val="Zkladntext"/>
            </w:pPr>
            <w:r w:rsidRPr="003831A7">
              <w:rPr>
                <w:lang w:val="en-US"/>
              </w:rPr>
              <w:t>Total price</w:t>
            </w:r>
            <w:r w:rsidR="00151C73" w:rsidRPr="003831A7">
              <w:rPr>
                <w:lang w:val="en-US"/>
              </w:rPr>
              <w:t xml:space="preserve"> </w:t>
            </w:r>
            <w:r w:rsidR="00151C73" w:rsidRPr="003831A7">
              <w:rPr>
                <w:color w:val="808080"/>
                <w:lang w:val="en-US"/>
              </w:rPr>
              <w:t xml:space="preserve">/ </w:t>
            </w:r>
            <w:r w:rsidR="00151C73" w:rsidRPr="003831A7">
              <w:rPr>
                <w:color w:val="808080"/>
              </w:rPr>
              <w:t>Cena celkem</w:t>
            </w:r>
            <w:r w:rsidRPr="003831A7">
              <w:t>:</w:t>
            </w:r>
          </w:p>
        </w:tc>
        <w:tc>
          <w:tcPr>
            <w:tcW w:w="2268" w:type="dxa"/>
            <w:tcBorders>
              <w:top w:val="single" w:sz="4" w:space="0" w:color="auto"/>
            </w:tcBorders>
            <w:vAlign w:val="center"/>
          </w:tcPr>
          <w:p w14:paraId="0EB5E349" w14:textId="1596C6E0" w:rsidR="00B6708A" w:rsidRPr="003831A7" w:rsidRDefault="008B2D0B" w:rsidP="00B76F10">
            <w:pPr>
              <w:pStyle w:val="Zkladntext"/>
              <w:jc w:val="center"/>
            </w:pPr>
            <w:r w:rsidRPr="003831A7">
              <w:t>6</w:t>
            </w:r>
            <w:r w:rsidR="003831A7" w:rsidRPr="003831A7">
              <w:t> 110,-</w:t>
            </w:r>
            <w:r w:rsidR="00B6708A" w:rsidRPr="003831A7">
              <w:t xml:space="preserve"> EUR</w:t>
            </w:r>
          </w:p>
        </w:tc>
      </w:tr>
    </w:tbl>
    <w:p w14:paraId="25A10E7C" w14:textId="77777777" w:rsidR="009B74D4" w:rsidRDefault="005033C2" w:rsidP="00A424E5">
      <w:pPr>
        <w:pStyle w:val="Zkladntext"/>
        <w:spacing w:before="120" w:after="120"/>
        <w:rPr>
          <w:lang w:val="en-US"/>
        </w:rPr>
      </w:pPr>
      <w:bookmarkStart w:id="13" w:name="_Hlk185750036"/>
      <w:r w:rsidRPr="003831A7">
        <w:rPr>
          <w:lang w:val="en-US"/>
        </w:rPr>
        <w:t>Prices are without VAT</w:t>
      </w:r>
      <w:r w:rsidR="00151C73" w:rsidRPr="003831A7">
        <w:rPr>
          <w:lang w:val="en-US"/>
        </w:rPr>
        <w:t xml:space="preserve"> </w:t>
      </w:r>
      <w:r w:rsidR="00151C73" w:rsidRPr="003831A7">
        <w:rPr>
          <w:color w:val="808080"/>
          <w:lang w:val="en-US"/>
        </w:rPr>
        <w:t xml:space="preserve">/ </w:t>
      </w:r>
      <w:r w:rsidR="00151C73" w:rsidRPr="003831A7">
        <w:rPr>
          <w:color w:val="808080"/>
        </w:rPr>
        <w:t>Ceny jsou uvedeny bez DPH</w:t>
      </w:r>
      <w:r w:rsidR="004B1480" w:rsidRPr="003831A7">
        <w:rPr>
          <w:lang w:val="en-US"/>
        </w:rPr>
        <w:t>.</w:t>
      </w:r>
    </w:p>
    <w:bookmarkEnd w:id="13"/>
    <w:p w14:paraId="2EB57B4C" w14:textId="77777777" w:rsidR="00151C73" w:rsidRPr="00151C73" w:rsidRDefault="00151C73" w:rsidP="0015448E">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0347DAB2" w14:textId="77777777" w:rsidR="0015448E" w:rsidRPr="0015448E" w:rsidRDefault="0015448E" w:rsidP="0015448E">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769D8819" w14:textId="77777777" w:rsidR="00151C73" w:rsidRPr="00151C73" w:rsidRDefault="00151C73" w:rsidP="0015448E">
      <w:pPr>
        <w:pStyle w:val="Zkladntext"/>
        <w:spacing w:before="0" w:after="0"/>
        <w:jc w:val="both"/>
        <w:rPr>
          <w:lang w:val="en-US"/>
        </w:rPr>
      </w:pPr>
      <w:r w:rsidRPr="00151C73">
        <w:rPr>
          <w:lang w:val="en-US"/>
        </w:rPr>
        <w:t>Invoicing will be done after the tests are completed and the certificate will be issued after the invoice is paid.</w:t>
      </w:r>
    </w:p>
    <w:p w14:paraId="147B1216" w14:textId="77777777" w:rsidR="0015448E" w:rsidRPr="0015448E" w:rsidRDefault="0015448E" w:rsidP="0015448E">
      <w:pPr>
        <w:pStyle w:val="Zkladntext"/>
        <w:spacing w:before="0" w:after="120"/>
        <w:jc w:val="both"/>
        <w:rPr>
          <w:color w:val="808080"/>
        </w:rPr>
      </w:pPr>
      <w:r w:rsidRPr="0015448E">
        <w:rPr>
          <w:color w:val="808080"/>
        </w:rPr>
        <w:t xml:space="preserve">Fakturace bude provedena po dokončení zkoušek a certifikát bude vydán po zaplacení faktury. </w:t>
      </w:r>
    </w:p>
    <w:p w14:paraId="714E16B6" w14:textId="77777777" w:rsidR="00E62755" w:rsidRDefault="00151C73" w:rsidP="0015448E">
      <w:pPr>
        <w:pStyle w:val="Zkladntext"/>
        <w:spacing w:before="0" w:after="0"/>
        <w:jc w:val="both"/>
        <w:rPr>
          <w:lang w:val="en-US"/>
        </w:rPr>
      </w:pPr>
      <w:bookmarkStart w:id="14" w:name="_Hlk185750135"/>
      <w:r w:rsidRPr="00151C73">
        <w:rPr>
          <w:lang w:val="en-US"/>
        </w:rPr>
        <w:t>If the costs of certification exceed the agreed price, the customer is only obliged to pay them if they have given their consent in advance or subsequently.</w:t>
      </w:r>
    </w:p>
    <w:p w14:paraId="5BCA41EC" w14:textId="77777777" w:rsidR="00E62755" w:rsidRPr="0036796D" w:rsidRDefault="00E62755" w:rsidP="00E62755">
      <w:pPr>
        <w:pStyle w:val="Zkladntext"/>
        <w:spacing w:before="0" w:after="120"/>
        <w:jc w:val="both"/>
        <w:rPr>
          <w:color w:val="808080"/>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lastRenderedPageBreak/>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06785EA1" w14:textId="54BECA52" w:rsidR="008D22A0" w:rsidRPr="004F761C" w:rsidRDefault="008D22A0" w:rsidP="008D22A0">
      <w:pPr>
        <w:pStyle w:val="Zkladntext"/>
        <w:spacing w:before="0" w:after="0"/>
        <w:jc w:val="both"/>
        <w:rPr>
          <w:lang w:val="en-GB"/>
        </w:rPr>
      </w:pPr>
      <w:r w:rsidRPr="004F761C">
        <w:rPr>
          <w:lang w:val="en-GB"/>
        </w:rPr>
        <w:t xml:space="preserve">Client requests </w:t>
      </w:r>
      <w:r w:rsidR="005D134B">
        <w:rPr>
          <w:lang w:val="en-US"/>
        </w:rPr>
        <w:t>Executor</w:t>
      </w:r>
      <w:r w:rsidRPr="004F761C">
        <w:rPr>
          <w:lang w:val="en-GB"/>
        </w:rPr>
        <w:t xml:space="preserve"> within 12 months from the issuance of the certificate to perform regular annual checks of the product mentioned in the part III. </w:t>
      </w:r>
      <w:r w:rsidR="00B05003" w:rsidRPr="004F761C">
        <w:rPr>
          <w:lang w:val="en-GB"/>
        </w:rPr>
        <w:t>this treaty</w:t>
      </w:r>
      <w:r w:rsidRPr="004F761C">
        <w:rPr>
          <w:lang w:val="en-GB"/>
        </w:rPr>
        <w:t xml:space="preserve">, in accordance with </w:t>
      </w:r>
      <w:r>
        <w:rPr>
          <w:lang w:val="en-GB"/>
        </w:rPr>
        <w:t>Regulation (EU) 2016/425 Annex VII (Module C2)</w:t>
      </w:r>
      <w:r w:rsidR="00B05003">
        <w:rPr>
          <w:lang w:val="en-GB"/>
        </w:rPr>
        <w:t>.</w:t>
      </w:r>
    </w:p>
    <w:p w14:paraId="52D304C1" w14:textId="3FFD24C9" w:rsidR="001D639E" w:rsidRPr="0036796D" w:rsidRDefault="001D639E" w:rsidP="00A424E5">
      <w:pPr>
        <w:pStyle w:val="Zkladntext"/>
        <w:spacing w:before="0" w:after="120"/>
        <w:jc w:val="both"/>
        <w:rPr>
          <w:color w:val="808080"/>
        </w:rPr>
      </w:pPr>
      <w:bookmarkStart w:id="15" w:name="_Hlk185705770"/>
      <w:r w:rsidRPr="0036796D">
        <w:rPr>
          <w:color w:val="808080"/>
        </w:rPr>
        <w:t xml:space="preserve">Objednavatel požádá vykonavatele nejpozději do 12 měsíců </w:t>
      </w:r>
      <w:r w:rsidR="004F761C" w:rsidRPr="0036796D">
        <w:rPr>
          <w:color w:val="808080"/>
        </w:rPr>
        <w:t xml:space="preserve">od vydání certifikátu </w:t>
      </w:r>
      <w:r w:rsidRPr="0036796D">
        <w:rPr>
          <w:color w:val="808080"/>
        </w:rPr>
        <w:t>o provedení pravidelné každoroční kontroly výrobku, uvedeného v části III. této smlouvy, ve smyslu nařízení</w:t>
      </w:r>
      <w:r w:rsidR="003E3D59" w:rsidRPr="0036796D">
        <w:rPr>
          <w:color w:val="808080"/>
        </w:rPr>
        <w:t xml:space="preserve"> (EU) 2016/425 příloha VII (Modul C2).</w:t>
      </w:r>
    </w:p>
    <w:p w14:paraId="046A37C9" w14:textId="77777777" w:rsidR="00DA33F9" w:rsidRPr="00DA33F9" w:rsidRDefault="00DA33F9" w:rsidP="00DA33F9">
      <w:pPr>
        <w:pStyle w:val="Zkladntext"/>
        <w:spacing w:before="0" w:after="0"/>
        <w:jc w:val="both"/>
      </w:pPr>
      <w:r w:rsidRPr="00DA33F9">
        <w:rPr>
          <w:lang w:val="en-GB"/>
        </w:rPr>
        <w:t>For fulfilment of the requirements for control is responsible client</w:t>
      </w:r>
      <w:r w:rsidRPr="00DA33F9">
        <w:t xml:space="preserve">, who shall request the </w:t>
      </w:r>
      <w:r w:rsidR="005D134B">
        <w:rPr>
          <w:lang w:val="en-US"/>
        </w:rPr>
        <w:t>Executor</w:t>
      </w:r>
      <w:r w:rsidRPr="00DA33F9">
        <w:t xml:space="preserve"> to carry out the inspection. A separate contract shall be concluded between the client and the </w:t>
      </w:r>
      <w:r w:rsidR="005D134B">
        <w:rPr>
          <w:lang w:val="en-US"/>
        </w:rPr>
        <w:t>Executor</w:t>
      </w:r>
      <w:r w:rsidR="005D134B" w:rsidRPr="00DA33F9">
        <w:t xml:space="preserve"> </w:t>
      </w:r>
      <w:r w:rsidRPr="00DA33F9">
        <w:t>for the inspection of the product and the inspection of the non-homogeneity of production.</w:t>
      </w:r>
    </w:p>
    <w:p w14:paraId="79EABB0F" w14:textId="5FF2394B" w:rsidR="001D639E" w:rsidRPr="0036796D" w:rsidRDefault="001D639E" w:rsidP="00A424E5">
      <w:pPr>
        <w:pStyle w:val="Zkladntext"/>
        <w:spacing w:before="0" w:after="120"/>
        <w:jc w:val="both"/>
        <w:rPr>
          <w:color w:val="808080"/>
        </w:rPr>
      </w:pPr>
      <w:r w:rsidRPr="0036796D">
        <w:rPr>
          <w:color w:val="808080"/>
        </w:rPr>
        <w:t xml:space="preserve">Za splnění požadavků na kontrolu je odpovědný </w:t>
      </w:r>
      <w:r w:rsidR="00B05003" w:rsidRPr="0036796D">
        <w:rPr>
          <w:color w:val="808080"/>
        </w:rPr>
        <w:t>objednavatel,</w:t>
      </w:r>
      <w:r w:rsidR="00DA33F9" w:rsidRPr="0036796D">
        <w:rPr>
          <w:color w:val="808080"/>
        </w:rPr>
        <w:t xml:space="preserve"> který o provedení kontroly požádá vykonavatele</w:t>
      </w:r>
      <w:r w:rsidRPr="0036796D">
        <w:rPr>
          <w:color w:val="808080"/>
        </w:rPr>
        <w:t>.</w:t>
      </w:r>
      <w:r w:rsidR="00DF36ED" w:rsidRPr="0036796D">
        <w:rPr>
          <w:color w:val="808080"/>
        </w:rPr>
        <w:t xml:space="preserve"> O kontrole výrobku </w:t>
      </w:r>
      <w:r w:rsidR="00DA33F9" w:rsidRPr="0036796D">
        <w:rPr>
          <w:color w:val="808080"/>
        </w:rPr>
        <w:t xml:space="preserve">a kontrole nehomogenity výroby </w:t>
      </w:r>
      <w:r w:rsidR="00DF36ED" w:rsidRPr="0036796D">
        <w:rPr>
          <w:color w:val="808080"/>
        </w:rPr>
        <w:t xml:space="preserve">bude uzavřena samostatná smlouva mezi objednavatelem a vykonavatelem. </w:t>
      </w:r>
    </w:p>
    <w:p w14:paraId="3D1732A0" w14:textId="77777777" w:rsidR="00DF36ED" w:rsidRPr="004F761C" w:rsidRDefault="00DF36ED" w:rsidP="008D22A0">
      <w:pPr>
        <w:pStyle w:val="Zkladntext"/>
        <w:spacing w:before="0" w:after="0"/>
        <w:jc w:val="both"/>
        <w:rPr>
          <w:lang w:val="en-GB"/>
        </w:rPr>
      </w:pPr>
      <w:r w:rsidRPr="004F761C">
        <w:rPr>
          <w:lang w:val="en-GB"/>
        </w:rPr>
        <w:t>Failure to comply with these conditions is cause for cancellation of the certificate.</w:t>
      </w:r>
    </w:p>
    <w:p w14:paraId="3DFDE77C" w14:textId="77777777" w:rsidR="008D22A0" w:rsidRPr="0036796D" w:rsidRDefault="008D22A0" w:rsidP="008D22A0">
      <w:pPr>
        <w:pStyle w:val="Zkladntext"/>
        <w:spacing w:before="0" w:after="120"/>
        <w:jc w:val="both"/>
        <w:rPr>
          <w:color w:val="808080"/>
        </w:rPr>
      </w:pPr>
      <w:r w:rsidRPr="0036796D">
        <w:rPr>
          <w:color w:val="808080"/>
        </w:rPr>
        <w:t>Nedodržení těchto podmínek je důvodem ke zrušení certifikátu.</w:t>
      </w:r>
    </w:p>
    <w:bookmarkEnd w:id="15"/>
    <w:p w14:paraId="50A66533" w14:textId="253ECF1B" w:rsidR="004C5EC1" w:rsidRDefault="00B05003" w:rsidP="00E62755">
      <w:pPr>
        <w:pStyle w:val="Nadpis1"/>
        <w:spacing w:after="120"/>
      </w:pPr>
      <w:r w:rsidRPr="004D1E5A">
        <w:rPr>
          <w:lang w:val="en-GB"/>
        </w:rPr>
        <w:t>Clients’</w:t>
      </w:r>
      <w:r w:rsidR="004C5EC1" w:rsidRPr="004D1E5A">
        <w:rPr>
          <w:lang w:val="en-GB"/>
        </w:rPr>
        <w:t xml:space="preserve">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has taken all measures necessary for the EU type-examination for the purposes of the examination, including the possibility of examining the documentation and accessing all premises, records and personnel;</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r>
        <w:t>will not use its product certification in a way that could jeopardise the reputation of the notified body and will not make any statements on the part of its product certification that the notified body could consider misleading or unjustified;</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r>
        <w:t>when suspending or withdrawing the certificate, it shall cease to use all promotional material containing any reference to the EU type-examination and shall return all certification documents requested by the notified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57B878C8" w14:textId="77777777" w:rsidR="00EA2E4B" w:rsidRDefault="00EA2E4B" w:rsidP="00EA2E4B">
      <w:pPr>
        <w:pStyle w:val="Zkladntext"/>
        <w:spacing w:before="0" w:after="120"/>
        <w:ind w:left="284"/>
        <w:jc w:val="both"/>
        <w:rPr>
          <w:color w:val="808080"/>
        </w:rPr>
      </w:pPr>
      <w:r w:rsidRPr="00EA2E4B">
        <w:rPr>
          <w:color w:val="808080"/>
        </w:rPr>
        <w:t>bude se snažit zajistit, aby žádný certifikát nebo zpráva ani jakákoli jejich část nebyly používány zavádějícím způsobem;</w:t>
      </w:r>
    </w:p>
    <w:p w14:paraId="24A18FE8" w14:textId="77777777" w:rsidR="00452C1D" w:rsidRDefault="00452C1D" w:rsidP="00EA2E4B">
      <w:pPr>
        <w:pStyle w:val="Zkladntext"/>
        <w:spacing w:before="0" w:after="120"/>
        <w:ind w:left="284"/>
        <w:jc w:val="both"/>
        <w:rPr>
          <w:color w:val="808080"/>
        </w:rPr>
      </w:pPr>
    </w:p>
    <w:p w14:paraId="457DB81C" w14:textId="77777777" w:rsidR="00452C1D" w:rsidRPr="00EA2E4B" w:rsidRDefault="00452C1D" w:rsidP="00EA2E4B">
      <w:pPr>
        <w:pStyle w:val="Zkladntext"/>
        <w:spacing w:before="0" w:after="120"/>
        <w:ind w:left="284"/>
        <w:jc w:val="both"/>
      </w:pPr>
    </w:p>
    <w:p w14:paraId="5AFE73EF" w14:textId="77777777" w:rsidR="0015448E" w:rsidRDefault="0015448E" w:rsidP="00EA2E4B">
      <w:pPr>
        <w:pStyle w:val="Zkladntext"/>
        <w:numPr>
          <w:ilvl w:val="0"/>
          <w:numId w:val="16"/>
        </w:numPr>
        <w:tabs>
          <w:tab w:val="clear" w:pos="360"/>
        </w:tabs>
        <w:spacing w:before="0" w:after="0"/>
        <w:ind w:left="284" w:hanging="284"/>
        <w:jc w:val="both"/>
      </w:pPr>
      <w:r>
        <w:lastRenderedPageBreak/>
        <w:t>it shall comply with the requirements of the notified body when referring to its certification in the media, such as documents, brochures or advertising.</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77777777" w:rsidR="00DA33F9" w:rsidRDefault="00DA33F9" w:rsidP="00DA33F9">
      <w:pPr>
        <w:pStyle w:val="Zkladntext"/>
        <w:spacing w:before="0" w:after="0"/>
        <w:jc w:val="both"/>
      </w:pPr>
      <w:bookmarkStart w:id="17" w:name="_Hlk185749318"/>
      <w:r w:rsidRPr="00041AD6">
        <w:rPr>
          <w:lang w:val="en-US"/>
        </w:rPr>
        <w:t xml:space="preserve">This Contract has </w:t>
      </w:r>
      <w:r w:rsidR="00151C73" w:rsidRPr="00452C1D">
        <w:rPr>
          <w:lang w:val="en-US"/>
        </w:rPr>
        <w:t>7</w:t>
      </w:r>
      <w:r w:rsidRPr="00452C1D">
        <w:rPr>
          <w:lang w:val="en-US"/>
        </w:rPr>
        <w:t xml:space="preserve"> pages</w:t>
      </w:r>
      <w:r w:rsidRPr="00041AD6">
        <w:rPr>
          <w:lang w:val="en-US"/>
        </w:rPr>
        <w:t xml:space="preserve"> and there have been two copies</w:t>
      </w:r>
      <w:r>
        <w:rPr>
          <w:lang w:val="en-US"/>
        </w:rPr>
        <w:t xml:space="preserve"> - for Client and for </w:t>
      </w:r>
      <w:r w:rsidR="005D134B">
        <w:rPr>
          <w:lang w:val="en-US"/>
        </w:rPr>
        <w:t>Executor</w:t>
      </w:r>
      <w:r w:rsidRPr="00041AD6">
        <w:rPr>
          <w:lang w:val="en-US"/>
        </w:rPr>
        <w:t>.</w:t>
      </w:r>
      <w:r>
        <w:rPr>
          <w:lang w:val="en-US"/>
        </w:rPr>
        <w:t xml:space="preserve"> </w:t>
      </w:r>
      <w:r w:rsidRPr="00DA33F9">
        <w:t>Both copies shall be valid as the original of the contract</w:t>
      </w:r>
      <w:r>
        <w:t>.</w:t>
      </w:r>
      <w:r w:rsidRPr="00DA33F9">
        <w:t xml:space="preserve"> </w:t>
      </w:r>
    </w:p>
    <w:p w14:paraId="00E67FEB" w14:textId="77777777" w:rsidR="00DA33F9" w:rsidRPr="0036796D" w:rsidRDefault="00DA33F9" w:rsidP="00A424E5">
      <w:pPr>
        <w:pStyle w:val="Zkladntext"/>
        <w:spacing w:before="0" w:after="120"/>
        <w:jc w:val="both"/>
        <w:rPr>
          <w:color w:val="808080"/>
        </w:rPr>
      </w:pPr>
      <w:r w:rsidRPr="0036796D">
        <w:rPr>
          <w:color w:val="808080"/>
        </w:rPr>
        <w:t xml:space="preserve">Tato smlouva </w:t>
      </w:r>
      <w:r w:rsidRPr="00452C1D">
        <w:rPr>
          <w:color w:val="808080"/>
        </w:rPr>
        <w:t xml:space="preserve">má </w:t>
      </w:r>
      <w:r w:rsidR="00151C73" w:rsidRPr="00452C1D">
        <w:rPr>
          <w:color w:val="808080"/>
        </w:rPr>
        <w:t>7</w:t>
      </w:r>
      <w:r w:rsidRPr="00452C1D">
        <w:rPr>
          <w:color w:val="808080"/>
        </w:rPr>
        <w:t xml:space="preserve"> stran</w:t>
      </w:r>
      <w:r w:rsidRPr="0036796D">
        <w:rPr>
          <w:color w:val="808080"/>
        </w:rPr>
        <w:t xml:space="preserve"> a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Pr="0036796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223DA12E" w14:textId="030CDA46" w:rsidR="00151C73" w:rsidRPr="00452C1D" w:rsidRDefault="00151C73" w:rsidP="00151C73">
      <w:pPr>
        <w:pStyle w:val="Zkladntext"/>
        <w:spacing w:before="0" w:after="0"/>
        <w:jc w:val="both"/>
      </w:pPr>
      <w:r w:rsidRPr="00452C1D">
        <w:rPr>
          <w:lang w:val="en-GB"/>
        </w:rPr>
        <w:t xml:space="preserve">This contract will be published in the register of contracts pursuant to Act No. 340/2015 Coll. </w:t>
      </w:r>
    </w:p>
    <w:p w14:paraId="315D17A9" w14:textId="77777777" w:rsidR="009E2858" w:rsidRPr="0036796D" w:rsidRDefault="009E2858" w:rsidP="00151C73">
      <w:pPr>
        <w:pStyle w:val="Zkladntext"/>
        <w:spacing w:before="0" w:after="120"/>
        <w:jc w:val="both"/>
        <w:rPr>
          <w:color w:val="808080"/>
        </w:rPr>
      </w:pPr>
      <w:r w:rsidRPr="0036796D">
        <w:rPr>
          <w:color w:val="808080"/>
        </w:rPr>
        <w:t xml:space="preserve">Tato smlouva bude uveřejněna v registru smluv podle zákona č. 340/2015 Sb. </w:t>
      </w:r>
    </w:p>
    <w:p w14:paraId="5B617FD7" w14:textId="77777777" w:rsidR="00151C73" w:rsidRDefault="00151C73" w:rsidP="00151C73">
      <w:pPr>
        <w:pStyle w:val="Zkladntext"/>
        <w:spacing w:before="0" w:after="0"/>
        <w:jc w:val="both"/>
      </w:pPr>
      <w:r w:rsidRPr="00151C73">
        <w:t>The contracting parties declare that they have concluded this contract according to their free decision, not under duress or in distress.</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68F2A42E" w:rsidR="00D53ABC" w:rsidRDefault="0028381F" w:rsidP="00277268">
            <w:pPr>
              <w:pStyle w:val="Zkladntext"/>
            </w:pPr>
            <w:r>
              <w:t>Place:</w:t>
            </w:r>
            <w:r w:rsidR="003321CF">
              <w:t xml:space="preserve"> </w:t>
            </w:r>
            <w:r w:rsidR="003321CF" w:rsidRPr="00A40F93">
              <w:rPr>
                <w:rFonts w:cs="Arial"/>
                <w:sz w:val="22"/>
                <w:szCs w:val="22"/>
              </w:rPr>
              <w:t>İZMİR</w:t>
            </w:r>
          </w:p>
        </w:tc>
        <w:tc>
          <w:tcPr>
            <w:tcW w:w="2098" w:type="dxa"/>
            <w:tcBorders>
              <w:top w:val="nil"/>
            </w:tcBorders>
            <w:shd w:val="clear" w:color="auto" w:fill="auto"/>
          </w:tcPr>
          <w:p w14:paraId="57E6725B" w14:textId="18399B4D" w:rsidR="00D53ABC" w:rsidRDefault="003321CF" w:rsidP="00277268">
            <w:pPr>
              <w:pStyle w:val="Zkladntext"/>
            </w:pPr>
            <w:r>
              <w:t>D</w:t>
            </w:r>
            <w:r w:rsidR="0028381F">
              <w:t>ate</w:t>
            </w:r>
            <w:r>
              <w:t xml:space="preserve"> 03. 07. 2025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77777777" w:rsidR="00EA2E4B" w:rsidRDefault="0028381F" w:rsidP="00EA2E4B">
            <w:pPr>
              <w:pStyle w:val="Zkladntext"/>
            </w:pPr>
            <w:r>
              <w:t>Place: Prag</w:t>
            </w:r>
          </w:p>
        </w:tc>
        <w:tc>
          <w:tcPr>
            <w:tcW w:w="2098" w:type="dxa"/>
            <w:tcBorders>
              <w:top w:val="nil"/>
            </w:tcBorders>
            <w:shd w:val="clear" w:color="auto" w:fill="auto"/>
          </w:tcPr>
          <w:p w14:paraId="4365A0D5" w14:textId="4350D76B" w:rsidR="00D53ABC" w:rsidRDefault="00D53ABC" w:rsidP="00277268">
            <w:pPr>
              <w:pStyle w:val="Zkladntext"/>
            </w:pPr>
            <w:r>
              <w:t>d</w:t>
            </w:r>
            <w:r w:rsidR="0028381F">
              <w:t>ate</w:t>
            </w:r>
            <w:r>
              <w:t xml:space="preserve"> </w:t>
            </w:r>
            <w:r w:rsidR="00D53503">
              <w:t>30</w:t>
            </w:r>
            <w:r>
              <w:t xml:space="preserve">. </w:t>
            </w:r>
            <w:r w:rsidR="00074408">
              <w:t>6</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r>
              <w:t>Stamp</w:t>
            </w:r>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r>
              <w:t xml:space="preserve">Client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r>
              <w:t xml:space="preserve">Contractor </w:t>
            </w:r>
            <w:r w:rsidRPr="00277268">
              <w:rPr>
                <w:color w:val="808080"/>
              </w:rPr>
              <w:t>/ Vykonavatel</w:t>
            </w:r>
            <w:r>
              <w:t xml:space="preserve"> </w:t>
            </w:r>
          </w:p>
          <w:p w14:paraId="7E852B8A" w14:textId="77777777" w:rsidR="00D53ABC" w:rsidRDefault="00D53ABC" w:rsidP="001D1C3B">
            <w:pPr>
              <w:pStyle w:val="Zkladntext"/>
              <w:spacing w:before="0"/>
            </w:pPr>
            <w:r>
              <w:t xml:space="preserve">Ing. Jiří Tilhon, Ph.D., LL.M. </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1522" w14:textId="77777777" w:rsidR="001A3F75" w:rsidRDefault="001A3F75">
      <w:r>
        <w:separator/>
      </w:r>
    </w:p>
  </w:endnote>
  <w:endnote w:type="continuationSeparator" w:id="0">
    <w:p w14:paraId="4EAF5FAD" w14:textId="77777777" w:rsidR="001A3F75" w:rsidRDefault="001A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BEDB" w14:textId="77777777" w:rsidR="00D53ABC" w:rsidRDefault="00D53ABC" w:rsidP="00D53ABC">
    <w:pPr>
      <w:pStyle w:val="Zpat"/>
      <w:pBdr>
        <w:top w:val="single" w:sz="6" w:space="1" w:color="auto"/>
      </w:pBdr>
      <w:rPr>
        <w:rFonts w:ascii="Arial" w:hAnsi="Arial"/>
      </w:rPr>
    </w:pPr>
    <w:bookmarkStart w:id="18" w:name="_Hlk181960398"/>
  </w:p>
  <w:p w14:paraId="06848B7D" w14:textId="1BD251CD" w:rsidR="00D53ABC" w:rsidRDefault="00D53ABC">
    <w:pPr>
      <w:pStyle w:val="Zpat"/>
      <w:pBdr>
        <w:top w:val="single" w:sz="6" w:space="1" w:color="auto"/>
      </w:pBdr>
      <w:rPr>
        <w:rFonts w:ascii="Arial" w:hAnsi="Arial"/>
      </w:rPr>
    </w:pPr>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CA243C">
      <w:rPr>
        <w:rFonts w:ascii="Arial" w:hAnsi="Arial"/>
        <w:sz w:val="16"/>
      </w:rPr>
      <w:t>061</w:t>
    </w:r>
    <w:r>
      <w:rPr>
        <w:rFonts w:ascii="Arial" w:hAnsi="Arial"/>
        <w:sz w:val="16"/>
      </w:rPr>
      <w:t>/</w:t>
    </w:r>
    <w:r w:rsidR="00CA243C">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Pr>
        <w:rFonts w:ascii="Arial" w:hAnsi="Arial"/>
        <w:b/>
        <w:bCs/>
        <w:sz w:val="16"/>
        <w:szCs w:val="16"/>
      </w:rPr>
      <w:t>1</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Pr>
        <w:rFonts w:ascii="Arial" w:hAnsi="Arial"/>
        <w:b/>
        <w:bCs/>
        <w:sz w:val="16"/>
        <w:szCs w:val="16"/>
      </w:rPr>
      <w:t>5</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EFB4" w14:textId="77777777" w:rsidR="001A3F75" w:rsidRDefault="001A3F75">
      <w:r>
        <w:separator/>
      </w:r>
    </w:p>
  </w:footnote>
  <w:footnote w:type="continuationSeparator" w:id="0">
    <w:p w14:paraId="144C3435" w14:textId="77777777" w:rsidR="001A3F75" w:rsidRDefault="001A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28"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29"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435789460">
    <w:abstractNumId w:val="22"/>
  </w:num>
  <w:num w:numId="2" w16cid:durableId="1061053364">
    <w:abstractNumId w:val="4"/>
  </w:num>
  <w:num w:numId="3" w16cid:durableId="1036852116">
    <w:abstractNumId w:val="27"/>
  </w:num>
  <w:num w:numId="4" w16cid:durableId="920214712">
    <w:abstractNumId w:val="13"/>
  </w:num>
  <w:num w:numId="5" w16cid:durableId="945161654">
    <w:abstractNumId w:val="1"/>
  </w:num>
  <w:num w:numId="6" w16cid:durableId="1113861923">
    <w:abstractNumId w:val="28"/>
  </w:num>
  <w:num w:numId="7" w16cid:durableId="57288259">
    <w:abstractNumId w:val="3"/>
  </w:num>
  <w:num w:numId="8" w16cid:durableId="187762725">
    <w:abstractNumId w:val="0"/>
  </w:num>
  <w:num w:numId="9" w16cid:durableId="883711507">
    <w:abstractNumId w:val="6"/>
  </w:num>
  <w:num w:numId="10" w16cid:durableId="1243375747">
    <w:abstractNumId w:val="20"/>
  </w:num>
  <w:num w:numId="11" w16cid:durableId="940189333">
    <w:abstractNumId w:val="11"/>
  </w:num>
  <w:num w:numId="12" w16cid:durableId="1513255153">
    <w:abstractNumId w:val="19"/>
  </w:num>
  <w:num w:numId="13" w16cid:durableId="313535876">
    <w:abstractNumId w:val="25"/>
  </w:num>
  <w:num w:numId="14" w16cid:durableId="1355185267">
    <w:abstractNumId w:val="15"/>
  </w:num>
  <w:num w:numId="15" w16cid:durableId="755785266">
    <w:abstractNumId w:val="21"/>
  </w:num>
  <w:num w:numId="16" w16cid:durableId="1856386313">
    <w:abstractNumId w:val="12"/>
  </w:num>
  <w:num w:numId="17" w16cid:durableId="1172376330">
    <w:abstractNumId w:val="14"/>
  </w:num>
  <w:num w:numId="18" w16cid:durableId="818807473">
    <w:abstractNumId w:val="26"/>
  </w:num>
  <w:num w:numId="19" w16cid:durableId="1745300700">
    <w:abstractNumId w:val="24"/>
  </w:num>
  <w:num w:numId="20" w16cid:durableId="734864190">
    <w:abstractNumId w:val="17"/>
  </w:num>
  <w:num w:numId="21" w16cid:durableId="930163970">
    <w:abstractNumId w:val="8"/>
  </w:num>
  <w:num w:numId="22" w16cid:durableId="1921138157">
    <w:abstractNumId w:val="2"/>
  </w:num>
  <w:num w:numId="23" w16cid:durableId="1736736672">
    <w:abstractNumId w:val="4"/>
  </w:num>
  <w:num w:numId="24" w16cid:durableId="9920220">
    <w:abstractNumId w:val="23"/>
  </w:num>
  <w:num w:numId="25" w16cid:durableId="1946421367">
    <w:abstractNumId w:val="10"/>
  </w:num>
  <w:num w:numId="26" w16cid:durableId="1613366320">
    <w:abstractNumId w:val="5"/>
  </w:num>
  <w:num w:numId="27" w16cid:durableId="1577593421">
    <w:abstractNumId w:val="16"/>
  </w:num>
  <w:num w:numId="28" w16cid:durableId="363022753">
    <w:abstractNumId w:val="9"/>
  </w:num>
  <w:num w:numId="29" w16cid:durableId="1954480598">
    <w:abstractNumId w:val="7"/>
  </w:num>
  <w:num w:numId="30" w16cid:durableId="653684713">
    <w:abstractNumId w:val="29"/>
  </w:num>
  <w:num w:numId="31" w16cid:durableId="459690485">
    <w:abstractNumId w:val="4"/>
  </w:num>
  <w:num w:numId="32" w16cid:durableId="2025551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2MrUwNTMxNzYyMTBU0lEKTi0uzszPAykwrQUAGkVugSwAAAA="/>
  </w:docVars>
  <w:rsids>
    <w:rsidRoot w:val="00E265C5"/>
    <w:rsid w:val="0003247E"/>
    <w:rsid w:val="00041AD6"/>
    <w:rsid w:val="00070496"/>
    <w:rsid w:val="00074408"/>
    <w:rsid w:val="0009178C"/>
    <w:rsid w:val="000A2BC4"/>
    <w:rsid w:val="000A4E14"/>
    <w:rsid w:val="000B4A49"/>
    <w:rsid w:val="000D4D05"/>
    <w:rsid w:val="000D5964"/>
    <w:rsid w:val="000E0403"/>
    <w:rsid w:val="000E7620"/>
    <w:rsid w:val="000F1127"/>
    <w:rsid w:val="0010189E"/>
    <w:rsid w:val="001155E4"/>
    <w:rsid w:val="00125666"/>
    <w:rsid w:val="00142DAF"/>
    <w:rsid w:val="0014361D"/>
    <w:rsid w:val="00151C73"/>
    <w:rsid w:val="0015448E"/>
    <w:rsid w:val="0016768C"/>
    <w:rsid w:val="00170938"/>
    <w:rsid w:val="00184C9D"/>
    <w:rsid w:val="00193A47"/>
    <w:rsid w:val="00195BC2"/>
    <w:rsid w:val="001A3F75"/>
    <w:rsid w:val="001B37F8"/>
    <w:rsid w:val="001D1C3B"/>
    <w:rsid w:val="001D639E"/>
    <w:rsid w:val="001F137C"/>
    <w:rsid w:val="0023211D"/>
    <w:rsid w:val="002438D6"/>
    <w:rsid w:val="0025252D"/>
    <w:rsid w:val="00254EC7"/>
    <w:rsid w:val="00264777"/>
    <w:rsid w:val="002765A2"/>
    <w:rsid w:val="00276C7B"/>
    <w:rsid w:val="00277268"/>
    <w:rsid w:val="0028381F"/>
    <w:rsid w:val="00294291"/>
    <w:rsid w:val="002959A7"/>
    <w:rsid w:val="002C5E4B"/>
    <w:rsid w:val="002D13CE"/>
    <w:rsid w:val="002D371B"/>
    <w:rsid w:val="002D777B"/>
    <w:rsid w:val="003039A9"/>
    <w:rsid w:val="0031214B"/>
    <w:rsid w:val="00322613"/>
    <w:rsid w:val="00326FB1"/>
    <w:rsid w:val="003312A6"/>
    <w:rsid w:val="003321CF"/>
    <w:rsid w:val="0033434F"/>
    <w:rsid w:val="0033506F"/>
    <w:rsid w:val="00336D70"/>
    <w:rsid w:val="00337604"/>
    <w:rsid w:val="00345727"/>
    <w:rsid w:val="00352DB2"/>
    <w:rsid w:val="0035572D"/>
    <w:rsid w:val="00365964"/>
    <w:rsid w:val="0036796D"/>
    <w:rsid w:val="00380466"/>
    <w:rsid w:val="00381117"/>
    <w:rsid w:val="003831A7"/>
    <w:rsid w:val="003A2DCF"/>
    <w:rsid w:val="003B3E3A"/>
    <w:rsid w:val="003B6001"/>
    <w:rsid w:val="003D085D"/>
    <w:rsid w:val="003E3D59"/>
    <w:rsid w:val="003E64CA"/>
    <w:rsid w:val="003F4B1B"/>
    <w:rsid w:val="00400FB3"/>
    <w:rsid w:val="00403C8C"/>
    <w:rsid w:val="00407B11"/>
    <w:rsid w:val="00413326"/>
    <w:rsid w:val="004149EE"/>
    <w:rsid w:val="00426817"/>
    <w:rsid w:val="00426C00"/>
    <w:rsid w:val="00430D15"/>
    <w:rsid w:val="004319A3"/>
    <w:rsid w:val="004434DF"/>
    <w:rsid w:val="00451D01"/>
    <w:rsid w:val="00452C1D"/>
    <w:rsid w:val="00484CCB"/>
    <w:rsid w:val="004A1D86"/>
    <w:rsid w:val="004B1480"/>
    <w:rsid w:val="004C2D13"/>
    <w:rsid w:val="004C5EC1"/>
    <w:rsid w:val="004D078E"/>
    <w:rsid w:val="004D1E5A"/>
    <w:rsid w:val="004E1B49"/>
    <w:rsid w:val="004F761C"/>
    <w:rsid w:val="005033C2"/>
    <w:rsid w:val="0051463D"/>
    <w:rsid w:val="00527F57"/>
    <w:rsid w:val="00533F62"/>
    <w:rsid w:val="005369DE"/>
    <w:rsid w:val="00540039"/>
    <w:rsid w:val="0054461C"/>
    <w:rsid w:val="00560C23"/>
    <w:rsid w:val="00560FFE"/>
    <w:rsid w:val="00561D4A"/>
    <w:rsid w:val="00564C0C"/>
    <w:rsid w:val="00565D1A"/>
    <w:rsid w:val="0057313B"/>
    <w:rsid w:val="00574A7E"/>
    <w:rsid w:val="005B2AB7"/>
    <w:rsid w:val="005B3ACD"/>
    <w:rsid w:val="005B63FD"/>
    <w:rsid w:val="005D134B"/>
    <w:rsid w:val="005E0F2B"/>
    <w:rsid w:val="005F4F47"/>
    <w:rsid w:val="0060699B"/>
    <w:rsid w:val="00622889"/>
    <w:rsid w:val="006420C5"/>
    <w:rsid w:val="00642352"/>
    <w:rsid w:val="006439A7"/>
    <w:rsid w:val="00643CD3"/>
    <w:rsid w:val="006461F2"/>
    <w:rsid w:val="00680A00"/>
    <w:rsid w:val="006B16C2"/>
    <w:rsid w:val="006B5EA9"/>
    <w:rsid w:val="006B78B1"/>
    <w:rsid w:val="006C0566"/>
    <w:rsid w:val="006D575E"/>
    <w:rsid w:val="006E5620"/>
    <w:rsid w:val="006E6A29"/>
    <w:rsid w:val="00710907"/>
    <w:rsid w:val="00716B27"/>
    <w:rsid w:val="00732EE2"/>
    <w:rsid w:val="00745472"/>
    <w:rsid w:val="0075081C"/>
    <w:rsid w:val="007922F5"/>
    <w:rsid w:val="007B6282"/>
    <w:rsid w:val="007D4D5C"/>
    <w:rsid w:val="007F5E72"/>
    <w:rsid w:val="008157AE"/>
    <w:rsid w:val="00821A27"/>
    <w:rsid w:val="00822436"/>
    <w:rsid w:val="00860BA6"/>
    <w:rsid w:val="00882D97"/>
    <w:rsid w:val="008A701D"/>
    <w:rsid w:val="008B2D0B"/>
    <w:rsid w:val="008B42B3"/>
    <w:rsid w:val="008B47C0"/>
    <w:rsid w:val="008B5DA9"/>
    <w:rsid w:val="008C4E8F"/>
    <w:rsid w:val="008D22A0"/>
    <w:rsid w:val="008E3129"/>
    <w:rsid w:val="008F5F82"/>
    <w:rsid w:val="008F7C15"/>
    <w:rsid w:val="00907012"/>
    <w:rsid w:val="0091336C"/>
    <w:rsid w:val="00922C08"/>
    <w:rsid w:val="0093202D"/>
    <w:rsid w:val="00941769"/>
    <w:rsid w:val="00943CC7"/>
    <w:rsid w:val="00971ACE"/>
    <w:rsid w:val="009B74D4"/>
    <w:rsid w:val="009C0F3F"/>
    <w:rsid w:val="009C1796"/>
    <w:rsid w:val="009D7967"/>
    <w:rsid w:val="009E2858"/>
    <w:rsid w:val="009F4BCB"/>
    <w:rsid w:val="00A11F6F"/>
    <w:rsid w:val="00A122B1"/>
    <w:rsid w:val="00A12AD8"/>
    <w:rsid w:val="00A16AE4"/>
    <w:rsid w:val="00A40F93"/>
    <w:rsid w:val="00A413B0"/>
    <w:rsid w:val="00A424E5"/>
    <w:rsid w:val="00A4358A"/>
    <w:rsid w:val="00A46CE7"/>
    <w:rsid w:val="00A4760B"/>
    <w:rsid w:val="00A50738"/>
    <w:rsid w:val="00A51C30"/>
    <w:rsid w:val="00A5740C"/>
    <w:rsid w:val="00A74694"/>
    <w:rsid w:val="00A80065"/>
    <w:rsid w:val="00A901D4"/>
    <w:rsid w:val="00A926F6"/>
    <w:rsid w:val="00AA1066"/>
    <w:rsid w:val="00AA3EB1"/>
    <w:rsid w:val="00AB08E7"/>
    <w:rsid w:val="00AB0A6B"/>
    <w:rsid w:val="00AB3709"/>
    <w:rsid w:val="00AB3889"/>
    <w:rsid w:val="00AB7F96"/>
    <w:rsid w:val="00AD0851"/>
    <w:rsid w:val="00AD34FD"/>
    <w:rsid w:val="00AE3DAF"/>
    <w:rsid w:val="00AF24A9"/>
    <w:rsid w:val="00AF56E4"/>
    <w:rsid w:val="00B05003"/>
    <w:rsid w:val="00B070BA"/>
    <w:rsid w:val="00B3696C"/>
    <w:rsid w:val="00B6254A"/>
    <w:rsid w:val="00B63703"/>
    <w:rsid w:val="00B6708A"/>
    <w:rsid w:val="00B70CA1"/>
    <w:rsid w:val="00B76F10"/>
    <w:rsid w:val="00B82522"/>
    <w:rsid w:val="00B863F0"/>
    <w:rsid w:val="00B920F2"/>
    <w:rsid w:val="00BA2EDF"/>
    <w:rsid w:val="00BA3530"/>
    <w:rsid w:val="00BB1498"/>
    <w:rsid w:val="00BB189F"/>
    <w:rsid w:val="00BD3938"/>
    <w:rsid w:val="00BD6EA2"/>
    <w:rsid w:val="00C06FF4"/>
    <w:rsid w:val="00C15CF9"/>
    <w:rsid w:val="00C22B46"/>
    <w:rsid w:val="00C27376"/>
    <w:rsid w:val="00C547E0"/>
    <w:rsid w:val="00C8490B"/>
    <w:rsid w:val="00CA243C"/>
    <w:rsid w:val="00CC2B1F"/>
    <w:rsid w:val="00CD1A7A"/>
    <w:rsid w:val="00CD4E28"/>
    <w:rsid w:val="00CE53FB"/>
    <w:rsid w:val="00D10CE8"/>
    <w:rsid w:val="00D26FB8"/>
    <w:rsid w:val="00D276F9"/>
    <w:rsid w:val="00D433B3"/>
    <w:rsid w:val="00D50A40"/>
    <w:rsid w:val="00D53503"/>
    <w:rsid w:val="00D53ABC"/>
    <w:rsid w:val="00D62087"/>
    <w:rsid w:val="00D62AA7"/>
    <w:rsid w:val="00D73FE7"/>
    <w:rsid w:val="00D85FE1"/>
    <w:rsid w:val="00DA2C6C"/>
    <w:rsid w:val="00DA33F9"/>
    <w:rsid w:val="00DA78D4"/>
    <w:rsid w:val="00DC3B3E"/>
    <w:rsid w:val="00DF2629"/>
    <w:rsid w:val="00DF36ED"/>
    <w:rsid w:val="00E000D0"/>
    <w:rsid w:val="00E008F6"/>
    <w:rsid w:val="00E07AA5"/>
    <w:rsid w:val="00E11C18"/>
    <w:rsid w:val="00E20B4C"/>
    <w:rsid w:val="00E265C5"/>
    <w:rsid w:val="00E36E79"/>
    <w:rsid w:val="00E379F7"/>
    <w:rsid w:val="00E62755"/>
    <w:rsid w:val="00E650FD"/>
    <w:rsid w:val="00E669C9"/>
    <w:rsid w:val="00E70BFA"/>
    <w:rsid w:val="00E73AD6"/>
    <w:rsid w:val="00E856F9"/>
    <w:rsid w:val="00E87C90"/>
    <w:rsid w:val="00EA1CE6"/>
    <w:rsid w:val="00EA2E4B"/>
    <w:rsid w:val="00EC00A1"/>
    <w:rsid w:val="00ED1692"/>
    <w:rsid w:val="00ED459F"/>
    <w:rsid w:val="00ED6067"/>
    <w:rsid w:val="00F01968"/>
    <w:rsid w:val="00F05619"/>
    <w:rsid w:val="00F1108C"/>
    <w:rsid w:val="00F23B7D"/>
    <w:rsid w:val="00F320D2"/>
    <w:rsid w:val="00F35CE4"/>
    <w:rsid w:val="00F42356"/>
    <w:rsid w:val="00F9107C"/>
    <w:rsid w:val="00F950A6"/>
    <w:rsid w:val="00FA0840"/>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 w:type="paragraph" w:styleId="Normlnweb">
    <w:name w:val="Normal (Web)"/>
    <w:basedOn w:val="Normln"/>
    <w:uiPriority w:val="99"/>
    <w:unhideWhenUsed/>
    <w:rsid w:val="00336D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24175">
      <w:bodyDiv w:val="1"/>
      <w:marLeft w:val="0"/>
      <w:marRight w:val="0"/>
      <w:marTop w:val="0"/>
      <w:marBottom w:val="0"/>
      <w:divBdr>
        <w:top w:val="none" w:sz="0" w:space="0" w:color="auto"/>
        <w:left w:val="none" w:sz="0" w:space="0" w:color="auto"/>
        <w:bottom w:val="none" w:sz="0" w:space="0" w:color="auto"/>
        <w:right w:val="none" w:sz="0" w:space="0" w:color="auto"/>
      </w:divBdr>
    </w:div>
    <w:div w:id="216282964">
      <w:bodyDiv w:val="1"/>
      <w:marLeft w:val="0"/>
      <w:marRight w:val="0"/>
      <w:marTop w:val="0"/>
      <w:marBottom w:val="0"/>
      <w:divBdr>
        <w:top w:val="none" w:sz="0" w:space="0" w:color="auto"/>
        <w:left w:val="none" w:sz="0" w:space="0" w:color="auto"/>
        <w:bottom w:val="none" w:sz="0" w:space="0" w:color="auto"/>
        <w:right w:val="none" w:sz="0" w:space="0" w:color="auto"/>
      </w:divBdr>
    </w:div>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932279577">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659647006">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 w:id="21281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CF02-C386-4157-B5F4-554E2B749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75A98-237C-47B5-A4EE-76D0F07A69EE}">
  <ds:schemaRefs>
    <ds:schemaRef ds:uri="http://schemas.microsoft.com/sharepoint/v3/contenttype/forms"/>
  </ds:schemaRefs>
</ds:datastoreItem>
</file>

<file path=customXml/itemProps3.xml><?xml version="1.0" encoding="utf-8"?>
<ds:datastoreItem xmlns:ds="http://schemas.openxmlformats.org/officeDocument/2006/customXml" ds:itemID="{11EA7CD0-112E-4AF8-B6D2-3EF607396528}">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4.xml><?xml version="1.0" encoding="utf-8"?>
<ds:datastoreItem xmlns:ds="http://schemas.openxmlformats.org/officeDocument/2006/customXml" ds:itemID="{4DAE4E19-D20C-4184-9225-E21EDAD4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2960</Words>
  <Characters>17467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7</cp:revision>
  <cp:lastPrinted>2025-07-08T10:32:00Z</cp:lastPrinted>
  <dcterms:created xsi:type="dcterms:W3CDTF">2025-07-08T10:32:00Z</dcterms:created>
  <dcterms:modified xsi:type="dcterms:W3CDTF">2025-07-09T06:53:00Z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y fmtid="{D5CDD505-2E9C-101B-9397-08002B2CF9AE}" pid="3" name="Order">
    <vt:r8>9800</vt:r8>
  </property>
  <property fmtid="{D5CDD505-2E9C-101B-9397-08002B2CF9AE}" pid="4" name="MediaServiceImageTags">
    <vt:lpwstr/>
  </property>
</Properties>
</file>