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9A" w:rsidRDefault="00B8553C">
      <w:pPr>
        <w:pStyle w:val="Zkladntext20"/>
        <w:spacing w:after="140" w:line="187" w:lineRule="auto"/>
        <w:ind w:left="540" w:hanging="200"/>
      </w:pPr>
      <w:r>
        <w:rPr>
          <w:rStyle w:val="Zkladntext2"/>
          <w:b/>
          <w:bCs/>
        </w:rPr>
        <w:t>ú Kroméřížské technické služby</w:t>
      </w:r>
    </w:p>
    <w:p w:rsidR="00495E9A" w:rsidRDefault="00B8553C">
      <w:pPr>
        <w:pStyle w:val="Zkladntext20"/>
        <w:spacing w:line="187" w:lineRule="auto"/>
        <w:jc w:val="both"/>
      </w:pPr>
      <w:r>
        <w:rPr>
          <w:rStyle w:val="Zkladntext2"/>
          <w:b/>
          <w:bCs/>
          <w:i/>
          <w:iCs/>
        </w:rPr>
        <w:t>Kaplanova 2959, 767 01 Kroměříž</w:t>
      </w:r>
    </w:p>
    <w:p w:rsidR="00495E9A" w:rsidRDefault="00B8553C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</w:t>
      </w:r>
      <w:bookmarkEnd w:id="0"/>
    </w:p>
    <w:p w:rsidR="00495E9A" w:rsidRDefault="00B8553C">
      <w:pPr>
        <w:pStyle w:val="Nadpis20"/>
        <w:keepNext/>
        <w:keepLines/>
      </w:pPr>
      <w:bookmarkStart w:id="1" w:name="bookmark2"/>
      <w:r>
        <w:rPr>
          <w:rStyle w:val="Nadpis2"/>
        </w:rPr>
        <w:t>o umístění reklamy na dopravním prostředku MHD</w:t>
      </w:r>
      <w:bookmarkEnd w:id="1"/>
    </w:p>
    <w:p w:rsidR="00495E9A" w:rsidRDefault="00B8553C">
      <w:pPr>
        <w:pStyle w:val="Zkladntext20"/>
      </w:pPr>
      <w:r>
        <w:rPr>
          <w:rStyle w:val="Zkladntext2"/>
          <w:b/>
          <w:bCs/>
        </w:rPr>
        <w:t>Smluvní strany:</w:t>
      </w:r>
    </w:p>
    <w:p w:rsidR="00495E9A" w:rsidRDefault="00B8553C">
      <w:pPr>
        <w:pStyle w:val="Zkladntext20"/>
        <w:numPr>
          <w:ilvl w:val="0"/>
          <w:numId w:val="1"/>
        </w:numPr>
        <w:tabs>
          <w:tab w:val="left" w:pos="730"/>
        </w:tabs>
        <w:spacing w:after="0"/>
      </w:pPr>
      <w:r>
        <w:rPr>
          <w:rStyle w:val="Zkladntext2"/>
          <w:b/>
          <w:bCs/>
        </w:rPr>
        <w:t>Provozovatel:</w:t>
      </w:r>
    </w:p>
    <w:p w:rsidR="00495E9A" w:rsidRDefault="00B8553C">
      <w:pPr>
        <w:pStyle w:val="Zkladntext1"/>
        <w:spacing w:after="0" w:line="240" w:lineRule="auto"/>
        <w:ind w:firstLine="700"/>
        <w:jc w:val="both"/>
      </w:pPr>
      <w:r>
        <w:rPr>
          <w:rStyle w:val="Zkladntext"/>
        </w:rPr>
        <w:t>Kroměřížské technické služby, s.r.o. Kaplanova 2959/6, 767 01 Kroměříž</w:t>
      </w:r>
    </w:p>
    <w:p w:rsidR="00495E9A" w:rsidRDefault="00B8553C">
      <w:pPr>
        <w:pStyle w:val="Zkladntext1"/>
        <w:spacing w:after="0" w:line="240" w:lineRule="auto"/>
        <w:ind w:firstLine="700"/>
        <w:jc w:val="both"/>
      </w:pPr>
      <w:r>
        <w:rPr>
          <w:rStyle w:val="Zkladntext"/>
        </w:rPr>
        <w:t xml:space="preserve">Zastoupená: Ing. Marian Vítek, BA, </w:t>
      </w:r>
      <w:r>
        <w:rPr>
          <w:rStyle w:val="Zkladntext"/>
        </w:rPr>
        <w:t>ředitel</w:t>
      </w:r>
    </w:p>
    <w:p w:rsidR="00495E9A" w:rsidRDefault="00B8553C">
      <w:pPr>
        <w:pStyle w:val="Zkladntext1"/>
        <w:spacing w:after="0" w:line="240" w:lineRule="auto"/>
        <w:ind w:firstLine="700"/>
        <w:jc w:val="both"/>
      </w:pPr>
      <w:r>
        <w:rPr>
          <w:rStyle w:val="Zkladntext"/>
        </w:rPr>
        <w:t>IČO: 26276437</w:t>
      </w:r>
    </w:p>
    <w:p w:rsidR="00495E9A" w:rsidRDefault="00B8553C">
      <w:pPr>
        <w:pStyle w:val="Zkladntext1"/>
        <w:spacing w:after="0" w:line="240" w:lineRule="auto"/>
        <w:ind w:firstLine="700"/>
        <w:jc w:val="both"/>
      </w:pPr>
      <w:r>
        <w:rPr>
          <w:rStyle w:val="Zkladntext"/>
        </w:rPr>
        <w:t>DIČ: CZ26276437</w:t>
      </w:r>
    </w:p>
    <w:p w:rsidR="00495E9A" w:rsidRDefault="00B8553C">
      <w:pPr>
        <w:pStyle w:val="Zkladntext1"/>
        <w:spacing w:after="0" w:line="240" w:lineRule="auto"/>
        <w:ind w:firstLine="700"/>
        <w:jc w:val="both"/>
      </w:pPr>
      <w:r>
        <w:rPr>
          <w:rStyle w:val="Zkladntext"/>
        </w:rPr>
        <w:t>Zápis v OR, sp. zn.: C 41059 vedená u Krajského soudu v Brně</w:t>
      </w:r>
    </w:p>
    <w:p w:rsidR="00495E9A" w:rsidRDefault="00B8553C">
      <w:pPr>
        <w:pStyle w:val="Zkladntext1"/>
        <w:spacing w:line="240" w:lineRule="auto"/>
        <w:ind w:firstLine="700"/>
        <w:jc w:val="both"/>
      </w:pPr>
      <w:r>
        <w:rPr>
          <w:rStyle w:val="Zkladntext"/>
        </w:rPr>
        <w:t xml:space="preserve">Č. ú.: </w:t>
      </w:r>
    </w:p>
    <w:p w:rsidR="00495E9A" w:rsidRDefault="00B8553C">
      <w:pPr>
        <w:pStyle w:val="Zkladntext20"/>
        <w:ind w:firstLine="700"/>
        <w:jc w:val="both"/>
      </w:pPr>
      <w:r>
        <w:rPr>
          <w:rStyle w:val="Zkladntext2"/>
          <w:rFonts w:ascii="Garamond" w:eastAsia="Garamond" w:hAnsi="Garamond" w:cs="Garamond"/>
        </w:rPr>
        <w:t xml:space="preserve">(dále jen </w:t>
      </w:r>
      <w:r>
        <w:rPr>
          <w:rStyle w:val="Zkladntext2"/>
          <w:b/>
          <w:bCs/>
        </w:rPr>
        <w:t>„provozovatel“)</w:t>
      </w:r>
    </w:p>
    <w:p w:rsidR="00495E9A" w:rsidRDefault="00B8553C">
      <w:pPr>
        <w:pStyle w:val="Zkladntext1"/>
        <w:spacing w:line="240" w:lineRule="auto"/>
      </w:pPr>
      <w:r>
        <w:rPr>
          <w:rStyle w:val="Zkladntext"/>
        </w:rPr>
        <w:t>a</w:t>
      </w:r>
    </w:p>
    <w:p w:rsidR="00495E9A" w:rsidRDefault="00B8553C">
      <w:pPr>
        <w:pStyle w:val="Zkladntext20"/>
        <w:numPr>
          <w:ilvl w:val="0"/>
          <w:numId w:val="1"/>
        </w:numPr>
        <w:tabs>
          <w:tab w:val="left" w:pos="730"/>
        </w:tabs>
        <w:spacing w:after="0"/>
      </w:pPr>
      <w:r>
        <w:rPr>
          <w:rStyle w:val="Zkladntext2"/>
          <w:b/>
          <w:bCs/>
        </w:rPr>
        <w:t>Objednatel:</w:t>
      </w:r>
    </w:p>
    <w:p w:rsidR="00495E9A" w:rsidRDefault="00B8553C">
      <w:pPr>
        <w:pStyle w:val="Zkladntext1"/>
        <w:spacing w:after="0" w:line="240" w:lineRule="auto"/>
        <w:ind w:firstLine="700"/>
        <w:jc w:val="both"/>
      </w:pPr>
      <w:r>
        <w:rPr>
          <w:rStyle w:val="Zkladntext"/>
        </w:rPr>
        <w:t>Kamax-Metal, s. r. o., Havlíčkova 3057/147, 767 01 Kroměříž</w:t>
      </w:r>
    </w:p>
    <w:p w:rsidR="00495E9A" w:rsidRDefault="00B8553C">
      <w:pPr>
        <w:pStyle w:val="Zkladntext1"/>
        <w:spacing w:after="0" w:line="240" w:lineRule="auto"/>
        <w:ind w:firstLine="700"/>
        <w:jc w:val="both"/>
      </w:pPr>
      <w:r>
        <w:rPr>
          <w:rStyle w:val="Zkladntext"/>
        </w:rPr>
        <w:t>Zastoupená: Viktor Žák, jednatel, I</w:t>
      </w:r>
      <w:r>
        <w:rPr>
          <w:rStyle w:val="Zkladntext"/>
        </w:rPr>
        <w:t>ng. Vladimír Blažek, jednatel</w:t>
      </w:r>
    </w:p>
    <w:p w:rsidR="00495E9A" w:rsidRDefault="00B8553C">
      <w:pPr>
        <w:pStyle w:val="Zkladntext1"/>
        <w:spacing w:after="0" w:line="240" w:lineRule="auto"/>
        <w:ind w:firstLine="700"/>
        <w:jc w:val="both"/>
      </w:pPr>
      <w:r>
        <w:rPr>
          <w:rStyle w:val="Zkladntext"/>
        </w:rPr>
        <w:t>IČO: 26306620</w:t>
      </w:r>
    </w:p>
    <w:p w:rsidR="00495E9A" w:rsidRDefault="00B8553C">
      <w:pPr>
        <w:pStyle w:val="Zkladntext1"/>
        <w:spacing w:after="0" w:line="240" w:lineRule="auto"/>
        <w:ind w:firstLine="700"/>
        <w:jc w:val="both"/>
      </w:pPr>
      <w:r>
        <w:rPr>
          <w:rStyle w:val="Zkladntext"/>
        </w:rPr>
        <w:t>DIČ: CZ26306620</w:t>
      </w:r>
    </w:p>
    <w:p w:rsidR="00495E9A" w:rsidRDefault="00B8553C">
      <w:pPr>
        <w:pStyle w:val="Zkladntext1"/>
        <w:spacing w:line="240" w:lineRule="auto"/>
        <w:ind w:firstLine="700"/>
        <w:jc w:val="both"/>
      </w:pPr>
      <w:r>
        <w:rPr>
          <w:rStyle w:val="Zkladntext"/>
        </w:rPr>
        <w:t>Zápis v OR, sp. zn. C 42897 vedená u Krajského soudu v Brně</w:t>
      </w:r>
    </w:p>
    <w:p w:rsidR="00495E9A" w:rsidRDefault="00B8553C">
      <w:pPr>
        <w:pStyle w:val="Zkladntext20"/>
        <w:spacing w:after="800"/>
        <w:ind w:firstLine="700"/>
        <w:jc w:val="both"/>
      </w:pPr>
      <w:r>
        <w:rPr>
          <w:rStyle w:val="Zkladntext2"/>
          <w:rFonts w:ascii="Garamond" w:eastAsia="Garamond" w:hAnsi="Garamond" w:cs="Garamond"/>
        </w:rPr>
        <w:t xml:space="preserve">(dále jen </w:t>
      </w:r>
      <w:r>
        <w:rPr>
          <w:rStyle w:val="Zkladntext2"/>
          <w:b/>
          <w:bCs/>
        </w:rPr>
        <w:t>„objednatel“)</w:t>
      </w:r>
    </w:p>
    <w:p w:rsidR="00495E9A" w:rsidRDefault="00B8553C">
      <w:pPr>
        <w:pStyle w:val="Zkladntext1"/>
        <w:numPr>
          <w:ilvl w:val="0"/>
          <w:numId w:val="2"/>
        </w:numPr>
        <w:tabs>
          <w:tab w:val="left" w:pos="730"/>
        </w:tabs>
        <w:ind w:left="700" w:hanging="340"/>
        <w:jc w:val="both"/>
      </w:pPr>
      <w:r>
        <w:rPr>
          <w:rStyle w:val="Zkladntext"/>
        </w:rPr>
        <w:t xml:space="preserve">Předmětem této smlouvy je pronájem plochy autobusu za účelem celovozové reklamy (dále jen „reklama“) na celé </w:t>
      </w:r>
      <w:r>
        <w:rPr>
          <w:rStyle w:val="Zkladntext"/>
        </w:rPr>
        <w:t>vnější ploše autobusu značky MAN Lion's City 12C EfficientHybrid, RZ 7Z6 8808 provozovaného provozovatelem (dále jen „reklamní plocha“).</w:t>
      </w:r>
    </w:p>
    <w:p w:rsidR="00495E9A" w:rsidRDefault="00B8553C">
      <w:pPr>
        <w:pStyle w:val="Zkladntext1"/>
        <w:numPr>
          <w:ilvl w:val="0"/>
          <w:numId w:val="2"/>
        </w:numPr>
        <w:tabs>
          <w:tab w:val="left" w:pos="730"/>
        </w:tabs>
        <w:spacing w:line="252" w:lineRule="auto"/>
        <w:ind w:left="700" w:hanging="340"/>
        <w:jc w:val="both"/>
      </w:pPr>
      <w:r>
        <w:rPr>
          <w:rStyle w:val="Zkladntext"/>
        </w:rPr>
        <w:t>Účelem této smlouvy je provozování objednatelovy reklamy na dopravním prostředku provozovatele, kterým je zajišťována M</w:t>
      </w:r>
      <w:r>
        <w:rPr>
          <w:rStyle w:val="Zkladntext"/>
        </w:rPr>
        <w:t>HD v Kroměříži a přilehlých oblastech.</w:t>
      </w:r>
    </w:p>
    <w:p w:rsidR="00495E9A" w:rsidRDefault="00B8553C">
      <w:pPr>
        <w:pStyle w:val="Zkladntext1"/>
        <w:numPr>
          <w:ilvl w:val="0"/>
          <w:numId w:val="2"/>
        </w:numPr>
        <w:tabs>
          <w:tab w:val="left" w:pos="730"/>
        </w:tabs>
        <w:spacing w:line="257" w:lineRule="auto"/>
        <w:ind w:left="700" w:hanging="340"/>
        <w:jc w:val="both"/>
      </w:pPr>
      <w:r>
        <w:rPr>
          <w:rStyle w:val="Zkladntext"/>
        </w:rPr>
        <w:t>Smluvní strany v plné shodě prohlašují, že předmět plnění této smlouvy je spojen a vyplývá z jejich podnikatelské činnosti.</w:t>
      </w:r>
    </w:p>
    <w:p w:rsidR="00495E9A" w:rsidRDefault="00B8553C">
      <w:pPr>
        <w:pStyle w:val="Zkladntext20"/>
        <w:numPr>
          <w:ilvl w:val="0"/>
          <w:numId w:val="3"/>
        </w:numPr>
        <w:tabs>
          <w:tab w:val="left" w:pos="344"/>
        </w:tabs>
        <w:jc w:val="center"/>
      </w:pPr>
      <w:r>
        <w:rPr>
          <w:rStyle w:val="Zkladntext2"/>
          <w:b/>
          <w:bCs/>
        </w:rPr>
        <w:t>VYMEZENÍ DOBY PROVOZOVÁNÍ REKLAMY</w:t>
      </w:r>
    </w:p>
    <w:p w:rsidR="00495E9A" w:rsidRDefault="00B8553C">
      <w:pPr>
        <w:pStyle w:val="Zkladntext1"/>
        <w:numPr>
          <w:ilvl w:val="0"/>
          <w:numId w:val="4"/>
        </w:numPr>
        <w:tabs>
          <w:tab w:val="left" w:pos="730"/>
        </w:tabs>
        <w:ind w:left="700" w:hanging="340"/>
        <w:jc w:val="both"/>
      </w:pPr>
      <w:r>
        <w:rPr>
          <w:rStyle w:val="Zkladntext"/>
        </w:rPr>
        <w:t>Smluvní strany sjednaly provozování reklamy dle této smlouv</w:t>
      </w:r>
      <w:r>
        <w:rPr>
          <w:rStyle w:val="Zkladntext"/>
        </w:rPr>
        <w:t xml:space="preserve">y na dobu určitou, a to konkrétně na období od </w:t>
      </w:r>
      <w:r>
        <w:rPr>
          <w:rStyle w:val="Zkladntext"/>
        </w:rPr>
        <w:t>v rozsahu daném přidělením vozidla nesoucího reklamu dle aktuálního rozpisu linek MHD ze strany provozovatele v uvedeném období.</w:t>
      </w:r>
    </w:p>
    <w:p w:rsidR="00495E9A" w:rsidRDefault="00B8553C">
      <w:pPr>
        <w:pStyle w:val="Zkladntext1"/>
        <w:numPr>
          <w:ilvl w:val="0"/>
          <w:numId w:val="4"/>
        </w:numPr>
        <w:tabs>
          <w:tab w:val="left" w:pos="638"/>
        </w:tabs>
        <w:spacing w:line="240" w:lineRule="auto"/>
        <w:ind w:firstLine="280"/>
        <w:jc w:val="both"/>
        <w:sectPr w:rsidR="00495E9A">
          <w:pgSz w:w="11900" w:h="16840"/>
          <w:pgMar w:top="1438" w:right="1078" w:bottom="1438" w:left="925" w:header="1010" w:footer="1010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Doba provozování reklamy </w:t>
      </w:r>
      <w:r>
        <w:rPr>
          <w:rStyle w:val="Zkladntext"/>
        </w:rPr>
        <w:t>se na základě oznámení provozovatele bezplatně prodlužuje o dobu, po</w:t>
      </w:r>
    </w:p>
    <w:p w:rsidR="00495E9A" w:rsidRDefault="00B8553C">
      <w:pPr>
        <w:pStyle w:val="Zkladntext20"/>
        <w:jc w:val="both"/>
      </w:pPr>
      <w:r>
        <w:rPr>
          <w:rStyle w:val="Zkladntext2"/>
          <w:b/>
          <w:bCs/>
          <w:i/>
          <w:iCs/>
        </w:rPr>
        <w:lastRenderedPageBreak/>
        <w:t>Kaplanova 2959, 767 01 Kroměříž</w:t>
      </w:r>
    </w:p>
    <w:p w:rsidR="00495E9A" w:rsidRDefault="00B8553C">
      <w:pPr>
        <w:pStyle w:val="Zkladntext1"/>
        <w:ind w:left="700"/>
        <w:jc w:val="both"/>
      </w:pPr>
      <w:r>
        <w:rPr>
          <w:rStyle w:val="Zkladntext"/>
        </w:rPr>
        <w:t>kterou nemohla reklama plnit sjednaný účel z důvodu na straně provozovatele spočívajícího v odstavení dopravního prostředku nesoucího reklamu z provozu MHD</w:t>
      </w:r>
      <w:r>
        <w:rPr>
          <w:rStyle w:val="Zkladntext"/>
        </w:rPr>
        <w:t xml:space="preserve"> na dobu delší než 10 kalendářních dnů po sobě jdoucích pro provedení jeho oprav, popř. z jiných provozních důvodů provozovatele. Při prodloužení doby provozování reklamy z tohoto důvodu nevzniká provozovateli nárok na alikvotní část ceny za provozování re</w:t>
      </w:r>
      <w:r>
        <w:rPr>
          <w:rStyle w:val="Zkladntext"/>
        </w:rPr>
        <w:t>klamy v této době prodloužení. Na základě písemného požadavku objednatele lze po písemném odsouhlasení provozovatelem dohodnout pro tyto případy na místo bezplatného prodloužení doby trvání smlouvy ponížení fakturace provozovatele o alikvotní část ceny při</w:t>
      </w:r>
      <w:r>
        <w:rPr>
          <w:rStyle w:val="Zkladntext"/>
        </w:rPr>
        <w:t>padající na dobu odstavení dopravního prostředku.</w:t>
      </w:r>
    </w:p>
    <w:p w:rsidR="00495E9A" w:rsidRDefault="00B8553C">
      <w:pPr>
        <w:pStyle w:val="Zkladntext1"/>
        <w:numPr>
          <w:ilvl w:val="0"/>
          <w:numId w:val="4"/>
        </w:numPr>
        <w:tabs>
          <w:tab w:val="left" w:pos="681"/>
        </w:tabs>
        <w:spacing w:after="480"/>
        <w:ind w:left="700" w:hanging="360"/>
        <w:jc w:val="both"/>
      </w:pPr>
      <w:r>
        <w:rPr>
          <w:rStyle w:val="Zkladntext"/>
        </w:rPr>
        <w:t xml:space="preserve">Jestliže to budou umožňovat provozní možnosti provozovatele, má objednatel přednostní právo na prodloužení doby provozování reklamy dané touto smlouvou za předpokladu, že bude mít vůči provozovateli </w:t>
      </w:r>
      <w:r>
        <w:rPr>
          <w:rStyle w:val="Zkladntext"/>
        </w:rPr>
        <w:t>uhrazeny všechny své finanční závazky a pokud o prodloužení jejího provozování prokazatelné písemně požádá provozovatele nejpozději 30 dnů před uplynutím doby, na kterou bylo provozování reklamy sjednáno. V takovém případě lze smlouvu prodloužit po oboustr</w:t>
      </w:r>
      <w:r>
        <w:rPr>
          <w:rStyle w:val="Zkladntext"/>
        </w:rPr>
        <w:t>anné dohodě smluvních stran pouze formou dodatku k této smlouvě.</w:t>
      </w:r>
    </w:p>
    <w:p w:rsidR="00495E9A" w:rsidRDefault="00B8553C">
      <w:pPr>
        <w:pStyle w:val="Zkladntext20"/>
        <w:numPr>
          <w:ilvl w:val="0"/>
          <w:numId w:val="3"/>
        </w:numPr>
        <w:tabs>
          <w:tab w:val="left" w:pos="670"/>
        </w:tabs>
        <w:spacing w:after="360"/>
        <w:ind w:firstLine="300"/>
        <w:jc w:val="both"/>
      </w:pPr>
      <w:r>
        <w:rPr>
          <w:rStyle w:val="Zkladntext2"/>
          <w:b/>
          <w:bCs/>
        </w:rPr>
        <w:t>DOHODA O CENĚ ZA PROVOZOVÁNÍ, ODSTRANĚNÍ A PLATEBNÍ PODMÍNKY</w:t>
      </w:r>
    </w:p>
    <w:p w:rsidR="00495E9A" w:rsidRDefault="00B8553C">
      <w:pPr>
        <w:pStyle w:val="Zkladntext40"/>
      </w:pPr>
      <w:r>
        <w:rPr>
          <w:rStyle w:val="Zkladntext4"/>
        </w:rPr>
        <w:t>s</w:t>
      </w:r>
    </w:p>
    <w:p w:rsidR="00495E9A" w:rsidRDefault="00B8553C">
      <w:pPr>
        <w:pStyle w:val="Zkladntext1"/>
        <w:numPr>
          <w:ilvl w:val="0"/>
          <w:numId w:val="5"/>
        </w:numPr>
        <w:tabs>
          <w:tab w:val="left" w:pos="681"/>
        </w:tabs>
        <w:spacing w:line="257" w:lineRule="auto"/>
        <w:ind w:left="700" w:hanging="360"/>
        <w:jc w:val="both"/>
      </w:pPr>
      <w:r>
        <w:rPr>
          <w:rStyle w:val="Zkladntext"/>
        </w:rPr>
        <w:t>Za provozování reklamy po dobu sjednanou v této smlouvě si sjednaly smluvní strany po oboustranné dohodě následující smluvní cen</w:t>
      </w:r>
      <w:r>
        <w:rPr>
          <w:rStyle w:val="Zkladntext"/>
        </w:rPr>
        <w:t>u: 50 000 Kč. K dohodnuté ceně náleží a bude připočtena DPH ve výši dle platných právních předpisů.</w:t>
      </w:r>
    </w:p>
    <w:p w:rsidR="00495E9A" w:rsidRDefault="00B8553C">
      <w:pPr>
        <w:pStyle w:val="Zkladntext1"/>
        <w:numPr>
          <w:ilvl w:val="0"/>
          <w:numId w:val="5"/>
        </w:numPr>
        <w:tabs>
          <w:tab w:val="left" w:pos="681"/>
        </w:tabs>
        <w:spacing w:line="257" w:lineRule="auto"/>
        <w:ind w:left="700" w:hanging="360"/>
        <w:jc w:val="both"/>
      </w:pPr>
      <w:r>
        <w:rPr>
          <w:rStyle w:val="Zkladntext"/>
        </w:rPr>
        <w:t>Obě smluvní strany se dohodly, že výrobu a instalaci reklamy zajistí společnost MOBILBOARD, s. r. o., IČO: 26976056, sídlem Mostní 5552, 760 01 Zlín, a to n</w:t>
      </w:r>
      <w:r>
        <w:rPr>
          <w:rStyle w:val="Zkladntext"/>
        </w:rPr>
        <w:t>a náklady objednatele.</w:t>
      </w:r>
    </w:p>
    <w:p w:rsidR="00495E9A" w:rsidRDefault="00B8553C">
      <w:pPr>
        <w:pStyle w:val="Zkladntext1"/>
        <w:numPr>
          <w:ilvl w:val="0"/>
          <w:numId w:val="5"/>
        </w:numPr>
        <w:tabs>
          <w:tab w:val="left" w:pos="681"/>
        </w:tabs>
        <w:ind w:left="700" w:hanging="360"/>
        <w:jc w:val="both"/>
      </w:pPr>
      <w:r>
        <w:rPr>
          <w:rStyle w:val="Zkladntext"/>
        </w:rPr>
        <w:t>Obě smluvní strany se dohodly, že odstranění reklamy zajistí společnost MOBILBOARD, s. r. o., IČO: 26976056, sídlem Mostní 5552, 760 01 Zlín, a to na náklady objednatele. Nebude-li takto učiněno, je provozovatel oprávněn po předchozí</w:t>
      </w:r>
      <w:r>
        <w:rPr>
          <w:rStyle w:val="Zkladntext"/>
        </w:rPr>
        <w:t xml:space="preserve"> písemné výzvě zaslané objednateli odstranit reklamu sám a objednatel je povinen uhradit provozovateli veškeré náklady spojené s odstraněním této reklamy.</w:t>
      </w:r>
    </w:p>
    <w:p w:rsidR="00495E9A" w:rsidRDefault="00B8553C">
      <w:pPr>
        <w:pStyle w:val="Zkladntext1"/>
        <w:numPr>
          <w:ilvl w:val="0"/>
          <w:numId w:val="5"/>
        </w:numPr>
        <w:tabs>
          <w:tab w:val="left" w:pos="681"/>
        </w:tabs>
        <w:spacing w:after="480"/>
        <w:ind w:left="700" w:hanging="360"/>
        <w:jc w:val="both"/>
      </w:pPr>
      <w:r>
        <w:rPr>
          <w:rStyle w:val="Zkladntext"/>
        </w:rPr>
        <w:t>Objednatel se zavazuje provozovateli hradit cenu za provozování reklamy za dobu nájmu dopředu ve výši</w:t>
      </w:r>
      <w:r>
        <w:rPr>
          <w:rStyle w:val="Zkladntext"/>
        </w:rPr>
        <w:t xml:space="preserve"> stanovené touto smlouvou, která bude vyfakturována nejpozději ke dni 30. 6. 2025. Provozovatel se zavazuje vystavit fakturu se lhůtou splatnosti 14 dnů a objednatel se zavazuje cenu hradit na účet provozovatele 183748205/0300 (uvedený v záhlaví této smlou</w:t>
      </w:r>
      <w:r>
        <w:rPr>
          <w:rStyle w:val="Zkladntext"/>
        </w:rPr>
        <w:t>vy).</w:t>
      </w:r>
    </w:p>
    <w:p w:rsidR="00495E9A" w:rsidRDefault="00B8553C">
      <w:pPr>
        <w:pStyle w:val="Zkladntext20"/>
        <w:numPr>
          <w:ilvl w:val="0"/>
          <w:numId w:val="3"/>
        </w:numPr>
        <w:tabs>
          <w:tab w:val="left" w:pos="466"/>
        </w:tabs>
        <w:jc w:val="center"/>
      </w:pPr>
      <w:r>
        <w:rPr>
          <w:rStyle w:val="Zkladntext2"/>
          <w:b/>
          <w:bCs/>
        </w:rPr>
        <w:t>PRÁVA A POVINNOSTI PROVOZOVATELE</w:t>
      </w:r>
    </w:p>
    <w:p w:rsidR="00495E9A" w:rsidRDefault="00B8553C">
      <w:pPr>
        <w:pStyle w:val="Zkladntext1"/>
        <w:spacing w:after="0" w:line="264" w:lineRule="auto"/>
        <w:ind w:firstLine="300"/>
        <w:jc w:val="both"/>
      </w:pPr>
      <w:r>
        <w:rPr>
          <w:rStyle w:val="Zkladntext"/>
          <w:vertAlign w:val="subscript"/>
        </w:rPr>
        <w:t>f</w:t>
      </w:r>
      <w:r>
        <w:rPr>
          <w:rStyle w:val="Zkladntext"/>
        </w:rPr>
        <w:t>l) Provozovatel se touto smlouvou zavazuje zejména:</w:t>
      </w:r>
    </w:p>
    <w:p w:rsidR="00495E9A" w:rsidRDefault="00B8553C">
      <w:pPr>
        <w:pStyle w:val="Zkladntext1"/>
        <w:spacing w:after="0" w:line="264" w:lineRule="auto"/>
        <w:ind w:left="1060"/>
        <w:jc w:val="both"/>
      </w:pPr>
      <w:r>
        <w:rPr>
          <w:rStyle w:val="Zkladntext"/>
        </w:rPr>
        <w:t>Provozovat objednatelovu reklamu na reklamní ploše dopravního prostředku po dobu a za podmínek stanovených touto smlouvou</w:t>
      </w:r>
    </w:p>
    <w:p w:rsidR="00495E9A" w:rsidRDefault="00B8553C">
      <w:pPr>
        <w:pStyle w:val="Zkladntext1"/>
        <w:spacing w:line="264" w:lineRule="auto"/>
        <w:ind w:left="1060"/>
        <w:jc w:val="both"/>
      </w:pPr>
      <w:r>
        <w:rPr>
          <w:rStyle w:val="Zkladntext"/>
        </w:rPr>
        <w:t>Udržovat reklamu na dopravním prostředku ve</w:t>
      </w:r>
      <w:r>
        <w:rPr>
          <w:rStyle w:val="Zkladntext"/>
        </w:rPr>
        <w:t xml:space="preserve"> stavu způsobilém k jejímu provozování pouze ve smyslu zabezpečování jejího pravidelného čištění tak, aby plnila reklamní a propagační význam Odstranit reklamu z dopravního prostředku po ukončení provozování reklamy</w:t>
      </w:r>
    </w:p>
    <w:p w:rsidR="00495E9A" w:rsidRDefault="00B8553C">
      <w:pPr>
        <w:pStyle w:val="Zkladntext20"/>
        <w:spacing w:after="520"/>
        <w:jc w:val="both"/>
      </w:pPr>
      <w:r>
        <w:rPr>
          <w:rStyle w:val="Zkladntext2"/>
          <w:b/>
          <w:bCs/>
          <w:i/>
          <w:iCs/>
        </w:rPr>
        <w:lastRenderedPageBreak/>
        <w:t>Kaplanova 2959, 767 01 Kroměříž</w:t>
      </w:r>
    </w:p>
    <w:p w:rsidR="00495E9A" w:rsidRDefault="00B8553C">
      <w:pPr>
        <w:pStyle w:val="Zkladntext1"/>
        <w:numPr>
          <w:ilvl w:val="0"/>
          <w:numId w:val="6"/>
        </w:numPr>
        <w:tabs>
          <w:tab w:val="left" w:pos="605"/>
        </w:tabs>
        <w:spacing w:line="257" w:lineRule="auto"/>
        <w:ind w:left="600" w:hanging="340"/>
        <w:jc w:val="both"/>
      </w:pPr>
      <w:r>
        <w:rPr>
          <w:rStyle w:val="Zkladntext"/>
        </w:rPr>
        <w:t>Provozovatel si vyhrazuje právo na předchozí schválení použitých materiálů (fólií) určených k polepu dopravního prostředku reklamou a dále posouzení grafického návrhu reklamy, příp. jeho korekce. Z hlediska požadavku objednatele na rozmístění reklamy na do</w:t>
      </w:r>
      <w:r>
        <w:rPr>
          <w:rStyle w:val="Zkladntext"/>
        </w:rPr>
        <w:t>pravním prostředku, a to zejména z důvodu zachování předepsaného označení vozidla a průhlednosti oken.</w:t>
      </w:r>
    </w:p>
    <w:p w:rsidR="00495E9A" w:rsidRDefault="00B8553C">
      <w:pPr>
        <w:pStyle w:val="Zkladntext1"/>
        <w:numPr>
          <w:ilvl w:val="0"/>
          <w:numId w:val="6"/>
        </w:numPr>
        <w:tabs>
          <w:tab w:val="left" w:pos="605"/>
        </w:tabs>
        <w:ind w:left="600" w:hanging="340"/>
        <w:jc w:val="both"/>
      </w:pPr>
      <w:r>
        <w:rPr>
          <w:rStyle w:val="Zkladntext"/>
        </w:rPr>
        <w:t>Provozovatel si vyhrazuje právo na krátkodobé stažení dopravního prostředku nesoucího reklamu z provozu MHD za účelem zabezpečení jeho plánovaných prohlí</w:t>
      </w:r>
      <w:r>
        <w:rPr>
          <w:rStyle w:val="Zkladntext"/>
        </w:rPr>
        <w:t>dek, údržby a oprav či z jiných provozních důvodů. Při odstavení dopravního prostředku na dobu delší než 10 kalendářních dnů po sobě jdoucích se o tuto dobu prodlužuje doba provozování reklamy dle bodu I. 2) této smlouvy s tím, že každé takovéto ostavení d</w:t>
      </w:r>
      <w:r>
        <w:rPr>
          <w:rStyle w:val="Zkladntext"/>
        </w:rPr>
        <w:t>opravního prostředku z provozu MHD bude provozovatelem písemně oznámeno objednateli.</w:t>
      </w:r>
    </w:p>
    <w:p w:rsidR="00495E9A" w:rsidRDefault="00B8553C">
      <w:pPr>
        <w:pStyle w:val="Zkladntext1"/>
        <w:numPr>
          <w:ilvl w:val="0"/>
          <w:numId w:val="6"/>
        </w:numPr>
        <w:tabs>
          <w:tab w:val="left" w:pos="605"/>
        </w:tabs>
        <w:spacing w:after="520"/>
        <w:ind w:left="600" w:hanging="340"/>
        <w:jc w:val="both"/>
      </w:pPr>
      <w:r>
        <w:rPr>
          <w:rStyle w:val="Zkladntext"/>
        </w:rPr>
        <w:t>Dojde-li k poškození reklamy (zejména vyblednutí, zvětrání, rozpadání se, včetně jejího poškození v důsledku vyšší moci či třetí osobou), bude provozovatel neprodleně píse</w:t>
      </w:r>
      <w:r>
        <w:rPr>
          <w:rStyle w:val="Zkladntext"/>
        </w:rPr>
        <w:t>mně objednatele informovat o této skutečnosti, přičemž objednatel je povinen na své náklady uvést reklamu do pořádku ve lhůtě stanovené dále touto smlouvou. Provozovatel se zavazuje učinit přiměřená opatření odpovídající jeho možnostem k zabránění poškozen</w:t>
      </w:r>
      <w:r>
        <w:rPr>
          <w:rStyle w:val="Zkladntext"/>
        </w:rPr>
        <w:t>í reklamy umístěné na dopravním prostředku.</w:t>
      </w:r>
    </w:p>
    <w:p w:rsidR="00495E9A" w:rsidRDefault="00B8553C">
      <w:pPr>
        <w:pStyle w:val="Zkladntext20"/>
        <w:numPr>
          <w:ilvl w:val="0"/>
          <w:numId w:val="3"/>
        </w:numPr>
        <w:tabs>
          <w:tab w:val="left" w:pos="433"/>
        </w:tabs>
        <w:jc w:val="center"/>
      </w:pPr>
      <w:r>
        <w:rPr>
          <w:rStyle w:val="Zkladntext2"/>
          <w:b/>
          <w:bCs/>
        </w:rPr>
        <w:t>PRÁVA A POVINNOSTI OBJEDNATELE</w:t>
      </w:r>
    </w:p>
    <w:p w:rsidR="00495E9A" w:rsidRDefault="00B8553C">
      <w:pPr>
        <w:pStyle w:val="Zkladntext1"/>
        <w:numPr>
          <w:ilvl w:val="0"/>
          <w:numId w:val="7"/>
        </w:numPr>
        <w:tabs>
          <w:tab w:val="left" w:pos="580"/>
        </w:tabs>
        <w:spacing w:after="0" w:line="257" w:lineRule="auto"/>
        <w:ind w:firstLine="220"/>
        <w:jc w:val="both"/>
      </w:pPr>
      <w:r>
        <w:rPr>
          <w:rStyle w:val="Zkladntext"/>
        </w:rPr>
        <w:t>Objednatel se touto smlouvou zavazuje zejména:</w:t>
      </w:r>
    </w:p>
    <w:p w:rsidR="00495E9A" w:rsidRDefault="00B8553C">
      <w:pPr>
        <w:pStyle w:val="Zkladntext1"/>
        <w:spacing w:after="0" w:line="257" w:lineRule="auto"/>
        <w:ind w:left="940"/>
        <w:jc w:val="both"/>
      </w:pPr>
      <w:r>
        <w:rPr>
          <w:rStyle w:val="Zkladntext"/>
        </w:rPr>
        <w:t>Hradit cenu za provozování reklamy a za plnění s provozováním reklamy spojené ve výši a termínech splatnosti sjednaných v této smlouvě</w:t>
      </w:r>
    </w:p>
    <w:p w:rsidR="00495E9A" w:rsidRDefault="00B8553C">
      <w:pPr>
        <w:pStyle w:val="Zkladntext1"/>
        <w:spacing w:line="257" w:lineRule="auto"/>
        <w:ind w:left="940"/>
        <w:jc w:val="both"/>
      </w:pPr>
      <w:r>
        <w:rPr>
          <w:rStyle w:val="Zkladntext"/>
        </w:rPr>
        <w:t>Rádně plnit veškeré své závazky a povinnosti vyplývající pro něj z této smlouvy</w:t>
      </w:r>
    </w:p>
    <w:p w:rsidR="00495E9A" w:rsidRDefault="00B8553C">
      <w:pPr>
        <w:pStyle w:val="Zkladntext1"/>
        <w:numPr>
          <w:ilvl w:val="0"/>
          <w:numId w:val="7"/>
        </w:numPr>
        <w:tabs>
          <w:tab w:val="left" w:pos="605"/>
        </w:tabs>
        <w:spacing w:line="257" w:lineRule="auto"/>
        <w:ind w:left="600" w:hanging="340"/>
        <w:jc w:val="both"/>
      </w:pPr>
      <w:r>
        <w:rPr>
          <w:rStyle w:val="Zkladntext"/>
        </w:rPr>
        <w:t>Údržba reklamy, vyjma jejího pravidelného čištění, a obnovování poškozené reklamy po celou dobu jejího provozování je věcí a nákladem objednatele. Riziko poškození reklamy vyš</w:t>
      </w:r>
      <w:r>
        <w:rPr>
          <w:rStyle w:val="Zkladntext"/>
        </w:rPr>
        <w:t>ší mocí a třetí osobou nese plně objednatel, pokud tato smlouva nestanoví jinak.</w:t>
      </w:r>
    </w:p>
    <w:p w:rsidR="00495E9A" w:rsidRDefault="00B8553C">
      <w:pPr>
        <w:pStyle w:val="Zkladntext1"/>
        <w:numPr>
          <w:ilvl w:val="0"/>
          <w:numId w:val="7"/>
        </w:numPr>
        <w:tabs>
          <w:tab w:val="left" w:pos="605"/>
        </w:tabs>
        <w:spacing w:after="520"/>
        <w:ind w:left="600" w:hanging="340"/>
        <w:jc w:val="both"/>
      </w:pPr>
      <w:r>
        <w:rPr>
          <w:rStyle w:val="Zkladntext"/>
        </w:rPr>
        <w:t xml:space="preserve">Objednatel je povinen na své náklady uvést poškozenou reklamu do pořádku nejpozději do 10-ti dnů ode dne obdržení informace od provozovatele o jejím poškození. V případě </w:t>
      </w:r>
      <w:r>
        <w:rPr>
          <w:rStyle w:val="Zkladntext"/>
        </w:rPr>
        <w:t>poškození reklamy prokazatelným zavinění provozovatele bude obnova reklamy provedena na náklady provozovatele.</w:t>
      </w:r>
    </w:p>
    <w:p w:rsidR="00495E9A" w:rsidRDefault="00B8553C">
      <w:pPr>
        <w:pStyle w:val="Zkladntext20"/>
        <w:numPr>
          <w:ilvl w:val="0"/>
          <w:numId w:val="3"/>
        </w:numPr>
        <w:tabs>
          <w:tab w:val="left" w:pos="351"/>
        </w:tabs>
        <w:spacing w:after="520"/>
        <w:jc w:val="center"/>
      </w:pPr>
      <w:r>
        <w:rPr>
          <w:rStyle w:val="Zkladntext2"/>
          <w:b/>
          <w:bCs/>
        </w:rPr>
        <w:t>DALŠÍ UJEDNÁNÍ SMLUVNÍCH STRAN</w:t>
      </w:r>
    </w:p>
    <w:p w:rsidR="00495E9A" w:rsidRDefault="00B8553C">
      <w:pPr>
        <w:pStyle w:val="Zkladntext1"/>
        <w:numPr>
          <w:ilvl w:val="0"/>
          <w:numId w:val="8"/>
        </w:numPr>
        <w:tabs>
          <w:tab w:val="left" w:pos="605"/>
        </w:tabs>
        <w:ind w:left="220" w:firstLine="40"/>
        <w:jc w:val="both"/>
      </w:pPr>
      <w:r>
        <w:rPr>
          <w:rStyle w:val="Zkladntext"/>
        </w:rPr>
        <w:t>Objednatel v plném rozsahu odpovídá za zpracování a obsahové provedení reklamy, zejména pokud jde o grafický motiv</w:t>
      </w:r>
      <w:r>
        <w:rPr>
          <w:rStyle w:val="Zkladntext"/>
        </w:rPr>
        <w:t xml:space="preserve"> reklamy včetně veškerých údajů v ní uvedených, a za právní přípustnost této - reklamy především z hlediska jejího souladu se zákonem č. 40/1995 Sb., o regulaci reklamy, ve znění pozdějších předpisů a s dalšími obecně závaznými právními předpisy týkajícími</w:t>
      </w:r>
      <w:r>
        <w:rPr>
          <w:rStyle w:val="Zkladntext"/>
        </w:rPr>
        <w:t xml:space="preserve"> se soutěžního práv, autorských práv, práva ochranných známek. Práva na označení původu zboží, práva o patentech a chráněných vzorech, práva na ochranu osobnosti a další.</w:t>
      </w:r>
    </w:p>
    <w:p w:rsidR="00495E9A" w:rsidRDefault="00B8553C">
      <w:pPr>
        <w:pStyle w:val="Zkladntext1"/>
        <w:numPr>
          <w:ilvl w:val="0"/>
          <w:numId w:val="8"/>
        </w:numPr>
        <w:tabs>
          <w:tab w:val="left" w:pos="580"/>
        </w:tabs>
        <w:spacing w:after="240" w:line="240" w:lineRule="auto"/>
        <w:ind w:firstLine="220"/>
        <w:jc w:val="both"/>
        <w:sectPr w:rsidR="00495E9A">
          <w:headerReference w:type="default" r:id="rId7"/>
          <w:headerReference w:type="first" r:id="rId8"/>
          <w:pgSz w:w="11900" w:h="16840"/>
          <w:pgMar w:top="2200" w:right="1018" w:bottom="1685" w:left="946" w:header="0" w:footer="3" w:gutter="0"/>
          <w:cols w:space="720"/>
          <w:noEndnote/>
          <w:titlePg/>
          <w:docGrid w:linePitch="360"/>
        </w:sectPr>
      </w:pPr>
      <w:r>
        <w:rPr>
          <w:rStyle w:val="Zkladntext"/>
        </w:rPr>
        <w:t xml:space="preserve">Pokud objednatel uzavřením této smlouvy zajišťuje reklamu pro potřebu jiné právnické nebo fyzické </w:t>
      </w:r>
    </w:p>
    <w:p w:rsidR="00495E9A" w:rsidRDefault="00B8553C">
      <w:pPr>
        <w:pStyle w:val="Zkladntext1"/>
        <w:tabs>
          <w:tab w:val="left" w:pos="580"/>
        </w:tabs>
        <w:spacing w:after="240" w:line="240" w:lineRule="auto"/>
        <w:jc w:val="both"/>
      </w:pPr>
      <w:r>
        <w:rPr>
          <w:rStyle w:val="Zkladntext"/>
        </w:rPr>
        <w:t xml:space="preserve">osoby (klienta objednatele), prohlašuje, že má k tomuto výslovný souhlas a </w:t>
      </w:r>
      <w:r>
        <w:rPr>
          <w:rStyle w:val="Zkladntext"/>
        </w:rPr>
        <w:t xml:space="preserve">zmocnění ze strany dotčené třetí osoby, </w:t>
      </w:r>
      <w:r>
        <w:rPr>
          <w:rStyle w:val="Zkladntext"/>
        </w:rPr>
        <w:lastRenderedPageBreak/>
        <w:t>jejíž reklamu zajišťuje. Objednatel nese za tuto skutečnost a veškeré důsledky s ní spojené plnou odpovědnost. Pro tento případ provozovatel v souvislosti s provozováním reklamy dle této smlouvy neodpovídá za tuto re</w:t>
      </w:r>
      <w:r>
        <w:rPr>
          <w:rStyle w:val="Zkladntext"/>
        </w:rPr>
        <w:t>klamu ve vztahu k případným smluvním sankcím sjednaným mezi objednatelem a jeho klientem, ani není vázán žádným jiný smluvním ujednáním mezi těmito subjekty a neodpovídá za případné náhrady škod vůči tomuto klientovi objednatele.</w:t>
      </w:r>
    </w:p>
    <w:p w:rsidR="00495E9A" w:rsidRDefault="00B8553C">
      <w:pPr>
        <w:pStyle w:val="Zkladntext1"/>
        <w:numPr>
          <w:ilvl w:val="0"/>
          <w:numId w:val="8"/>
        </w:numPr>
        <w:tabs>
          <w:tab w:val="left" w:pos="679"/>
        </w:tabs>
        <w:spacing w:after="240" w:line="266" w:lineRule="auto"/>
        <w:ind w:left="620" w:hanging="320"/>
        <w:jc w:val="both"/>
      </w:pPr>
      <w:r>
        <w:rPr>
          <w:rStyle w:val="Zkladntext"/>
        </w:rPr>
        <w:t>Ve smyslu uvedeném v bodec</w:t>
      </w:r>
      <w:r>
        <w:rPr>
          <w:rStyle w:val="Zkladntext"/>
        </w:rPr>
        <w:t>h IV.l. a IV.2. této smlouvy provozovatel reklamu neposuzuje a nenese za ni žádnou odpovědnost.</w:t>
      </w:r>
    </w:p>
    <w:p w:rsidR="00495E9A" w:rsidRDefault="00B8553C">
      <w:pPr>
        <w:pStyle w:val="Zkladntext1"/>
        <w:numPr>
          <w:ilvl w:val="0"/>
          <w:numId w:val="8"/>
        </w:numPr>
        <w:tabs>
          <w:tab w:val="left" w:pos="679"/>
        </w:tabs>
        <w:spacing w:after="240" w:line="257" w:lineRule="auto"/>
        <w:ind w:left="620" w:hanging="320"/>
        <w:jc w:val="both"/>
      </w:pPr>
      <w:r>
        <w:rPr>
          <w:rStyle w:val="Zkladntext"/>
        </w:rPr>
        <w:t>Pokud budou vůči provozovateli v souvislosti s provozováním reklamy uplatněny a nárokovány jakékoliv pokuty, sankce či náhrady vyplývající z porušení obecně záv</w:t>
      </w:r>
      <w:r>
        <w:rPr>
          <w:rStyle w:val="Zkladntext"/>
        </w:rPr>
        <w:t>azných právních předpisů či práv třetích osob dle bodů V.l. a V.2. této smlouvy a provozovatel je bude nucen vyrovnat, zavazuje se objednatel provozovateli tyto vzniklé náklady uhradit v plné výši.</w:t>
      </w:r>
    </w:p>
    <w:p w:rsidR="00495E9A" w:rsidRDefault="00B8553C">
      <w:pPr>
        <w:pStyle w:val="Zkladntext1"/>
        <w:numPr>
          <w:ilvl w:val="0"/>
          <w:numId w:val="8"/>
        </w:numPr>
        <w:tabs>
          <w:tab w:val="left" w:pos="679"/>
        </w:tabs>
        <w:spacing w:after="240" w:line="262" w:lineRule="auto"/>
        <w:ind w:left="620" w:hanging="320"/>
        <w:jc w:val="both"/>
      </w:pPr>
      <w:r>
        <w:rPr>
          <w:rStyle w:val="Zkladntext"/>
        </w:rPr>
        <w:t>Objednatel není oprávněn svá práva či povinnosti vyplývají</w:t>
      </w:r>
      <w:r>
        <w:rPr>
          <w:rStyle w:val="Zkladntext"/>
        </w:rPr>
        <w:t>cí pro něj z této smlouvy převést bez předchozího výslovného písemného souhlasu provozovatele na třetí osoby.</w:t>
      </w:r>
    </w:p>
    <w:p w:rsidR="00495E9A" w:rsidRDefault="00B8553C">
      <w:pPr>
        <w:pStyle w:val="Zkladntext1"/>
        <w:numPr>
          <w:ilvl w:val="0"/>
          <w:numId w:val="8"/>
        </w:numPr>
        <w:tabs>
          <w:tab w:val="left" w:pos="679"/>
          <w:tab w:val="left" w:pos="9199"/>
        </w:tabs>
        <w:spacing w:after="0" w:line="257" w:lineRule="auto"/>
        <w:ind w:left="620" w:hanging="320"/>
        <w:jc w:val="both"/>
      </w:pPr>
      <w:r>
        <w:rPr>
          <w:rStyle w:val="Zkladntext"/>
        </w:rPr>
        <w:t>Smluvní strany jsou oprávněny od této smlouvy odstoupit před uplynutím sjednané doby jejího trvání v těchto případech:</w:t>
      </w:r>
      <w:r>
        <w:rPr>
          <w:rStyle w:val="Zkladntext"/>
        </w:rPr>
        <w:tab/>
        <w:t>i.</w:t>
      </w:r>
    </w:p>
    <w:p w:rsidR="00495E9A" w:rsidRDefault="00B8553C">
      <w:pPr>
        <w:pStyle w:val="Zkladntext1"/>
        <w:numPr>
          <w:ilvl w:val="0"/>
          <w:numId w:val="9"/>
        </w:numPr>
        <w:tabs>
          <w:tab w:val="left" w:pos="1789"/>
        </w:tabs>
        <w:spacing w:after="0" w:line="257" w:lineRule="auto"/>
        <w:ind w:left="1340"/>
        <w:jc w:val="both"/>
      </w:pPr>
      <w:r>
        <w:rPr>
          <w:rStyle w:val="Zkladntext"/>
        </w:rPr>
        <w:t>Důvod odstoupení na stra</w:t>
      </w:r>
      <w:r>
        <w:rPr>
          <w:rStyle w:val="Zkladntext"/>
        </w:rPr>
        <w:t>ně objednatele:</w:t>
      </w:r>
    </w:p>
    <w:p w:rsidR="00495E9A" w:rsidRDefault="00B8553C">
      <w:pPr>
        <w:pStyle w:val="Zkladntext1"/>
        <w:numPr>
          <w:ilvl w:val="0"/>
          <w:numId w:val="10"/>
        </w:numPr>
        <w:tabs>
          <w:tab w:val="left" w:pos="1878"/>
        </w:tabs>
        <w:spacing w:after="0" w:line="257" w:lineRule="auto"/>
        <w:ind w:left="1680" w:firstLine="20"/>
        <w:jc w:val="both"/>
      </w:pPr>
      <w:r>
        <w:rPr>
          <w:rStyle w:val="Zkladntext"/>
        </w:rPr>
        <w:t>Provozovatel nedodrží či bude porušovat své povinnosti dle této smlouvy, zejména III. a V., na které bude ze strany objednatele bezvýhradně písemně upozorněn, přičemž závadový stav neodstraní ve lhůtě objednatelem stanovené</w:t>
      </w:r>
    </w:p>
    <w:p w:rsidR="00495E9A" w:rsidRDefault="00B8553C">
      <w:pPr>
        <w:pStyle w:val="Zkladntext1"/>
        <w:numPr>
          <w:ilvl w:val="0"/>
          <w:numId w:val="10"/>
        </w:numPr>
        <w:tabs>
          <w:tab w:val="left" w:pos="1898"/>
        </w:tabs>
        <w:spacing w:after="0" w:line="257" w:lineRule="auto"/>
        <w:ind w:left="1680" w:firstLine="20"/>
        <w:jc w:val="both"/>
      </w:pPr>
      <w:r>
        <w:rPr>
          <w:rStyle w:val="Zkladntext"/>
        </w:rPr>
        <w:t xml:space="preserve">Pravomocné </w:t>
      </w:r>
      <w:r>
        <w:rPr>
          <w:rStyle w:val="Zkladntext"/>
        </w:rPr>
        <w:t>rozhodnutí příslušného správního orgánu o zákazu reklamy nebo její části.</w:t>
      </w:r>
    </w:p>
    <w:p w:rsidR="00495E9A" w:rsidRDefault="00B8553C">
      <w:pPr>
        <w:pStyle w:val="Zkladntext1"/>
        <w:numPr>
          <w:ilvl w:val="0"/>
          <w:numId w:val="9"/>
        </w:numPr>
        <w:tabs>
          <w:tab w:val="left" w:pos="1789"/>
        </w:tabs>
        <w:spacing w:after="0" w:line="257" w:lineRule="auto"/>
        <w:ind w:left="1340"/>
        <w:jc w:val="both"/>
      </w:pPr>
      <w:r>
        <w:rPr>
          <w:rStyle w:val="Zkladntext"/>
        </w:rPr>
        <w:t>Důvod odstoupení na straně provozovatele:</w:t>
      </w:r>
    </w:p>
    <w:p w:rsidR="00495E9A" w:rsidRDefault="00B8553C">
      <w:pPr>
        <w:pStyle w:val="Zkladntext1"/>
        <w:numPr>
          <w:ilvl w:val="0"/>
          <w:numId w:val="11"/>
        </w:numPr>
        <w:tabs>
          <w:tab w:val="left" w:pos="1882"/>
        </w:tabs>
        <w:spacing w:after="0" w:line="257" w:lineRule="auto"/>
        <w:ind w:left="1680" w:firstLine="20"/>
        <w:jc w:val="both"/>
      </w:pPr>
      <w:r>
        <w:rPr>
          <w:rStyle w:val="Zkladntext"/>
        </w:rPr>
        <w:t>Objednatel bude v prodlení s placením kterékoliv z finančních úhrad sjednaných dle této smlouvy po dobu delší než 30 kalendářních dnů.</w:t>
      </w:r>
    </w:p>
    <w:p w:rsidR="00495E9A" w:rsidRDefault="00B8553C">
      <w:pPr>
        <w:pStyle w:val="Zkladntext1"/>
        <w:numPr>
          <w:ilvl w:val="0"/>
          <w:numId w:val="11"/>
        </w:numPr>
        <w:tabs>
          <w:tab w:val="left" w:pos="1887"/>
        </w:tabs>
        <w:spacing w:after="0" w:line="257" w:lineRule="auto"/>
        <w:ind w:left="1680" w:firstLine="20"/>
        <w:jc w:val="both"/>
      </w:pPr>
      <w:r>
        <w:rPr>
          <w:rStyle w:val="Zkladntext"/>
        </w:rPr>
        <w:t>Objed</w:t>
      </w:r>
      <w:r>
        <w:rPr>
          <w:rStyle w:val="Zkladntext"/>
        </w:rPr>
        <w:t>natel nedodrží či bude porušovat kteroukoliv ze svých ostatních povinností dle této smlouvy, zejména II., IV. a V., na které bude ze strany provozovatele bezvýsledně písemně upozorněn, přičemž závadový stav neodstraní ve lhůtě provozovatelem stanovené</w:t>
      </w:r>
    </w:p>
    <w:p w:rsidR="00495E9A" w:rsidRDefault="00B8553C">
      <w:pPr>
        <w:pStyle w:val="Zkladntext1"/>
        <w:numPr>
          <w:ilvl w:val="0"/>
          <w:numId w:val="11"/>
        </w:numPr>
        <w:tabs>
          <w:tab w:val="left" w:pos="1898"/>
        </w:tabs>
        <w:spacing w:after="0" w:line="257" w:lineRule="auto"/>
        <w:ind w:left="1680" w:firstLine="20"/>
        <w:jc w:val="both"/>
      </w:pPr>
      <w:r>
        <w:rPr>
          <w:rStyle w:val="Zkladntext"/>
        </w:rPr>
        <w:t>Obje</w:t>
      </w:r>
      <w:r>
        <w:rPr>
          <w:rStyle w:val="Zkladntext"/>
        </w:rPr>
        <w:t>dnatel vstoupí do likvidace nebo bude proti němu zahájeno insolvenční řízení</w:t>
      </w:r>
    </w:p>
    <w:p w:rsidR="00495E9A" w:rsidRDefault="00B8553C">
      <w:pPr>
        <w:pStyle w:val="Zkladntext1"/>
        <w:numPr>
          <w:ilvl w:val="0"/>
          <w:numId w:val="11"/>
        </w:numPr>
        <w:tabs>
          <w:tab w:val="left" w:pos="1902"/>
        </w:tabs>
        <w:spacing w:after="240" w:line="257" w:lineRule="auto"/>
        <w:ind w:left="1680" w:firstLine="20"/>
        <w:jc w:val="both"/>
      </w:pPr>
      <w:r>
        <w:rPr>
          <w:rStyle w:val="Zkladntext"/>
        </w:rPr>
        <w:t>Pravomocné rozhodnutí příslušného správního orgánu o zákazu reklamy nebo její části.</w:t>
      </w:r>
    </w:p>
    <w:p w:rsidR="00495E9A" w:rsidRDefault="00B8553C">
      <w:pPr>
        <w:pStyle w:val="Zkladntext1"/>
        <w:numPr>
          <w:ilvl w:val="0"/>
          <w:numId w:val="8"/>
        </w:numPr>
        <w:tabs>
          <w:tab w:val="left" w:pos="679"/>
        </w:tabs>
        <w:spacing w:after="240"/>
        <w:ind w:left="620" w:hanging="320"/>
        <w:jc w:val="both"/>
      </w:pPr>
      <w:r>
        <w:rPr>
          <w:rStyle w:val="Zkladntext"/>
        </w:rPr>
        <w:t xml:space="preserve">Odstoupení od smlouvy musí být provedeno písemnou formou a musí v něm být tím, kdo od smlouvy </w:t>
      </w:r>
      <w:r>
        <w:rPr>
          <w:rStyle w:val="Zkladntext"/>
        </w:rPr>
        <w:t>odstupuje, uveden konkrétní důvod tak, aby jej nebylo možno později zaměnit s jiným důvodem. Odstoupení od smlouvy nabývá účinnosti dnem doručení písemného oznámení o odstoupení druhé smluvní straně. Smluvní strany se zavazují vyrovnat své vzájemné závazky</w:t>
      </w:r>
      <w:r>
        <w:rPr>
          <w:rStyle w:val="Zkladntext"/>
        </w:rPr>
        <w:t xml:space="preserve"> z této smlouvy nejpozději do 30 dnů ode dne účinnosti odstoupení.</w:t>
      </w:r>
    </w:p>
    <w:p w:rsidR="00495E9A" w:rsidRDefault="00B8553C">
      <w:pPr>
        <w:pStyle w:val="Zkladntext1"/>
        <w:numPr>
          <w:ilvl w:val="0"/>
          <w:numId w:val="8"/>
        </w:numPr>
        <w:tabs>
          <w:tab w:val="left" w:pos="679"/>
        </w:tabs>
        <w:spacing w:after="240" w:line="262" w:lineRule="auto"/>
        <w:ind w:left="620" w:hanging="320"/>
        <w:jc w:val="both"/>
      </w:pPr>
      <w:r>
        <w:rPr>
          <w:rStyle w:val="Zkladntext"/>
        </w:rPr>
        <w:t>Ukončení smlouvy před uplynutím sjednané doby jejího trvání z jiných, než výše uvedených důvodů je možné pouze na základě oboustranné písemné dohody smluvních stran.</w:t>
      </w:r>
    </w:p>
    <w:p w:rsidR="00495E9A" w:rsidRDefault="00B8553C">
      <w:pPr>
        <w:pStyle w:val="Zkladntext1"/>
        <w:numPr>
          <w:ilvl w:val="0"/>
          <w:numId w:val="8"/>
        </w:numPr>
        <w:tabs>
          <w:tab w:val="left" w:pos="679"/>
        </w:tabs>
        <w:spacing w:after="240" w:line="259" w:lineRule="auto"/>
        <w:ind w:left="620" w:hanging="320"/>
        <w:jc w:val="both"/>
      </w:pPr>
      <w:r>
        <w:rPr>
          <w:rStyle w:val="Zkladntext"/>
        </w:rPr>
        <w:t xml:space="preserve">Ohledně doručování </w:t>
      </w:r>
      <w:r>
        <w:rPr>
          <w:rStyle w:val="Zkladntext"/>
        </w:rPr>
        <w:t>faktur a veškerých dalších písemností vyhotovovaných smluvními stranami dle této smlouvy se v pochybnostech má za to, že byly doručeny dané smluvní straně třetí den od jejich prokazatelného odeslání.</w:t>
      </w:r>
      <w:r>
        <w:br w:type="page"/>
      </w:r>
    </w:p>
    <w:p w:rsidR="00495E9A" w:rsidRDefault="00B8553C">
      <w:pPr>
        <w:pStyle w:val="Zkladntext1"/>
        <w:numPr>
          <w:ilvl w:val="0"/>
          <w:numId w:val="8"/>
        </w:numPr>
        <w:tabs>
          <w:tab w:val="left" w:pos="721"/>
        </w:tabs>
        <w:ind w:left="620" w:hanging="340"/>
        <w:jc w:val="both"/>
      </w:pPr>
      <w:r>
        <w:rPr>
          <w:rStyle w:val="Zkladntext"/>
        </w:rPr>
        <w:lastRenderedPageBreak/>
        <w:t xml:space="preserve">Smluvní strany se dohodly, že pro účely a předmět této </w:t>
      </w:r>
      <w:r>
        <w:rPr>
          <w:rStyle w:val="Zkladntext"/>
        </w:rPr>
        <w:t xml:space="preserve">smlouvy se nepoužijí ustanovení § 1765 odst. 1 NOZ, tj. práva domáhat se vůči druhé straně obnovení jednání o smlouvě, a to pro změnu okolností neuvedených v této smlouvě, a že každá ze stran přebírá na sebe nebezpečí změny těchto okolností dle ustanovení </w:t>
      </w:r>
      <w:r>
        <w:rPr>
          <w:rStyle w:val="Zkladntext"/>
        </w:rPr>
        <w:t>§ 1765 odst. 2 NOZ.</w:t>
      </w:r>
    </w:p>
    <w:p w:rsidR="00495E9A" w:rsidRDefault="00B8553C">
      <w:pPr>
        <w:pStyle w:val="Zkladntext20"/>
        <w:jc w:val="center"/>
      </w:pPr>
      <w:r>
        <w:rPr>
          <w:rStyle w:val="Zkladntext2"/>
          <w:b/>
          <w:bCs/>
        </w:rPr>
        <w:t>VI. ZÁVĚREČNÁ USTANOVENÍ</w:t>
      </w:r>
    </w:p>
    <w:p w:rsidR="00495E9A" w:rsidRDefault="00B8553C">
      <w:pPr>
        <w:pStyle w:val="Zkladntext1"/>
        <w:numPr>
          <w:ilvl w:val="0"/>
          <w:numId w:val="12"/>
        </w:numPr>
        <w:tabs>
          <w:tab w:val="left" w:pos="623"/>
        </w:tabs>
        <w:ind w:left="620" w:hanging="340"/>
        <w:jc w:val="both"/>
      </w:pPr>
      <w:r>
        <w:rPr>
          <w:rStyle w:val="Zkladntext"/>
        </w:rPr>
        <w:t>Pokud v této smlouvě není stanoveno jinak, řídí se právní vztahy a z ní vyplývající skutečnosti příslušnými ustanoveními zák. č. 89/20012 Sb., občanského zákoníku, v platném znění a dále právními předpisy souvis</w:t>
      </w:r>
      <w:r>
        <w:rPr>
          <w:rStyle w:val="Zkladntext"/>
        </w:rPr>
        <w:t>ejícími s předmětem plnění dle této smlouvy.</w:t>
      </w:r>
    </w:p>
    <w:p w:rsidR="00495E9A" w:rsidRDefault="00B8553C">
      <w:pPr>
        <w:pStyle w:val="Zkladntext1"/>
        <w:numPr>
          <w:ilvl w:val="0"/>
          <w:numId w:val="12"/>
        </w:numPr>
        <w:tabs>
          <w:tab w:val="left" w:pos="623"/>
        </w:tabs>
        <w:spacing w:line="240" w:lineRule="auto"/>
        <w:ind w:left="620" w:hanging="340"/>
        <w:jc w:val="both"/>
      </w:pPr>
      <w:r>
        <w:rPr>
          <w:rStyle w:val="Zkladntext"/>
        </w:rPr>
        <w:t>Veškeré změny této smlouvy musí být učiněny pouze ve formě písemných dodatků podepsaných oprávněnými zástupci obou smluvních stran.</w:t>
      </w:r>
    </w:p>
    <w:p w:rsidR="00495E9A" w:rsidRDefault="00B8553C">
      <w:pPr>
        <w:pStyle w:val="Zkladntext1"/>
        <w:numPr>
          <w:ilvl w:val="0"/>
          <w:numId w:val="12"/>
        </w:numPr>
        <w:tabs>
          <w:tab w:val="left" w:pos="623"/>
        </w:tabs>
        <w:ind w:left="620" w:hanging="340"/>
        <w:jc w:val="both"/>
      </w:pPr>
      <w:r>
        <w:rPr>
          <w:rStyle w:val="Zkladntext"/>
        </w:rPr>
        <w:t>Smluvní strany se zavazují navzájem si bez prodlení písemně oznamovat jakoukoli</w:t>
      </w:r>
      <w:r>
        <w:rPr>
          <w:rStyle w:val="Zkladntext"/>
        </w:rPr>
        <w:t>v závažnou změnu, ke které na jejich straně dojde, tj. zejm. změnu jejich identifikačních údajů uvedených v úvodu této smlouvy, vstup do insolvenčního řízení, do likvidace, atd.</w:t>
      </w:r>
    </w:p>
    <w:p w:rsidR="00495E9A" w:rsidRDefault="00B8553C">
      <w:pPr>
        <w:pStyle w:val="Zkladntext1"/>
        <w:numPr>
          <w:ilvl w:val="0"/>
          <w:numId w:val="12"/>
        </w:numPr>
        <w:tabs>
          <w:tab w:val="left" w:pos="623"/>
        </w:tabs>
        <w:spacing w:line="257" w:lineRule="auto"/>
        <w:ind w:left="620" w:hanging="340"/>
        <w:jc w:val="both"/>
      </w:pPr>
      <w:r>
        <w:rPr>
          <w:rStyle w:val="Zkladntext"/>
        </w:rPr>
        <w:t xml:space="preserve">Smluvní strany potvrzují, že se seznámily s celým obsahem této smlouvy včetně </w:t>
      </w:r>
      <w:r>
        <w:rPr>
          <w:rStyle w:val="Zkladntext"/>
        </w:rPr>
        <w:t>jejích příloh a významem jednotlivých ustanovení v nich obsažených a že výslovně se zněním smlouvy souhlasí.</w:t>
      </w:r>
    </w:p>
    <w:p w:rsidR="00495E9A" w:rsidRDefault="00B8553C">
      <w:pPr>
        <w:pStyle w:val="Zkladntext1"/>
        <w:numPr>
          <w:ilvl w:val="0"/>
          <w:numId w:val="12"/>
        </w:numPr>
        <w:tabs>
          <w:tab w:val="left" w:pos="623"/>
        </w:tabs>
        <w:spacing w:line="252" w:lineRule="auto"/>
        <w:ind w:left="620" w:hanging="340"/>
        <w:jc w:val="both"/>
      </w:pPr>
      <w:r>
        <w:rPr>
          <w:rStyle w:val="Zkladntext"/>
        </w:rPr>
        <w:t>Smlouva je sepsána ve dvou vyhotoveních s platností originálu, přičemž každá ze smluvních stran obdrží po jednom z nich.</w:t>
      </w:r>
      <w:bookmarkStart w:id="2" w:name="_GoBack"/>
      <w:bookmarkEnd w:id="2"/>
    </w:p>
    <w:sectPr w:rsidR="00495E9A">
      <w:headerReference w:type="default" r:id="rId9"/>
      <w:type w:val="continuous"/>
      <w:pgSz w:w="11900" w:h="16840"/>
      <w:pgMar w:top="2200" w:right="1018" w:bottom="1685" w:left="946" w:header="0" w:footer="12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3C" w:rsidRDefault="00B8553C">
      <w:r>
        <w:separator/>
      </w:r>
    </w:p>
  </w:endnote>
  <w:endnote w:type="continuationSeparator" w:id="0">
    <w:p w:rsidR="00B8553C" w:rsidRDefault="00B8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3C" w:rsidRDefault="00B8553C"/>
  </w:footnote>
  <w:footnote w:type="continuationSeparator" w:id="0">
    <w:p w:rsidR="00B8553C" w:rsidRDefault="00B855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9A" w:rsidRDefault="00B855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753110</wp:posOffset>
              </wp:positionH>
              <wp:positionV relativeFrom="page">
                <wp:posOffset>1073785</wp:posOffset>
              </wp:positionV>
              <wp:extent cx="1256030" cy="2406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030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E9A" w:rsidRDefault="00B8553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1 Kroméříšsk</w:t>
                          </w:r>
                          <w:r>
                            <w:rPr>
                              <w:rStyle w:val="Zhlavnebozpat2"/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é</w:t>
                          </w:r>
                        </w:p>
                        <w:p w:rsidR="00495E9A" w:rsidRDefault="00B8553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 Unicode MS" w:eastAsia="Arial Unicode MS" w:hAnsi="Arial Unicode MS" w:cs="Arial Unicode MS"/>
                              <w:b/>
                              <w:bCs/>
                              <w:i/>
                              <w:iCs/>
                            </w:rPr>
                            <w:t>।</w:t>
                          </w:r>
                          <w:r>
                            <w:rPr>
                              <w:rStyle w:val="Zhlavnebozpat2"/>
                              <w:rFonts w:ascii="Cambria" w:eastAsia="Cambria" w:hAnsi="Cambria" w:cs="Cambri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 i</w:t>
                          </w:r>
                          <w:r>
                            <w:rPr>
                              <w:rStyle w:val="Zhlavnebozpat2"/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 xml:space="preserve"> technické služby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300000000000004pt;margin-top:84.549999999999997pt;width:98.900000000000006pt;height:18.9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5"/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1 Kroméříšské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5"/>
                        <w:rFonts w:ascii="Arial Unicode MS" w:eastAsia="Arial Unicode MS" w:hAnsi="Arial Unicode MS" w:cs="Arial Unicode MS"/>
                        <w:b/>
                        <w:bCs/>
                        <w:i/>
                        <w:iCs/>
                        <w:sz w:val="20"/>
                        <w:szCs w:val="20"/>
                      </w:rPr>
                      <w:t>।</w:t>
                    </w:r>
                    <w:r>
                      <w:rPr>
                        <w:rStyle w:val="CharStyle15"/>
                        <w:rFonts w:ascii="Cambria" w:eastAsia="Cambria" w:hAnsi="Cambria" w:cs="Cambria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 i</w:t>
                    </w:r>
                    <w:r>
                      <w:rPr>
                        <w:rStyle w:val="CharStyle15"/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 xml:space="preserve"> technické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9A" w:rsidRDefault="00B855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1076960</wp:posOffset>
              </wp:positionV>
              <wp:extent cx="1088390" cy="2374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E9A" w:rsidRDefault="00B8553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Kroměřížské</w:t>
                          </w:r>
                        </w:p>
                        <w:p w:rsidR="00495E9A" w:rsidRDefault="00B8553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technické služby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6.600000000000009pt;margin-top:84.799999999999997pt;width:85.700000000000003pt;height:18.6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5"/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Kroměřížské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5"/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technické 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9A" w:rsidRDefault="00B855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842645</wp:posOffset>
              </wp:positionV>
              <wp:extent cx="2091055" cy="49085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490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E9A" w:rsidRDefault="00B8553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1 Kroméřížské</w:t>
                          </w:r>
                        </w:p>
                        <w:p w:rsidR="00495E9A" w:rsidRDefault="00B8553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mbria" w:eastAsia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>technické služby</w:t>
                          </w:r>
                        </w:p>
                        <w:p w:rsidR="00495E9A" w:rsidRDefault="00B8553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mbria" w:eastAsia="Cambria" w:hAnsi="Cambria" w:cs="Cambria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Kaplanova 2959, 767 01 Kroměříž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9.950000000000003pt;margin-top:66.349999999999994pt;width:164.65000000000001pt;height:38.6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5"/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1 Kroméřížské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5"/>
                        <w:rFonts w:ascii="Cambria" w:eastAsia="Cambria" w:hAnsi="Cambria" w:cs="Cambria"/>
                        <w:b/>
                        <w:bCs/>
                        <w:sz w:val="22"/>
                        <w:szCs w:val="22"/>
                      </w:rPr>
                      <w:t>technické služby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5"/>
                        <w:rFonts w:ascii="Cambria" w:eastAsia="Cambria" w:hAnsi="Cambria" w:cs="Cambria"/>
                        <w:b/>
                        <w:bCs/>
                        <w:i/>
                        <w:iCs/>
                        <w:sz w:val="22"/>
                        <w:szCs w:val="22"/>
                      </w:rPr>
                      <w:t>Kaplanova 2959, 767 01 Kroměříž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259"/>
    <w:multiLevelType w:val="multilevel"/>
    <w:tmpl w:val="B2249ABC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F7319"/>
    <w:multiLevelType w:val="multilevel"/>
    <w:tmpl w:val="965A7DAA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A3837"/>
    <w:multiLevelType w:val="multilevel"/>
    <w:tmpl w:val="C0FAD69E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83CEA"/>
    <w:multiLevelType w:val="multilevel"/>
    <w:tmpl w:val="53C29E30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0F52F1"/>
    <w:multiLevelType w:val="multilevel"/>
    <w:tmpl w:val="42122CAA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1187B"/>
    <w:multiLevelType w:val="multilevel"/>
    <w:tmpl w:val="963E3D46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2630B4"/>
    <w:multiLevelType w:val="multilevel"/>
    <w:tmpl w:val="406A7FB0"/>
    <w:lvl w:ilvl="0">
      <w:start w:val="2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B42F9C"/>
    <w:multiLevelType w:val="multilevel"/>
    <w:tmpl w:val="3A88DD7A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17296D"/>
    <w:multiLevelType w:val="multilevel"/>
    <w:tmpl w:val="CD5CCC0E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DD2ED4"/>
    <w:multiLevelType w:val="multilevel"/>
    <w:tmpl w:val="8D16FFA0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161EF2"/>
    <w:multiLevelType w:val="multilevel"/>
    <w:tmpl w:val="E180A7F6"/>
    <w:lvl w:ilvl="0">
      <w:start w:val="1"/>
      <w:numFmt w:val="upperLetter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AC2FE9"/>
    <w:multiLevelType w:val="multilevel"/>
    <w:tmpl w:val="816A524A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9A"/>
    <w:rsid w:val="00495E9A"/>
    <w:rsid w:val="00B8553C"/>
    <w:rsid w:val="00D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860FE-B4BE-46E9-8EFF-7F284692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pacing w:after="26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pacing w:after="500"/>
      <w:jc w:val="center"/>
      <w:outlineLvl w:val="1"/>
    </w:pPr>
    <w:rPr>
      <w:rFonts w:ascii="Garamond" w:eastAsia="Garamond" w:hAnsi="Garamond" w:cs="Garamond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pacing w:after="260" w:line="254" w:lineRule="auto"/>
    </w:pPr>
    <w:rPr>
      <w:rFonts w:ascii="Garamond" w:eastAsia="Garamond" w:hAnsi="Garamond" w:cs="Garamond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Garamond" w:eastAsia="Garamond" w:hAnsi="Garamond" w:cs="Garamond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ind w:right="48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line="226" w:lineRule="auto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SB305_INEO_250527070500</dc:title>
  <dc:subject/>
  <dc:creator/>
  <cp:keywords/>
  <cp:lastModifiedBy>Ondřej Šabata</cp:lastModifiedBy>
  <cp:revision>2</cp:revision>
  <dcterms:created xsi:type="dcterms:W3CDTF">2025-07-09T07:26:00Z</dcterms:created>
  <dcterms:modified xsi:type="dcterms:W3CDTF">2025-07-09T07:27:00Z</dcterms:modified>
</cp:coreProperties>
</file>