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BB4A" w14:textId="77777777" w:rsidR="001E73EF" w:rsidRDefault="001E73EF" w:rsidP="00FC7B47">
      <w:pPr>
        <w:pStyle w:val="Zkladntext"/>
        <w:spacing w:after="0" w:line="280" w:lineRule="atLeast"/>
        <w:jc w:val="center"/>
        <w:rPr>
          <w:rFonts w:ascii="Arial" w:hAnsi="Arial" w:cs="Arial"/>
          <w:b/>
          <w:bCs/>
        </w:rPr>
      </w:pPr>
      <w:bookmarkStart w:id="0" w:name="OLE_LINK1"/>
      <w:bookmarkStart w:id="1" w:name="OLE_LINK2"/>
    </w:p>
    <w:p w14:paraId="6974A956" w14:textId="053CA982" w:rsidR="004A0635" w:rsidRDefault="004A0635" w:rsidP="00FC7B47">
      <w:pPr>
        <w:pStyle w:val="Zkladntext"/>
        <w:spacing w:after="0" w:line="280" w:lineRule="atLeast"/>
        <w:jc w:val="center"/>
        <w:rPr>
          <w:rFonts w:ascii="Arial" w:hAnsi="Arial" w:cs="Arial"/>
          <w:b/>
          <w:bCs/>
          <w:caps/>
        </w:rPr>
      </w:pPr>
      <w:r>
        <w:rPr>
          <w:rFonts w:ascii="Arial" w:hAnsi="Arial" w:cs="Arial"/>
          <w:b/>
          <w:bCs/>
          <w:caps/>
        </w:rPr>
        <w:t xml:space="preserve">Dodatek č. </w:t>
      </w:r>
      <w:r w:rsidR="00021B18">
        <w:rPr>
          <w:rFonts w:ascii="Arial" w:hAnsi="Arial" w:cs="Arial"/>
          <w:b/>
          <w:bCs/>
          <w:caps/>
        </w:rPr>
        <w:t>2</w:t>
      </w:r>
    </w:p>
    <w:p w14:paraId="1ECD9BD5" w14:textId="77777777" w:rsidR="00277D69" w:rsidRDefault="00277D69" w:rsidP="00FC7B47">
      <w:pPr>
        <w:pStyle w:val="Zkladntext"/>
        <w:spacing w:after="0" w:line="280" w:lineRule="atLeast"/>
        <w:jc w:val="center"/>
        <w:rPr>
          <w:rFonts w:ascii="Arial" w:hAnsi="Arial" w:cs="Arial"/>
          <w:b/>
          <w:bCs/>
          <w:caps/>
        </w:rPr>
      </w:pPr>
    </w:p>
    <w:p w14:paraId="2F3F032A" w14:textId="7670EC7D" w:rsidR="001E73EF" w:rsidRPr="00DA665B" w:rsidRDefault="004A0635" w:rsidP="00FC7B47">
      <w:pPr>
        <w:pStyle w:val="Zkladntext"/>
        <w:spacing w:after="0" w:line="280" w:lineRule="atLeast"/>
        <w:jc w:val="center"/>
        <w:rPr>
          <w:rFonts w:ascii="Arial" w:hAnsi="Arial" w:cs="Arial"/>
          <w:b/>
          <w:bCs/>
          <w:caps/>
        </w:rPr>
      </w:pPr>
      <w:r>
        <w:rPr>
          <w:rFonts w:ascii="Arial" w:hAnsi="Arial" w:cs="Arial"/>
          <w:b/>
          <w:bCs/>
          <w:caps/>
        </w:rPr>
        <w:t>ke s</w:t>
      </w:r>
      <w:r w:rsidR="003C32E8">
        <w:rPr>
          <w:rFonts w:ascii="Arial" w:hAnsi="Arial" w:cs="Arial"/>
          <w:b/>
          <w:bCs/>
          <w:caps/>
        </w:rPr>
        <w:t>mlouv</w:t>
      </w:r>
      <w:r>
        <w:rPr>
          <w:rFonts w:ascii="Arial" w:hAnsi="Arial" w:cs="Arial"/>
          <w:b/>
          <w:bCs/>
          <w:caps/>
        </w:rPr>
        <w:t>ě</w:t>
      </w:r>
      <w:r w:rsidR="0058519B" w:rsidRPr="0058519B">
        <w:rPr>
          <w:rFonts w:ascii="Arial" w:hAnsi="Arial" w:cs="Arial"/>
          <w:b/>
          <w:bCs/>
          <w:caps/>
        </w:rPr>
        <w:t xml:space="preserve"> o zpracování auditů rovného odměňování žen a mužů</w:t>
      </w:r>
    </w:p>
    <w:p w14:paraId="217E706A" w14:textId="77777777" w:rsidR="001E73EF" w:rsidRDefault="001E73EF" w:rsidP="00FC7B47">
      <w:pPr>
        <w:spacing w:after="0" w:line="280" w:lineRule="atLeast"/>
        <w:jc w:val="center"/>
        <w:rPr>
          <w:rFonts w:ascii="Arial" w:hAnsi="Arial" w:cs="Arial"/>
          <w:b/>
          <w:sz w:val="20"/>
          <w:szCs w:val="20"/>
        </w:rPr>
      </w:pP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E7A16BF" w14:textId="04E007D3" w:rsidR="001E73EF" w:rsidRPr="00DA665B" w:rsidRDefault="001E73EF" w:rsidP="00FC7B47">
      <w:pPr>
        <w:tabs>
          <w:tab w:val="left" w:pos="284"/>
        </w:tabs>
        <w:spacing w:after="0" w:line="280" w:lineRule="atLeast"/>
        <w:rPr>
          <w:rFonts w:ascii="Arial" w:hAnsi="Arial" w:cs="Arial"/>
          <w:b/>
          <w:bCs/>
          <w:sz w:val="20"/>
          <w:szCs w:val="20"/>
        </w:rPr>
      </w:pPr>
      <w:r w:rsidRPr="00DA665B">
        <w:rPr>
          <w:rFonts w:ascii="Arial" w:hAnsi="Arial" w:cs="Arial"/>
          <w:b/>
          <w:bCs/>
          <w:sz w:val="20"/>
          <w:szCs w:val="20"/>
        </w:rPr>
        <w:t>Česká republika – Ministerstvo práce a sociálních věcí</w:t>
      </w:r>
    </w:p>
    <w:p w14:paraId="5CC78682" w14:textId="34D188BC"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 xml:space="preserve">Na </w:t>
      </w:r>
      <w:r w:rsidR="009D2B92">
        <w:rPr>
          <w:rFonts w:ascii="Arial" w:hAnsi="Arial" w:cs="Arial"/>
          <w:bCs/>
          <w:sz w:val="20"/>
          <w:szCs w:val="20"/>
        </w:rPr>
        <w:t>P</w:t>
      </w:r>
      <w:r w:rsidRPr="00DA665B">
        <w:rPr>
          <w:rFonts w:ascii="Arial" w:hAnsi="Arial" w:cs="Arial"/>
          <w:bCs/>
          <w:sz w:val="20"/>
          <w:szCs w:val="20"/>
        </w:rPr>
        <w:t>oříčním právu 1/376, 128 0</w:t>
      </w:r>
      <w:r w:rsidR="0058519B">
        <w:rPr>
          <w:rFonts w:ascii="Arial" w:hAnsi="Arial" w:cs="Arial"/>
          <w:bCs/>
          <w:sz w:val="20"/>
          <w:szCs w:val="20"/>
        </w:rPr>
        <w:t>0</w:t>
      </w:r>
      <w:r w:rsidRPr="00DA665B">
        <w:rPr>
          <w:rFonts w:ascii="Arial" w:hAnsi="Arial" w:cs="Arial"/>
          <w:bCs/>
          <w:sz w:val="20"/>
          <w:szCs w:val="20"/>
        </w:rPr>
        <w:t xml:space="preserve"> Praha 2</w:t>
      </w:r>
    </w:p>
    <w:p w14:paraId="6D80236F" w14:textId="0881F6FA"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00551023</w:t>
      </w:r>
    </w:p>
    <w:p w14:paraId="67DC3CFA" w14:textId="4A947A05" w:rsidR="001E73EF" w:rsidRPr="00DA665B" w:rsidRDefault="001E73EF" w:rsidP="00FC7B47">
      <w:pPr>
        <w:pStyle w:val="Zkladntext"/>
        <w:spacing w:after="0" w:line="280" w:lineRule="atLeast"/>
        <w:ind w:left="2120" w:hanging="2120"/>
        <w:rPr>
          <w:rFonts w:ascii="Arial" w:hAnsi="Arial" w:cs="Arial"/>
          <w:bCs/>
          <w:sz w:val="20"/>
          <w:szCs w:val="20"/>
        </w:rPr>
      </w:pPr>
      <w:r w:rsidRPr="00C67BE2">
        <w:rPr>
          <w:rFonts w:ascii="Arial" w:hAnsi="Arial" w:cs="Arial"/>
          <w:bCs/>
          <w:sz w:val="20"/>
          <w:szCs w:val="20"/>
        </w:rPr>
        <w:t>zastoupená:</w:t>
      </w:r>
      <w:r w:rsidRPr="00D02396">
        <w:rPr>
          <w:rFonts w:ascii="Arial" w:hAnsi="Arial" w:cs="Arial"/>
          <w:bCs/>
          <w:sz w:val="20"/>
          <w:szCs w:val="20"/>
        </w:rPr>
        <w:tab/>
      </w:r>
      <w:r w:rsidR="006A3269" w:rsidRPr="006A3269">
        <w:rPr>
          <w:rFonts w:ascii="Arial" w:hAnsi="Arial" w:cs="Arial"/>
          <w:b/>
          <w:i/>
          <w:iCs/>
          <w:color w:val="FFFFFF" w:themeColor="background1"/>
          <w:sz w:val="20"/>
          <w:szCs w:val="20"/>
          <w:highlight w:val="black"/>
        </w:rPr>
        <w:t>neveřejný údaj</w:t>
      </w:r>
      <w:r w:rsidR="00BF6EC2">
        <w:rPr>
          <w:rFonts w:ascii="Arial" w:hAnsi="Arial" w:cs="Arial"/>
          <w:bCs/>
          <w:sz w:val="20"/>
          <w:szCs w:val="20"/>
        </w:rPr>
        <w:t>, vrchní ředitelkou sekce rodinné politiky a sociálních služeb</w:t>
      </w:r>
    </w:p>
    <w:p w14:paraId="6486D941" w14:textId="34141849" w:rsidR="0058519B" w:rsidRDefault="0058519B" w:rsidP="00FC7B47">
      <w:pPr>
        <w:pStyle w:val="Zkladntext"/>
        <w:spacing w:after="0" w:line="280" w:lineRule="atLeast"/>
        <w:rPr>
          <w:rFonts w:ascii="Arial" w:hAnsi="Arial" w:cs="Arial"/>
          <w:bCs/>
          <w:sz w:val="20"/>
          <w:szCs w:val="20"/>
        </w:rPr>
      </w:pPr>
      <w:r>
        <w:rPr>
          <w:rFonts w:ascii="Arial" w:hAnsi="Arial" w:cs="Arial"/>
          <w:bCs/>
          <w:sz w:val="20"/>
          <w:szCs w:val="20"/>
        </w:rPr>
        <w:t>bankovní spojení:</w:t>
      </w:r>
      <w:r>
        <w:rPr>
          <w:rFonts w:ascii="Arial" w:hAnsi="Arial" w:cs="Arial"/>
          <w:bCs/>
          <w:sz w:val="20"/>
          <w:szCs w:val="20"/>
        </w:rPr>
        <w:tab/>
      </w:r>
      <w:r w:rsidR="006A3269" w:rsidRPr="006A3269">
        <w:rPr>
          <w:rFonts w:ascii="Arial" w:hAnsi="Arial" w:cs="Arial"/>
          <w:b/>
          <w:i/>
          <w:iCs/>
          <w:color w:val="FFFFFF" w:themeColor="background1"/>
          <w:sz w:val="20"/>
          <w:szCs w:val="20"/>
          <w:highlight w:val="black"/>
        </w:rPr>
        <w:t>neveřejný údaj</w:t>
      </w:r>
    </w:p>
    <w:p w14:paraId="5FE2AA44" w14:textId="53DFD03A"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sidR="006A3269" w:rsidRPr="006A3269">
        <w:rPr>
          <w:rFonts w:ascii="Arial" w:hAnsi="Arial" w:cs="Arial"/>
          <w:b/>
          <w:i/>
          <w:iCs/>
          <w:color w:val="FFFFFF" w:themeColor="background1"/>
          <w:sz w:val="20"/>
          <w:szCs w:val="20"/>
          <w:highlight w:val="black"/>
        </w:rPr>
        <w:t>neveřejný údaj</w:t>
      </w:r>
    </w:p>
    <w:p w14:paraId="15AAE9C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58D6CFBB" w14:textId="77777777" w:rsidR="001E73EF" w:rsidRPr="0058519B" w:rsidRDefault="001E73EF" w:rsidP="00FC7B47">
      <w:pPr>
        <w:pStyle w:val="Zkladntext"/>
        <w:spacing w:before="120" w:after="0" w:line="280" w:lineRule="atLeast"/>
        <w:rPr>
          <w:rFonts w:ascii="Arial" w:hAnsi="Arial" w:cs="Arial"/>
          <w:bCs/>
          <w:sz w:val="20"/>
          <w:szCs w:val="20"/>
        </w:rPr>
      </w:pPr>
      <w:r w:rsidRPr="0058519B">
        <w:rPr>
          <w:rFonts w:ascii="Arial" w:hAnsi="Arial" w:cs="Arial"/>
          <w:bCs/>
          <w:sz w:val="20"/>
          <w:szCs w:val="20"/>
        </w:rPr>
        <w:t>(dále jen „Objednatel“)</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00F95317" w14:textId="77777777" w:rsidR="001E73EF" w:rsidRDefault="001E73EF" w:rsidP="00FC7B47">
      <w:pPr>
        <w:spacing w:after="0" w:line="280" w:lineRule="atLeast"/>
        <w:rPr>
          <w:rFonts w:ascii="Arial" w:hAnsi="Arial" w:cs="Arial"/>
          <w:b/>
          <w:bCs/>
          <w:sz w:val="20"/>
          <w:szCs w:val="20"/>
        </w:rPr>
      </w:pPr>
    </w:p>
    <w:p w14:paraId="07E261EB" w14:textId="08784B27" w:rsidR="0058519B" w:rsidRPr="0058519B" w:rsidRDefault="0058519B" w:rsidP="0058519B">
      <w:pPr>
        <w:spacing w:before="120" w:after="0" w:line="280" w:lineRule="atLeast"/>
        <w:rPr>
          <w:rFonts w:ascii="Arial" w:hAnsi="Arial" w:cs="Arial"/>
          <w:b/>
          <w:bCs/>
          <w:color w:val="000000"/>
          <w:sz w:val="20"/>
          <w:szCs w:val="20"/>
        </w:rPr>
      </w:pPr>
      <w:r w:rsidRPr="0058519B">
        <w:rPr>
          <w:rFonts w:ascii="Arial" w:hAnsi="Arial" w:cs="Arial"/>
          <w:b/>
          <w:bCs/>
          <w:color w:val="000000"/>
          <w:sz w:val="20"/>
          <w:szCs w:val="20"/>
        </w:rPr>
        <w:t xml:space="preserve">Ernst &amp; Young, s.r.o. </w:t>
      </w:r>
    </w:p>
    <w:p w14:paraId="12D33616" w14:textId="5AD20B18" w:rsidR="0058519B" w:rsidRPr="0058519B"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se sídlem: </w:t>
      </w:r>
      <w:r>
        <w:rPr>
          <w:rFonts w:ascii="Arial" w:hAnsi="Arial" w:cs="Arial"/>
          <w:bCs/>
          <w:sz w:val="20"/>
          <w:szCs w:val="20"/>
        </w:rPr>
        <w:tab/>
      </w:r>
      <w:r>
        <w:rPr>
          <w:rFonts w:ascii="Arial" w:hAnsi="Arial" w:cs="Arial"/>
          <w:bCs/>
          <w:sz w:val="20"/>
          <w:szCs w:val="20"/>
        </w:rPr>
        <w:tab/>
      </w:r>
      <w:r w:rsidRPr="0058519B">
        <w:rPr>
          <w:rFonts w:ascii="Arial" w:hAnsi="Arial" w:cs="Arial"/>
          <w:bCs/>
          <w:sz w:val="20"/>
          <w:szCs w:val="20"/>
        </w:rPr>
        <w:t xml:space="preserve">Na Florenci 2116/15, 110 00 Praha 1 – Nové Město </w:t>
      </w:r>
    </w:p>
    <w:p w14:paraId="4BCEA8EE" w14:textId="5D1D9047" w:rsidR="0058519B" w:rsidRPr="0058519B"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zastoupena: </w:t>
      </w:r>
      <w:r>
        <w:rPr>
          <w:rFonts w:ascii="Arial" w:hAnsi="Arial" w:cs="Arial"/>
          <w:bCs/>
          <w:sz w:val="20"/>
          <w:szCs w:val="20"/>
        </w:rPr>
        <w:tab/>
      </w:r>
      <w:r>
        <w:rPr>
          <w:rFonts w:ascii="Arial" w:hAnsi="Arial" w:cs="Arial"/>
          <w:bCs/>
          <w:sz w:val="20"/>
          <w:szCs w:val="20"/>
        </w:rPr>
        <w:tab/>
      </w:r>
      <w:r w:rsidR="006A3269" w:rsidRPr="006A3269">
        <w:rPr>
          <w:rFonts w:ascii="Arial" w:hAnsi="Arial" w:cs="Arial"/>
          <w:b/>
          <w:i/>
          <w:iCs/>
          <w:color w:val="FFFFFF" w:themeColor="background1"/>
          <w:sz w:val="20"/>
          <w:szCs w:val="20"/>
          <w:highlight w:val="black"/>
        </w:rPr>
        <w:t>neveřejný údaj</w:t>
      </w:r>
      <w:r w:rsidR="006A3269">
        <w:rPr>
          <w:rFonts w:ascii="Arial" w:hAnsi="Arial" w:cs="Arial"/>
          <w:b/>
          <w:i/>
          <w:iCs/>
          <w:color w:val="FFFFFF" w:themeColor="background1"/>
          <w:sz w:val="20"/>
          <w:szCs w:val="20"/>
        </w:rPr>
        <w:t xml:space="preserve">, </w:t>
      </w:r>
      <w:r w:rsidRPr="0058519B">
        <w:rPr>
          <w:rFonts w:ascii="Arial" w:hAnsi="Arial" w:cs="Arial"/>
          <w:bCs/>
          <w:sz w:val="20"/>
          <w:szCs w:val="20"/>
        </w:rPr>
        <w:t xml:space="preserve">prokuristkou </w:t>
      </w:r>
    </w:p>
    <w:p w14:paraId="5233A27A" w14:textId="63565A7E" w:rsidR="0058519B" w:rsidRPr="0058519B"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IČO: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58519B">
        <w:rPr>
          <w:rFonts w:ascii="Arial" w:hAnsi="Arial" w:cs="Arial"/>
          <w:bCs/>
          <w:sz w:val="20"/>
          <w:szCs w:val="20"/>
        </w:rPr>
        <w:t xml:space="preserve">26705338 </w:t>
      </w:r>
    </w:p>
    <w:p w14:paraId="21ED115E" w14:textId="2F031595" w:rsidR="0058519B" w:rsidRPr="0058519B"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DIČ: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58519B">
        <w:rPr>
          <w:rFonts w:ascii="Arial" w:hAnsi="Arial" w:cs="Arial"/>
          <w:bCs/>
          <w:sz w:val="20"/>
          <w:szCs w:val="20"/>
        </w:rPr>
        <w:t xml:space="preserve">CZ26705338 </w:t>
      </w:r>
    </w:p>
    <w:p w14:paraId="1EBFFDF8" w14:textId="77777777" w:rsidR="0058519B" w:rsidRPr="0058519B"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zapsána v obchodním rejstříku u Městského soudu v Praze, vložka číslo: C 108716 </w:t>
      </w:r>
    </w:p>
    <w:p w14:paraId="467EDD1F" w14:textId="6E436363" w:rsidR="0058519B" w:rsidRPr="0058519B"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bankovní spojení: </w:t>
      </w:r>
      <w:r>
        <w:rPr>
          <w:rFonts w:ascii="Arial" w:hAnsi="Arial" w:cs="Arial"/>
          <w:bCs/>
          <w:sz w:val="20"/>
          <w:szCs w:val="20"/>
        </w:rPr>
        <w:tab/>
      </w:r>
      <w:r w:rsidR="006A3269" w:rsidRPr="006A3269">
        <w:rPr>
          <w:rFonts w:ascii="Arial" w:hAnsi="Arial" w:cs="Arial"/>
          <w:b/>
          <w:i/>
          <w:iCs/>
          <w:color w:val="FFFFFF" w:themeColor="background1"/>
          <w:sz w:val="20"/>
          <w:szCs w:val="20"/>
          <w:highlight w:val="black"/>
        </w:rPr>
        <w:t>neveřejný údaj</w:t>
      </w:r>
    </w:p>
    <w:p w14:paraId="2199FC07" w14:textId="77777777" w:rsidR="006A3269"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číslo účtu: </w:t>
      </w:r>
      <w:r>
        <w:rPr>
          <w:rFonts w:ascii="Arial" w:hAnsi="Arial" w:cs="Arial"/>
          <w:bCs/>
          <w:sz w:val="20"/>
          <w:szCs w:val="20"/>
        </w:rPr>
        <w:tab/>
      </w:r>
      <w:r>
        <w:rPr>
          <w:rFonts w:ascii="Arial" w:hAnsi="Arial" w:cs="Arial"/>
          <w:bCs/>
          <w:sz w:val="20"/>
          <w:szCs w:val="20"/>
        </w:rPr>
        <w:tab/>
      </w:r>
      <w:r w:rsidR="006A3269" w:rsidRPr="006A3269">
        <w:rPr>
          <w:rFonts w:ascii="Arial" w:hAnsi="Arial" w:cs="Arial"/>
          <w:b/>
          <w:i/>
          <w:iCs/>
          <w:color w:val="FFFFFF" w:themeColor="background1"/>
          <w:sz w:val="20"/>
          <w:szCs w:val="20"/>
          <w:highlight w:val="black"/>
        </w:rPr>
        <w:t>neveřejný údaj</w:t>
      </w:r>
      <w:r w:rsidR="006A3269" w:rsidRPr="0058519B">
        <w:rPr>
          <w:rFonts w:ascii="Arial" w:hAnsi="Arial" w:cs="Arial"/>
          <w:bCs/>
          <w:sz w:val="20"/>
          <w:szCs w:val="20"/>
        </w:rPr>
        <w:t xml:space="preserve"> </w:t>
      </w:r>
    </w:p>
    <w:p w14:paraId="73EFDCE0" w14:textId="702DA182" w:rsidR="0058519B" w:rsidRPr="0058519B" w:rsidRDefault="0058519B" w:rsidP="0058519B">
      <w:pPr>
        <w:pStyle w:val="Zkladntext"/>
        <w:spacing w:before="60" w:after="60" w:line="280" w:lineRule="atLeast"/>
        <w:rPr>
          <w:rFonts w:ascii="Arial" w:hAnsi="Arial" w:cs="Arial"/>
          <w:bCs/>
          <w:sz w:val="20"/>
          <w:szCs w:val="20"/>
        </w:rPr>
      </w:pPr>
      <w:r w:rsidRPr="0058519B">
        <w:rPr>
          <w:rFonts w:ascii="Arial" w:hAnsi="Arial" w:cs="Arial"/>
          <w:bCs/>
          <w:sz w:val="20"/>
          <w:szCs w:val="20"/>
        </w:rPr>
        <w:t xml:space="preserve">ID datové schránky: </w:t>
      </w:r>
      <w:r>
        <w:rPr>
          <w:rFonts w:ascii="Arial" w:hAnsi="Arial" w:cs="Arial"/>
          <w:bCs/>
          <w:sz w:val="20"/>
          <w:szCs w:val="20"/>
        </w:rPr>
        <w:tab/>
      </w:r>
      <w:r w:rsidRPr="0058519B">
        <w:rPr>
          <w:rFonts w:ascii="Arial" w:hAnsi="Arial" w:cs="Arial"/>
          <w:bCs/>
          <w:sz w:val="20"/>
          <w:szCs w:val="20"/>
        </w:rPr>
        <w:t xml:space="preserve">h8e4h2m </w:t>
      </w:r>
    </w:p>
    <w:p w14:paraId="2D6422D8" w14:textId="3DE5DD64" w:rsidR="001E73EF" w:rsidRPr="0058519B" w:rsidRDefault="001E73EF" w:rsidP="0058519B">
      <w:pPr>
        <w:spacing w:before="120" w:after="0" w:line="280" w:lineRule="atLeast"/>
        <w:rPr>
          <w:rFonts w:ascii="Arial" w:hAnsi="Arial" w:cs="Arial"/>
          <w:sz w:val="20"/>
          <w:szCs w:val="20"/>
        </w:rPr>
      </w:pPr>
      <w:r w:rsidRPr="0058519B">
        <w:rPr>
          <w:rFonts w:ascii="Arial" w:hAnsi="Arial" w:cs="Arial"/>
          <w:iCs/>
          <w:sz w:val="20"/>
          <w:szCs w:val="20"/>
        </w:rPr>
        <w:t>(</w:t>
      </w:r>
      <w:r w:rsidRPr="0058519B">
        <w:rPr>
          <w:rFonts w:ascii="Arial" w:hAnsi="Arial" w:cs="Arial"/>
          <w:sz w:val="20"/>
          <w:szCs w:val="20"/>
        </w:rPr>
        <w:t>dále jen „</w:t>
      </w:r>
      <w:r w:rsidR="0058519B" w:rsidRPr="0058519B">
        <w:rPr>
          <w:rFonts w:ascii="Arial" w:hAnsi="Arial" w:cs="Arial"/>
          <w:sz w:val="20"/>
          <w:szCs w:val="20"/>
        </w:rPr>
        <w:t>Zpracovatel</w:t>
      </w:r>
      <w:r w:rsidRPr="0058519B">
        <w:rPr>
          <w:rFonts w:ascii="Arial" w:hAnsi="Arial" w:cs="Arial"/>
          <w:sz w:val="20"/>
          <w:szCs w:val="20"/>
        </w:rPr>
        <w:t>“)</w:t>
      </w:r>
    </w:p>
    <w:p w14:paraId="75997322" w14:textId="77777777" w:rsidR="001E73EF" w:rsidRPr="00DA665B" w:rsidRDefault="001E73EF" w:rsidP="00FC7B47">
      <w:pPr>
        <w:tabs>
          <w:tab w:val="left" w:pos="284"/>
        </w:tabs>
        <w:spacing w:after="0" w:line="280" w:lineRule="atLeast"/>
        <w:rPr>
          <w:rFonts w:ascii="Arial" w:hAnsi="Arial" w:cs="Arial"/>
          <w:sz w:val="20"/>
          <w:szCs w:val="20"/>
        </w:rPr>
      </w:pPr>
    </w:p>
    <w:p w14:paraId="2D3E02F9" w14:textId="77777777" w:rsidR="00277D69" w:rsidRDefault="00277D69" w:rsidP="004A0635">
      <w:pPr>
        <w:widowControl w:val="0"/>
        <w:spacing w:after="0" w:line="280" w:lineRule="atLeast"/>
        <w:jc w:val="both"/>
        <w:rPr>
          <w:rFonts w:ascii="Arial" w:hAnsi="Arial" w:cs="Arial"/>
          <w:sz w:val="20"/>
          <w:szCs w:val="20"/>
        </w:rPr>
      </w:pPr>
    </w:p>
    <w:p w14:paraId="7897CDDA" w14:textId="77777777" w:rsidR="004A0635" w:rsidRDefault="004A0635" w:rsidP="004A0635">
      <w:pPr>
        <w:widowControl w:val="0"/>
        <w:spacing w:after="0" w:line="280" w:lineRule="atLeast"/>
        <w:jc w:val="both"/>
        <w:rPr>
          <w:rFonts w:ascii="Arial" w:hAnsi="Arial" w:cs="Arial"/>
          <w:sz w:val="20"/>
          <w:szCs w:val="20"/>
        </w:rPr>
      </w:pPr>
    </w:p>
    <w:p w14:paraId="1DD846EF" w14:textId="2883DEA0" w:rsidR="004A0635" w:rsidRDefault="009D2B92" w:rsidP="004A0635">
      <w:pPr>
        <w:widowControl w:val="0"/>
        <w:spacing w:after="0" w:line="280" w:lineRule="atLeast"/>
        <w:jc w:val="center"/>
        <w:rPr>
          <w:rFonts w:ascii="Arial" w:hAnsi="Arial" w:cs="Arial"/>
          <w:sz w:val="20"/>
          <w:szCs w:val="22"/>
          <w:lang w:eastAsia="en-US"/>
        </w:rPr>
      </w:pPr>
      <w:r>
        <w:rPr>
          <w:rFonts w:ascii="Arial" w:hAnsi="Arial" w:cs="Arial"/>
          <w:sz w:val="20"/>
          <w:szCs w:val="22"/>
          <w:lang w:eastAsia="en-US"/>
        </w:rPr>
        <w:t>níže uvedené</w:t>
      </w:r>
      <w:r w:rsidR="00750F60">
        <w:rPr>
          <w:rFonts w:ascii="Arial" w:hAnsi="Arial" w:cs="Arial"/>
          <w:sz w:val="20"/>
          <w:szCs w:val="22"/>
          <w:lang w:eastAsia="en-US"/>
        </w:rPr>
        <w:t>ho</w:t>
      </w:r>
      <w:r>
        <w:rPr>
          <w:rFonts w:ascii="Arial" w:hAnsi="Arial" w:cs="Arial"/>
          <w:sz w:val="20"/>
          <w:szCs w:val="22"/>
          <w:lang w:eastAsia="en-US"/>
        </w:rPr>
        <w:t xml:space="preserve"> dne, měsíce a roku</w:t>
      </w:r>
      <w:r w:rsidR="004A0635" w:rsidRPr="002D09C8">
        <w:rPr>
          <w:rFonts w:ascii="Arial" w:hAnsi="Arial" w:cs="Arial"/>
          <w:sz w:val="20"/>
          <w:szCs w:val="22"/>
          <w:lang w:eastAsia="en-US"/>
        </w:rPr>
        <w:t xml:space="preserve"> </w:t>
      </w:r>
      <w:r w:rsidR="0058519B">
        <w:rPr>
          <w:rFonts w:ascii="Arial" w:hAnsi="Arial" w:cs="Arial"/>
          <w:sz w:val="20"/>
          <w:szCs w:val="22"/>
          <w:lang w:eastAsia="en-US"/>
        </w:rPr>
        <w:t>smluvní strany</w:t>
      </w:r>
      <w:r w:rsidR="00750F60">
        <w:rPr>
          <w:rFonts w:ascii="Arial" w:hAnsi="Arial" w:cs="Arial"/>
          <w:sz w:val="20"/>
          <w:szCs w:val="22"/>
          <w:lang w:eastAsia="en-US"/>
        </w:rPr>
        <w:t xml:space="preserve"> </w:t>
      </w:r>
      <w:r w:rsidR="00750F60" w:rsidRPr="002D09C8">
        <w:rPr>
          <w:rFonts w:ascii="Arial" w:hAnsi="Arial" w:cs="Arial"/>
          <w:sz w:val="20"/>
          <w:szCs w:val="22"/>
          <w:lang w:eastAsia="en-US"/>
        </w:rPr>
        <w:t>uzavřely</w:t>
      </w:r>
      <w:r w:rsidR="0058519B">
        <w:rPr>
          <w:rFonts w:ascii="Arial" w:hAnsi="Arial" w:cs="Arial"/>
          <w:sz w:val="20"/>
          <w:szCs w:val="22"/>
          <w:lang w:eastAsia="en-US"/>
        </w:rPr>
        <w:t xml:space="preserve"> </w:t>
      </w:r>
      <w:r w:rsidR="004A0635" w:rsidRPr="002D09C8">
        <w:rPr>
          <w:rFonts w:ascii="Arial" w:hAnsi="Arial" w:cs="Arial"/>
          <w:sz w:val="20"/>
          <w:szCs w:val="22"/>
          <w:lang w:eastAsia="en-US"/>
        </w:rPr>
        <w:t xml:space="preserve">tento Dodatek č. </w:t>
      </w:r>
      <w:r w:rsidR="00E20A0C">
        <w:rPr>
          <w:rFonts w:ascii="Arial" w:hAnsi="Arial" w:cs="Arial"/>
          <w:sz w:val="20"/>
          <w:szCs w:val="22"/>
          <w:lang w:eastAsia="en-US"/>
        </w:rPr>
        <w:t>2</w:t>
      </w:r>
      <w:r w:rsidR="004A0635" w:rsidRPr="002D09C8">
        <w:rPr>
          <w:rFonts w:ascii="Arial" w:hAnsi="Arial" w:cs="Arial"/>
          <w:sz w:val="20"/>
          <w:szCs w:val="22"/>
          <w:lang w:eastAsia="en-US"/>
        </w:rPr>
        <w:t xml:space="preserve"> ke Smlouvě </w:t>
      </w:r>
      <w:r w:rsidR="0058519B">
        <w:rPr>
          <w:rFonts w:ascii="Arial" w:hAnsi="Arial" w:cs="Arial"/>
          <w:sz w:val="20"/>
          <w:szCs w:val="22"/>
          <w:lang w:eastAsia="en-US"/>
        </w:rPr>
        <w:br/>
        <w:t xml:space="preserve">o </w:t>
      </w:r>
      <w:r w:rsidR="0058519B" w:rsidRPr="0058519B">
        <w:rPr>
          <w:rFonts w:ascii="Arial" w:hAnsi="Arial" w:cs="Arial"/>
          <w:sz w:val="20"/>
          <w:szCs w:val="22"/>
          <w:lang w:eastAsia="en-US"/>
        </w:rPr>
        <w:t>zpracování auditů rovného odměňování žen a mužů</w:t>
      </w:r>
      <w:r w:rsidR="0058519B">
        <w:rPr>
          <w:rFonts w:ascii="Arial" w:hAnsi="Arial" w:cs="Arial"/>
          <w:sz w:val="20"/>
          <w:szCs w:val="22"/>
          <w:lang w:eastAsia="en-US"/>
        </w:rPr>
        <w:t xml:space="preserve">, </w:t>
      </w:r>
      <w:r w:rsidR="004A0635" w:rsidRPr="002D09C8">
        <w:rPr>
          <w:rFonts w:ascii="Arial" w:hAnsi="Arial" w:cs="Arial"/>
          <w:sz w:val="20"/>
          <w:szCs w:val="22"/>
          <w:lang w:eastAsia="en-US"/>
        </w:rPr>
        <w:t>uzavřené dne</w:t>
      </w:r>
      <w:r w:rsidR="004A0635">
        <w:rPr>
          <w:rFonts w:ascii="Arial" w:hAnsi="Arial" w:cs="Arial"/>
          <w:sz w:val="20"/>
          <w:szCs w:val="22"/>
          <w:lang w:eastAsia="en-US"/>
        </w:rPr>
        <w:t xml:space="preserve"> 1</w:t>
      </w:r>
      <w:r w:rsidR="0058519B">
        <w:rPr>
          <w:rFonts w:ascii="Arial" w:hAnsi="Arial" w:cs="Arial"/>
          <w:sz w:val="20"/>
          <w:szCs w:val="22"/>
          <w:lang w:eastAsia="en-US"/>
        </w:rPr>
        <w:t>9</w:t>
      </w:r>
      <w:r w:rsidR="004A0635">
        <w:rPr>
          <w:rFonts w:ascii="Arial" w:hAnsi="Arial" w:cs="Arial"/>
          <w:sz w:val="20"/>
          <w:szCs w:val="22"/>
          <w:lang w:eastAsia="en-US"/>
        </w:rPr>
        <w:t xml:space="preserve">. </w:t>
      </w:r>
      <w:r w:rsidR="0058519B">
        <w:rPr>
          <w:rFonts w:ascii="Arial" w:hAnsi="Arial" w:cs="Arial"/>
          <w:sz w:val="20"/>
          <w:szCs w:val="22"/>
          <w:lang w:eastAsia="en-US"/>
        </w:rPr>
        <w:t>2</w:t>
      </w:r>
      <w:r w:rsidR="004A0635">
        <w:rPr>
          <w:rFonts w:ascii="Arial" w:hAnsi="Arial" w:cs="Arial"/>
          <w:sz w:val="20"/>
          <w:szCs w:val="22"/>
          <w:lang w:eastAsia="en-US"/>
        </w:rPr>
        <w:t xml:space="preserve">. </w:t>
      </w:r>
      <w:r w:rsidR="006B386B">
        <w:rPr>
          <w:rFonts w:ascii="Arial" w:hAnsi="Arial" w:cs="Arial"/>
          <w:sz w:val="20"/>
          <w:szCs w:val="22"/>
          <w:lang w:eastAsia="en-US"/>
        </w:rPr>
        <w:t>2024</w:t>
      </w:r>
      <w:r w:rsidR="006B386B" w:rsidRPr="004A0635">
        <w:rPr>
          <w:rFonts w:ascii="Arial" w:hAnsi="Arial" w:cs="Arial"/>
          <w:sz w:val="20"/>
          <w:szCs w:val="22"/>
          <w:lang w:eastAsia="en-US"/>
        </w:rPr>
        <w:t xml:space="preserve"> </w:t>
      </w:r>
      <w:r w:rsidR="004A0635">
        <w:rPr>
          <w:rFonts w:ascii="Arial" w:hAnsi="Arial" w:cs="Arial"/>
          <w:sz w:val="20"/>
          <w:szCs w:val="22"/>
          <w:lang w:eastAsia="en-US"/>
        </w:rPr>
        <w:t>v</w:t>
      </w:r>
      <w:r w:rsidR="004A0635" w:rsidRPr="002D09C8">
        <w:rPr>
          <w:rFonts w:ascii="Arial" w:hAnsi="Arial" w:cs="Arial"/>
          <w:sz w:val="20"/>
          <w:szCs w:val="22"/>
          <w:lang w:eastAsia="en-US"/>
        </w:rPr>
        <w:t xml:space="preserve"> souladu s ustanovením § 1746 odst. 2 zákona č. 89/2012 Sb., občanský zákoník, ve znění pozdějších předpisů (</w:t>
      </w:r>
      <w:r w:rsidR="004A0635" w:rsidRPr="0058519B">
        <w:rPr>
          <w:rFonts w:ascii="Arial" w:hAnsi="Arial" w:cs="Arial"/>
          <w:sz w:val="20"/>
          <w:szCs w:val="22"/>
          <w:lang w:eastAsia="en-US"/>
        </w:rPr>
        <w:t>dále jen „</w:t>
      </w:r>
      <w:r w:rsidR="004A0635" w:rsidRPr="0058519B">
        <w:rPr>
          <w:rFonts w:ascii="Arial" w:hAnsi="Arial" w:cs="Arial"/>
          <w:sz w:val="20"/>
          <w:lang w:eastAsia="en-US"/>
        </w:rPr>
        <w:t xml:space="preserve">Dodatek č. </w:t>
      </w:r>
      <w:r w:rsidR="00E20A0C">
        <w:rPr>
          <w:rFonts w:ascii="Arial" w:hAnsi="Arial" w:cs="Arial"/>
          <w:sz w:val="20"/>
          <w:lang w:eastAsia="en-US"/>
        </w:rPr>
        <w:t>2</w:t>
      </w:r>
      <w:r w:rsidR="004A0635" w:rsidRPr="0058519B">
        <w:rPr>
          <w:rFonts w:ascii="Arial" w:hAnsi="Arial" w:cs="Arial"/>
          <w:sz w:val="20"/>
          <w:szCs w:val="22"/>
          <w:lang w:eastAsia="en-US"/>
        </w:rPr>
        <w:t>“).</w:t>
      </w:r>
    </w:p>
    <w:p w14:paraId="57AAD541" w14:textId="77777777" w:rsidR="00277D69" w:rsidRDefault="00277D69" w:rsidP="004A0635">
      <w:pPr>
        <w:widowControl w:val="0"/>
        <w:spacing w:after="0" w:line="280" w:lineRule="atLeast"/>
        <w:jc w:val="center"/>
        <w:rPr>
          <w:rFonts w:ascii="Arial" w:hAnsi="Arial" w:cs="Arial"/>
          <w:sz w:val="20"/>
          <w:szCs w:val="22"/>
          <w:lang w:eastAsia="en-US"/>
        </w:rPr>
      </w:pPr>
    </w:p>
    <w:p w14:paraId="0BE3172B" w14:textId="77777777" w:rsidR="00277D69" w:rsidRDefault="00277D69" w:rsidP="004A0635">
      <w:pPr>
        <w:widowControl w:val="0"/>
        <w:spacing w:after="0" w:line="280" w:lineRule="atLeast"/>
        <w:jc w:val="center"/>
        <w:rPr>
          <w:rFonts w:ascii="Arial" w:hAnsi="Arial" w:cs="Arial"/>
          <w:sz w:val="20"/>
          <w:szCs w:val="22"/>
          <w:lang w:eastAsia="en-US"/>
        </w:rPr>
      </w:pPr>
    </w:p>
    <w:p w14:paraId="4B26861A" w14:textId="0CC5032A" w:rsidR="004A0635" w:rsidRPr="00CD5B24" w:rsidRDefault="004A0635" w:rsidP="004A0635">
      <w:pPr>
        <w:spacing w:before="240" w:line="280" w:lineRule="atLeast"/>
        <w:jc w:val="center"/>
        <w:rPr>
          <w:rFonts w:ascii="Arial" w:hAnsi="Arial" w:cs="Arial"/>
          <w:b/>
          <w:bCs/>
          <w:sz w:val="20"/>
        </w:rPr>
      </w:pPr>
      <w:r w:rsidRPr="00CD5B24">
        <w:rPr>
          <w:rFonts w:ascii="Arial" w:hAnsi="Arial" w:cs="Arial"/>
          <w:b/>
          <w:bCs/>
          <w:sz w:val="20"/>
        </w:rPr>
        <w:t>Smluvní strany, vědomy si svých závazků v</w:t>
      </w:r>
      <w:r>
        <w:rPr>
          <w:rFonts w:ascii="Arial" w:hAnsi="Arial" w:cs="Arial"/>
          <w:b/>
          <w:bCs/>
          <w:sz w:val="20"/>
        </w:rPr>
        <w:t xml:space="preserve"> Dodatku č. </w:t>
      </w:r>
      <w:r w:rsidR="00E20A0C">
        <w:rPr>
          <w:rFonts w:ascii="Arial" w:hAnsi="Arial" w:cs="Arial"/>
          <w:b/>
          <w:bCs/>
          <w:sz w:val="20"/>
        </w:rPr>
        <w:t>2</w:t>
      </w:r>
      <w:r w:rsidRPr="00CD5B24">
        <w:rPr>
          <w:rFonts w:ascii="Arial" w:hAnsi="Arial" w:cs="Arial"/>
          <w:b/>
          <w:bCs/>
          <w:sz w:val="20"/>
        </w:rPr>
        <w:t xml:space="preserve"> obsažených a s úmyslem být </w:t>
      </w:r>
      <w:r>
        <w:rPr>
          <w:rFonts w:ascii="Arial" w:hAnsi="Arial" w:cs="Arial"/>
          <w:b/>
          <w:bCs/>
          <w:sz w:val="20"/>
        </w:rPr>
        <w:t>Dodatkem č.</w:t>
      </w:r>
      <w:r w:rsidR="00E20A0C">
        <w:rPr>
          <w:rFonts w:ascii="Arial" w:hAnsi="Arial" w:cs="Arial"/>
          <w:b/>
          <w:bCs/>
          <w:sz w:val="20"/>
        </w:rPr>
        <w:t xml:space="preserve"> 2</w:t>
      </w:r>
      <w:r>
        <w:rPr>
          <w:rFonts w:ascii="Arial" w:hAnsi="Arial" w:cs="Arial"/>
          <w:b/>
          <w:bCs/>
          <w:sz w:val="20"/>
        </w:rPr>
        <w:t xml:space="preserve"> </w:t>
      </w:r>
      <w:r w:rsidRPr="00CD5B24">
        <w:rPr>
          <w:rFonts w:ascii="Arial" w:hAnsi="Arial" w:cs="Arial"/>
          <w:b/>
          <w:bCs/>
          <w:sz w:val="20"/>
        </w:rPr>
        <w:t xml:space="preserve">vázány, dohodly se na následujícím znění </w:t>
      </w:r>
      <w:r>
        <w:rPr>
          <w:rFonts w:ascii="Arial" w:hAnsi="Arial" w:cs="Arial"/>
          <w:b/>
          <w:bCs/>
          <w:sz w:val="20"/>
        </w:rPr>
        <w:t xml:space="preserve">Dodatku č. </w:t>
      </w:r>
      <w:r w:rsidR="00E20A0C">
        <w:rPr>
          <w:rFonts w:ascii="Arial" w:hAnsi="Arial" w:cs="Arial"/>
          <w:b/>
          <w:bCs/>
          <w:sz w:val="20"/>
        </w:rPr>
        <w:t>2</w:t>
      </w:r>
      <w:r>
        <w:rPr>
          <w:rFonts w:ascii="Arial" w:hAnsi="Arial" w:cs="Arial"/>
          <w:b/>
          <w:bCs/>
          <w:sz w:val="20"/>
        </w:rPr>
        <w:t>:</w:t>
      </w:r>
    </w:p>
    <w:p w14:paraId="3E5E4FB9" w14:textId="77777777" w:rsidR="004A0635" w:rsidRPr="00DA665B" w:rsidRDefault="004A0635" w:rsidP="004A0635">
      <w:pPr>
        <w:widowControl w:val="0"/>
        <w:spacing w:after="0" w:line="280" w:lineRule="atLeast"/>
        <w:jc w:val="center"/>
        <w:rPr>
          <w:rFonts w:ascii="Arial" w:hAnsi="Arial" w:cs="Arial"/>
          <w:sz w:val="20"/>
          <w:szCs w:val="20"/>
        </w:rPr>
      </w:pPr>
    </w:p>
    <w:p w14:paraId="1990956B" w14:textId="632B3697" w:rsidR="004A0635" w:rsidRPr="002D09C8" w:rsidRDefault="001E73EF" w:rsidP="004A0635">
      <w:pPr>
        <w:widowControl w:val="0"/>
        <w:spacing w:line="280" w:lineRule="atLeast"/>
        <w:jc w:val="center"/>
        <w:rPr>
          <w:rFonts w:ascii="Arial" w:hAnsi="Arial" w:cs="Arial"/>
          <w:sz w:val="20"/>
          <w:szCs w:val="22"/>
          <w:lang w:eastAsia="en-US"/>
        </w:rPr>
      </w:pPr>
      <w:r>
        <w:rPr>
          <w:rFonts w:ascii="Arial" w:hAnsi="Arial" w:cs="Arial"/>
          <w:sz w:val="20"/>
          <w:szCs w:val="20"/>
        </w:rPr>
        <w:br w:type="page"/>
      </w:r>
    </w:p>
    <w:p w14:paraId="0B9B3A8A" w14:textId="5AC0F313" w:rsidR="001E73EF" w:rsidRDefault="001E73EF" w:rsidP="00FC7B47">
      <w:pPr>
        <w:spacing w:after="0" w:line="280" w:lineRule="atLeast"/>
        <w:rPr>
          <w:rFonts w:ascii="Arial" w:hAnsi="Arial" w:cs="Arial"/>
          <w:b/>
          <w:sz w:val="20"/>
          <w:szCs w:val="20"/>
          <w:lang w:eastAsia="en-US"/>
        </w:rPr>
      </w:pP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t>ÚVODNÍ USTANOVENÍ</w:t>
      </w:r>
    </w:p>
    <w:p w14:paraId="64280A06" w14:textId="77777777" w:rsidR="0095095B" w:rsidRDefault="004A0635" w:rsidP="0095095B">
      <w:pPr>
        <w:pStyle w:val="RLTextlnkuslovan"/>
        <w:tabs>
          <w:tab w:val="clear" w:pos="2297"/>
          <w:tab w:val="num" w:pos="567"/>
        </w:tabs>
        <w:spacing w:before="120" w:after="0" w:line="280" w:lineRule="atLeast"/>
        <w:ind w:left="567" w:hanging="567"/>
        <w:rPr>
          <w:rFonts w:ascii="Arial" w:hAnsi="Arial" w:cs="Arial"/>
          <w:sz w:val="20"/>
          <w:lang w:eastAsia="en-US"/>
        </w:rPr>
      </w:pPr>
      <w:r w:rsidRPr="004A0635">
        <w:rPr>
          <w:rFonts w:ascii="Arial" w:hAnsi="Arial" w:cs="Arial"/>
          <w:sz w:val="20"/>
          <w:lang w:eastAsia="en-US"/>
        </w:rPr>
        <w:t xml:space="preserve">Smluvní strany uzavřely dne </w:t>
      </w:r>
      <w:r>
        <w:rPr>
          <w:rFonts w:ascii="Arial" w:hAnsi="Arial" w:cs="Arial"/>
          <w:sz w:val="20"/>
          <w:lang w:eastAsia="en-US"/>
        </w:rPr>
        <w:t>1</w:t>
      </w:r>
      <w:r w:rsidR="0058519B">
        <w:rPr>
          <w:rFonts w:ascii="Arial" w:hAnsi="Arial" w:cs="Arial"/>
          <w:sz w:val="20"/>
          <w:lang w:eastAsia="en-US"/>
        </w:rPr>
        <w:t>9</w:t>
      </w:r>
      <w:r w:rsidRPr="004A0635">
        <w:rPr>
          <w:rFonts w:ascii="Arial" w:hAnsi="Arial" w:cs="Arial"/>
          <w:sz w:val="20"/>
          <w:lang w:eastAsia="en-US"/>
        </w:rPr>
        <w:t xml:space="preserve">. </w:t>
      </w:r>
      <w:r w:rsidR="0058519B">
        <w:rPr>
          <w:rFonts w:ascii="Arial" w:hAnsi="Arial" w:cs="Arial"/>
          <w:sz w:val="20"/>
          <w:lang w:eastAsia="en-US"/>
        </w:rPr>
        <w:t>12</w:t>
      </w:r>
      <w:r w:rsidRPr="004A0635">
        <w:rPr>
          <w:rFonts w:ascii="Arial" w:hAnsi="Arial" w:cs="Arial"/>
          <w:sz w:val="20"/>
          <w:lang w:eastAsia="en-US"/>
        </w:rPr>
        <w:t>. 202</w:t>
      </w:r>
      <w:r w:rsidR="0058519B">
        <w:rPr>
          <w:rFonts w:ascii="Arial" w:hAnsi="Arial" w:cs="Arial"/>
          <w:sz w:val="20"/>
          <w:lang w:eastAsia="en-US"/>
        </w:rPr>
        <w:t>4</w:t>
      </w:r>
      <w:r w:rsidRPr="004A0635">
        <w:rPr>
          <w:rFonts w:ascii="Arial" w:hAnsi="Arial" w:cs="Arial"/>
          <w:sz w:val="20"/>
          <w:lang w:eastAsia="en-US"/>
        </w:rPr>
        <w:t xml:space="preserve"> Smlouvu o </w:t>
      </w:r>
      <w:r w:rsidR="0058519B" w:rsidRPr="0058519B">
        <w:rPr>
          <w:rFonts w:ascii="Arial" w:hAnsi="Arial" w:cs="Arial"/>
          <w:sz w:val="20"/>
          <w:lang w:eastAsia="en-US"/>
        </w:rPr>
        <w:t xml:space="preserve">zpracování auditů rovného odměňování žen a mužů </w:t>
      </w:r>
      <w:r w:rsidRPr="004A0635">
        <w:rPr>
          <w:rFonts w:ascii="Arial" w:hAnsi="Arial" w:cs="Arial"/>
          <w:sz w:val="20"/>
          <w:lang w:eastAsia="en-US"/>
        </w:rPr>
        <w:t>(dá</w:t>
      </w:r>
      <w:r w:rsidRPr="00750F60">
        <w:rPr>
          <w:rFonts w:ascii="Arial" w:hAnsi="Arial" w:cs="Arial"/>
          <w:sz w:val="20"/>
          <w:lang w:eastAsia="en-US"/>
        </w:rPr>
        <w:t>le jen „Smlouva“), a</w:t>
      </w:r>
      <w:r w:rsidRPr="004A0635">
        <w:rPr>
          <w:rFonts w:ascii="Arial" w:hAnsi="Arial" w:cs="Arial"/>
          <w:sz w:val="20"/>
          <w:lang w:eastAsia="en-US"/>
        </w:rPr>
        <w:t xml:space="preserve"> to na základě </w:t>
      </w:r>
      <w:r w:rsidR="0095095B">
        <w:rPr>
          <w:rFonts w:ascii="Arial" w:hAnsi="Arial" w:cs="Arial"/>
          <w:sz w:val="20"/>
          <w:lang w:eastAsia="en-US"/>
        </w:rPr>
        <w:t xml:space="preserve">výsledku zadávacího řízení </w:t>
      </w:r>
      <w:r w:rsidR="0095095B" w:rsidRPr="0095095B">
        <w:rPr>
          <w:rFonts w:ascii="Arial" w:hAnsi="Arial" w:cs="Arial"/>
          <w:sz w:val="20"/>
          <w:lang w:eastAsia="en-US"/>
        </w:rPr>
        <w:t xml:space="preserve">na veřejnou zakázku pod názvem „Audity rovného odměňování žen a mužů – příprava trhu práce na novou službu </w:t>
      </w:r>
      <w:r w:rsidR="0095095B">
        <w:rPr>
          <w:rFonts w:ascii="Arial" w:hAnsi="Arial" w:cs="Arial"/>
          <w:sz w:val="20"/>
          <w:lang w:eastAsia="en-US"/>
        </w:rPr>
        <w:br/>
      </w:r>
      <w:r w:rsidR="0095095B" w:rsidRPr="0095095B">
        <w:rPr>
          <w:rFonts w:ascii="Arial" w:hAnsi="Arial" w:cs="Arial"/>
          <w:sz w:val="20"/>
          <w:lang w:eastAsia="en-US"/>
        </w:rPr>
        <w:t>v souvislosti s EU směrnicí transparentnosti odměňování“</w:t>
      </w:r>
      <w:r w:rsidR="0095095B">
        <w:rPr>
          <w:rFonts w:ascii="Arial" w:hAnsi="Arial" w:cs="Arial"/>
          <w:sz w:val="20"/>
          <w:lang w:eastAsia="en-US"/>
        </w:rPr>
        <w:t>.</w:t>
      </w:r>
    </w:p>
    <w:p w14:paraId="619B268B" w14:textId="6457AE49" w:rsidR="00E20A0C" w:rsidRPr="00E20A0C" w:rsidRDefault="00E20A0C" w:rsidP="00E20A0C">
      <w:pPr>
        <w:pStyle w:val="RLTextlnkuslovan"/>
        <w:tabs>
          <w:tab w:val="clear" w:pos="2297"/>
          <w:tab w:val="num" w:pos="567"/>
        </w:tabs>
        <w:spacing w:before="120" w:after="0" w:line="280" w:lineRule="atLeast"/>
        <w:ind w:left="567" w:hanging="567"/>
        <w:rPr>
          <w:rFonts w:ascii="Arial" w:hAnsi="Arial" w:cs="Arial"/>
          <w:sz w:val="20"/>
          <w:lang w:eastAsia="en-US"/>
        </w:rPr>
      </w:pPr>
      <w:r w:rsidRPr="00E20A0C">
        <w:rPr>
          <w:rFonts w:ascii="Arial" w:hAnsi="Arial" w:cs="Arial"/>
          <w:sz w:val="20"/>
          <w:lang w:eastAsia="en-US"/>
        </w:rPr>
        <w:t xml:space="preserve">Smluvní strany dne 6. 3. 2025 uzavřely v souladu s § 100 odst. 1 zákona č. 134/2016 Sb., </w:t>
      </w:r>
      <w:r w:rsidR="001769CE">
        <w:rPr>
          <w:rFonts w:ascii="Arial" w:hAnsi="Arial" w:cs="Arial"/>
          <w:sz w:val="20"/>
          <w:lang w:eastAsia="en-US"/>
        </w:rPr>
        <w:br/>
      </w:r>
      <w:r w:rsidRPr="00E20A0C">
        <w:rPr>
          <w:rFonts w:ascii="Arial" w:hAnsi="Arial" w:cs="Arial"/>
          <w:sz w:val="20"/>
          <w:lang w:eastAsia="en-US"/>
        </w:rPr>
        <w:t xml:space="preserve">o zadávání veřejných zakázek, ve znění pozdějších předpisů (dále jen „ZZVZ“) a čl. 4 odst. 4.2 Smlouvy </w:t>
      </w:r>
      <w:r>
        <w:rPr>
          <w:rFonts w:ascii="Arial" w:hAnsi="Arial" w:cs="Arial"/>
          <w:sz w:val="20"/>
          <w:lang w:eastAsia="en-US"/>
        </w:rPr>
        <w:t xml:space="preserve">dodatek č. 1 ke Smlouvě, kterým byla </w:t>
      </w:r>
      <w:r w:rsidRPr="00E20A0C">
        <w:rPr>
          <w:rFonts w:ascii="Arial" w:hAnsi="Arial" w:cs="Arial"/>
          <w:sz w:val="20"/>
          <w:lang w:eastAsia="en-US"/>
        </w:rPr>
        <w:t>sjedn</w:t>
      </w:r>
      <w:r>
        <w:rPr>
          <w:rFonts w:ascii="Arial" w:hAnsi="Arial" w:cs="Arial"/>
          <w:sz w:val="20"/>
          <w:lang w:eastAsia="en-US"/>
        </w:rPr>
        <w:t>ána</w:t>
      </w:r>
      <w:r w:rsidRPr="00E20A0C">
        <w:rPr>
          <w:rFonts w:ascii="Arial" w:hAnsi="Arial" w:cs="Arial"/>
          <w:sz w:val="20"/>
          <w:lang w:eastAsia="en-US"/>
        </w:rPr>
        <w:t xml:space="preserve"> úprav</w:t>
      </w:r>
      <w:r>
        <w:rPr>
          <w:rFonts w:ascii="Arial" w:hAnsi="Arial" w:cs="Arial"/>
          <w:sz w:val="20"/>
          <w:lang w:eastAsia="en-US"/>
        </w:rPr>
        <w:t>a</w:t>
      </w:r>
      <w:r w:rsidRPr="00E20A0C">
        <w:rPr>
          <w:rFonts w:ascii="Arial" w:hAnsi="Arial" w:cs="Arial"/>
          <w:sz w:val="20"/>
          <w:lang w:eastAsia="en-US"/>
        </w:rPr>
        <w:t xml:space="preserve"> termínů dílčích fází plnění </w:t>
      </w:r>
      <w:r w:rsidRPr="0095095B">
        <w:rPr>
          <w:rFonts w:ascii="Arial" w:hAnsi="Arial" w:cs="Arial"/>
          <w:sz w:val="20"/>
          <w:lang w:eastAsia="en-US"/>
        </w:rPr>
        <w:t xml:space="preserve">uvedených v </w:t>
      </w:r>
      <w:bookmarkStart w:id="2" w:name="_Hlk187308313"/>
      <w:r w:rsidRPr="0095095B">
        <w:rPr>
          <w:rFonts w:ascii="Arial" w:hAnsi="Arial" w:cs="Arial"/>
          <w:sz w:val="20"/>
          <w:lang w:eastAsia="en-US"/>
        </w:rPr>
        <w:t xml:space="preserve">Příloze č. 2 </w:t>
      </w:r>
      <w:proofErr w:type="gramStart"/>
      <w:r w:rsidRPr="0095095B">
        <w:rPr>
          <w:rFonts w:ascii="Arial" w:hAnsi="Arial" w:cs="Arial"/>
          <w:sz w:val="20"/>
          <w:lang w:eastAsia="en-US"/>
        </w:rPr>
        <w:t xml:space="preserve">Smlouvy </w:t>
      </w:r>
      <w:r>
        <w:rPr>
          <w:rFonts w:ascii="Arial" w:hAnsi="Arial" w:cs="Arial"/>
          <w:sz w:val="20"/>
          <w:lang w:eastAsia="en-US"/>
        </w:rPr>
        <w:t>-</w:t>
      </w:r>
      <w:r w:rsidRPr="0095095B">
        <w:rPr>
          <w:rFonts w:ascii="Arial" w:hAnsi="Arial" w:cs="Arial"/>
          <w:sz w:val="20"/>
          <w:lang w:eastAsia="en-US"/>
        </w:rPr>
        <w:t xml:space="preserve"> Specifikace</w:t>
      </w:r>
      <w:proofErr w:type="gramEnd"/>
      <w:r w:rsidRPr="0095095B">
        <w:rPr>
          <w:rFonts w:ascii="Arial" w:hAnsi="Arial" w:cs="Arial"/>
          <w:sz w:val="20"/>
          <w:lang w:eastAsia="en-US"/>
        </w:rPr>
        <w:t xml:space="preserve"> předmětu plnění, resp. její příloze II. - Harmonogramu plnění </w:t>
      </w:r>
      <w:bookmarkEnd w:id="2"/>
      <w:r w:rsidRPr="0095095B">
        <w:rPr>
          <w:rFonts w:ascii="Arial" w:hAnsi="Arial" w:cs="Arial"/>
          <w:sz w:val="20"/>
          <w:lang w:eastAsia="en-US"/>
        </w:rPr>
        <w:t>(dále jen „Harmonogram plnění“)</w:t>
      </w:r>
      <w:r>
        <w:rPr>
          <w:rFonts w:ascii="Arial" w:hAnsi="Arial" w:cs="Arial"/>
          <w:sz w:val="20"/>
          <w:lang w:eastAsia="en-US"/>
        </w:rPr>
        <w:t xml:space="preserve"> a dále </w:t>
      </w:r>
      <w:r w:rsidRPr="00E20A0C">
        <w:rPr>
          <w:rFonts w:ascii="Arial" w:hAnsi="Arial" w:cs="Arial"/>
          <w:sz w:val="20"/>
          <w:lang w:eastAsia="en-US"/>
        </w:rPr>
        <w:t>změn</w:t>
      </w:r>
      <w:r>
        <w:rPr>
          <w:rFonts w:ascii="Arial" w:hAnsi="Arial" w:cs="Arial"/>
          <w:sz w:val="20"/>
          <w:lang w:eastAsia="en-US"/>
        </w:rPr>
        <w:t>a</w:t>
      </w:r>
      <w:r w:rsidRPr="00E20A0C">
        <w:rPr>
          <w:rFonts w:ascii="Arial" w:hAnsi="Arial" w:cs="Arial"/>
          <w:sz w:val="20"/>
          <w:lang w:eastAsia="en-US"/>
        </w:rPr>
        <w:t xml:space="preserve"> složení realizačního týmu </w:t>
      </w:r>
      <w:r>
        <w:rPr>
          <w:rFonts w:ascii="Arial" w:hAnsi="Arial" w:cs="Arial"/>
          <w:sz w:val="20"/>
          <w:lang w:eastAsia="en-US"/>
        </w:rPr>
        <w:t>Zpracovatele (dále jen „Dodatek č. 1“).</w:t>
      </w:r>
    </w:p>
    <w:p w14:paraId="55DE905B" w14:textId="27CA8036" w:rsidR="004A0635" w:rsidRPr="001769CE" w:rsidRDefault="004A0635" w:rsidP="001769CE">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 xml:space="preserve">Po uzavření Smlouvy </w:t>
      </w:r>
      <w:r w:rsidR="000A03D7">
        <w:rPr>
          <w:rFonts w:ascii="Arial" w:hAnsi="Arial" w:cs="Arial"/>
          <w:sz w:val="20"/>
          <w:lang w:eastAsia="en-US"/>
        </w:rPr>
        <w:t>a</w:t>
      </w:r>
      <w:r w:rsidR="00E20A0C">
        <w:rPr>
          <w:rFonts w:ascii="Arial" w:hAnsi="Arial" w:cs="Arial"/>
          <w:sz w:val="20"/>
          <w:lang w:eastAsia="en-US"/>
        </w:rPr>
        <w:t xml:space="preserve"> Dodatku č. 1 </w:t>
      </w:r>
      <w:r>
        <w:rPr>
          <w:rFonts w:ascii="Arial" w:hAnsi="Arial" w:cs="Arial"/>
          <w:sz w:val="20"/>
          <w:lang w:eastAsia="en-US"/>
        </w:rPr>
        <w:t xml:space="preserve">nastala na straně </w:t>
      </w:r>
      <w:r w:rsidR="00E20A0C">
        <w:rPr>
          <w:rFonts w:ascii="Arial" w:hAnsi="Arial" w:cs="Arial"/>
          <w:sz w:val="20"/>
          <w:lang w:eastAsia="en-US"/>
        </w:rPr>
        <w:t xml:space="preserve">Objednatele potřeba </w:t>
      </w:r>
      <w:r w:rsidR="000A03D7">
        <w:rPr>
          <w:rFonts w:ascii="Arial" w:hAnsi="Arial" w:cs="Arial"/>
          <w:sz w:val="20"/>
          <w:lang w:eastAsia="en-US"/>
        </w:rPr>
        <w:t>upravit</w:t>
      </w:r>
      <w:r w:rsidR="00E20A0C">
        <w:rPr>
          <w:rFonts w:ascii="Arial" w:hAnsi="Arial" w:cs="Arial"/>
          <w:sz w:val="20"/>
          <w:lang w:eastAsia="en-US"/>
        </w:rPr>
        <w:t xml:space="preserve"> specifikaci předmětu plnění, která je obsažena </w:t>
      </w:r>
      <w:proofErr w:type="gramStart"/>
      <w:r w:rsidR="00E20A0C">
        <w:rPr>
          <w:rFonts w:ascii="Arial" w:hAnsi="Arial" w:cs="Arial"/>
          <w:sz w:val="20"/>
          <w:lang w:eastAsia="en-US"/>
        </w:rPr>
        <w:t>v </w:t>
      </w:r>
      <w:r w:rsidR="00AA091C">
        <w:rPr>
          <w:rFonts w:ascii="Arial" w:hAnsi="Arial" w:cs="Arial"/>
          <w:sz w:val="20"/>
          <w:lang w:eastAsia="en-US"/>
        </w:rPr>
        <w:t xml:space="preserve"> </w:t>
      </w:r>
      <w:r w:rsidR="00E20A0C" w:rsidRPr="00F24250">
        <w:rPr>
          <w:rFonts w:ascii="Arial" w:hAnsi="Arial" w:cs="Arial"/>
          <w:sz w:val="20"/>
          <w:lang w:eastAsia="en-US"/>
        </w:rPr>
        <w:t>Příloze</w:t>
      </w:r>
      <w:proofErr w:type="gramEnd"/>
      <w:r w:rsidR="00E20A0C" w:rsidRPr="00F24250">
        <w:rPr>
          <w:rFonts w:ascii="Arial" w:hAnsi="Arial" w:cs="Arial"/>
          <w:sz w:val="20"/>
          <w:lang w:eastAsia="en-US"/>
        </w:rPr>
        <w:t xml:space="preserve"> č. 2 Smlouvy, ve znění Dodatku č. 1</w:t>
      </w:r>
      <w:r w:rsidR="00E20A0C">
        <w:rPr>
          <w:rFonts w:ascii="Arial" w:hAnsi="Arial" w:cs="Arial"/>
          <w:sz w:val="20"/>
          <w:lang w:eastAsia="en-US"/>
        </w:rPr>
        <w:t xml:space="preserve">, </w:t>
      </w:r>
      <w:r w:rsidR="00E4637C">
        <w:rPr>
          <w:rFonts w:ascii="Arial" w:hAnsi="Arial" w:cs="Arial"/>
          <w:sz w:val="20"/>
          <w:lang w:eastAsia="en-US"/>
        </w:rPr>
        <w:t xml:space="preserve"> </w:t>
      </w:r>
      <w:r w:rsidR="000D26B6">
        <w:rPr>
          <w:rFonts w:ascii="Arial" w:hAnsi="Arial" w:cs="Arial"/>
          <w:sz w:val="20"/>
          <w:lang w:eastAsia="en-US"/>
        </w:rPr>
        <w:t xml:space="preserve">neboť v průběhu </w:t>
      </w:r>
      <w:r w:rsidR="00E4637C">
        <w:rPr>
          <w:rFonts w:ascii="Arial" w:hAnsi="Arial" w:cs="Arial"/>
          <w:sz w:val="20"/>
          <w:lang w:eastAsia="en-US"/>
        </w:rPr>
        <w:t>realizace předmětu plnění se ukázalo</w:t>
      </w:r>
      <w:r w:rsidR="00197F54">
        <w:rPr>
          <w:rFonts w:ascii="Arial" w:hAnsi="Arial" w:cs="Arial"/>
          <w:sz w:val="20"/>
          <w:lang w:eastAsia="en-US"/>
        </w:rPr>
        <w:t xml:space="preserve"> nezbytným </w:t>
      </w:r>
      <w:r w:rsidR="00E4637C">
        <w:rPr>
          <w:rFonts w:ascii="Arial" w:hAnsi="Arial" w:cs="Arial"/>
          <w:sz w:val="20"/>
          <w:lang w:eastAsia="en-US"/>
        </w:rPr>
        <w:t xml:space="preserve">upravit formu opakování vzdělávacího programu a </w:t>
      </w:r>
      <w:r w:rsidR="00197F54">
        <w:rPr>
          <w:rFonts w:ascii="Arial" w:hAnsi="Arial" w:cs="Arial"/>
          <w:sz w:val="20"/>
          <w:lang w:eastAsia="en-US"/>
        </w:rPr>
        <w:t xml:space="preserve">dále </w:t>
      </w:r>
      <w:r w:rsidR="0014515D">
        <w:rPr>
          <w:rFonts w:ascii="Arial" w:hAnsi="Arial" w:cs="Arial"/>
          <w:sz w:val="20"/>
          <w:lang w:eastAsia="en-US"/>
        </w:rPr>
        <w:t xml:space="preserve">vyšlo najevo </w:t>
      </w:r>
      <w:r w:rsidR="00197F54">
        <w:rPr>
          <w:rFonts w:ascii="Arial" w:hAnsi="Arial" w:cs="Arial"/>
          <w:sz w:val="20"/>
          <w:lang w:eastAsia="en-US"/>
        </w:rPr>
        <w:t xml:space="preserve">, </w:t>
      </w:r>
      <w:r w:rsidR="00E4637C">
        <w:rPr>
          <w:rFonts w:ascii="Arial" w:hAnsi="Arial" w:cs="Arial"/>
          <w:sz w:val="20"/>
          <w:lang w:eastAsia="en-US"/>
        </w:rPr>
        <w:t xml:space="preserve">že není potřeba rekrutovat více zaměstnavatelů, než kolik jich </w:t>
      </w:r>
      <w:r w:rsidR="0014515D">
        <w:rPr>
          <w:rFonts w:ascii="Arial" w:hAnsi="Arial" w:cs="Arial"/>
          <w:sz w:val="20"/>
          <w:lang w:eastAsia="en-US"/>
        </w:rPr>
        <w:t xml:space="preserve">participuje na </w:t>
      </w:r>
      <w:r w:rsidR="00EE279E">
        <w:rPr>
          <w:rFonts w:ascii="Arial" w:hAnsi="Arial" w:cs="Arial"/>
          <w:sz w:val="20"/>
          <w:lang w:eastAsia="en-US"/>
        </w:rPr>
        <w:t>samotn</w:t>
      </w:r>
      <w:r w:rsidR="0014515D">
        <w:rPr>
          <w:rFonts w:ascii="Arial" w:hAnsi="Arial" w:cs="Arial"/>
          <w:sz w:val="20"/>
          <w:lang w:eastAsia="en-US"/>
        </w:rPr>
        <w:t>é</w:t>
      </w:r>
      <w:r w:rsidR="00EE279E">
        <w:rPr>
          <w:rFonts w:ascii="Arial" w:hAnsi="Arial" w:cs="Arial"/>
          <w:sz w:val="20"/>
          <w:lang w:eastAsia="en-US"/>
        </w:rPr>
        <w:t xml:space="preserve">m </w:t>
      </w:r>
      <w:r w:rsidR="00E4637C">
        <w:rPr>
          <w:rFonts w:ascii="Arial" w:hAnsi="Arial" w:cs="Arial"/>
          <w:sz w:val="20"/>
          <w:lang w:eastAsia="en-US"/>
        </w:rPr>
        <w:t>audit</w:t>
      </w:r>
      <w:r w:rsidR="0014515D">
        <w:rPr>
          <w:rFonts w:ascii="Arial" w:hAnsi="Arial" w:cs="Arial"/>
          <w:sz w:val="20"/>
          <w:lang w:eastAsia="en-US"/>
        </w:rPr>
        <w:t>u</w:t>
      </w:r>
      <w:r w:rsidR="00197F54">
        <w:rPr>
          <w:rFonts w:ascii="Arial" w:hAnsi="Arial" w:cs="Arial"/>
          <w:sz w:val="20"/>
          <w:lang w:eastAsia="en-US"/>
        </w:rPr>
        <w:t xml:space="preserve">. </w:t>
      </w:r>
      <w:r w:rsidR="00E20A0C">
        <w:rPr>
          <w:rFonts w:ascii="Arial" w:hAnsi="Arial" w:cs="Arial"/>
          <w:color w:val="FF0000"/>
          <w:sz w:val="20"/>
          <w:lang w:eastAsia="en-US"/>
        </w:rPr>
        <w:t xml:space="preserve"> </w:t>
      </w:r>
      <w:r w:rsidR="00E20A0C" w:rsidRPr="001769CE">
        <w:rPr>
          <w:rFonts w:ascii="Arial" w:hAnsi="Arial" w:cs="Arial"/>
          <w:sz w:val="20"/>
          <w:lang w:eastAsia="en-US"/>
        </w:rPr>
        <w:t xml:space="preserve">Dále na straně Objednatele </w:t>
      </w:r>
      <w:r w:rsidR="001769CE" w:rsidRPr="001769CE">
        <w:rPr>
          <w:rFonts w:ascii="Arial" w:hAnsi="Arial" w:cs="Arial"/>
          <w:sz w:val="20"/>
          <w:lang w:eastAsia="en-US"/>
        </w:rPr>
        <w:t xml:space="preserve">nastala potřeba upravit </w:t>
      </w:r>
      <w:r w:rsidR="001769CE" w:rsidRPr="00E20A0C">
        <w:rPr>
          <w:rFonts w:ascii="Arial" w:hAnsi="Arial" w:cs="Arial"/>
          <w:sz w:val="20"/>
          <w:lang w:eastAsia="en-US"/>
        </w:rPr>
        <w:t>termín</w:t>
      </w:r>
      <w:r w:rsidR="001769CE" w:rsidRPr="001769CE">
        <w:rPr>
          <w:rFonts w:ascii="Arial" w:hAnsi="Arial" w:cs="Arial"/>
          <w:sz w:val="20"/>
          <w:lang w:eastAsia="en-US"/>
        </w:rPr>
        <w:t xml:space="preserve"> dílčí fáz</w:t>
      </w:r>
      <w:r w:rsidR="001769CE">
        <w:rPr>
          <w:rFonts w:ascii="Arial" w:hAnsi="Arial" w:cs="Arial"/>
          <w:sz w:val="20"/>
          <w:lang w:eastAsia="en-US"/>
        </w:rPr>
        <w:t xml:space="preserve">e </w:t>
      </w:r>
      <w:r w:rsidR="001769CE" w:rsidRPr="001769CE">
        <w:rPr>
          <w:rFonts w:ascii="Arial" w:hAnsi="Arial" w:cs="Arial"/>
          <w:sz w:val="20"/>
          <w:lang w:eastAsia="en-US"/>
        </w:rPr>
        <w:t>plnění uveden</w:t>
      </w:r>
      <w:r w:rsidR="000A03D7">
        <w:rPr>
          <w:rFonts w:ascii="Arial" w:hAnsi="Arial" w:cs="Arial"/>
          <w:sz w:val="20"/>
          <w:lang w:eastAsia="en-US"/>
        </w:rPr>
        <w:t>ý</w:t>
      </w:r>
      <w:r w:rsidR="001769CE" w:rsidRPr="001769CE">
        <w:rPr>
          <w:rFonts w:ascii="Arial" w:hAnsi="Arial" w:cs="Arial"/>
          <w:sz w:val="20"/>
          <w:lang w:eastAsia="en-US"/>
        </w:rPr>
        <w:t xml:space="preserve"> v Harmonogramu plnění</w:t>
      </w:r>
      <w:r w:rsidR="001769CE">
        <w:rPr>
          <w:rFonts w:ascii="Arial" w:hAnsi="Arial" w:cs="Arial"/>
          <w:sz w:val="20"/>
          <w:lang w:eastAsia="en-US"/>
        </w:rPr>
        <w:t>, a to v</w:t>
      </w:r>
      <w:r w:rsidR="001769CE" w:rsidRPr="001769CE">
        <w:rPr>
          <w:rFonts w:ascii="Arial" w:hAnsi="Arial" w:cs="Arial"/>
          <w:sz w:val="20"/>
          <w:lang w:eastAsia="en-US"/>
        </w:rPr>
        <w:t>zhledem k</w:t>
      </w:r>
      <w:r w:rsidR="001769CE">
        <w:rPr>
          <w:rFonts w:ascii="Arial" w:hAnsi="Arial" w:cs="Arial"/>
          <w:sz w:val="20"/>
          <w:lang w:eastAsia="en-US"/>
        </w:rPr>
        <w:t>e skutečnosti,</w:t>
      </w:r>
      <w:r w:rsidR="001769CE" w:rsidRPr="001769CE">
        <w:rPr>
          <w:rFonts w:ascii="Arial" w:hAnsi="Arial" w:cs="Arial"/>
          <w:sz w:val="20"/>
          <w:lang w:eastAsia="en-US"/>
        </w:rPr>
        <w:t xml:space="preserve"> že dle </w:t>
      </w:r>
      <w:r w:rsidR="001769CE">
        <w:rPr>
          <w:rFonts w:ascii="Arial" w:hAnsi="Arial" w:cs="Arial"/>
          <w:sz w:val="20"/>
          <w:lang w:eastAsia="en-US"/>
        </w:rPr>
        <w:t>H</w:t>
      </w:r>
      <w:r w:rsidR="001769CE" w:rsidRPr="001769CE">
        <w:rPr>
          <w:rFonts w:ascii="Arial" w:hAnsi="Arial" w:cs="Arial"/>
          <w:sz w:val="20"/>
          <w:lang w:eastAsia="en-US"/>
        </w:rPr>
        <w:t xml:space="preserve">armonogramu </w:t>
      </w:r>
      <w:r w:rsidR="001769CE">
        <w:rPr>
          <w:rFonts w:ascii="Arial" w:hAnsi="Arial" w:cs="Arial"/>
          <w:sz w:val="20"/>
          <w:lang w:eastAsia="en-US"/>
        </w:rPr>
        <w:t xml:space="preserve">plnění </w:t>
      </w:r>
      <w:r w:rsidR="001769CE" w:rsidRPr="001769CE">
        <w:rPr>
          <w:rFonts w:ascii="Arial" w:hAnsi="Arial" w:cs="Arial"/>
          <w:sz w:val="20"/>
          <w:lang w:eastAsia="en-US"/>
        </w:rPr>
        <w:t>spad</w:t>
      </w:r>
      <w:r w:rsidR="000A03D7">
        <w:rPr>
          <w:rFonts w:ascii="Arial" w:hAnsi="Arial" w:cs="Arial"/>
          <w:sz w:val="20"/>
          <w:lang w:eastAsia="en-US"/>
        </w:rPr>
        <w:t>á příslušná</w:t>
      </w:r>
      <w:r w:rsidR="001769CE" w:rsidRPr="001769CE">
        <w:rPr>
          <w:rFonts w:ascii="Arial" w:hAnsi="Arial" w:cs="Arial"/>
          <w:sz w:val="20"/>
          <w:lang w:eastAsia="en-US"/>
        </w:rPr>
        <w:t xml:space="preserve"> dokončovací fáze sběru dat do období letních měsíců a čerpání dovolených u zaměstnavatelů</w:t>
      </w:r>
      <w:r w:rsidR="001769CE">
        <w:rPr>
          <w:rFonts w:ascii="Arial" w:hAnsi="Arial" w:cs="Arial"/>
          <w:sz w:val="20"/>
          <w:lang w:eastAsia="en-US"/>
        </w:rPr>
        <w:t xml:space="preserve"> a je dána důvodná obava Smluvních stran ve vztahu k možnostem Zpracovatele řádně dokončit </w:t>
      </w:r>
      <w:r w:rsidR="000A03D7">
        <w:rPr>
          <w:rFonts w:ascii="Arial" w:hAnsi="Arial" w:cs="Arial"/>
          <w:sz w:val="20"/>
          <w:lang w:eastAsia="en-US"/>
        </w:rPr>
        <w:t xml:space="preserve">předmětný </w:t>
      </w:r>
      <w:r w:rsidR="001769CE">
        <w:rPr>
          <w:rFonts w:ascii="Arial" w:hAnsi="Arial" w:cs="Arial"/>
          <w:sz w:val="20"/>
          <w:lang w:eastAsia="en-US"/>
        </w:rPr>
        <w:t>sběr dat. Smluvní strany Dodatkem č. 2 rovněž sjednávají v souladu s </w:t>
      </w:r>
      <w:r w:rsidR="00AA091C" w:rsidRPr="001769CE">
        <w:rPr>
          <w:rFonts w:ascii="Arial" w:hAnsi="Arial" w:cs="Arial"/>
          <w:sz w:val="20"/>
          <w:lang w:eastAsia="en-US"/>
        </w:rPr>
        <w:t>čl. 5 odst. 5.15 Smlouvy změn</w:t>
      </w:r>
      <w:r w:rsidR="001769CE">
        <w:rPr>
          <w:rFonts w:ascii="Arial" w:hAnsi="Arial" w:cs="Arial"/>
          <w:sz w:val="20"/>
          <w:lang w:eastAsia="en-US"/>
        </w:rPr>
        <w:t>u ve</w:t>
      </w:r>
      <w:r w:rsidR="00AA091C" w:rsidRPr="001769CE">
        <w:rPr>
          <w:rFonts w:ascii="Arial" w:hAnsi="Arial" w:cs="Arial"/>
          <w:sz w:val="20"/>
          <w:lang w:eastAsia="en-US"/>
        </w:rPr>
        <w:t xml:space="preserve"> </w:t>
      </w:r>
      <w:r w:rsidR="00750F60" w:rsidRPr="001769CE">
        <w:rPr>
          <w:rFonts w:ascii="Arial" w:hAnsi="Arial" w:cs="Arial"/>
          <w:sz w:val="20"/>
          <w:lang w:eastAsia="en-US"/>
        </w:rPr>
        <w:t xml:space="preserve">složení </w:t>
      </w:r>
      <w:r w:rsidR="00AA091C" w:rsidRPr="001769CE">
        <w:rPr>
          <w:rFonts w:ascii="Arial" w:hAnsi="Arial" w:cs="Arial"/>
          <w:sz w:val="20"/>
          <w:lang w:eastAsia="en-US"/>
        </w:rPr>
        <w:t>realizační</w:t>
      </w:r>
      <w:r w:rsidR="00750F60" w:rsidRPr="001769CE">
        <w:rPr>
          <w:rFonts w:ascii="Arial" w:hAnsi="Arial" w:cs="Arial"/>
          <w:sz w:val="20"/>
          <w:lang w:eastAsia="en-US"/>
        </w:rPr>
        <w:t>ho</w:t>
      </w:r>
      <w:r w:rsidR="00AA091C" w:rsidRPr="001769CE">
        <w:rPr>
          <w:rFonts w:ascii="Arial" w:hAnsi="Arial" w:cs="Arial"/>
          <w:sz w:val="20"/>
          <w:lang w:eastAsia="en-US"/>
        </w:rPr>
        <w:t xml:space="preserve"> tým</w:t>
      </w:r>
      <w:r w:rsidR="00750F60" w:rsidRPr="001769CE">
        <w:rPr>
          <w:rFonts w:ascii="Arial" w:hAnsi="Arial" w:cs="Arial"/>
          <w:sz w:val="20"/>
          <w:lang w:eastAsia="en-US"/>
        </w:rPr>
        <w:t>u</w:t>
      </w:r>
      <w:r w:rsidR="00AA091C" w:rsidRPr="001769CE">
        <w:rPr>
          <w:rFonts w:ascii="Arial" w:hAnsi="Arial" w:cs="Arial"/>
          <w:sz w:val="20"/>
          <w:lang w:eastAsia="en-US"/>
        </w:rPr>
        <w:t xml:space="preserve"> uveden</w:t>
      </w:r>
      <w:r w:rsidR="00750F60" w:rsidRPr="001769CE">
        <w:rPr>
          <w:rFonts w:ascii="Arial" w:hAnsi="Arial" w:cs="Arial"/>
          <w:sz w:val="20"/>
          <w:lang w:eastAsia="en-US"/>
        </w:rPr>
        <w:t>ého</w:t>
      </w:r>
      <w:r w:rsidR="00AA091C" w:rsidRPr="001769CE">
        <w:rPr>
          <w:rFonts w:ascii="Arial" w:hAnsi="Arial" w:cs="Arial"/>
          <w:sz w:val="20"/>
          <w:lang w:eastAsia="en-US"/>
        </w:rPr>
        <w:t xml:space="preserve"> v Příloze č. 4 Smlouvy</w:t>
      </w:r>
      <w:r w:rsidR="001769CE">
        <w:rPr>
          <w:rFonts w:ascii="Arial" w:hAnsi="Arial" w:cs="Arial"/>
          <w:sz w:val="20"/>
          <w:lang w:eastAsia="en-US"/>
        </w:rPr>
        <w:t>, ve znění Dodatku č. 1.</w:t>
      </w:r>
    </w:p>
    <w:p w14:paraId="6CCCE177" w14:textId="317D09A0" w:rsidR="00750F60" w:rsidRPr="00750F60" w:rsidRDefault="00750F60" w:rsidP="00750F60">
      <w:pPr>
        <w:pStyle w:val="RLTextlnkuslovan"/>
        <w:tabs>
          <w:tab w:val="clear" w:pos="2297"/>
          <w:tab w:val="num" w:pos="567"/>
        </w:tabs>
        <w:spacing w:before="120" w:after="0" w:line="280" w:lineRule="atLeast"/>
        <w:ind w:left="567" w:hanging="567"/>
        <w:rPr>
          <w:rFonts w:ascii="Arial" w:hAnsi="Arial" w:cs="Arial"/>
          <w:sz w:val="20"/>
          <w:lang w:eastAsia="en-US"/>
        </w:rPr>
      </w:pPr>
      <w:r w:rsidRPr="00750F60">
        <w:rPr>
          <w:rFonts w:ascii="Arial" w:hAnsi="Arial" w:cs="Arial"/>
          <w:sz w:val="20"/>
          <w:lang w:eastAsia="en-US"/>
        </w:rPr>
        <w:t xml:space="preserve">S ohledem na výše uvedené, se </w:t>
      </w:r>
      <w:r>
        <w:rPr>
          <w:rFonts w:ascii="Arial" w:hAnsi="Arial" w:cs="Arial"/>
          <w:sz w:val="20"/>
          <w:lang w:eastAsia="en-US"/>
        </w:rPr>
        <w:t>smluvní s</w:t>
      </w:r>
      <w:r w:rsidRPr="00750F60">
        <w:rPr>
          <w:rFonts w:ascii="Arial" w:hAnsi="Arial" w:cs="Arial"/>
          <w:sz w:val="20"/>
          <w:lang w:eastAsia="en-US"/>
        </w:rPr>
        <w:t>trany dohod</w:t>
      </w:r>
      <w:r w:rsidR="00077639">
        <w:rPr>
          <w:rFonts w:ascii="Arial" w:hAnsi="Arial" w:cs="Arial"/>
          <w:sz w:val="20"/>
          <w:lang w:eastAsia="en-US"/>
        </w:rPr>
        <w:t>l</w:t>
      </w:r>
      <w:r w:rsidRPr="00750F60">
        <w:rPr>
          <w:rFonts w:ascii="Arial" w:hAnsi="Arial" w:cs="Arial"/>
          <w:sz w:val="20"/>
          <w:lang w:eastAsia="en-US"/>
        </w:rPr>
        <w:t xml:space="preserve">y na úpravě </w:t>
      </w:r>
      <w:r w:rsidR="000A03D7">
        <w:rPr>
          <w:rFonts w:ascii="Arial" w:hAnsi="Arial" w:cs="Arial"/>
          <w:sz w:val="20"/>
          <w:lang w:eastAsia="en-US"/>
        </w:rPr>
        <w:t xml:space="preserve">specifikace předmětu plnění, </w:t>
      </w:r>
      <w:r>
        <w:rPr>
          <w:rFonts w:ascii="Arial" w:hAnsi="Arial" w:cs="Arial"/>
          <w:sz w:val="20"/>
          <w:lang w:eastAsia="en-US"/>
        </w:rPr>
        <w:t>Harmonogramu plnění a složení realizačního týmu Zpracovatele</w:t>
      </w:r>
      <w:r w:rsidRPr="00750F60">
        <w:rPr>
          <w:rFonts w:ascii="Arial" w:hAnsi="Arial" w:cs="Arial"/>
          <w:sz w:val="20"/>
          <w:lang w:eastAsia="en-US"/>
        </w:rPr>
        <w:t xml:space="preserve">, to způsobem uvedeným v čl. 2 Dodatku č. </w:t>
      </w:r>
      <w:r w:rsidR="000A03D7">
        <w:rPr>
          <w:rFonts w:ascii="Arial" w:hAnsi="Arial" w:cs="Arial"/>
          <w:sz w:val="20"/>
          <w:lang w:eastAsia="en-US"/>
        </w:rPr>
        <w:t>2.</w:t>
      </w:r>
    </w:p>
    <w:p w14:paraId="22D0751D" w14:textId="6133993F" w:rsidR="00E94879" w:rsidRPr="00990767" w:rsidRDefault="00E94879" w:rsidP="00FC7B47">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 w:name="_Ref427043434"/>
      <w:r w:rsidRPr="00990767">
        <w:rPr>
          <w:rFonts w:ascii="Arial" w:hAnsi="Arial" w:cs="Arial"/>
          <w:sz w:val="20"/>
          <w:szCs w:val="20"/>
        </w:rPr>
        <w:t xml:space="preserve">PŘEDMĚT </w:t>
      </w:r>
      <w:bookmarkEnd w:id="3"/>
      <w:r w:rsidR="00B82BB9">
        <w:rPr>
          <w:rFonts w:ascii="Arial" w:hAnsi="Arial" w:cs="Arial"/>
          <w:sz w:val="20"/>
          <w:szCs w:val="20"/>
        </w:rPr>
        <w:t xml:space="preserve">DODATKU Č. </w:t>
      </w:r>
      <w:r w:rsidR="001769CE">
        <w:rPr>
          <w:rFonts w:ascii="Arial" w:hAnsi="Arial" w:cs="Arial"/>
          <w:sz w:val="20"/>
          <w:szCs w:val="20"/>
        </w:rPr>
        <w:t>2</w:t>
      </w:r>
    </w:p>
    <w:p w14:paraId="644DDE9C" w14:textId="33BDD453" w:rsidR="00F24250" w:rsidRPr="00750F60" w:rsidRDefault="00F24250" w:rsidP="00F24250">
      <w:pPr>
        <w:pStyle w:val="RLTextlnkuslovan"/>
        <w:tabs>
          <w:tab w:val="clear" w:pos="2297"/>
          <w:tab w:val="num" w:pos="567"/>
        </w:tabs>
        <w:spacing w:before="120" w:after="0" w:line="280" w:lineRule="atLeast"/>
        <w:ind w:left="567" w:hanging="567"/>
        <w:rPr>
          <w:rFonts w:ascii="Arial" w:hAnsi="Arial" w:cs="Arial"/>
          <w:i/>
          <w:iCs/>
          <w:color w:val="000000"/>
          <w:sz w:val="20"/>
        </w:rPr>
      </w:pPr>
      <w:bookmarkStart w:id="4" w:name="_Hlk200628493"/>
      <w:bookmarkStart w:id="5" w:name="_Ref524623310"/>
      <w:r w:rsidRPr="000E121C">
        <w:rPr>
          <w:rFonts w:ascii="Arial" w:hAnsi="Arial" w:cs="Arial"/>
          <w:sz w:val="20"/>
        </w:rPr>
        <w:t xml:space="preserve">Smluvní strany se </w:t>
      </w:r>
      <w:r>
        <w:rPr>
          <w:rFonts w:ascii="Arial" w:hAnsi="Arial" w:cs="Arial"/>
          <w:sz w:val="20"/>
        </w:rPr>
        <w:t>dohodly na úpravě specifikace předmětu plnění</w:t>
      </w:r>
      <w:r w:rsidR="0014515D">
        <w:rPr>
          <w:rFonts w:ascii="Arial" w:hAnsi="Arial" w:cs="Arial"/>
          <w:sz w:val="20"/>
        </w:rPr>
        <w:t xml:space="preserve">, konkrétně </w:t>
      </w:r>
      <w:r w:rsidR="0092047E">
        <w:rPr>
          <w:rFonts w:ascii="Arial" w:hAnsi="Arial" w:cs="Arial"/>
          <w:sz w:val="20"/>
        </w:rPr>
        <w:t>upřesnil</w:t>
      </w:r>
      <w:r w:rsidR="0014515D">
        <w:rPr>
          <w:rFonts w:ascii="Arial" w:hAnsi="Arial" w:cs="Arial"/>
          <w:sz w:val="20"/>
        </w:rPr>
        <w:t>y</w:t>
      </w:r>
      <w:r w:rsidR="0092047E">
        <w:rPr>
          <w:rFonts w:ascii="Arial" w:hAnsi="Arial" w:cs="Arial"/>
          <w:sz w:val="20"/>
        </w:rPr>
        <w:t xml:space="preserve"> počet rekrutací a formu vzdělávacího programu v </w:t>
      </w:r>
      <w:r w:rsidR="00AA5319">
        <w:rPr>
          <w:rFonts w:ascii="Arial" w:hAnsi="Arial" w:cs="Arial"/>
          <w:sz w:val="20"/>
        </w:rPr>
        <w:t xml:space="preserve">průběhu </w:t>
      </w:r>
      <w:r w:rsidR="000D26B6">
        <w:rPr>
          <w:rFonts w:ascii="Arial" w:hAnsi="Arial" w:cs="Arial"/>
          <w:sz w:val="20"/>
        </w:rPr>
        <w:t>realizace</w:t>
      </w:r>
      <w:r w:rsidR="0014515D">
        <w:rPr>
          <w:rFonts w:ascii="Arial" w:hAnsi="Arial" w:cs="Arial"/>
          <w:sz w:val="20"/>
        </w:rPr>
        <w:t xml:space="preserve"> </w:t>
      </w:r>
      <w:r>
        <w:rPr>
          <w:rFonts w:ascii="Arial" w:hAnsi="Arial" w:cs="Arial"/>
          <w:sz w:val="20"/>
        </w:rPr>
        <w:t xml:space="preserve">s tím, že aktualizovaná </w:t>
      </w:r>
      <w:r w:rsidRPr="00750F60">
        <w:rPr>
          <w:rFonts w:ascii="Arial" w:hAnsi="Arial" w:cs="Arial"/>
          <w:sz w:val="20"/>
        </w:rPr>
        <w:t>Přílo</w:t>
      </w:r>
      <w:r>
        <w:rPr>
          <w:rFonts w:ascii="Arial" w:hAnsi="Arial" w:cs="Arial"/>
          <w:sz w:val="20"/>
        </w:rPr>
        <w:t>ha</w:t>
      </w:r>
      <w:r w:rsidRPr="00750F60">
        <w:rPr>
          <w:rFonts w:ascii="Arial" w:hAnsi="Arial" w:cs="Arial"/>
          <w:sz w:val="20"/>
        </w:rPr>
        <w:t xml:space="preserve"> č. 2 Smlouvy</w:t>
      </w:r>
      <w:r>
        <w:rPr>
          <w:rFonts w:ascii="Arial" w:hAnsi="Arial" w:cs="Arial"/>
          <w:sz w:val="20"/>
        </w:rPr>
        <w:t>,</w:t>
      </w:r>
      <w:r w:rsidRPr="00750F60">
        <w:rPr>
          <w:rFonts w:ascii="Arial" w:hAnsi="Arial" w:cs="Arial"/>
          <w:sz w:val="20"/>
        </w:rPr>
        <w:t xml:space="preserve"> </w:t>
      </w:r>
      <w:proofErr w:type="gramStart"/>
      <w:r>
        <w:rPr>
          <w:rFonts w:ascii="Arial" w:hAnsi="Arial" w:cs="Arial"/>
          <w:sz w:val="20"/>
        </w:rPr>
        <w:t>tvoří</w:t>
      </w:r>
      <w:proofErr w:type="gramEnd"/>
      <w:r>
        <w:rPr>
          <w:rFonts w:ascii="Arial" w:hAnsi="Arial" w:cs="Arial"/>
          <w:sz w:val="20"/>
        </w:rPr>
        <w:t xml:space="preserve"> přílohu č. 1 Dodatku č. 2.</w:t>
      </w:r>
    </w:p>
    <w:p w14:paraId="359C2212" w14:textId="235AF6E2" w:rsidR="00B82BB9" w:rsidRPr="00447B9E" w:rsidRDefault="00B82BB9" w:rsidP="006544E1">
      <w:pPr>
        <w:pStyle w:val="RLTextlnkuslovan"/>
        <w:tabs>
          <w:tab w:val="clear" w:pos="2297"/>
          <w:tab w:val="num" w:pos="567"/>
        </w:tabs>
        <w:spacing w:before="120" w:after="0" w:line="280" w:lineRule="atLeast"/>
        <w:ind w:left="567" w:hanging="567"/>
        <w:rPr>
          <w:rFonts w:ascii="Arial" w:hAnsi="Arial" w:cs="Arial"/>
          <w:i/>
          <w:iCs/>
          <w:color w:val="000000"/>
          <w:sz w:val="20"/>
        </w:rPr>
      </w:pPr>
      <w:r w:rsidRPr="00447B9E">
        <w:rPr>
          <w:rFonts w:ascii="Arial" w:hAnsi="Arial" w:cs="Arial"/>
          <w:sz w:val="20"/>
        </w:rPr>
        <w:t xml:space="preserve">Smluvní strany se </w:t>
      </w:r>
      <w:r w:rsidR="00750F60" w:rsidRPr="00447B9E">
        <w:rPr>
          <w:rFonts w:ascii="Arial" w:hAnsi="Arial" w:cs="Arial"/>
          <w:sz w:val="20"/>
        </w:rPr>
        <w:t>dohod</w:t>
      </w:r>
      <w:r w:rsidR="00077639" w:rsidRPr="00447B9E">
        <w:rPr>
          <w:rFonts w:ascii="Arial" w:hAnsi="Arial" w:cs="Arial"/>
          <w:sz w:val="20"/>
        </w:rPr>
        <w:t>l</w:t>
      </w:r>
      <w:r w:rsidR="00750F60" w:rsidRPr="00447B9E">
        <w:rPr>
          <w:rFonts w:ascii="Arial" w:hAnsi="Arial" w:cs="Arial"/>
          <w:sz w:val="20"/>
        </w:rPr>
        <w:t>y na úpravě termín</w:t>
      </w:r>
      <w:r w:rsidR="001769CE" w:rsidRPr="00447B9E">
        <w:rPr>
          <w:rFonts w:ascii="Arial" w:hAnsi="Arial" w:cs="Arial"/>
          <w:sz w:val="20"/>
        </w:rPr>
        <w:t>u</w:t>
      </w:r>
      <w:r w:rsidR="00750F60" w:rsidRPr="00447B9E">
        <w:rPr>
          <w:rFonts w:ascii="Arial" w:hAnsi="Arial" w:cs="Arial"/>
          <w:sz w:val="20"/>
        </w:rPr>
        <w:t xml:space="preserve"> dílčí fáz</w:t>
      </w:r>
      <w:r w:rsidR="001769CE" w:rsidRPr="00447B9E">
        <w:rPr>
          <w:rFonts w:ascii="Arial" w:hAnsi="Arial" w:cs="Arial"/>
          <w:sz w:val="20"/>
        </w:rPr>
        <w:t>e</w:t>
      </w:r>
      <w:r w:rsidR="005E0FC6" w:rsidRPr="00447B9E">
        <w:rPr>
          <w:rFonts w:ascii="Arial" w:hAnsi="Arial" w:cs="Arial"/>
          <w:sz w:val="20"/>
        </w:rPr>
        <w:t xml:space="preserve"> č. 3</w:t>
      </w:r>
      <w:r w:rsidR="001769CE" w:rsidRPr="00447B9E">
        <w:rPr>
          <w:rFonts w:ascii="Arial" w:hAnsi="Arial" w:cs="Arial"/>
          <w:sz w:val="20"/>
        </w:rPr>
        <w:t xml:space="preserve"> </w:t>
      </w:r>
      <w:r w:rsidR="00750F60" w:rsidRPr="00447B9E">
        <w:rPr>
          <w:rFonts w:ascii="Arial" w:hAnsi="Arial" w:cs="Arial"/>
          <w:sz w:val="20"/>
        </w:rPr>
        <w:t xml:space="preserve">plnění </w:t>
      </w:r>
      <w:r w:rsidR="001769CE" w:rsidRPr="00447B9E">
        <w:rPr>
          <w:rFonts w:ascii="Arial" w:hAnsi="Arial" w:cs="Arial"/>
          <w:sz w:val="20"/>
        </w:rPr>
        <w:t xml:space="preserve">s názvem „dokončená fáze sběru dat minimálně u 10 zaměstnavatelů“ vč. </w:t>
      </w:r>
      <w:r w:rsidR="005E0FC6" w:rsidRPr="00447B9E">
        <w:rPr>
          <w:rFonts w:ascii="Arial" w:hAnsi="Arial" w:cs="Arial"/>
          <w:sz w:val="20"/>
        </w:rPr>
        <w:t xml:space="preserve">upřesnění </w:t>
      </w:r>
      <w:r w:rsidR="001769CE" w:rsidRPr="00447B9E">
        <w:rPr>
          <w:rFonts w:ascii="Arial" w:hAnsi="Arial" w:cs="Arial"/>
          <w:sz w:val="20"/>
        </w:rPr>
        <w:t>požadavku na dílčí výstup</w:t>
      </w:r>
      <w:r w:rsidR="0014515D" w:rsidRPr="00447B9E">
        <w:rPr>
          <w:rFonts w:ascii="Arial" w:hAnsi="Arial" w:cs="Arial"/>
          <w:sz w:val="20"/>
        </w:rPr>
        <w:t>y</w:t>
      </w:r>
      <w:r w:rsidR="001769CE" w:rsidRPr="00447B9E">
        <w:rPr>
          <w:rFonts w:ascii="Arial" w:hAnsi="Arial" w:cs="Arial"/>
          <w:sz w:val="20"/>
        </w:rPr>
        <w:t xml:space="preserve"> </w:t>
      </w:r>
      <w:r w:rsidR="00201ECE" w:rsidRPr="00447B9E">
        <w:rPr>
          <w:rFonts w:ascii="Arial" w:hAnsi="Arial" w:cs="Arial"/>
          <w:sz w:val="20"/>
        </w:rPr>
        <w:t xml:space="preserve">fáze </w:t>
      </w:r>
      <w:r w:rsidR="005E0FC6" w:rsidRPr="00447B9E">
        <w:rPr>
          <w:rFonts w:ascii="Arial" w:hAnsi="Arial" w:cs="Arial"/>
          <w:sz w:val="20"/>
        </w:rPr>
        <w:t>č. 3, 6 a 10</w:t>
      </w:r>
      <w:r w:rsidR="00201ECE" w:rsidRPr="00447B9E">
        <w:rPr>
          <w:rFonts w:ascii="Arial" w:hAnsi="Arial" w:cs="Arial"/>
          <w:sz w:val="20"/>
        </w:rPr>
        <w:t xml:space="preserve"> </w:t>
      </w:r>
      <w:r w:rsidR="00750F60" w:rsidRPr="00447B9E">
        <w:rPr>
          <w:rFonts w:ascii="Arial" w:hAnsi="Arial" w:cs="Arial"/>
          <w:sz w:val="20"/>
        </w:rPr>
        <w:t>dle Harmonogramu plnění s tím, že aktualizovaná Příloha č. 2 Smlouvy</w:t>
      </w:r>
      <w:r w:rsidR="001769CE" w:rsidRPr="00447B9E">
        <w:rPr>
          <w:rFonts w:ascii="Arial" w:hAnsi="Arial" w:cs="Arial"/>
          <w:sz w:val="20"/>
        </w:rPr>
        <w:t>, ve znění Dodatku č. 1</w:t>
      </w:r>
      <w:r w:rsidR="00750F60" w:rsidRPr="00447B9E">
        <w:rPr>
          <w:rFonts w:ascii="Arial" w:hAnsi="Arial" w:cs="Arial"/>
          <w:sz w:val="20"/>
        </w:rPr>
        <w:t>, resp. její příloha II. - Harmonogramu plnění</w:t>
      </w:r>
      <w:r w:rsidR="000A03D7" w:rsidRPr="00447B9E">
        <w:rPr>
          <w:rFonts w:ascii="Arial" w:hAnsi="Arial" w:cs="Arial"/>
          <w:sz w:val="20"/>
        </w:rPr>
        <w:t>,</w:t>
      </w:r>
      <w:r w:rsidR="00750F60" w:rsidRPr="00447B9E">
        <w:rPr>
          <w:rFonts w:ascii="Arial" w:hAnsi="Arial" w:cs="Arial"/>
          <w:sz w:val="20"/>
        </w:rPr>
        <w:t xml:space="preserve"> </w:t>
      </w:r>
      <w:proofErr w:type="gramStart"/>
      <w:r w:rsidR="00750F60" w:rsidRPr="00447B9E">
        <w:rPr>
          <w:rFonts w:ascii="Arial" w:hAnsi="Arial" w:cs="Arial"/>
          <w:sz w:val="20"/>
        </w:rPr>
        <w:t>tvoří</w:t>
      </w:r>
      <w:proofErr w:type="gramEnd"/>
      <w:r w:rsidR="00750F60" w:rsidRPr="00447B9E">
        <w:rPr>
          <w:rFonts w:ascii="Arial" w:hAnsi="Arial" w:cs="Arial"/>
          <w:sz w:val="20"/>
        </w:rPr>
        <w:t xml:space="preserve"> přílohu č. </w:t>
      </w:r>
      <w:r w:rsidR="00AA5319" w:rsidRPr="00447B9E">
        <w:rPr>
          <w:rFonts w:ascii="Arial" w:hAnsi="Arial" w:cs="Arial"/>
          <w:sz w:val="20"/>
        </w:rPr>
        <w:t xml:space="preserve">2 </w:t>
      </w:r>
      <w:r w:rsidR="00750F60" w:rsidRPr="00447B9E">
        <w:rPr>
          <w:rFonts w:ascii="Arial" w:hAnsi="Arial" w:cs="Arial"/>
          <w:sz w:val="20"/>
        </w:rPr>
        <w:t xml:space="preserve">Dodatku č. </w:t>
      </w:r>
      <w:r w:rsidR="001769CE" w:rsidRPr="00447B9E">
        <w:rPr>
          <w:rFonts w:ascii="Arial" w:hAnsi="Arial" w:cs="Arial"/>
          <w:sz w:val="20"/>
        </w:rPr>
        <w:t>2</w:t>
      </w:r>
      <w:r w:rsidR="00750F60" w:rsidRPr="00447B9E">
        <w:rPr>
          <w:rFonts w:ascii="Arial" w:hAnsi="Arial" w:cs="Arial"/>
          <w:sz w:val="20"/>
        </w:rPr>
        <w:t>.</w:t>
      </w:r>
    </w:p>
    <w:bookmarkEnd w:id="4"/>
    <w:p w14:paraId="2D94A41F" w14:textId="73BDF6EB" w:rsidR="00750F60" w:rsidRPr="00B82BB9" w:rsidRDefault="00750F60" w:rsidP="00750F60">
      <w:pPr>
        <w:pStyle w:val="RLTextlnkuslovan"/>
        <w:tabs>
          <w:tab w:val="clear" w:pos="2297"/>
          <w:tab w:val="num" w:pos="567"/>
        </w:tabs>
        <w:spacing w:before="120" w:after="0" w:line="280" w:lineRule="atLeast"/>
        <w:ind w:left="567" w:hanging="567"/>
        <w:rPr>
          <w:rFonts w:ascii="Arial" w:hAnsi="Arial" w:cs="Arial"/>
          <w:i/>
          <w:iCs/>
          <w:color w:val="000000"/>
          <w:sz w:val="20"/>
        </w:rPr>
      </w:pPr>
      <w:r>
        <w:rPr>
          <w:rFonts w:ascii="Arial" w:hAnsi="Arial" w:cs="Arial"/>
          <w:sz w:val="20"/>
        </w:rPr>
        <w:t xml:space="preserve">Smluvní strany se dohodly na změně složení realizačního týmu s tím, že aktualizovaná Příloha </w:t>
      </w:r>
      <w:r w:rsidRPr="0095095B">
        <w:rPr>
          <w:rFonts w:ascii="Arial" w:hAnsi="Arial" w:cs="Arial"/>
          <w:sz w:val="20"/>
          <w:lang w:eastAsia="en-US"/>
        </w:rPr>
        <w:t>č. 4 Smlouvy</w:t>
      </w:r>
      <w:r w:rsidR="001769CE">
        <w:rPr>
          <w:rFonts w:ascii="Arial" w:hAnsi="Arial" w:cs="Arial"/>
          <w:sz w:val="20"/>
          <w:lang w:eastAsia="en-US"/>
        </w:rPr>
        <w:t xml:space="preserve">, ve znění Dodatku č. 1, </w:t>
      </w:r>
      <w:proofErr w:type="gramStart"/>
      <w:r>
        <w:rPr>
          <w:rFonts w:ascii="Arial" w:hAnsi="Arial" w:cs="Arial"/>
          <w:sz w:val="20"/>
          <w:lang w:eastAsia="en-US"/>
        </w:rPr>
        <w:t>tvoří</w:t>
      </w:r>
      <w:proofErr w:type="gramEnd"/>
      <w:r>
        <w:rPr>
          <w:rFonts w:ascii="Arial" w:hAnsi="Arial" w:cs="Arial"/>
          <w:sz w:val="20"/>
          <w:lang w:eastAsia="en-US"/>
        </w:rPr>
        <w:t xml:space="preserve"> přílohu č. </w:t>
      </w:r>
      <w:r w:rsidR="00AA5319">
        <w:rPr>
          <w:rFonts w:ascii="Arial" w:hAnsi="Arial" w:cs="Arial"/>
          <w:sz w:val="20"/>
          <w:lang w:eastAsia="en-US"/>
        </w:rPr>
        <w:t xml:space="preserve">3 </w:t>
      </w:r>
      <w:r>
        <w:rPr>
          <w:rFonts w:ascii="Arial" w:hAnsi="Arial" w:cs="Arial"/>
          <w:sz w:val="20"/>
          <w:lang w:eastAsia="en-US"/>
        </w:rPr>
        <w:t xml:space="preserve">Dodatku č. </w:t>
      </w:r>
      <w:r w:rsidR="001769CE">
        <w:rPr>
          <w:rFonts w:ascii="Arial" w:hAnsi="Arial" w:cs="Arial"/>
          <w:sz w:val="20"/>
          <w:lang w:eastAsia="en-US"/>
        </w:rPr>
        <w:t>2</w:t>
      </w:r>
      <w:r>
        <w:rPr>
          <w:rFonts w:ascii="Arial" w:hAnsi="Arial" w:cs="Arial"/>
          <w:sz w:val="20"/>
          <w:lang w:eastAsia="en-US"/>
        </w:rPr>
        <w:t>.</w:t>
      </w:r>
    </w:p>
    <w:p w14:paraId="469CC85F" w14:textId="4A36755D" w:rsidR="00BB0099" w:rsidRDefault="00BB0099" w:rsidP="00B82BB9">
      <w:pPr>
        <w:pStyle w:val="RLTextlnkuslovan"/>
        <w:tabs>
          <w:tab w:val="clear" w:pos="2297"/>
          <w:tab w:val="num" w:pos="567"/>
        </w:tabs>
        <w:spacing w:before="120" w:after="0" w:line="280" w:lineRule="atLeast"/>
        <w:ind w:left="567" w:hanging="567"/>
        <w:rPr>
          <w:rFonts w:ascii="Arial" w:hAnsi="Arial" w:cs="Arial"/>
          <w:sz w:val="20"/>
        </w:rPr>
      </w:pPr>
      <w:r>
        <w:rPr>
          <w:rFonts w:ascii="Arial" w:hAnsi="Arial" w:cs="Arial"/>
          <w:sz w:val="20"/>
        </w:rPr>
        <w:t xml:space="preserve">Smluvní strany </w:t>
      </w:r>
      <w:r w:rsidRPr="00BB0099">
        <w:rPr>
          <w:rFonts w:ascii="Arial" w:hAnsi="Arial" w:cs="Arial"/>
          <w:sz w:val="20"/>
        </w:rPr>
        <w:t xml:space="preserve">rovněž sjednávají oprávnění </w:t>
      </w:r>
      <w:r>
        <w:rPr>
          <w:rFonts w:ascii="Arial" w:hAnsi="Arial" w:cs="Arial"/>
          <w:sz w:val="20"/>
        </w:rPr>
        <w:t xml:space="preserve">Zpracovatele </w:t>
      </w:r>
      <w:r w:rsidRPr="00BB0099">
        <w:rPr>
          <w:rFonts w:ascii="Arial" w:hAnsi="Arial" w:cs="Arial"/>
          <w:sz w:val="20"/>
        </w:rPr>
        <w:t>v odůvodněných případech upravit vzorové znění Dohod</w:t>
      </w:r>
      <w:r>
        <w:rPr>
          <w:rFonts w:ascii="Arial" w:hAnsi="Arial" w:cs="Arial"/>
          <w:sz w:val="20"/>
        </w:rPr>
        <w:t>y</w:t>
      </w:r>
      <w:r w:rsidR="00873AB6">
        <w:rPr>
          <w:rFonts w:ascii="Arial" w:hAnsi="Arial" w:cs="Arial"/>
          <w:sz w:val="20"/>
        </w:rPr>
        <w:t xml:space="preserve"> (</w:t>
      </w:r>
      <w:r w:rsidRPr="00873AB6">
        <w:rPr>
          <w:rFonts w:ascii="Arial" w:hAnsi="Arial" w:cs="Arial"/>
          <w:sz w:val="20"/>
        </w:rPr>
        <w:t>smlouvy</w:t>
      </w:r>
      <w:r w:rsidR="00873AB6">
        <w:rPr>
          <w:rFonts w:ascii="Arial" w:hAnsi="Arial" w:cs="Arial"/>
          <w:sz w:val="20"/>
        </w:rPr>
        <w:t>)</w:t>
      </w:r>
      <w:r w:rsidRPr="00873AB6">
        <w:rPr>
          <w:rFonts w:ascii="Arial" w:hAnsi="Arial" w:cs="Arial"/>
          <w:sz w:val="20"/>
        </w:rPr>
        <w:t xml:space="preserve"> se zaměstnavatelem o poskytnutí služeb, která </w:t>
      </w:r>
      <w:proofErr w:type="gramStart"/>
      <w:r w:rsidRPr="00873AB6">
        <w:rPr>
          <w:rFonts w:ascii="Arial" w:hAnsi="Arial" w:cs="Arial"/>
          <w:sz w:val="20"/>
        </w:rPr>
        <w:t>tvoří</w:t>
      </w:r>
      <w:proofErr w:type="gramEnd"/>
      <w:r w:rsidRPr="00873AB6">
        <w:rPr>
          <w:rFonts w:ascii="Arial" w:hAnsi="Arial" w:cs="Arial"/>
          <w:sz w:val="20"/>
        </w:rPr>
        <w:t xml:space="preserve"> Přílohu č. 2 Smlouvy, ve znění Dodatku č. 1, resp. její přílohu I., a to za účelem jejího přizpůsobení konkrétním okolnostem</w:t>
      </w:r>
      <w:r w:rsidR="00873AB6" w:rsidRPr="00873AB6">
        <w:rPr>
          <w:rFonts w:ascii="Arial" w:hAnsi="Arial" w:cs="Arial"/>
          <w:sz w:val="20"/>
        </w:rPr>
        <w:t xml:space="preserve">, zejména pak </w:t>
      </w:r>
      <w:r w:rsidRPr="00873AB6">
        <w:rPr>
          <w:rFonts w:ascii="Arial" w:hAnsi="Arial" w:cs="Arial"/>
          <w:sz w:val="20"/>
        </w:rPr>
        <w:t>je Zpracovatel oprávněn odpovídajícím způsobem rozšířit okruh Odběratele o přidružené osoby.</w:t>
      </w:r>
      <w:r w:rsidR="00873AB6" w:rsidRPr="003A7E1C">
        <w:rPr>
          <w:rFonts w:ascii="Arial" w:hAnsi="Arial" w:cs="Arial"/>
          <w:sz w:val="20"/>
        </w:rPr>
        <w:t xml:space="preserve"> </w:t>
      </w:r>
      <w:r w:rsidR="006E45EE" w:rsidRPr="003A7E1C">
        <w:rPr>
          <w:rFonts w:ascii="Arial" w:hAnsi="Arial" w:cs="Arial"/>
          <w:sz w:val="20"/>
        </w:rPr>
        <w:t>Zpracovatel bere na vědomí, že</w:t>
      </w:r>
      <w:r w:rsidR="006E45EE" w:rsidRPr="006E45EE">
        <w:rPr>
          <w:rFonts w:ascii="Arial" w:hAnsi="Arial" w:cs="Arial"/>
          <w:b/>
          <w:bCs/>
          <w:sz w:val="20"/>
        </w:rPr>
        <w:t xml:space="preserve"> </w:t>
      </w:r>
      <w:r w:rsidR="00873AB6" w:rsidRPr="00873AB6">
        <w:rPr>
          <w:rFonts w:ascii="Arial" w:hAnsi="Arial" w:cs="Arial"/>
          <w:sz w:val="20"/>
        </w:rPr>
        <w:t>úprava</w:t>
      </w:r>
      <w:r w:rsidR="006E45EE">
        <w:rPr>
          <w:rFonts w:ascii="Arial" w:hAnsi="Arial" w:cs="Arial"/>
          <w:sz w:val="20"/>
        </w:rPr>
        <w:t xml:space="preserve"> vzorového znění Dohody</w:t>
      </w:r>
      <w:r w:rsidR="00873AB6" w:rsidRPr="00873AB6">
        <w:rPr>
          <w:rFonts w:ascii="Arial" w:hAnsi="Arial" w:cs="Arial"/>
          <w:sz w:val="20"/>
        </w:rPr>
        <w:t xml:space="preserve"> </w:t>
      </w:r>
      <w:r w:rsidR="006E45EE">
        <w:rPr>
          <w:rFonts w:ascii="Arial" w:hAnsi="Arial" w:cs="Arial"/>
          <w:sz w:val="20"/>
        </w:rPr>
        <w:t>(</w:t>
      </w:r>
      <w:r w:rsidR="006E45EE" w:rsidRPr="00873AB6">
        <w:rPr>
          <w:rFonts w:ascii="Arial" w:hAnsi="Arial" w:cs="Arial"/>
          <w:sz w:val="20"/>
        </w:rPr>
        <w:t>smlouvy</w:t>
      </w:r>
      <w:r w:rsidR="006E45EE">
        <w:rPr>
          <w:rFonts w:ascii="Arial" w:hAnsi="Arial" w:cs="Arial"/>
          <w:sz w:val="20"/>
        </w:rPr>
        <w:t>)</w:t>
      </w:r>
      <w:r w:rsidR="006E45EE" w:rsidRPr="00873AB6">
        <w:rPr>
          <w:rFonts w:ascii="Arial" w:hAnsi="Arial" w:cs="Arial"/>
          <w:sz w:val="20"/>
        </w:rPr>
        <w:t xml:space="preserve"> se zaměstnavatelem o poskytnutí služeb </w:t>
      </w:r>
      <w:r w:rsidR="006E45EE">
        <w:rPr>
          <w:rFonts w:ascii="Arial" w:hAnsi="Arial" w:cs="Arial"/>
          <w:sz w:val="20"/>
        </w:rPr>
        <w:t xml:space="preserve">ve smyslu předchozí věty </w:t>
      </w:r>
      <w:r w:rsidR="00873AB6" w:rsidRPr="00873AB6">
        <w:rPr>
          <w:rFonts w:ascii="Arial" w:hAnsi="Arial" w:cs="Arial"/>
          <w:sz w:val="20"/>
        </w:rPr>
        <w:t>nesmí vést ke změně základních práv a povinností smluvních stran</w:t>
      </w:r>
      <w:r w:rsidR="00076860">
        <w:rPr>
          <w:rFonts w:ascii="Arial" w:hAnsi="Arial" w:cs="Arial"/>
          <w:sz w:val="20"/>
        </w:rPr>
        <w:t xml:space="preserve"> této Dohody</w:t>
      </w:r>
      <w:r w:rsidR="00873AB6">
        <w:rPr>
          <w:rFonts w:ascii="Arial" w:hAnsi="Arial" w:cs="Arial"/>
          <w:sz w:val="20"/>
        </w:rPr>
        <w:t>.</w:t>
      </w:r>
    </w:p>
    <w:p w14:paraId="09A8045E" w14:textId="742B9269" w:rsidR="00B82BB9" w:rsidRPr="00974441" w:rsidRDefault="00B82BB9" w:rsidP="00B82BB9">
      <w:pPr>
        <w:pStyle w:val="RLTextlnkuslovan"/>
        <w:tabs>
          <w:tab w:val="clear" w:pos="2297"/>
          <w:tab w:val="num" w:pos="567"/>
        </w:tabs>
        <w:spacing w:before="120" w:after="0" w:line="280" w:lineRule="atLeast"/>
        <w:ind w:left="567" w:hanging="567"/>
        <w:rPr>
          <w:rFonts w:ascii="Arial" w:hAnsi="Arial" w:cs="Arial"/>
          <w:sz w:val="20"/>
        </w:rPr>
      </w:pPr>
      <w:r w:rsidRPr="00974441">
        <w:rPr>
          <w:rFonts w:ascii="Arial" w:hAnsi="Arial" w:cs="Arial"/>
          <w:sz w:val="20"/>
        </w:rPr>
        <w:lastRenderedPageBreak/>
        <w:t xml:space="preserve">Smluvní strany potvrzují, že ostatní ustanovení </w:t>
      </w:r>
      <w:r>
        <w:rPr>
          <w:rFonts w:ascii="Arial" w:hAnsi="Arial" w:cs="Arial"/>
          <w:sz w:val="20"/>
        </w:rPr>
        <w:t>S</w:t>
      </w:r>
      <w:r w:rsidRPr="00974441">
        <w:rPr>
          <w:rFonts w:ascii="Arial" w:hAnsi="Arial" w:cs="Arial"/>
          <w:sz w:val="20"/>
        </w:rPr>
        <w:t>mlouvy</w:t>
      </w:r>
      <w:r w:rsidR="001769CE">
        <w:rPr>
          <w:rFonts w:ascii="Arial" w:hAnsi="Arial" w:cs="Arial"/>
          <w:sz w:val="20"/>
        </w:rPr>
        <w:t>, ve znění Dodatku č. 1,</w:t>
      </w:r>
      <w:r>
        <w:rPr>
          <w:rFonts w:ascii="Arial" w:hAnsi="Arial" w:cs="Arial"/>
          <w:sz w:val="20"/>
        </w:rPr>
        <w:t xml:space="preserve"> </w:t>
      </w:r>
      <w:r w:rsidRPr="00974441">
        <w:rPr>
          <w:rFonts w:ascii="Arial" w:hAnsi="Arial" w:cs="Arial"/>
          <w:sz w:val="20"/>
        </w:rPr>
        <w:t xml:space="preserve">zůstávají Dodatkem </w:t>
      </w:r>
      <w:r>
        <w:rPr>
          <w:rFonts w:ascii="Arial" w:hAnsi="Arial" w:cs="Arial"/>
          <w:sz w:val="20"/>
        </w:rPr>
        <w:t xml:space="preserve">č. </w:t>
      </w:r>
      <w:r w:rsidR="001769CE">
        <w:rPr>
          <w:rFonts w:ascii="Arial" w:hAnsi="Arial" w:cs="Arial"/>
          <w:sz w:val="20"/>
        </w:rPr>
        <w:t>2</w:t>
      </w:r>
      <w:r>
        <w:rPr>
          <w:rFonts w:ascii="Arial" w:hAnsi="Arial" w:cs="Arial"/>
          <w:sz w:val="20"/>
        </w:rPr>
        <w:t xml:space="preserve"> </w:t>
      </w:r>
      <w:r w:rsidRPr="00974441">
        <w:rPr>
          <w:rFonts w:ascii="Arial" w:hAnsi="Arial" w:cs="Arial"/>
          <w:sz w:val="20"/>
        </w:rPr>
        <w:t>nedotčena.</w:t>
      </w:r>
      <w:bookmarkEnd w:id="5"/>
      <w:r w:rsidRPr="00974441">
        <w:rPr>
          <w:rFonts w:ascii="Arial" w:hAnsi="Arial" w:cs="Arial"/>
          <w:sz w:val="20"/>
        </w:rPr>
        <w:t xml:space="preserve"> </w:t>
      </w:r>
    </w:p>
    <w:p w14:paraId="581D3774"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E0C54E8" w14:textId="2DD594A3" w:rsidR="00B82BB9" w:rsidRPr="00B82BB9" w:rsidRDefault="00B82BB9" w:rsidP="00B82BB9">
      <w:pPr>
        <w:pStyle w:val="RLTextlnkuslovan"/>
        <w:tabs>
          <w:tab w:val="clear" w:pos="2297"/>
          <w:tab w:val="num" w:pos="567"/>
        </w:tabs>
        <w:spacing w:before="120" w:after="0" w:line="280" w:lineRule="atLeast"/>
        <w:ind w:left="567" w:hanging="567"/>
        <w:rPr>
          <w:rFonts w:ascii="Arial" w:hAnsi="Arial" w:cs="Arial"/>
          <w:sz w:val="20"/>
          <w:szCs w:val="20"/>
        </w:rPr>
      </w:pPr>
      <w:r w:rsidRPr="00B82BB9">
        <w:rPr>
          <w:rFonts w:ascii="Arial" w:hAnsi="Arial" w:cs="Arial"/>
          <w:sz w:val="20"/>
          <w:szCs w:val="20"/>
        </w:rPr>
        <w:t xml:space="preserve">Dodatek č. </w:t>
      </w:r>
      <w:r w:rsidR="001769CE">
        <w:rPr>
          <w:rFonts w:ascii="Arial" w:hAnsi="Arial" w:cs="Arial"/>
          <w:sz w:val="20"/>
          <w:szCs w:val="20"/>
        </w:rPr>
        <w:t>2</w:t>
      </w:r>
      <w:r w:rsidRPr="00B82BB9">
        <w:rPr>
          <w:rFonts w:ascii="Arial" w:hAnsi="Arial" w:cs="Arial"/>
          <w:sz w:val="20"/>
          <w:szCs w:val="20"/>
        </w:rPr>
        <w:t xml:space="preserve"> nabývá platnosti dnem jeho podpisu oběma </w:t>
      </w:r>
      <w:r w:rsidR="00750F60">
        <w:rPr>
          <w:rFonts w:ascii="Arial" w:hAnsi="Arial" w:cs="Arial"/>
          <w:sz w:val="20"/>
          <w:szCs w:val="20"/>
        </w:rPr>
        <w:t>s</w:t>
      </w:r>
      <w:r w:rsidRPr="00B82BB9">
        <w:rPr>
          <w:rFonts w:ascii="Arial" w:hAnsi="Arial" w:cs="Arial"/>
          <w:sz w:val="20"/>
          <w:szCs w:val="20"/>
        </w:rPr>
        <w:t xml:space="preserve">mluvními stranami a účinnosti dnem jeho uveřejnění dle zákona č. 340/2015 Sb., o zvláštních podmínkách účinnosti některých smluv, uveřejňování těchto smluv a o registru smluv (zákon o registru smluv), ve znění pozdějších předpisů. </w:t>
      </w:r>
    </w:p>
    <w:p w14:paraId="75BBC04C" w14:textId="0385C6D7" w:rsidR="00AA091C" w:rsidRPr="00AA091C" w:rsidRDefault="00AA091C" w:rsidP="00AA091C">
      <w:pPr>
        <w:pStyle w:val="RLTextlnkuslovan"/>
        <w:tabs>
          <w:tab w:val="clear" w:pos="2297"/>
          <w:tab w:val="num" w:pos="567"/>
        </w:tabs>
        <w:spacing w:before="120" w:after="0" w:line="280" w:lineRule="atLeast"/>
        <w:ind w:left="567" w:hanging="567"/>
        <w:rPr>
          <w:rFonts w:ascii="Arial" w:hAnsi="Arial" w:cs="Arial"/>
          <w:sz w:val="20"/>
        </w:rPr>
      </w:pPr>
      <w:r w:rsidRPr="00AA091C">
        <w:rPr>
          <w:rFonts w:ascii="Arial" w:hAnsi="Arial" w:cs="Arial"/>
          <w:sz w:val="20"/>
        </w:rPr>
        <w:t xml:space="preserve">Smluvní strany konstatují, že změna Smlouvy na základě Dodatku č. </w:t>
      </w:r>
      <w:r w:rsidR="001769CE">
        <w:rPr>
          <w:rFonts w:ascii="Arial" w:hAnsi="Arial" w:cs="Arial"/>
          <w:sz w:val="20"/>
        </w:rPr>
        <w:t>2</w:t>
      </w:r>
      <w:r w:rsidRPr="00AA091C">
        <w:rPr>
          <w:rFonts w:ascii="Arial" w:hAnsi="Arial" w:cs="Arial"/>
          <w:sz w:val="20"/>
        </w:rPr>
        <w:t xml:space="preserve"> není podstatnou změnou závazku ze Smlouvy ve smyslu ustanovení § 222 ZZVZ</w:t>
      </w:r>
      <w:r w:rsidR="00750F60">
        <w:rPr>
          <w:rFonts w:ascii="Arial" w:hAnsi="Arial" w:cs="Arial"/>
          <w:sz w:val="20"/>
        </w:rPr>
        <w:t>.</w:t>
      </w:r>
    </w:p>
    <w:p w14:paraId="4D862E59" w14:textId="425D8CB2" w:rsidR="00B82BB9" w:rsidRDefault="00B82BB9" w:rsidP="00B66586">
      <w:pPr>
        <w:pStyle w:val="RLTextlnkuslovan"/>
        <w:tabs>
          <w:tab w:val="clear" w:pos="2297"/>
          <w:tab w:val="num" w:pos="567"/>
        </w:tabs>
        <w:spacing w:before="120" w:after="0" w:line="280" w:lineRule="atLeast"/>
        <w:ind w:left="567" w:hanging="567"/>
        <w:rPr>
          <w:rFonts w:ascii="Arial" w:hAnsi="Arial" w:cs="Arial"/>
          <w:sz w:val="20"/>
          <w:szCs w:val="20"/>
        </w:rPr>
      </w:pPr>
      <w:r w:rsidRPr="00B82BB9">
        <w:rPr>
          <w:rFonts w:ascii="Arial" w:hAnsi="Arial" w:cs="Arial"/>
          <w:sz w:val="20"/>
          <w:szCs w:val="20"/>
        </w:rPr>
        <w:t xml:space="preserve">Dodatek č. </w:t>
      </w:r>
      <w:r w:rsidR="001769CE">
        <w:rPr>
          <w:rFonts w:ascii="Arial" w:hAnsi="Arial" w:cs="Arial"/>
          <w:sz w:val="20"/>
          <w:szCs w:val="20"/>
        </w:rPr>
        <w:t>2</w:t>
      </w:r>
      <w:r w:rsidRPr="00B82BB9">
        <w:rPr>
          <w:rFonts w:ascii="Arial" w:hAnsi="Arial" w:cs="Arial"/>
          <w:sz w:val="20"/>
          <w:szCs w:val="20"/>
        </w:rPr>
        <w:t xml:space="preserve"> je uzavřen elektronicky, tj. prostřednictvím uznávaného elektronického podpisu </w:t>
      </w:r>
      <w:r w:rsidR="00750F60">
        <w:rPr>
          <w:rFonts w:ascii="Arial" w:hAnsi="Arial" w:cs="Arial"/>
          <w:sz w:val="20"/>
          <w:szCs w:val="20"/>
        </w:rPr>
        <w:br/>
      </w:r>
      <w:r w:rsidRPr="00B82BB9">
        <w:rPr>
          <w:rFonts w:ascii="Arial" w:hAnsi="Arial" w:cs="Arial"/>
          <w:sz w:val="20"/>
          <w:szCs w:val="20"/>
        </w:rPr>
        <w:t>ve smyslu zákona č. 297/2016 Sb., o službách vytvářejících důvěru pro elektronické transakce, ve znění pozdějších předpisů, opatřeného časovým razítkem.</w:t>
      </w:r>
    </w:p>
    <w:p w14:paraId="4A7CA1AB" w14:textId="0F587562" w:rsidR="00B66586" w:rsidRDefault="00B66586" w:rsidP="00B66586">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Nedílnou součástí Dodatku č. </w:t>
      </w:r>
      <w:r w:rsidR="001769CE">
        <w:rPr>
          <w:rFonts w:ascii="Arial" w:hAnsi="Arial" w:cs="Arial"/>
          <w:sz w:val="20"/>
          <w:szCs w:val="20"/>
        </w:rPr>
        <w:t>2</w:t>
      </w:r>
      <w:r>
        <w:rPr>
          <w:rFonts w:ascii="Arial" w:hAnsi="Arial" w:cs="Arial"/>
          <w:sz w:val="20"/>
          <w:szCs w:val="20"/>
        </w:rPr>
        <w:t xml:space="preserve"> jsou následující přílohy, které nahrazují příslušné přílohy Smlouvy</w:t>
      </w:r>
      <w:r w:rsidR="001769CE">
        <w:rPr>
          <w:rFonts w:ascii="Arial" w:hAnsi="Arial" w:cs="Arial"/>
          <w:sz w:val="20"/>
          <w:szCs w:val="20"/>
        </w:rPr>
        <w:t>, ve znění Dodatku č. 1</w:t>
      </w:r>
      <w:r>
        <w:rPr>
          <w:rFonts w:ascii="Arial" w:hAnsi="Arial" w:cs="Arial"/>
          <w:sz w:val="20"/>
          <w:szCs w:val="20"/>
        </w:rPr>
        <w:t xml:space="preserve">. </w:t>
      </w:r>
    </w:p>
    <w:p w14:paraId="01EF281E" w14:textId="77777777" w:rsidR="00AA5319" w:rsidRDefault="00B66586" w:rsidP="00F24250">
      <w:pPr>
        <w:pStyle w:val="RLTextlnkuslovan"/>
        <w:numPr>
          <w:ilvl w:val="0"/>
          <w:numId w:val="0"/>
        </w:numPr>
        <w:spacing w:beforeLines="60" w:before="144" w:after="60" w:line="280" w:lineRule="atLeast"/>
        <w:ind w:left="567"/>
        <w:rPr>
          <w:rFonts w:ascii="Arial" w:hAnsi="Arial" w:cs="Arial"/>
          <w:sz w:val="20"/>
          <w:szCs w:val="20"/>
        </w:rPr>
      </w:pPr>
      <w:r w:rsidRPr="00B66586">
        <w:rPr>
          <w:rFonts w:ascii="Arial" w:hAnsi="Arial" w:cs="Arial"/>
          <w:sz w:val="20"/>
        </w:rPr>
        <w:t>Specifikace předmětu plnění</w:t>
      </w:r>
      <w:r w:rsidR="000A03D7">
        <w:rPr>
          <w:rFonts w:ascii="Arial" w:hAnsi="Arial" w:cs="Arial"/>
          <w:sz w:val="20"/>
        </w:rPr>
        <w:t xml:space="preserve"> </w:t>
      </w:r>
      <w:r w:rsidRPr="00B66586">
        <w:rPr>
          <w:rFonts w:ascii="Arial" w:hAnsi="Arial" w:cs="Arial"/>
          <w:sz w:val="20"/>
          <w:szCs w:val="20"/>
        </w:rPr>
        <w:t xml:space="preserve">jako příloha č. 1 </w:t>
      </w:r>
    </w:p>
    <w:p w14:paraId="798BC47B" w14:textId="3B6655AF" w:rsidR="00B66586" w:rsidRPr="00B66586" w:rsidRDefault="00AA5319" w:rsidP="00F24250">
      <w:pPr>
        <w:pStyle w:val="RLTextlnkuslovan"/>
        <w:numPr>
          <w:ilvl w:val="0"/>
          <w:numId w:val="0"/>
        </w:numPr>
        <w:spacing w:beforeLines="60" w:before="144" w:after="60" w:line="280" w:lineRule="atLeast"/>
        <w:ind w:left="567"/>
        <w:rPr>
          <w:rFonts w:ascii="Arial" w:hAnsi="Arial" w:cs="Arial"/>
          <w:sz w:val="20"/>
          <w:szCs w:val="20"/>
        </w:rPr>
      </w:pPr>
      <w:r>
        <w:rPr>
          <w:rFonts w:ascii="Arial" w:hAnsi="Arial" w:cs="Arial"/>
          <w:sz w:val="20"/>
          <w:szCs w:val="20"/>
        </w:rPr>
        <w:t>Harmonogram plnění jako příloh</w:t>
      </w:r>
      <w:r w:rsidR="00C079B1">
        <w:rPr>
          <w:rFonts w:ascii="Arial" w:hAnsi="Arial" w:cs="Arial"/>
          <w:sz w:val="20"/>
          <w:szCs w:val="20"/>
        </w:rPr>
        <w:t>a</w:t>
      </w:r>
      <w:r>
        <w:rPr>
          <w:rFonts w:ascii="Arial" w:hAnsi="Arial" w:cs="Arial"/>
          <w:sz w:val="20"/>
          <w:szCs w:val="20"/>
        </w:rPr>
        <w:t xml:space="preserve"> č. 2 </w:t>
      </w:r>
      <w:r w:rsidR="00B66586" w:rsidRPr="00B66586">
        <w:rPr>
          <w:rFonts w:ascii="Arial" w:hAnsi="Arial" w:cs="Arial"/>
          <w:sz w:val="20"/>
          <w:szCs w:val="20"/>
        </w:rPr>
        <w:t xml:space="preserve">a </w:t>
      </w:r>
    </w:p>
    <w:p w14:paraId="3B166F09" w14:textId="51DD3CD6" w:rsidR="00B66586" w:rsidRPr="00B66586" w:rsidRDefault="00B66586" w:rsidP="00B66586">
      <w:pPr>
        <w:pStyle w:val="Default"/>
        <w:spacing w:beforeLines="60" w:before="144" w:after="60"/>
        <w:ind w:firstLine="567"/>
        <w:rPr>
          <w:rFonts w:ascii="Arial" w:hAnsi="Arial" w:cs="Arial"/>
        </w:rPr>
      </w:pPr>
      <w:r>
        <w:rPr>
          <w:rFonts w:ascii="Arial" w:hAnsi="Arial" w:cs="Arial"/>
          <w:sz w:val="20"/>
          <w:szCs w:val="20"/>
        </w:rPr>
        <w:t xml:space="preserve">Realizační tým jako příloha č. </w:t>
      </w:r>
      <w:r w:rsidR="00AA5319">
        <w:rPr>
          <w:rFonts w:ascii="Arial" w:hAnsi="Arial" w:cs="Arial"/>
          <w:sz w:val="20"/>
          <w:szCs w:val="20"/>
        </w:rPr>
        <w:t>3</w:t>
      </w:r>
      <w:r>
        <w:rPr>
          <w:rFonts w:ascii="Arial" w:hAnsi="Arial" w:cs="Arial"/>
          <w:sz w:val="20"/>
          <w:szCs w:val="20"/>
        </w:rPr>
        <w:t>.</w:t>
      </w:r>
    </w:p>
    <w:p w14:paraId="3DF37200" w14:textId="66AE8236" w:rsidR="00B66586" w:rsidRPr="00B66586" w:rsidRDefault="00B66586" w:rsidP="00B66586">
      <w:pPr>
        <w:pStyle w:val="RLTextlnkuslovan"/>
        <w:numPr>
          <w:ilvl w:val="0"/>
          <w:numId w:val="0"/>
        </w:numPr>
        <w:spacing w:before="120" w:after="0" w:line="280" w:lineRule="atLeast"/>
        <w:ind w:left="567"/>
        <w:rPr>
          <w:rFonts w:ascii="Arial" w:hAnsi="Arial" w:cs="Arial"/>
          <w:sz w:val="20"/>
          <w:szCs w:val="20"/>
        </w:rPr>
      </w:pPr>
    </w:p>
    <w:p w14:paraId="19377E71" w14:textId="3194C8F4" w:rsidR="00B82BB9" w:rsidRPr="00974441" w:rsidRDefault="00B82BB9" w:rsidP="00B82BB9">
      <w:pPr>
        <w:spacing w:line="280" w:lineRule="atLeast"/>
        <w:jc w:val="center"/>
        <w:rPr>
          <w:rFonts w:ascii="Arial" w:hAnsi="Arial" w:cs="Arial"/>
          <w:b/>
          <w:bCs/>
          <w:sz w:val="20"/>
        </w:rPr>
      </w:pPr>
      <w:r w:rsidRPr="00974441">
        <w:rPr>
          <w:rFonts w:ascii="Arial" w:hAnsi="Arial" w:cs="Arial"/>
          <w:b/>
          <w:bCs/>
          <w:sz w:val="20"/>
        </w:rPr>
        <w:t xml:space="preserve">Smluvní strany prohlašují, že si Dodatek </w:t>
      </w:r>
      <w:r>
        <w:rPr>
          <w:rFonts w:ascii="Arial" w:hAnsi="Arial" w:cs="Arial"/>
          <w:b/>
          <w:bCs/>
          <w:sz w:val="20"/>
        </w:rPr>
        <w:t xml:space="preserve">č. </w:t>
      </w:r>
      <w:r w:rsidR="001769CE">
        <w:rPr>
          <w:rFonts w:ascii="Arial" w:hAnsi="Arial" w:cs="Arial"/>
          <w:b/>
          <w:bCs/>
          <w:sz w:val="20"/>
        </w:rPr>
        <w:t>2</w:t>
      </w:r>
      <w:r>
        <w:rPr>
          <w:rFonts w:ascii="Arial" w:hAnsi="Arial" w:cs="Arial"/>
          <w:b/>
          <w:bCs/>
          <w:sz w:val="20"/>
        </w:rPr>
        <w:t xml:space="preserve"> </w:t>
      </w:r>
      <w:r w:rsidRPr="00974441">
        <w:rPr>
          <w:rFonts w:ascii="Arial" w:hAnsi="Arial" w:cs="Arial"/>
          <w:b/>
          <w:bCs/>
          <w:sz w:val="20"/>
        </w:rPr>
        <w:t>přečetly, že s je</w:t>
      </w:r>
      <w:r>
        <w:rPr>
          <w:rFonts w:ascii="Arial" w:hAnsi="Arial" w:cs="Arial"/>
          <w:b/>
          <w:bCs/>
          <w:sz w:val="20"/>
        </w:rPr>
        <w:t>ho</w:t>
      </w:r>
      <w:r w:rsidRPr="00974441">
        <w:rPr>
          <w:rFonts w:ascii="Arial" w:hAnsi="Arial" w:cs="Arial"/>
          <w:b/>
          <w:bCs/>
          <w:sz w:val="20"/>
        </w:rPr>
        <w:t xml:space="preserve"> obsahem souhlasí </w:t>
      </w:r>
      <w:r>
        <w:rPr>
          <w:rFonts w:ascii="Arial" w:hAnsi="Arial" w:cs="Arial"/>
          <w:b/>
          <w:bCs/>
          <w:sz w:val="20"/>
        </w:rPr>
        <w:br/>
      </w:r>
      <w:r w:rsidRPr="00974441">
        <w:rPr>
          <w:rFonts w:ascii="Arial" w:hAnsi="Arial" w:cs="Arial"/>
          <w:b/>
          <w:bCs/>
          <w:sz w:val="20"/>
        </w:rPr>
        <w:t xml:space="preserve">a na důkaz toho k </w:t>
      </w:r>
      <w:r>
        <w:rPr>
          <w:rFonts w:ascii="Arial" w:hAnsi="Arial" w:cs="Arial"/>
          <w:b/>
          <w:bCs/>
          <w:sz w:val="20"/>
        </w:rPr>
        <w:t>němu</w:t>
      </w:r>
      <w:r w:rsidRPr="00974441">
        <w:rPr>
          <w:rFonts w:ascii="Arial" w:hAnsi="Arial" w:cs="Arial"/>
          <w:b/>
          <w:bCs/>
          <w:sz w:val="20"/>
        </w:rPr>
        <w:t xml:space="preserve"> připojují svoje podpisy.</w:t>
      </w:r>
    </w:p>
    <w:tbl>
      <w:tblPr>
        <w:tblpPr w:leftFromText="141" w:rightFromText="141" w:vertAnchor="text" w:horzAnchor="margin" w:tblpX="891" w:tblpY="155"/>
        <w:tblW w:w="4562" w:type="pct"/>
        <w:tblLook w:val="01E0" w:firstRow="1" w:lastRow="1" w:firstColumn="1" w:lastColumn="1" w:noHBand="0" w:noVBand="0"/>
      </w:tblPr>
      <w:tblGrid>
        <w:gridCol w:w="1491"/>
        <w:gridCol w:w="6784"/>
      </w:tblGrid>
      <w:tr w:rsidR="002C6BEE" w:rsidRPr="002C6BEE" w14:paraId="5E40589D" w14:textId="77777777" w:rsidTr="000D2F0C">
        <w:tc>
          <w:tcPr>
            <w:tcW w:w="901" w:type="pct"/>
          </w:tcPr>
          <w:p w14:paraId="5AAF9944" w14:textId="6E4347D5" w:rsidR="000D2F0C" w:rsidRPr="002C6BEE" w:rsidRDefault="000D2F0C" w:rsidP="00B82BB9">
            <w:pPr>
              <w:spacing w:after="0" w:line="240" w:lineRule="auto"/>
              <w:rPr>
                <w:rFonts w:ascii="Arial" w:hAnsi="Arial" w:cs="Arial"/>
                <w:sz w:val="20"/>
              </w:rPr>
            </w:pPr>
          </w:p>
        </w:tc>
        <w:tc>
          <w:tcPr>
            <w:tcW w:w="4099" w:type="pct"/>
          </w:tcPr>
          <w:p w14:paraId="1D97A923" w14:textId="78D0686E" w:rsidR="000D2F0C" w:rsidRPr="002C6BEE" w:rsidRDefault="000D2F0C" w:rsidP="000D2F0C">
            <w:pPr>
              <w:widowControl w:val="0"/>
              <w:spacing w:after="0" w:line="280" w:lineRule="atLeast"/>
              <w:rPr>
                <w:rFonts w:ascii="Arial" w:hAnsi="Arial" w:cs="Arial"/>
                <w:sz w:val="20"/>
                <w:szCs w:val="20"/>
              </w:rPr>
            </w:pPr>
          </w:p>
        </w:tc>
      </w:tr>
    </w:tbl>
    <w:p w14:paraId="499D2C73" w14:textId="77777777" w:rsidR="00DD3EAD" w:rsidRPr="002C6BEE" w:rsidRDefault="00DD3EAD" w:rsidP="00431475">
      <w:pPr>
        <w:pStyle w:val="RLTextlnkuslovan"/>
        <w:numPr>
          <w:ilvl w:val="0"/>
          <w:numId w:val="0"/>
        </w:numPr>
        <w:spacing w:after="0" w:line="280" w:lineRule="atLeast"/>
        <w:ind w:left="1474"/>
        <w:rPr>
          <w:rFonts w:ascii="Arial" w:hAnsi="Arial" w:cs="Arial"/>
          <w:sz w:val="20"/>
          <w:szCs w:val="20"/>
        </w:rPr>
      </w:pPr>
    </w:p>
    <w:p w14:paraId="18DBE4F5" w14:textId="77777777" w:rsidR="00431475" w:rsidRPr="00431475" w:rsidRDefault="00431475" w:rsidP="00431475">
      <w:bookmarkStart w:id="6" w:name="_Hlt313894965"/>
      <w:bookmarkStart w:id="7" w:name="_Hlt313947528"/>
      <w:bookmarkStart w:id="8" w:name="_Hlt313947599"/>
      <w:bookmarkStart w:id="9" w:name="_Hlt313947695"/>
      <w:bookmarkStart w:id="10" w:name="_Hlt313947731"/>
      <w:bookmarkStart w:id="11" w:name="_Hlt313947749"/>
      <w:bookmarkStart w:id="12" w:name="_Hlt313951415"/>
      <w:bookmarkStart w:id="13" w:name="_Hlt313947781"/>
      <w:bookmarkStart w:id="14" w:name="_Hlt313951187"/>
      <w:bookmarkStart w:id="15" w:name="_Hlt313951238"/>
      <w:bookmarkStart w:id="16" w:name="_Hlt313951251"/>
      <w:bookmarkStart w:id="17" w:name="_Hlt313951267"/>
      <w:bookmarkStart w:id="18" w:name="_Hlt313951407"/>
      <w:bookmarkStart w:id="19" w:name="_Hlt313889530"/>
      <w:bookmarkStart w:id="20" w:name="_Hlt313894359"/>
      <w:bookmarkEnd w:id="0"/>
      <w:bookmarkEnd w:id="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431475">
        <w:tc>
          <w:tcPr>
            <w:tcW w:w="4589" w:type="dxa"/>
          </w:tcPr>
          <w:p w14:paraId="5828C1B7" w14:textId="1D0EFCC0" w:rsidR="00E26BE7" w:rsidRPr="0029527F" w:rsidRDefault="00750F60" w:rsidP="00E26BE7">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E26BE7" w:rsidRPr="0029527F">
              <w:rPr>
                <w:rFonts w:ascii="Arial" w:hAnsi="Arial" w:cs="Arial"/>
                <w:sz w:val="20"/>
                <w:szCs w:val="22"/>
              </w:rPr>
              <w:t>Objednatel</w:t>
            </w:r>
            <w:r>
              <w:rPr>
                <w:rFonts w:ascii="Arial" w:hAnsi="Arial" w:cs="Arial"/>
                <w:sz w:val="20"/>
                <w:szCs w:val="22"/>
              </w:rPr>
              <w:t>e:</w:t>
            </w:r>
          </w:p>
          <w:p w14:paraId="6CC029E3" w14:textId="77777777" w:rsidR="00750F60" w:rsidRDefault="00750F60" w:rsidP="00E26BE7">
            <w:pPr>
              <w:pStyle w:val="RLdajeosmluvnstran"/>
              <w:widowControl w:val="0"/>
              <w:spacing w:line="280" w:lineRule="atLeast"/>
              <w:rPr>
                <w:rFonts w:ascii="Arial" w:hAnsi="Arial" w:cs="Arial"/>
                <w:sz w:val="20"/>
                <w:szCs w:val="22"/>
              </w:rPr>
            </w:pPr>
          </w:p>
          <w:p w14:paraId="44D3E1D6" w14:textId="3C10D4CA" w:rsidR="00E26BE7" w:rsidRDefault="00E26BE7" w:rsidP="00E26BE7">
            <w:pPr>
              <w:pStyle w:val="RLdajeosmluvnstran"/>
              <w:widowControl w:val="0"/>
              <w:spacing w:line="280" w:lineRule="atLeast"/>
              <w:rPr>
                <w:rFonts w:ascii="Arial" w:hAnsi="Arial" w:cs="Arial"/>
                <w:sz w:val="20"/>
                <w:szCs w:val="22"/>
              </w:rPr>
            </w:pPr>
            <w:r w:rsidRPr="0029527F">
              <w:rPr>
                <w:rFonts w:ascii="Arial" w:hAnsi="Arial" w:cs="Arial"/>
                <w:sz w:val="20"/>
                <w:szCs w:val="22"/>
              </w:rPr>
              <w:t>V Praze dne dle elektronického podpisu</w:t>
            </w:r>
          </w:p>
          <w:p w14:paraId="5FE1F8FE" w14:textId="77777777" w:rsidR="00827E5A" w:rsidRDefault="00827E5A" w:rsidP="00E26BE7">
            <w:pPr>
              <w:pStyle w:val="RLdajeosmluvnstran"/>
              <w:widowControl w:val="0"/>
              <w:spacing w:line="280" w:lineRule="atLeast"/>
              <w:rPr>
                <w:rFonts w:ascii="Arial" w:hAnsi="Arial" w:cs="Arial"/>
                <w:sz w:val="20"/>
                <w:szCs w:val="22"/>
              </w:rPr>
            </w:pPr>
          </w:p>
          <w:p w14:paraId="0F8B9926" w14:textId="3A440E36" w:rsidR="007D1CF7" w:rsidRPr="00E26BE7" w:rsidRDefault="007D1CF7" w:rsidP="00E26BE7">
            <w:pPr>
              <w:pStyle w:val="RLdajeosmluvnstran"/>
              <w:widowControl w:val="0"/>
              <w:spacing w:line="280" w:lineRule="atLeast"/>
              <w:rPr>
                <w:rFonts w:ascii="Arial" w:hAnsi="Arial" w:cs="Arial"/>
                <w:sz w:val="20"/>
                <w:szCs w:val="22"/>
              </w:rPr>
            </w:pPr>
          </w:p>
        </w:tc>
        <w:tc>
          <w:tcPr>
            <w:tcW w:w="4481" w:type="dxa"/>
          </w:tcPr>
          <w:p w14:paraId="030B2436" w14:textId="77777777" w:rsidR="00750F60" w:rsidRDefault="00750F60" w:rsidP="00750F60">
            <w:pPr>
              <w:pStyle w:val="RLdajeosmluvnstran"/>
              <w:widowControl w:val="0"/>
              <w:spacing w:line="280" w:lineRule="atLeast"/>
              <w:rPr>
                <w:rFonts w:ascii="Arial" w:hAnsi="Arial" w:cs="Arial"/>
                <w:b/>
                <w:bCs/>
                <w:sz w:val="20"/>
                <w:szCs w:val="22"/>
              </w:rPr>
            </w:pPr>
            <w:r>
              <w:rPr>
                <w:rFonts w:ascii="Arial" w:hAnsi="Arial" w:cs="Arial"/>
                <w:b/>
                <w:bCs/>
                <w:sz w:val="20"/>
                <w:szCs w:val="22"/>
              </w:rPr>
              <w:t>Za Zpracovatele:</w:t>
            </w:r>
          </w:p>
          <w:p w14:paraId="4249D316" w14:textId="77777777" w:rsidR="00750F60" w:rsidRDefault="00750F60" w:rsidP="00750F60">
            <w:pPr>
              <w:pStyle w:val="RLdajeosmluvnstran"/>
              <w:widowControl w:val="0"/>
              <w:spacing w:line="280" w:lineRule="atLeast"/>
              <w:rPr>
                <w:rFonts w:ascii="Arial" w:hAnsi="Arial" w:cs="Arial"/>
                <w:b/>
                <w:bCs/>
                <w:sz w:val="20"/>
                <w:szCs w:val="22"/>
              </w:rPr>
            </w:pPr>
          </w:p>
          <w:p w14:paraId="070264D2" w14:textId="30B24690" w:rsidR="00E26BE7" w:rsidRPr="00E26BE7" w:rsidRDefault="00E26BE7" w:rsidP="00750F60">
            <w:pPr>
              <w:pStyle w:val="RLdajeosmluvnstran"/>
              <w:widowControl w:val="0"/>
              <w:spacing w:line="280" w:lineRule="atLeast"/>
              <w:rPr>
                <w:rFonts w:ascii="Arial" w:hAnsi="Arial" w:cs="Arial"/>
                <w:b/>
                <w:bCs/>
                <w:sz w:val="20"/>
              </w:rPr>
            </w:pPr>
            <w:r w:rsidRPr="00E26BE7">
              <w:rPr>
                <w:rFonts w:ascii="Arial" w:hAnsi="Arial" w:cs="Arial"/>
                <w:bCs/>
                <w:sz w:val="20"/>
                <w:szCs w:val="22"/>
              </w:rPr>
              <w:t xml:space="preserve">V </w:t>
            </w:r>
            <w:r w:rsidR="007D1CF7">
              <w:rPr>
                <w:rFonts w:ascii="Arial" w:hAnsi="Arial" w:cs="Arial"/>
                <w:bCs/>
                <w:sz w:val="20"/>
                <w:szCs w:val="22"/>
              </w:rPr>
              <w:t>Praze</w:t>
            </w:r>
            <w:r w:rsidRPr="00E26BE7">
              <w:rPr>
                <w:rFonts w:ascii="Arial" w:hAnsi="Arial" w:cs="Arial"/>
                <w:bCs/>
                <w:sz w:val="20"/>
                <w:szCs w:val="22"/>
              </w:rPr>
              <w:t xml:space="preserve"> dne elektronického podpisu</w:t>
            </w:r>
          </w:p>
        </w:tc>
      </w:tr>
      <w:tr w:rsidR="00E26BE7" w14:paraId="3D42E14D" w14:textId="77777777" w:rsidTr="00431475">
        <w:tc>
          <w:tcPr>
            <w:tcW w:w="4589" w:type="dxa"/>
          </w:tcPr>
          <w:p w14:paraId="67B7061C" w14:textId="77777777" w:rsidR="00E26BE7" w:rsidRPr="0029527F" w:rsidRDefault="00E26BE7" w:rsidP="00732758">
            <w:pPr>
              <w:pStyle w:val="RLdajeosmluvnstran"/>
              <w:keepNext/>
              <w:spacing w:after="0" w:line="280" w:lineRule="atLeast"/>
              <w:jc w:val="left"/>
              <w:rPr>
                <w:rFonts w:ascii="Arial" w:hAnsi="Arial" w:cs="Arial"/>
                <w:sz w:val="20"/>
                <w:szCs w:val="22"/>
              </w:rPr>
            </w:pPr>
            <w:r>
              <w:rPr>
                <w:rFonts w:ascii="Arial" w:hAnsi="Arial" w:cs="Arial"/>
                <w:sz w:val="20"/>
                <w:szCs w:val="22"/>
              </w:rPr>
              <w:t>_______________________________________</w:t>
            </w:r>
          </w:p>
          <w:p w14:paraId="50109687" w14:textId="77777777" w:rsidR="006A3269" w:rsidRDefault="006A3269" w:rsidP="00732758">
            <w:pPr>
              <w:pStyle w:val="RLdajeosmluvnstran"/>
              <w:keepNext/>
              <w:spacing w:after="0" w:line="280" w:lineRule="atLeast"/>
              <w:rPr>
                <w:rFonts w:ascii="Arial" w:hAnsi="Arial" w:cs="Arial"/>
                <w:bCs/>
                <w:sz w:val="20"/>
                <w:szCs w:val="20"/>
              </w:rPr>
            </w:pPr>
            <w:r w:rsidRPr="006A3269">
              <w:rPr>
                <w:rFonts w:ascii="Arial" w:hAnsi="Arial" w:cs="Arial"/>
                <w:b/>
                <w:i/>
                <w:iCs/>
                <w:color w:val="FFFFFF" w:themeColor="background1"/>
                <w:sz w:val="20"/>
                <w:szCs w:val="20"/>
                <w:highlight w:val="black"/>
              </w:rPr>
              <w:t>neveřejný údaj</w:t>
            </w:r>
            <w:r>
              <w:rPr>
                <w:rFonts w:ascii="Arial" w:hAnsi="Arial" w:cs="Arial"/>
                <w:bCs/>
                <w:sz w:val="20"/>
                <w:szCs w:val="20"/>
              </w:rPr>
              <w:t xml:space="preserve"> </w:t>
            </w:r>
          </w:p>
          <w:p w14:paraId="69C212B8" w14:textId="6C3F363C" w:rsidR="00732758" w:rsidRDefault="00732758" w:rsidP="00732758">
            <w:pPr>
              <w:pStyle w:val="RLdajeosmluvnstran"/>
              <w:keepNext/>
              <w:spacing w:after="0" w:line="280" w:lineRule="atLeast"/>
              <w:rPr>
                <w:rFonts w:ascii="Arial" w:hAnsi="Arial" w:cs="Arial"/>
                <w:bCs/>
                <w:sz w:val="20"/>
                <w:szCs w:val="20"/>
              </w:rPr>
            </w:pPr>
            <w:r>
              <w:rPr>
                <w:rFonts w:ascii="Arial" w:hAnsi="Arial" w:cs="Arial"/>
                <w:bCs/>
                <w:sz w:val="20"/>
                <w:szCs w:val="20"/>
              </w:rPr>
              <w:t xml:space="preserve">vrchní ředitelka sekce rodinné politiky </w:t>
            </w:r>
          </w:p>
          <w:p w14:paraId="28140E92" w14:textId="5A7230AC" w:rsidR="00732758" w:rsidRDefault="00732758" w:rsidP="00732758">
            <w:pPr>
              <w:pStyle w:val="RLdajeosmluvnstran"/>
              <w:keepNext/>
              <w:spacing w:after="0" w:line="280" w:lineRule="atLeast"/>
              <w:rPr>
                <w:rFonts w:ascii="Arial" w:hAnsi="Arial" w:cs="Arial"/>
                <w:bCs/>
                <w:sz w:val="20"/>
                <w:szCs w:val="20"/>
              </w:rPr>
            </w:pPr>
            <w:r>
              <w:rPr>
                <w:rFonts w:ascii="Arial" w:hAnsi="Arial" w:cs="Arial"/>
                <w:bCs/>
                <w:sz w:val="20"/>
                <w:szCs w:val="20"/>
              </w:rPr>
              <w:t>a sociálních služeb</w:t>
            </w:r>
          </w:p>
          <w:p w14:paraId="58B4DF15" w14:textId="77777777" w:rsidR="00732758" w:rsidRDefault="00732758" w:rsidP="00732758">
            <w:pPr>
              <w:pStyle w:val="RLdajeosmluvnstran"/>
              <w:keepNext/>
              <w:spacing w:after="0"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4E7414C6" w14:textId="77777777" w:rsidR="00732758" w:rsidRPr="0029527F" w:rsidRDefault="00732758" w:rsidP="00732758">
            <w:pPr>
              <w:pStyle w:val="RLdajeosmluvnstran"/>
              <w:keepNext/>
              <w:spacing w:after="0" w:line="280" w:lineRule="atLeast"/>
              <w:rPr>
                <w:rFonts w:ascii="Arial" w:hAnsi="Arial" w:cs="Arial"/>
                <w:b/>
                <w:bCs/>
                <w:sz w:val="20"/>
                <w:szCs w:val="22"/>
              </w:rPr>
            </w:pPr>
          </w:p>
          <w:p w14:paraId="63025321" w14:textId="06F2AAE0" w:rsidR="007D1CF7" w:rsidRPr="007D1CF7" w:rsidRDefault="007D1CF7" w:rsidP="00732758">
            <w:pPr>
              <w:pStyle w:val="Zkladntext"/>
              <w:spacing w:after="0" w:line="280" w:lineRule="atLeast"/>
              <w:ind w:left="2120" w:right="-198" w:hanging="2120"/>
              <w:rPr>
                <w:rFonts w:ascii="Arial" w:hAnsi="Arial" w:cs="Arial"/>
                <w:b/>
                <w:bCs/>
                <w:sz w:val="20"/>
                <w:lang w:eastAsia="en-US"/>
              </w:rPr>
            </w:pPr>
          </w:p>
        </w:tc>
        <w:tc>
          <w:tcPr>
            <w:tcW w:w="4481" w:type="dxa"/>
          </w:tcPr>
          <w:p w14:paraId="6B3C0FD3" w14:textId="77777777" w:rsidR="00E26BE7" w:rsidRPr="0029527F" w:rsidRDefault="00E26BE7" w:rsidP="00732758">
            <w:pPr>
              <w:pStyle w:val="RLdajeosmluvnstran"/>
              <w:keepNext/>
              <w:spacing w:after="0" w:line="280" w:lineRule="atLeast"/>
              <w:rPr>
                <w:rFonts w:ascii="Arial" w:hAnsi="Arial" w:cs="Arial"/>
                <w:sz w:val="20"/>
                <w:szCs w:val="22"/>
              </w:rPr>
            </w:pPr>
            <w:r>
              <w:rPr>
                <w:rFonts w:ascii="Arial" w:hAnsi="Arial" w:cs="Arial"/>
                <w:sz w:val="20"/>
                <w:szCs w:val="22"/>
              </w:rPr>
              <w:t>____________________________________</w:t>
            </w:r>
          </w:p>
          <w:p w14:paraId="1AB52CEF" w14:textId="77777777" w:rsidR="006A3269" w:rsidRDefault="006A3269" w:rsidP="00732758">
            <w:pPr>
              <w:spacing w:after="0" w:line="280" w:lineRule="atLeast"/>
              <w:jc w:val="center"/>
              <w:rPr>
                <w:rFonts w:ascii="Arial" w:hAnsi="Arial" w:cs="Arial"/>
                <w:bCs/>
                <w:sz w:val="20"/>
                <w:lang w:eastAsia="en-US"/>
              </w:rPr>
            </w:pPr>
            <w:r w:rsidRPr="006A3269">
              <w:rPr>
                <w:rFonts w:ascii="Arial" w:hAnsi="Arial" w:cs="Arial"/>
                <w:b/>
                <w:i/>
                <w:iCs/>
                <w:color w:val="FFFFFF" w:themeColor="background1"/>
                <w:sz w:val="20"/>
                <w:szCs w:val="20"/>
                <w:highlight w:val="black"/>
              </w:rPr>
              <w:t>neveřejný údaj</w:t>
            </w:r>
            <w:r w:rsidRPr="00AA091C">
              <w:rPr>
                <w:rFonts w:ascii="Arial" w:hAnsi="Arial" w:cs="Arial"/>
                <w:bCs/>
                <w:sz w:val="20"/>
                <w:lang w:eastAsia="en-US"/>
              </w:rPr>
              <w:t xml:space="preserve"> </w:t>
            </w:r>
          </w:p>
          <w:p w14:paraId="491C20AA" w14:textId="7C0303C9" w:rsidR="00732758" w:rsidRDefault="00AA091C" w:rsidP="00732758">
            <w:pPr>
              <w:spacing w:after="0" w:line="280" w:lineRule="atLeast"/>
              <w:jc w:val="center"/>
              <w:rPr>
                <w:rFonts w:ascii="Arial" w:hAnsi="Arial" w:cs="Arial"/>
                <w:b/>
                <w:bCs/>
                <w:color w:val="000000"/>
                <w:sz w:val="20"/>
                <w:szCs w:val="20"/>
              </w:rPr>
            </w:pPr>
            <w:r w:rsidRPr="00AA091C">
              <w:rPr>
                <w:rFonts w:ascii="Arial" w:hAnsi="Arial" w:cs="Arial"/>
                <w:bCs/>
                <w:sz w:val="20"/>
                <w:lang w:eastAsia="en-US"/>
              </w:rPr>
              <w:t>prokuristk</w:t>
            </w:r>
            <w:r>
              <w:rPr>
                <w:rFonts w:ascii="Arial" w:hAnsi="Arial" w:cs="Arial"/>
                <w:bCs/>
                <w:sz w:val="20"/>
                <w:lang w:eastAsia="en-US"/>
              </w:rPr>
              <w:t>a</w:t>
            </w:r>
            <w:r w:rsidR="00732758" w:rsidRPr="0058519B">
              <w:rPr>
                <w:rFonts w:ascii="Arial" w:hAnsi="Arial" w:cs="Arial"/>
                <w:b/>
                <w:bCs/>
                <w:color w:val="000000"/>
                <w:sz w:val="20"/>
                <w:szCs w:val="20"/>
              </w:rPr>
              <w:t xml:space="preserve"> </w:t>
            </w:r>
          </w:p>
          <w:p w14:paraId="3A48966D" w14:textId="3E9083C6" w:rsidR="00732758" w:rsidRPr="0058519B" w:rsidRDefault="00732758" w:rsidP="00732758">
            <w:pPr>
              <w:spacing w:after="0" w:line="280" w:lineRule="atLeast"/>
              <w:jc w:val="center"/>
              <w:rPr>
                <w:rFonts w:ascii="Arial" w:hAnsi="Arial" w:cs="Arial"/>
                <w:b/>
                <w:bCs/>
                <w:color w:val="000000"/>
                <w:sz w:val="20"/>
                <w:szCs w:val="20"/>
              </w:rPr>
            </w:pPr>
            <w:r w:rsidRPr="0058519B">
              <w:rPr>
                <w:rFonts w:ascii="Arial" w:hAnsi="Arial" w:cs="Arial"/>
                <w:b/>
                <w:bCs/>
                <w:color w:val="000000"/>
                <w:sz w:val="20"/>
                <w:szCs w:val="20"/>
              </w:rPr>
              <w:t>Ernst &amp; Young, s.r.o.</w:t>
            </w:r>
          </w:p>
          <w:p w14:paraId="50829960" w14:textId="0DBFA9EB" w:rsidR="00E26BE7" w:rsidRPr="00E26BE7" w:rsidRDefault="00E26BE7" w:rsidP="00732758">
            <w:pPr>
              <w:pStyle w:val="RLProhlensmluvnchstran"/>
              <w:spacing w:after="0" w:line="280" w:lineRule="atLeast"/>
              <w:rPr>
                <w:rFonts w:ascii="Arial" w:hAnsi="Arial" w:cs="Arial"/>
                <w:b w:val="0"/>
                <w:bCs/>
                <w:sz w:val="20"/>
                <w:lang w:eastAsia="en-US"/>
              </w:rPr>
            </w:pPr>
          </w:p>
        </w:tc>
      </w:tr>
      <w:tr w:rsidR="00AA091C" w14:paraId="7E1417B4" w14:textId="77777777" w:rsidTr="00431475">
        <w:tc>
          <w:tcPr>
            <w:tcW w:w="4589" w:type="dxa"/>
          </w:tcPr>
          <w:p w14:paraId="347C449B" w14:textId="77777777" w:rsidR="00AA091C" w:rsidRDefault="00AA091C" w:rsidP="00E26BE7">
            <w:pPr>
              <w:pStyle w:val="RLdajeosmluvnstran"/>
              <w:keepNext/>
              <w:spacing w:line="280" w:lineRule="atLeast"/>
              <w:jc w:val="left"/>
              <w:rPr>
                <w:rFonts w:ascii="Arial" w:hAnsi="Arial" w:cs="Arial"/>
                <w:sz w:val="20"/>
                <w:szCs w:val="22"/>
              </w:rPr>
            </w:pPr>
          </w:p>
        </w:tc>
        <w:tc>
          <w:tcPr>
            <w:tcW w:w="4481" w:type="dxa"/>
          </w:tcPr>
          <w:p w14:paraId="1E60AE86" w14:textId="77777777" w:rsidR="00AA091C" w:rsidRDefault="00AA091C" w:rsidP="00E26BE7">
            <w:pPr>
              <w:pStyle w:val="RLdajeosmluvnstran"/>
              <w:keepNext/>
              <w:spacing w:line="280" w:lineRule="atLeast"/>
              <w:rPr>
                <w:rFonts w:ascii="Arial" w:hAnsi="Arial" w:cs="Arial"/>
                <w:sz w:val="20"/>
                <w:szCs w:val="22"/>
              </w:rPr>
            </w:pPr>
          </w:p>
        </w:tc>
      </w:tr>
    </w:tbl>
    <w:p w14:paraId="36E38500" w14:textId="7B921A4B" w:rsidR="00B66586" w:rsidRDefault="00B66586" w:rsidP="00431475">
      <w:pPr>
        <w:spacing w:line="280" w:lineRule="atLeast"/>
        <w:rPr>
          <w:rFonts w:ascii="Arial" w:hAnsi="Arial" w:cs="Arial"/>
          <w:bCs/>
          <w:sz w:val="20"/>
          <w:szCs w:val="20"/>
        </w:rPr>
      </w:pPr>
      <w:bookmarkStart w:id="21" w:name="_Toc480388392"/>
      <w:bookmarkEnd w:id="21"/>
    </w:p>
    <w:p w14:paraId="2F07A662" w14:textId="77777777" w:rsidR="00B66586" w:rsidRDefault="00B66586">
      <w:pPr>
        <w:spacing w:after="0" w:line="240" w:lineRule="auto"/>
        <w:rPr>
          <w:rFonts w:ascii="Arial" w:hAnsi="Arial" w:cs="Arial"/>
          <w:bCs/>
          <w:sz w:val="20"/>
          <w:szCs w:val="20"/>
        </w:rPr>
      </w:pPr>
      <w:r>
        <w:rPr>
          <w:rFonts w:ascii="Arial" w:hAnsi="Arial" w:cs="Arial"/>
          <w:bCs/>
          <w:sz w:val="20"/>
          <w:szCs w:val="20"/>
        </w:rPr>
        <w:br w:type="page"/>
      </w:r>
    </w:p>
    <w:p w14:paraId="48400A08" w14:textId="51F7E168" w:rsidR="00B66586" w:rsidRDefault="00B66586" w:rsidP="00B66586">
      <w:pPr>
        <w:spacing w:line="280" w:lineRule="atLeast"/>
        <w:jc w:val="right"/>
        <w:rPr>
          <w:rFonts w:ascii="Arial" w:hAnsi="Arial" w:cs="Arial"/>
          <w:bCs/>
          <w:sz w:val="20"/>
          <w:szCs w:val="20"/>
        </w:rPr>
      </w:pPr>
      <w:r>
        <w:rPr>
          <w:rFonts w:ascii="Arial" w:hAnsi="Arial" w:cs="Arial"/>
          <w:bCs/>
          <w:sz w:val="20"/>
          <w:szCs w:val="20"/>
        </w:rPr>
        <w:lastRenderedPageBreak/>
        <w:t>Příloha č. 1</w:t>
      </w:r>
    </w:p>
    <w:p w14:paraId="77AC8A76" w14:textId="14B302B8" w:rsidR="00F24250" w:rsidRPr="00F24250" w:rsidRDefault="00F24250" w:rsidP="00F24250">
      <w:pPr>
        <w:pStyle w:val="Nadpis10"/>
        <w:pBdr>
          <w:top w:val="single" w:sz="4" w:space="0" w:color="auto"/>
          <w:left w:val="single" w:sz="4" w:space="4" w:color="auto"/>
          <w:bottom w:val="single" w:sz="4" w:space="1" w:color="auto"/>
          <w:right w:val="single" w:sz="4" w:space="4" w:color="auto"/>
        </w:pBdr>
        <w:shd w:val="clear" w:color="auto" w:fill="A6A6A6" w:themeFill="background1" w:themeFillShade="A6"/>
        <w:spacing w:after="240"/>
        <w:rPr>
          <w:caps/>
          <w:sz w:val="20"/>
        </w:rPr>
      </w:pPr>
      <w:r w:rsidRPr="00F24250">
        <w:rPr>
          <w:caps/>
          <w:sz w:val="20"/>
        </w:rPr>
        <w:t>Specifikace předmětu plnění – ve znění d2</w:t>
      </w:r>
    </w:p>
    <w:p w14:paraId="3148CDD9" w14:textId="2D7C1D25"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Předmětem plnění je realizace minimálně 30 auditů rovného odměňování žen a mužů u zaměstnavatelů co nejrozmanitějšího spektra, ale především u zaměstnavatelů v sektorech, kde je významný gender pay gap, a to nejen v celkových průměrech, ale i na úrovni stejně náročných pracovních pozic. Na audity dále navážou reaudity, které budou realizovány minimálně u 3 zaměstnavatelů. Rekrutace zaměstnavatelů pro audity proběhne u </w:t>
      </w:r>
      <w:r>
        <w:rPr>
          <w:rFonts w:ascii="Arial" w:hAnsi="Arial" w:cs="Arial"/>
          <w:sz w:val="20"/>
          <w:szCs w:val="20"/>
          <w:u w:val="single"/>
        </w:rPr>
        <w:t>30 zaměstnavatelů,</w:t>
      </w:r>
      <w:r>
        <w:rPr>
          <w:rFonts w:ascii="Arial" w:hAnsi="Arial" w:cs="Arial"/>
          <w:sz w:val="20"/>
          <w:szCs w:val="20"/>
        </w:rPr>
        <w:t xml:space="preserve"> pro reaudity u </w:t>
      </w:r>
      <w:r>
        <w:rPr>
          <w:rFonts w:ascii="Arial" w:hAnsi="Arial" w:cs="Arial"/>
          <w:color w:val="FF0000"/>
          <w:sz w:val="20"/>
          <w:szCs w:val="20"/>
        </w:rPr>
        <w:t>3</w:t>
      </w:r>
      <w:r>
        <w:rPr>
          <w:rFonts w:ascii="Arial" w:hAnsi="Arial" w:cs="Arial"/>
          <w:sz w:val="20"/>
          <w:szCs w:val="20"/>
        </w:rPr>
        <w:t xml:space="preserve"> zaměstnavatelů dle Harmonogramu</w:t>
      </w:r>
      <w:r w:rsidR="00AA5319">
        <w:rPr>
          <w:rFonts w:ascii="Arial" w:hAnsi="Arial" w:cs="Arial"/>
          <w:sz w:val="20"/>
          <w:szCs w:val="20"/>
        </w:rPr>
        <w:t>.</w:t>
      </w:r>
    </w:p>
    <w:p w14:paraId="510DD6C5"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Audity rovného odměňování budou realizovány podle závazného Standardu rovného odměňování žen a mužů viz Příloha č.  III této Specifikace předmětu plnění. Součástí auditů rovného odměňování je i poradenství, školení a pomoc s implementací navržených opatření. Předmět plnění zahrnuje i osvětové aktivity bezprostředně související s hlavním předmětem plnění, tj. online propagace auditů rovného odměňování žen a mužů, sběr a šíření dobrých praxí zaměstnavatelů prostřednictvím relevantních kanálů Zpracovatele a součinnost s PR kampaní projektu Rovná odměna směrem k cílové skupině zaměstnavatelů.</w:t>
      </w:r>
    </w:p>
    <w:p w14:paraId="4BF3E83B"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V rámci plnění budou realizovány následující aktivity:</w:t>
      </w:r>
    </w:p>
    <w:p w14:paraId="67210F86"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REKRUTACE ZAMĚSTNAVATELŮ, kteří projdou auditem rovného odměňování žen a mužů</w:t>
      </w:r>
    </w:p>
    <w:p w14:paraId="7A5D7DB0"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ZASMLUVNĚNÍ AUDITORŮ/EK</w:t>
      </w:r>
    </w:p>
    <w:p w14:paraId="6FABCC5C"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ZAJIŠTĚNÍ PROSTOR PRO ŠKOLENÍ AUDITORSKÉ SKUPINY</w:t>
      </w:r>
    </w:p>
    <w:p w14:paraId="2CCBD657"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SESTAVENÍ AUDITORSKÝCH TÝMŮ A NASTAVENÍ JEJICH SPOLUPRÁCE</w:t>
      </w:r>
    </w:p>
    <w:p w14:paraId="22EA9742"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REALIZACE AUDITŮ ROVNÉHO ODMĚŇOVÁNÍ ŽEN A MUŽŮ</w:t>
      </w:r>
    </w:p>
    <w:p w14:paraId="1CB975AD" w14:textId="77777777" w:rsidR="00F24250" w:rsidRDefault="00F24250" w:rsidP="00F24250">
      <w:pPr>
        <w:spacing w:line="280" w:lineRule="atLeast"/>
        <w:ind w:firstLine="708"/>
        <w:rPr>
          <w:rFonts w:ascii="Arial" w:hAnsi="Arial" w:cs="Arial"/>
          <w:sz w:val="20"/>
          <w:szCs w:val="20"/>
        </w:rPr>
      </w:pPr>
      <w:r>
        <w:rPr>
          <w:rFonts w:ascii="Arial" w:hAnsi="Arial" w:cs="Arial"/>
          <w:sz w:val="20"/>
          <w:szCs w:val="20"/>
        </w:rPr>
        <w:t>5.1 Komunikace se zaměstnavatelem</w:t>
      </w:r>
    </w:p>
    <w:p w14:paraId="11E43841" w14:textId="77777777" w:rsidR="00F24250" w:rsidRDefault="00F24250" w:rsidP="00F24250">
      <w:pPr>
        <w:spacing w:line="280" w:lineRule="atLeast"/>
        <w:ind w:firstLine="708"/>
        <w:rPr>
          <w:rFonts w:ascii="Arial" w:hAnsi="Arial" w:cs="Arial"/>
          <w:sz w:val="20"/>
          <w:szCs w:val="20"/>
        </w:rPr>
      </w:pPr>
      <w:r>
        <w:rPr>
          <w:rFonts w:ascii="Arial" w:hAnsi="Arial" w:cs="Arial"/>
          <w:sz w:val="20"/>
          <w:szCs w:val="20"/>
        </w:rPr>
        <w:t>5.2 Kick-off meeting</w:t>
      </w:r>
    </w:p>
    <w:p w14:paraId="7B4ED73F" w14:textId="77777777" w:rsidR="00F24250" w:rsidRDefault="00F24250" w:rsidP="00F24250">
      <w:pPr>
        <w:spacing w:line="280" w:lineRule="atLeast"/>
        <w:ind w:firstLine="708"/>
        <w:rPr>
          <w:rFonts w:ascii="Arial" w:hAnsi="Arial" w:cs="Arial"/>
          <w:sz w:val="20"/>
          <w:szCs w:val="20"/>
        </w:rPr>
      </w:pPr>
      <w:r>
        <w:rPr>
          <w:rFonts w:ascii="Arial" w:hAnsi="Arial" w:cs="Arial"/>
          <w:sz w:val="20"/>
          <w:szCs w:val="20"/>
        </w:rPr>
        <w:t>5.3 Sběr dat</w:t>
      </w:r>
    </w:p>
    <w:p w14:paraId="1AA49096" w14:textId="77777777" w:rsidR="00F24250" w:rsidRDefault="00F24250" w:rsidP="00F24250">
      <w:pPr>
        <w:spacing w:line="280" w:lineRule="atLeast"/>
        <w:ind w:left="708" w:firstLine="708"/>
        <w:rPr>
          <w:rFonts w:ascii="Arial" w:hAnsi="Arial" w:cs="Arial"/>
          <w:sz w:val="20"/>
          <w:szCs w:val="20"/>
        </w:rPr>
      </w:pPr>
      <w:r>
        <w:rPr>
          <w:rFonts w:ascii="Arial" w:hAnsi="Arial" w:cs="Arial"/>
          <w:sz w:val="20"/>
          <w:szCs w:val="20"/>
        </w:rPr>
        <w:t>A. Desk research</w:t>
      </w:r>
    </w:p>
    <w:p w14:paraId="364B9858" w14:textId="77777777" w:rsidR="00F24250" w:rsidRDefault="00F24250" w:rsidP="00F24250">
      <w:pPr>
        <w:spacing w:line="280" w:lineRule="atLeast"/>
        <w:ind w:left="708" w:firstLine="708"/>
        <w:rPr>
          <w:rFonts w:ascii="Arial" w:hAnsi="Arial" w:cs="Arial"/>
          <w:sz w:val="20"/>
          <w:szCs w:val="20"/>
        </w:rPr>
      </w:pPr>
      <w:r>
        <w:rPr>
          <w:rFonts w:ascii="Arial" w:hAnsi="Arial" w:cs="Arial"/>
          <w:sz w:val="20"/>
          <w:szCs w:val="20"/>
        </w:rPr>
        <w:t>B. Dotazníkové šetření</w:t>
      </w:r>
    </w:p>
    <w:p w14:paraId="0D20373F" w14:textId="77777777" w:rsidR="00F24250" w:rsidRDefault="00F24250" w:rsidP="00F24250">
      <w:pPr>
        <w:spacing w:line="280" w:lineRule="atLeast"/>
        <w:ind w:left="708" w:firstLine="708"/>
        <w:rPr>
          <w:rFonts w:ascii="Arial" w:hAnsi="Arial" w:cs="Arial"/>
          <w:sz w:val="20"/>
          <w:szCs w:val="20"/>
        </w:rPr>
      </w:pPr>
      <w:r>
        <w:rPr>
          <w:rFonts w:ascii="Arial" w:hAnsi="Arial" w:cs="Arial"/>
          <w:sz w:val="20"/>
          <w:szCs w:val="20"/>
        </w:rPr>
        <w:t>C. Individuální rozhovory s vedením, HR a odbory</w:t>
      </w:r>
    </w:p>
    <w:p w14:paraId="27F4261C" w14:textId="77777777" w:rsidR="00F24250" w:rsidRDefault="00F24250" w:rsidP="00F24250">
      <w:pPr>
        <w:spacing w:line="280" w:lineRule="atLeast"/>
        <w:ind w:left="708" w:firstLine="708"/>
        <w:rPr>
          <w:rFonts w:ascii="Arial" w:hAnsi="Arial" w:cs="Arial"/>
          <w:sz w:val="20"/>
          <w:szCs w:val="20"/>
        </w:rPr>
      </w:pPr>
      <w:r>
        <w:rPr>
          <w:rFonts w:ascii="Arial" w:hAnsi="Arial" w:cs="Arial"/>
          <w:sz w:val="20"/>
          <w:szCs w:val="20"/>
        </w:rPr>
        <w:t>D. Příprava dat k analýze nástrojem Logib</w:t>
      </w:r>
    </w:p>
    <w:p w14:paraId="5C66B8D1" w14:textId="77777777" w:rsidR="00F24250" w:rsidRDefault="00F24250" w:rsidP="00F24250">
      <w:pPr>
        <w:spacing w:line="280" w:lineRule="atLeast"/>
        <w:ind w:left="708"/>
        <w:rPr>
          <w:rFonts w:ascii="Arial" w:hAnsi="Arial" w:cs="Arial"/>
          <w:sz w:val="20"/>
          <w:szCs w:val="20"/>
        </w:rPr>
      </w:pPr>
      <w:r>
        <w:rPr>
          <w:rFonts w:ascii="Arial" w:hAnsi="Arial" w:cs="Arial"/>
          <w:sz w:val="20"/>
          <w:szCs w:val="20"/>
        </w:rPr>
        <w:t>5.4 Analýza odměňování nástrojem Logib</w:t>
      </w:r>
    </w:p>
    <w:p w14:paraId="6BCD100D" w14:textId="77777777" w:rsidR="00F24250" w:rsidRDefault="00F24250" w:rsidP="00F24250">
      <w:pPr>
        <w:spacing w:line="280" w:lineRule="atLeast"/>
        <w:ind w:firstLine="708"/>
        <w:rPr>
          <w:rFonts w:ascii="Arial" w:hAnsi="Arial" w:cs="Arial"/>
          <w:sz w:val="20"/>
          <w:szCs w:val="20"/>
        </w:rPr>
      </w:pPr>
      <w:r>
        <w:rPr>
          <w:rFonts w:ascii="Arial" w:hAnsi="Arial" w:cs="Arial"/>
          <w:sz w:val="20"/>
          <w:szCs w:val="20"/>
        </w:rPr>
        <w:t xml:space="preserve">5.5 Prezentace zjištění zaměstnavateli </w:t>
      </w:r>
    </w:p>
    <w:p w14:paraId="34EDB2AB" w14:textId="77777777" w:rsidR="00F24250" w:rsidRDefault="00F24250" w:rsidP="00F24250">
      <w:pPr>
        <w:spacing w:line="280" w:lineRule="atLeast"/>
        <w:ind w:firstLine="708"/>
        <w:rPr>
          <w:rFonts w:ascii="Arial" w:hAnsi="Arial" w:cs="Arial"/>
          <w:sz w:val="20"/>
          <w:szCs w:val="20"/>
        </w:rPr>
      </w:pPr>
      <w:r>
        <w:rPr>
          <w:rFonts w:ascii="Arial" w:hAnsi="Arial" w:cs="Arial"/>
          <w:sz w:val="20"/>
          <w:szCs w:val="20"/>
        </w:rPr>
        <w:t>5.6 Závěrečná zpráva</w:t>
      </w:r>
    </w:p>
    <w:p w14:paraId="1DEC0BFC" w14:textId="77777777" w:rsidR="00F24250" w:rsidRDefault="00F24250" w:rsidP="00F24250">
      <w:pPr>
        <w:spacing w:line="280" w:lineRule="atLeast"/>
        <w:ind w:firstLine="708"/>
        <w:rPr>
          <w:rFonts w:ascii="Arial" w:hAnsi="Arial" w:cs="Arial"/>
          <w:sz w:val="20"/>
          <w:szCs w:val="20"/>
        </w:rPr>
      </w:pPr>
      <w:r>
        <w:rPr>
          <w:rFonts w:ascii="Arial" w:hAnsi="Arial" w:cs="Arial"/>
          <w:sz w:val="20"/>
          <w:szCs w:val="20"/>
        </w:rPr>
        <w:t>5.7 Pay Equality Plan</w:t>
      </w:r>
    </w:p>
    <w:p w14:paraId="03948F6D" w14:textId="77777777" w:rsidR="00F24250" w:rsidRDefault="00F24250" w:rsidP="00F24250">
      <w:pPr>
        <w:spacing w:line="280" w:lineRule="atLeast"/>
        <w:ind w:firstLine="708"/>
        <w:rPr>
          <w:rFonts w:ascii="Arial" w:hAnsi="Arial" w:cs="Arial"/>
          <w:sz w:val="20"/>
          <w:szCs w:val="20"/>
        </w:rPr>
      </w:pPr>
      <w:r>
        <w:rPr>
          <w:rFonts w:ascii="Arial" w:hAnsi="Arial" w:cs="Arial"/>
          <w:sz w:val="20"/>
          <w:szCs w:val="20"/>
        </w:rPr>
        <w:t>5.8 Certifikace zaměstnavatelů</w:t>
      </w:r>
    </w:p>
    <w:p w14:paraId="754F0A02"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POSKYTOVÁNÍ PORADENSTVÍ, PODPORA S IMPLEMENTACÍ PAY EQUALITY PLAN, ŠKOLENÍ</w:t>
      </w:r>
    </w:p>
    <w:p w14:paraId="743FDE84"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REALIZACE REAUDITŮ</w:t>
      </w:r>
    </w:p>
    <w:p w14:paraId="51486E74"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TVORBA A ŠÍŘENÍ DOBRÝCH PRAXÍ</w:t>
      </w:r>
    </w:p>
    <w:p w14:paraId="62C245C2"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ONLINE PROPAGACE AUDITŮ ROVNÉHO ODMĚŇOVÁNÍ ŽEN A MUŽŮ A SOUČINNOST S PR KAMPANÍ PROJEKTU ROVNÁ ODMĚNA</w:t>
      </w:r>
    </w:p>
    <w:p w14:paraId="51FB19B6" w14:textId="77777777" w:rsidR="00F24250" w:rsidRDefault="00F24250" w:rsidP="00530D6F">
      <w:pPr>
        <w:pStyle w:val="Odstavecseseznamem"/>
        <w:numPr>
          <w:ilvl w:val="0"/>
          <w:numId w:val="49"/>
        </w:numPr>
        <w:spacing w:before="120" w:after="0" w:line="280" w:lineRule="atLeast"/>
        <w:contextualSpacing/>
        <w:rPr>
          <w:rFonts w:ascii="Arial" w:hAnsi="Arial" w:cs="Arial"/>
          <w:sz w:val="20"/>
          <w:szCs w:val="20"/>
        </w:rPr>
      </w:pPr>
      <w:r>
        <w:rPr>
          <w:rFonts w:ascii="Arial" w:hAnsi="Arial" w:cs="Arial"/>
          <w:sz w:val="20"/>
          <w:szCs w:val="20"/>
        </w:rPr>
        <w:t>SCHVALOVÁNÍ DÍLČÍCH VÝSTUPŮ</w:t>
      </w:r>
    </w:p>
    <w:p w14:paraId="7DB93307" w14:textId="349099F5" w:rsidR="00F24250" w:rsidRPr="00AA5319" w:rsidRDefault="00F24250" w:rsidP="00530D6F">
      <w:pPr>
        <w:pStyle w:val="Odstavecseseznamem"/>
        <w:numPr>
          <w:ilvl w:val="0"/>
          <w:numId w:val="49"/>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SOUPIS PŘÍLOH SPECIFIKACE PŘEDMĚTU PLNĚNÍ</w:t>
      </w:r>
    </w:p>
    <w:p w14:paraId="44E78DAD"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lastRenderedPageBreak/>
        <w:t xml:space="preserve">REKRUTACE ZAMĚSTNAVATELŮ </w:t>
      </w:r>
    </w:p>
    <w:p w14:paraId="023302B0"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V průběhu realizace plnění Zpracovatel rekrutuje minimálně 30 zaměstnavatelů, kteří audit rovného odměňování </w:t>
      </w:r>
      <w:proofErr w:type="gramStart"/>
      <w:r>
        <w:rPr>
          <w:rFonts w:ascii="Arial" w:eastAsia="Calibri" w:hAnsi="Arial" w:cs="Arial"/>
          <w:sz w:val="20"/>
          <w:szCs w:val="20"/>
        </w:rPr>
        <w:t>dokončí</w:t>
      </w:r>
      <w:proofErr w:type="gramEnd"/>
      <w:r>
        <w:rPr>
          <w:rFonts w:ascii="Arial" w:eastAsia="Calibri" w:hAnsi="Arial" w:cs="Arial"/>
          <w:sz w:val="20"/>
          <w:szCs w:val="20"/>
        </w:rPr>
        <w:t xml:space="preserve"> dle Harmonogramu plnění. Za rekrutaci je pro účely Smlouvy považována realizace kick-off meetingu a uzavření smlouvy/dohody se zaměstnavatelem (příloha č. I Specifikace).</w:t>
      </w:r>
    </w:p>
    <w:p w14:paraId="79FACF6F"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Cílem veřejné zakázky je pokrýt co nejrozmanitější spektrum zaměstnavatelů, proto je minimální zastoupení zaměstnavatelů, kteří </w:t>
      </w:r>
      <w:proofErr w:type="gramStart"/>
      <w:r>
        <w:rPr>
          <w:rFonts w:ascii="Arial" w:eastAsia="Calibri" w:hAnsi="Arial" w:cs="Arial"/>
          <w:sz w:val="20"/>
          <w:szCs w:val="20"/>
        </w:rPr>
        <w:t>dokončí</w:t>
      </w:r>
      <w:proofErr w:type="gramEnd"/>
      <w:r>
        <w:rPr>
          <w:rFonts w:ascii="Arial" w:eastAsia="Calibri" w:hAnsi="Arial" w:cs="Arial"/>
          <w:sz w:val="20"/>
          <w:szCs w:val="20"/>
        </w:rPr>
        <w:t xml:space="preserve"> audit rovného odměňování žen a mužů, takovéto: </w:t>
      </w:r>
    </w:p>
    <w:p w14:paraId="25F4C9B1" w14:textId="77777777" w:rsidR="00F24250" w:rsidRDefault="00F24250" w:rsidP="00530D6F">
      <w:pPr>
        <w:pStyle w:val="Odstavecseseznamem"/>
        <w:numPr>
          <w:ilvl w:val="0"/>
          <w:numId w:val="51"/>
        </w:numPr>
        <w:spacing w:before="120" w:after="0" w:line="280" w:lineRule="atLeast"/>
        <w:contextualSpacing/>
        <w:rPr>
          <w:rFonts w:ascii="Arial" w:hAnsi="Arial" w:cs="Arial"/>
          <w:sz w:val="20"/>
          <w:szCs w:val="20"/>
        </w:rPr>
      </w:pPr>
      <w:r>
        <w:rPr>
          <w:rFonts w:ascii="Arial" w:hAnsi="Arial" w:cs="Arial"/>
          <w:sz w:val="20"/>
          <w:szCs w:val="20"/>
        </w:rPr>
        <w:t>dle sektoru: minimálně 5 zaměstnavatelů z veřejného sektoru a minimálně 5 zaměstnavatelů ze soukromého sektoru</w:t>
      </w:r>
    </w:p>
    <w:p w14:paraId="3AEA5927" w14:textId="77777777" w:rsidR="00F24250" w:rsidRDefault="00F24250" w:rsidP="00530D6F">
      <w:pPr>
        <w:pStyle w:val="Odstavecseseznamem"/>
        <w:numPr>
          <w:ilvl w:val="0"/>
          <w:numId w:val="51"/>
        </w:numPr>
        <w:spacing w:before="120" w:after="0" w:line="280" w:lineRule="atLeast"/>
        <w:contextualSpacing/>
        <w:rPr>
          <w:rFonts w:ascii="Arial" w:hAnsi="Arial" w:cs="Arial"/>
          <w:sz w:val="20"/>
          <w:szCs w:val="20"/>
        </w:rPr>
      </w:pPr>
      <w:r>
        <w:rPr>
          <w:rFonts w:ascii="Arial" w:hAnsi="Arial" w:cs="Arial"/>
          <w:sz w:val="20"/>
          <w:szCs w:val="20"/>
        </w:rPr>
        <w:t>dle kraje: minimálně 1 zaměstnavatel z každého kraje</w:t>
      </w:r>
    </w:p>
    <w:p w14:paraId="4B6AFC71" w14:textId="77777777" w:rsidR="00F24250" w:rsidRDefault="00F24250" w:rsidP="00530D6F">
      <w:pPr>
        <w:pStyle w:val="Odstavecseseznamem"/>
        <w:numPr>
          <w:ilvl w:val="0"/>
          <w:numId w:val="51"/>
        </w:numPr>
        <w:spacing w:before="120" w:after="0" w:line="280" w:lineRule="atLeast"/>
        <w:contextualSpacing/>
        <w:rPr>
          <w:rFonts w:ascii="Arial" w:hAnsi="Arial" w:cs="Arial"/>
          <w:sz w:val="20"/>
          <w:szCs w:val="20"/>
        </w:rPr>
      </w:pPr>
      <w:r>
        <w:rPr>
          <w:rFonts w:ascii="Arial" w:hAnsi="Arial" w:cs="Arial"/>
          <w:sz w:val="20"/>
          <w:szCs w:val="20"/>
        </w:rPr>
        <w:t>dle CZ NACE: minimálně 1 zaměstnavatel z každé kategorie CZ NACE dle níže uvedeného členění, tj. dle písmenné klasifikace:</w:t>
      </w:r>
    </w:p>
    <w:tbl>
      <w:tblPr>
        <w:tblW w:w="0" w:type="auto"/>
        <w:tblInd w:w="810" w:type="dxa"/>
        <w:tblLayout w:type="fixed"/>
        <w:tblLook w:val="04A0" w:firstRow="1" w:lastRow="0" w:firstColumn="1" w:lastColumn="0" w:noHBand="0" w:noVBand="1"/>
      </w:tblPr>
      <w:tblGrid>
        <w:gridCol w:w="585"/>
        <w:gridCol w:w="5925"/>
        <w:gridCol w:w="1200"/>
      </w:tblGrid>
      <w:tr w:rsidR="00F24250" w14:paraId="2D30364E" w14:textId="77777777" w:rsidTr="00F24250">
        <w:trPr>
          <w:trHeight w:val="285"/>
        </w:trPr>
        <w:tc>
          <w:tcPr>
            <w:tcW w:w="585" w:type="dxa"/>
            <w:tcMar>
              <w:top w:w="0" w:type="dxa"/>
              <w:left w:w="70" w:type="dxa"/>
              <w:bottom w:w="0" w:type="dxa"/>
              <w:right w:w="70" w:type="dxa"/>
            </w:tcMar>
            <w:vAlign w:val="center"/>
            <w:hideMark/>
          </w:tcPr>
          <w:p w14:paraId="62635BA2"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B-E</w:t>
            </w:r>
          </w:p>
        </w:tc>
        <w:tc>
          <w:tcPr>
            <w:tcW w:w="5925" w:type="dxa"/>
            <w:tcMar>
              <w:top w:w="0" w:type="dxa"/>
              <w:left w:w="70" w:type="dxa"/>
              <w:bottom w:w="0" w:type="dxa"/>
              <w:right w:w="70" w:type="dxa"/>
            </w:tcMar>
            <w:vAlign w:val="center"/>
            <w:hideMark/>
          </w:tcPr>
          <w:p w14:paraId="18BF34DD" w14:textId="77777777" w:rsidR="00F24250" w:rsidRDefault="00F24250">
            <w:pPr>
              <w:spacing w:before="120" w:line="280" w:lineRule="atLeast"/>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     Průmysl CELKEM</w:t>
            </w:r>
          </w:p>
        </w:tc>
        <w:tc>
          <w:tcPr>
            <w:tcW w:w="1200" w:type="dxa"/>
            <w:tcMar>
              <w:top w:w="0" w:type="dxa"/>
              <w:left w:w="70" w:type="dxa"/>
              <w:bottom w:w="0" w:type="dxa"/>
              <w:right w:w="70" w:type="dxa"/>
            </w:tcMar>
            <w:vAlign w:val="center"/>
            <w:hideMark/>
          </w:tcPr>
          <w:p w14:paraId="7A5BC20C"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05-39</w:t>
            </w:r>
          </w:p>
        </w:tc>
      </w:tr>
      <w:tr w:rsidR="00F24250" w14:paraId="7363EBAA" w14:textId="77777777" w:rsidTr="00F24250">
        <w:trPr>
          <w:trHeight w:val="285"/>
        </w:trPr>
        <w:tc>
          <w:tcPr>
            <w:tcW w:w="585" w:type="dxa"/>
            <w:tcMar>
              <w:top w:w="0" w:type="dxa"/>
              <w:left w:w="70" w:type="dxa"/>
              <w:bottom w:w="0" w:type="dxa"/>
              <w:right w:w="70" w:type="dxa"/>
            </w:tcMar>
            <w:vAlign w:val="center"/>
            <w:hideMark/>
          </w:tcPr>
          <w:p w14:paraId="2DA01033"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G</w:t>
            </w:r>
          </w:p>
        </w:tc>
        <w:tc>
          <w:tcPr>
            <w:tcW w:w="5925" w:type="dxa"/>
            <w:tcMar>
              <w:top w:w="0" w:type="dxa"/>
              <w:left w:w="70" w:type="dxa"/>
              <w:bottom w:w="0" w:type="dxa"/>
              <w:right w:w="70" w:type="dxa"/>
            </w:tcMar>
            <w:vAlign w:val="center"/>
            <w:hideMark/>
          </w:tcPr>
          <w:p w14:paraId="709A4167" w14:textId="77777777" w:rsidR="00F24250" w:rsidRDefault="00F24250">
            <w:pPr>
              <w:spacing w:before="120" w:line="280" w:lineRule="atLeast"/>
              <w:ind w:firstLine="240"/>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Obchod, opravy motorových vozidel</w:t>
            </w:r>
          </w:p>
        </w:tc>
        <w:tc>
          <w:tcPr>
            <w:tcW w:w="1200" w:type="dxa"/>
            <w:tcMar>
              <w:top w:w="0" w:type="dxa"/>
              <w:left w:w="70" w:type="dxa"/>
              <w:bottom w:w="0" w:type="dxa"/>
              <w:right w:w="70" w:type="dxa"/>
            </w:tcMar>
            <w:vAlign w:val="center"/>
            <w:hideMark/>
          </w:tcPr>
          <w:p w14:paraId="68CBF431"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45-47</w:t>
            </w:r>
          </w:p>
        </w:tc>
      </w:tr>
      <w:tr w:rsidR="00F24250" w14:paraId="03020C14" w14:textId="77777777" w:rsidTr="00F24250">
        <w:trPr>
          <w:trHeight w:val="285"/>
        </w:trPr>
        <w:tc>
          <w:tcPr>
            <w:tcW w:w="585" w:type="dxa"/>
            <w:tcMar>
              <w:top w:w="0" w:type="dxa"/>
              <w:left w:w="70" w:type="dxa"/>
              <w:bottom w:w="0" w:type="dxa"/>
              <w:right w:w="70" w:type="dxa"/>
            </w:tcMar>
            <w:vAlign w:val="center"/>
            <w:hideMark/>
          </w:tcPr>
          <w:p w14:paraId="5B54E03A"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J</w:t>
            </w:r>
          </w:p>
        </w:tc>
        <w:tc>
          <w:tcPr>
            <w:tcW w:w="5925" w:type="dxa"/>
            <w:tcMar>
              <w:top w:w="0" w:type="dxa"/>
              <w:left w:w="70" w:type="dxa"/>
              <w:bottom w:w="0" w:type="dxa"/>
              <w:right w:w="70" w:type="dxa"/>
            </w:tcMar>
            <w:vAlign w:val="center"/>
            <w:hideMark/>
          </w:tcPr>
          <w:p w14:paraId="622AFA7E" w14:textId="77777777" w:rsidR="00F24250" w:rsidRDefault="00F24250">
            <w:pPr>
              <w:spacing w:before="120" w:line="280" w:lineRule="atLeast"/>
              <w:ind w:firstLine="240"/>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Informační a komunikační činnosti</w:t>
            </w:r>
          </w:p>
        </w:tc>
        <w:tc>
          <w:tcPr>
            <w:tcW w:w="1200" w:type="dxa"/>
            <w:tcMar>
              <w:top w:w="0" w:type="dxa"/>
              <w:left w:w="70" w:type="dxa"/>
              <w:bottom w:w="0" w:type="dxa"/>
              <w:right w:w="70" w:type="dxa"/>
            </w:tcMar>
            <w:vAlign w:val="center"/>
            <w:hideMark/>
          </w:tcPr>
          <w:p w14:paraId="25D8A36B"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58-63</w:t>
            </w:r>
          </w:p>
        </w:tc>
      </w:tr>
      <w:tr w:rsidR="00F24250" w14:paraId="5C3CA7EF" w14:textId="77777777" w:rsidTr="00F24250">
        <w:trPr>
          <w:trHeight w:val="285"/>
        </w:trPr>
        <w:tc>
          <w:tcPr>
            <w:tcW w:w="585" w:type="dxa"/>
            <w:tcMar>
              <w:top w:w="0" w:type="dxa"/>
              <w:left w:w="70" w:type="dxa"/>
              <w:bottom w:w="0" w:type="dxa"/>
              <w:right w:w="70" w:type="dxa"/>
            </w:tcMar>
            <w:vAlign w:val="center"/>
            <w:hideMark/>
          </w:tcPr>
          <w:p w14:paraId="00960455"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K</w:t>
            </w:r>
          </w:p>
        </w:tc>
        <w:tc>
          <w:tcPr>
            <w:tcW w:w="5925" w:type="dxa"/>
            <w:tcMar>
              <w:top w:w="0" w:type="dxa"/>
              <w:left w:w="70" w:type="dxa"/>
              <w:bottom w:w="0" w:type="dxa"/>
              <w:right w:w="70" w:type="dxa"/>
            </w:tcMar>
            <w:vAlign w:val="center"/>
            <w:hideMark/>
          </w:tcPr>
          <w:p w14:paraId="1630D2AD" w14:textId="77777777" w:rsidR="00F24250" w:rsidRDefault="00F24250">
            <w:pPr>
              <w:spacing w:before="120" w:line="280" w:lineRule="atLeast"/>
              <w:ind w:firstLine="240"/>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Peněžnictví a pojišťovnictví</w:t>
            </w:r>
          </w:p>
        </w:tc>
        <w:tc>
          <w:tcPr>
            <w:tcW w:w="1200" w:type="dxa"/>
            <w:tcMar>
              <w:top w:w="0" w:type="dxa"/>
              <w:left w:w="70" w:type="dxa"/>
              <w:bottom w:w="0" w:type="dxa"/>
              <w:right w:w="70" w:type="dxa"/>
            </w:tcMar>
            <w:vAlign w:val="center"/>
            <w:hideMark/>
          </w:tcPr>
          <w:p w14:paraId="6A0EFE3F"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64-66</w:t>
            </w:r>
          </w:p>
        </w:tc>
      </w:tr>
      <w:tr w:rsidR="00F24250" w14:paraId="1630F727" w14:textId="77777777" w:rsidTr="00F24250">
        <w:trPr>
          <w:trHeight w:val="285"/>
        </w:trPr>
        <w:tc>
          <w:tcPr>
            <w:tcW w:w="585" w:type="dxa"/>
            <w:tcMar>
              <w:top w:w="0" w:type="dxa"/>
              <w:left w:w="70" w:type="dxa"/>
              <w:bottom w:w="0" w:type="dxa"/>
              <w:right w:w="70" w:type="dxa"/>
            </w:tcMar>
            <w:vAlign w:val="center"/>
            <w:hideMark/>
          </w:tcPr>
          <w:p w14:paraId="1E036134"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P</w:t>
            </w:r>
          </w:p>
        </w:tc>
        <w:tc>
          <w:tcPr>
            <w:tcW w:w="5925" w:type="dxa"/>
            <w:tcMar>
              <w:top w:w="0" w:type="dxa"/>
              <w:left w:w="70" w:type="dxa"/>
              <w:bottom w:w="0" w:type="dxa"/>
              <w:right w:w="70" w:type="dxa"/>
            </w:tcMar>
            <w:vAlign w:val="center"/>
            <w:hideMark/>
          </w:tcPr>
          <w:p w14:paraId="02B4D884" w14:textId="77777777" w:rsidR="00F24250" w:rsidRDefault="00F24250">
            <w:pPr>
              <w:spacing w:before="120" w:line="280" w:lineRule="atLeast"/>
              <w:ind w:firstLine="240"/>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Vzdělávání</w:t>
            </w:r>
          </w:p>
        </w:tc>
        <w:tc>
          <w:tcPr>
            <w:tcW w:w="1200" w:type="dxa"/>
            <w:tcMar>
              <w:top w:w="0" w:type="dxa"/>
              <w:left w:w="70" w:type="dxa"/>
              <w:bottom w:w="0" w:type="dxa"/>
              <w:right w:w="70" w:type="dxa"/>
            </w:tcMar>
            <w:vAlign w:val="bottom"/>
            <w:hideMark/>
          </w:tcPr>
          <w:p w14:paraId="6EE30483"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85</w:t>
            </w:r>
          </w:p>
        </w:tc>
      </w:tr>
      <w:tr w:rsidR="00F24250" w14:paraId="05E42EF7" w14:textId="77777777" w:rsidTr="00F24250">
        <w:trPr>
          <w:trHeight w:val="285"/>
        </w:trPr>
        <w:tc>
          <w:tcPr>
            <w:tcW w:w="585" w:type="dxa"/>
            <w:tcMar>
              <w:top w:w="0" w:type="dxa"/>
              <w:left w:w="70" w:type="dxa"/>
              <w:bottom w:w="0" w:type="dxa"/>
              <w:right w:w="70" w:type="dxa"/>
            </w:tcMar>
            <w:vAlign w:val="center"/>
            <w:hideMark/>
          </w:tcPr>
          <w:p w14:paraId="6F864A63"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Q</w:t>
            </w:r>
          </w:p>
        </w:tc>
        <w:tc>
          <w:tcPr>
            <w:tcW w:w="5925" w:type="dxa"/>
            <w:tcMar>
              <w:top w:w="0" w:type="dxa"/>
              <w:left w:w="70" w:type="dxa"/>
              <w:bottom w:w="0" w:type="dxa"/>
              <w:right w:w="70" w:type="dxa"/>
            </w:tcMar>
            <w:vAlign w:val="center"/>
            <w:hideMark/>
          </w:tcPr>
          <w:p w14:paraId="0DE0B326" w14:textId="77777777" w:rsidR="00F24250" w:rsidRDefault="00F24250">
            <w:pPr>
              <w:spacing w:before="120" w:line="280" w:lineRule="atLeast"/>
              <w:ind w:firstLine="240"/>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Zdravotní a sociální péče</w:t>
            </w:r>
          </w:p>
        </w:tc>
        <w:tc>
          <w:tcPr>
            <w:tcW w:w="1200" w:type="dxa"/>
            <w:tcMar>
              <w:top w:w="0" w:type="dxa"/>
              <w:left w:w="70" w:type="dxa"/>
              <w:bottom w:w="0" w:type="dxa"/>
              <w:right w:w="70" w:type="dxa"/>
            </w:tcMar>
            <w:vAlign w:val="bottom"/>
            <w:hideMark/>
          </w:tcPr>
          <w:p w14:paraId="004583F6" w14:textId="77777777" w:rsidR="00F24250" w:rsidRDefault="00F24250">
            <w:pPr>
              <w:spacing w:before="120" w:line="280" w:lineRule="atLeast"/>
              <w:jc w:val="center"/>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86-88</w:t>
            </w:r>
          </w:p>
        </w:tc>
      </w:tr>
      <w:tr w:rsidR="00F24250" w14:paraId="7872B337" w14:textId="77777777" w:rsidTr="00F24250">
        <w:trPr>
          <w:trHeight w:val="285"/>
        </w:trPr>
        <w:tc>
          <w:tcPr>
            <w:tcW w:w="585" w:type="dxa"/>
            <w:tcMar>
              <w:top w:w="0" w:type="dxa"/>
              <w:left w:w="70" w:type="dxa"/>
              <w:bottom w:w="0" w:type="dxa"/>
              <w:right w:w="70" w:type="dxa"/>
            </w:tcMar>
            <w:vAlign w:val="center"/>
          </w:tcPr>
          <w:p w14:paraId="1DEA6EDC" w14:textId="77777777" w:rsidR="00F24250" w:rsidRDefault="00F24250">
            <w:pPr>
              <w:spacing w:before="120" w:line="280" w:lineRule="atLeast"/>
              <w:jc w:val="center"/>
              <w:rPr>
                <w:rFonts w:ascii="Arial" w:eastAsia="Calibri" w:hAnsi="Arial" w:cs="Arial"/>
                <w:kern w:val="2"/>
                <w:sz w:val="20"/>
                <w:szCs w:val="20"/>
                <w14:ligatures w14:val="standardContextual"/>
              </w:rPr>
            </w:pPr>
          </w:p>
        </w:tc>
        <w:tc>
          <w:tcPr>
            <w:tcW w:w="5925" w:type="dxa"/>
            <w:tcMar>
              <w:top w:w="0" w:type="dxa"/>
              <w:left w:w="70" w:type="dxa"/>
              <w:bottom w:w="0" w:type="dxa"/>
              <w:right w:w="70" w:type="dxa"/>
            </w:tcMar>
            <w:vAlign w:val="center"/>
          </w:tcPr>
          <w:p w14:paraId="45ABA774" w14:textId="77777777" w:rsidR="00F24250" w:rsidRDefault="00F24250">
            <w:pPr>
              <w:spacing w:before="120" w:line="280" w:lineRule="atLeast"/>
              <w:ind w:firstLine="240"/>
              <w:rPr>
                <w:rFonts w:ascii="Arial" w:eastAsia="Calibri" w:hAnsi="Arial" w:cs="Arial"/>
                <w:kern w:val="2"/>
                <w:sz w:val="20"/>
                <w:szCs w:val="20"/>
                <w14:ligatures w14:val="standardContextual"/>
              </w:rPr>
            </w:pPr>
          </w:p>
        </w:tc>
        <w:tc>
          <w:tcPr>
            <w:tcW w:w="1200" w:type="dxa"/>
            <w:tcMar>
              <w:top w:w="0" w:type="dxa"/>
              <w:left w:w="70" w:type="dxa"/>
              <w:bottom w:w="0" w:type="dxa"/>
              <w:right w:w="70" w:type="dxa"/>
            </w:tcMar>
            <w:vAlign w:val="bottom"/>
          </w:tcPr>
          <w:p w14:paraId="6543E345" w14:textId="77777777" w:rsidR="00F24250" w:rsidRDefault="00F24250">
            <w:pPr>
              <w:spacing w:before="120" w:line="280" w:lineRule="atLeast"/>
              <w:jc w:val="center"/>
              <w:rPr>
                <w:rFonts w:ascii="Arial" w:eastAsia="Calibri" w:hAnsi="Arial" w:cs="Arial"/>
                <w:kern w:val="2"/>
                <w:sz w:val="20"/>
                <w:szCs w:val="20"/>
                <w14:ligatures w14:val="standardContextual"/>
              </w:rPr>
            </w:pPr>
          </w:p>
        </w:tc>
      </w:tr>
    </w:tbl>
    <w:p w14:paraId="63524D6C" w14:textId="77777777" w:rsidR="00F24250" w:rsidRDefault="00F24250" w:rsidP="00530D6F">
      <w:pPr>
        <w:pStyle w:val="Odstavecseseznamem"/>
        <w:numPr>
          <w:ilvl w:val="0"/>
          <w:numId w:val="51"/>
        </w:numPr>
        <w:spacing w:before="120" w:after="0" w:line="280" w:lineRule="atLeast"/>
        <w:contextualSpacing/>
        <w:jc w:val="both"/>
        <w:rPr>
          <w:rFonts w:ascii="Arial" w:hAnsi="Arial" w:cs="Arial"/>
          <w:sz w:val="20"/>
          <w:szCs w:val="20"/>
          <w:lang w:eastAsia="en-US"/>
        </w:rPr>
      </w:pPr>
      <w:r>
        <w:rPr>
          <w:rFonts w:ascii="Arial" w:hAnsi="Arial" w:cs="Arial"/>
          <w:sz w:val="20"/>
          <w:szCs w:val="20"/>
        </w:rPr>
        <w:t>dle velikosti (zaměstnavatelé, kteří se zapojí do plnění, musí mít minimálně 100 zaměstnaných)</w:t>
      </w:r>
    </w:p>
    <w:p w14:paraId="67711F98" w14:textId="77777777" w:rsidR="00F24250" w:rsidRDefault="00F24250" w:rsidP="00530D6F">
      <w:pPr>
        <w:pStyle w:val="Odstavecseseznamem"/>
        <w:numPr>
          <w:ilvl w:val="1"/>
          <w:numId w:val="51"/>
        </w:numPr>
        <w:spacing w:before="120" w:after="0" w:line="280" w:lineRule="atLeast"/>
        <w:contextualSpacing/>
        <w:rPr>
          <w:rFonts w:ascii="Arial" w:hAnsi="Arial" w:cs="Arial"/>
          <w:sz w:val="20"/>
          <w:szCs w:val="20"/>
        </w:rPr>
      </w:pPr>
      <w:r>
        <w:rPr>
          <w:rFonts w:ascii="Arial" w:hAnsi="Arial" w:cs="Arial"/>
          <w:sz w:val="20"/>
          <w:szCs w:val="20"/>
        </w:rPr>
        <w:t>minimálně 2 zaměstnavatelů s počtem zaměstnaných 100–250</w:t>
      </w:r>
    </w:p>
    <w:p w14:paraId="79D5F19E" w14:textId="77777777" w:rsidR="00F24250" w:rsidRDefault="00F24250" w:rsidP="00530D6F">
      <w:pPr>
        <w:pStyle w:val="Odstavecseseznamem"/>
        <w:numPr>
          <w:ilvl w:val="1"/>
          <w:numId w:val="51"/>
        </w:numPr>
        <w:spacing w:before="120" w:after="0" w:line="280" w:lineRule="atLeast"/>
        <w:contextualSpacing/>
        <w:rPr>
          <w:rFonts w:ascii="Arial" w:hAnsi="Arial" w:cs="Arial"/>
          <w:sz w:val="20"/>
          <w:szCs w:val="20"/>
        </w:rPr>
      </w:pPr>
      <w:r>
        <w:rPr>
          <w:rFonts w:ascii="Arial" w:hAnsi="Arial" w:cs="Arial"/>
          <w:sz w:val="20"/>
          <w:szCs w:val="20"/>
        </w:rPr>
        <w:t>minimálně 2 zaměstnavatelů s počtem zaměstnaných 250–1 000</w:t>
      </w:r>
    </w:p>
    <w:p w14:paraId="1FA32DB7" w14:textId="77777777" w:rsidR="00F24250" w:rsidRDefault="00F24250" w:rsidP="00530D6F">
      <w:pPr>
        <w:pStyle w:val="Odstavecseseznamem"/>
        <w:numPr>
          <w:ilvl w:val="1"/>
          <w:numId w:val="51"/>
        </w:numPr>
        <w:spacing w:before="120" w:after="0" w:line="280" w:lineRule="atLeast"/>
        <w:contextualSpacing/>
        <w:rPr>
          <w:rFonts w:ascii="Arial" w:hAnsi="Arial" w:cs="Arial"/>
          <w:sz w:val="20"/>
          <w:szCs w:val="20"/>
        </w:rPr>
      </w:pPr>
      <w:r>
        <w:rPr>
          <w:rFonts w:ascii="Arial" w:hAnsi="Arial" w:cs="Arial"/>
          <w:sz w:val="20"/>
          <w:szCs w:val="20"/>
        </w:rPr>
        <w:t>minimálně 1 zaměstnavatelů s počtem zaměstnaných 1 000–5 000</w:t>
      </w:r>
    </w:p>
    <w:p w14:paraId="521D8DEF" w14:textId="77777777" w:rsidR="00F24250" w:rsidRDefault="00F24250" w:rsidP="00530D6F">
      <w:pPr>
        <w:pStyle w:val="Odstavecseseznamem"/>
        <w:numPr>
          <w:ilvl w:val="1"/>
          <w:numId w:val="51"/>
        </w:numPr>
        <w:spacing w:before="120" w:after="0" w:line="280" w:lineRule="atLeast"/>
        <w:contextualSpacing/>
        <w:rPr>
          <w:rFonts w:ascii="Arial" w:hAnsi="Arial" w:cs="Arial"/>
          <w:sz w:val="20"/>
          <w:szCs w:val="20"/>
        </w:rPr>
      </w:pPr>
      <w:r>
        <w:rPr>
          <w:rFonts w:ascii="Arial" w:hAnsi="Arial" w:cs="Arial"/>
          <w:sz w:val="20"/>
          <w:szCs w:val="20"/>
        </w:rPr>
        <w:t>minimálně 1 zaměstnavatelé s počtem zaměstnaných nad 5 000</w:t>
      </w:r>
    </w:p>
    <w:p w14:paraId="52DAFC77"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w:t>
      </w:r>
      <w:proofErr w:type="gramStart"/>
      <w:r>
        <w:rPr>
          <w:rFonts w:ascii="Arial" w:eastAsia="Calibri" w:hAnsi="Arial" w:cs="Arial"/>
          <w:sz w:val="20"/>
          <w:szCs w:val="20"/>
        </w:rPr>
        <w:t>dokončí</w:t>
      </w:r>
      <w:proofErr w:type="gramEnd"/>
      <w:r>
        <w:rPr>
          <w:rFonts w:ascii="Arial" w:eastAsia="Calibri" w:hAnsi="Arial" w:cs="Arial"/>
          <w:sz w:val="20"/>
          <w:szCs w:val="20"/>
        </w:rPr>
        <w:t xml:space="preserve"> rekrutace dle Harmonogramu plnění (příloha č. II Specifikace). Změny Harmonogramu plnění jsou možné na návrh Zpracovatele za odsouhlasení Objednavatele.</w:t>
      </w:r>
    </w:p>
    <w:p w14:paraId="361437A0" w14:textId="77777777" w:rsidR="00F24250" w:rsidRDefault="00F24250" w:rsidP="00F24250">
      <w:pPr>
        <w:spacing w:before="120" w:line="280" w:lineRule="atLeast"/>
        <w:jc w:val="both"/>
        <w:rPr>
          <w:rFonts w:ascii="Arial" w:eastAsia="Calibri" w:hAnsi="Arial" w:cs="Arial"/>
          <w:sz w:val="20"/>
          <w:szCs w:val="20"/>
        </w:rPr>
      </w:pPr>
    </w:p>
    <w:p w14:paraId="40A6B929"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t>ZASMLUVNĚNÍ AUDITORŮ/EK</w:t>
      </w:r>
    </w:p>
    <w:p w14:paraId="571A3109"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Dle Harmonogramu plnění sestaví Zpracovatel skupinu složenou minimálně ze 3 auditorů/ek a 2 specialistek/ů na poradenství a vzdělávání. Skupina musí být složena z osob, které Zpracovatel uvedl v nabídce, kterou předložil Objednavateli a na základě které s ním byla uzavřena Smlouva. Zpracovatel </w:t>
      </w:r>
      <w:proofErr w:type="gramStart"/>
      <w:r>
        <w:rPr>
          <w:rFonts w:ascii="Arial" w:eastAsia="Calibri" w:hAnsi="Arial" w:cs="Arial"/>
          <w:sz w:val="20"/>
          <w:szCs w:val="20"/>
        </w:rPr>
        <w:t>doloží</w:t>
      </w:r>
      <w:proofErr w:type="gramEnd"/>
      <w:r>
        <w:rPr>
          <w:rFonts w:ascii="Arial" w:eastAsia="Calibri" w:hAnsi="Arial" w:cs="Arial"/>
          <w:sz w:val="20"/>
          <w:szCs w:val="20"/>
        </w:rPr>
        <w:t xml:space="preserve"> pracovněprávní či jiné smluvní vztahy s jednotlivými auditory/kami a jednotlivým osobám založí portfolia, ve kterých bude mapovat jejich působení během plnění dle Smlouvy. </w:t>
      </w:r>
    </w:p>
    <w:p w14:paraId="22D809A0"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54F6136B"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t>VZDĚLÁVACÍ PROGRAM AUDITORSKÉ SKUPINY</w:t>
      </w:r>
    </w:p>
    <w:p w14:paraId="7F53D6F8"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Dle Harmonogramu plnění bude Objednavatelem provedeno proškolení skupiny auditorů/ek Zpracovatele (případně i Specialistek/ů na poradenství a vzdělávání), a to ve dvou modulech po 24 hodinách (dohromady tedy 48 hodin v 12 půldenních blocích). Jedná se o modul rovného odměňování žen a mužů a Logib modul. Tento vzdělávací program bude probíhat prezenčně. Zpracovatel zajistí v předem domluvených 12 termínech vhodné prostory pro auditory/rky a dvě lektorky, kde bude </w:t>
      </w:r>
      <w:r>
        <w:rPr>
          <w:rFonts w:ascii="Arial" w:eastAsia="Calibri" w:hAnsi="Arial" w:cs="Arial"/>
          <w:sz w:val="20"/>
          <w:szCs w:val="20"/>
        </w:rPr>
        <w:lastRenderedPageBreak/>
        <w:t xml:space="preserve">k dispozici projektor k promítání prezentace a funkční wi-fi připojení. Termíny navrhne Objednavatel, Zpracovatel může poprvé odmítnout, druhý návrh již musí akceptovat, a to nejpozději 14 dní před datem prvního půldenního bloku. Zpracovatel zajistí, aby každý/á účastník/ice měla k dispozici počítač. Prostory budou min. na úrovni, která je běžná v hotelu ***. Prostory musí být primárně určené k účelům vyplývajících z předmětu plnění této zakázky. Prostory musí být světlé, dobře větratelné, uzavřené, klidné bez rušivých elementů, které by mohly zasahovat do průběhu akce, a uklizené. Zpracovatel umožní Objednavateli po vzájemné domluvě navštívit před začátkem akce vybrané prostory a pořídit si z nich i fotodokumentaci. Stejně tak může Objednavatel navštívit bez domluvy místo i během konání akce, aby se přesvědčil o kvalitě připravených prostor. Auditoři/rky Zpracovatele jsou povinni účastnit se prezenčně vzdělávacího programu nejméně z 80 % a zakončit program úspěšně složenou zkouškou. Pokud se auditoři/rky nebudou účastnit alespoň 80 % vzdělávacího programu, nebudou připuštěni ke zkoušce. Pokud auditoři/rky neabsolvují úspěšně výše zmíněnou zkoušku, nemohou realizovat audity rovného odměňování. Pokud se vzdělávání účastní i Specialistky/ti na poradenství a vzdělávání a budou se podílet na realizaci auditů rovného odměňování, platí pro ně stejné podmínky. </w:t>
      </w:r>
    </w:p>
    <w:p w14:paraId="4E6AE5E6"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Pokud dojde ke změnám v auditorském týmu, bude třeba vzdělávací program opakovat. V takovém případě Zpracovatel zajistí vhodné prostory (s možností promítání prezentace a wi-fi připojením). K opakování vzdělávacího programu však dojde maximálně třikrát za dobu trvání plnění. V případě potřeby opakování vzdělávacího programu více než třikrát záleží na domluvě Zpracovatele s Objednavatelem. </w:t>
      </w:r>
      <w:bookmarkStart w:id="22" w:name="_Hlk200723347"/>
      <w:r>
        <w:rPr>
          <w:rFonts w:ascii="Arial" w:hAnsi="Arial" w:cs="Arial"/>
          <w:sz w:val="20"/>
          <w:szCs w:val="20"/>
        </w:rPr>
        <w:t xml:space="preserve">Opakování vzdělávacího programu pro auditory/rky rovného odměňování bude probíhat v závislosti na vývoji realizace předmětu plnění, </w:t>
      </w:r>
      <w:r>
        <w:rPr>
          <w:rFonts w:ascii="Arial" w:hAnsi="Arial" w:cs="Arial"/>
          <w:color w:val="FF0000"/>
          <w:sz w:val="20"/>
          <w:szCs w:val="20"/>
        </w:rPr>
        <w:t xml:space="preserve">Objednatelem vybraná prezenční </w:t>
      </w:r>
      <w:r>
        <w:rPr>
          <w:rFonts w:ascii="Arial" w:hAnsi="Arial" w:cs="Arial"/>
          <w:sz w:val="20"/>
          <w:szCs w:val="20"/>
        </w:rPr>
        <w:t xml:space="preserve">setkání mohou být nahrazena </w:t>
      </w:r>
      <w:r>
        <w:rPr>
          <w:rFonts w:ascii="Arial" w:hAnsi="Arial" w:cs="Arial"/>
          <w:color w:val="FF0000"/>
          <w:sz w:val="20"/>
          <w:szCs w:val="20"/>
        </w:rPr>
        <w:t xml:space="preserve">praxí/stínováním </w:t>
      </w:r>
      <w:r>
        <w:rPr>
          <w:rFonts w:ascii="Arial" w:hAnsi="Arial" w:cs="Arial"/>
          <w:sz w:val="20"/>
          <w:szCs w:val="20"/>
        </w:rPr>
        <w:t>probíhajících auditech v rámci předmětu plnění. O nahrazení prezenčních setkání rozhoduje Objednatel, a to po dohodě se Zpracovatelem.</w:t>
      </w:r>
      <w:bookmarkEnd w:id="22"/>
    </w:p>
    <w:p w14:paraId="7602817E"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Prezenční listinu z každé části vzdělávacího programu zajistí Zpracovatel i s fotografiemi a souhlasem k fotografování do vzoru prezenční listiny, kterou dodá Zpracovateli Objednavatel.</w:t>
      </w:r>
    </w:p>
    <w:p w14:paraId="592EAFEA"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6F1F88A2"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t>SESTAVENÍ AUDITNÍCH TÝMŮ A NASTAVENÍ JEJICH SPOLUPRÁCE</w:t>
      </w:r>
    </w:p>
    <w:p w14:paraId="27C9ACE2"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Audity rovného odměňování žen a mužů budou realizovány v týmu jednoho či více auditorů/rek ze skupiny Zpracovatele a minimálně jedné auditorky ze skupiny Objednavatele. U prvních 4 auditů každého auditora/ky Zpracovatele provádí činnosti související s analýzou prostřednictvím nástroje Logib auditorka Objednavatele a zároveň systematicky předává know-how auditorovi/ce Zpracovatele, následující audity rovného odměňování auditorka Objednavatele metodicky vede. Je odpovědností Zpracovatele zajistit, aby činnosti související s analýzou prostřednictvím nástroje Logib prováděl/a auditor/ka Zpracovatele (pod metodickým vedením auditora/ky Objednavatele) až po absolvování 4. auditu. Tento údaj bude dohledatelný v portfoliu konkrétní/ho auditora/ky. Z důvodu zajištění kvality auditů rovného odměňování budou mít auditoři/rky Zpracovatele jako začátečníci povinnost konzultovat svoje postupy s metodičkami/expertkami týmu Rovná odměna a účastnit se pravidelných metodických schůzek s metodičkami/expertkami projektu Rovná odměna. Metodické schůzky s metodičkami/expertkami z projektu Rovná odměna budou probíhat minimálně jednou za šest týdnů online formou v době trvání minimálně 90 minut. Na jednotlivých schůzkách bude vždy přítomna auditorka Objednavatele a všichni s ní spolupracující auditoři/rky Zpracovatele.  Na konzultačních schůzkách mohou být přítomny též další spolupracující osoby z projektu Rovná odměna. Detailní rozdělení rolí v rámci auditního týmu je popsáno níže ve specifikaci. Obecně má za veškerou část sběru dat zodpovědnost Auditor/ka zpracovatele. Ohledně části týkající se analýzy prostřednictvím nástroje Logib platí rozdělení rolí, jak je uvedeno výše. </w:t>
      </w:r>
    </w:p>
    <w:p w14:paraId="7EFA21A8" w14:textId="77777777" w:rsidR="00F24250" w:rsidRDefault="00F24250" w:rsidP="00F24250">
      <w:pPr>
        <w:spacing w:before="120" w:line="280" w:lineRule="atLeast"/>
        <w:jc w:val="both"/>
        <w:rPr>
          <w:rFonts w:ascii="Arial" w:eastAsia="Calibri" w:hAnsi="Arial" w:cs="Arial"/>
          <w:sz w:val="20"/>
          <w:szCs w:val="20"/>
        </w:rPr>
      </w:pPr>
    </w:p>
    <w:p w14:paraId="079A0127" w14:textId="77777777" w:rsidR="00AA5319" w:rsidRDefault="00AA5319" w:rsidP="00F24250">
      <w:pPr>
        <w:spacing w:before="120" w:line="280" w:lineRule="atLeast"/>
        <w:jc w:val="both"/>
        <w:rPr>
          <w:rFonts w:ascii="Arial" w:eastAsia="Calibri" w:hAnsi="Arial" w:cs="Arial"/>
          <w:sz w:val="20"/>
          <w:szCs w:val="20"/>
        </w:rPr>
      </w:pPr>
    </w:p>
    <w:p w14:paraId="5CEA15C7"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lastRenderedPageBreak/>
        <w:t>REALIZACE AUDITŮ ROVNÉHO ODMĚŇOVÁNÍ ŽEN A MUŽŮ</w:t>
      </w:r>
    </w:p>
    <w:p w14:paraId="1B5254ED"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Při realizaci auditů rovného odměňování žen a mužů budou auditoři/rky postupovat podle Standardu auditu rovného odměňování (příloha č. III Specifikace), který je závazný. Realizace auditů budou postupovat dle Harmonogramu plnění. </w:t>
      </w:r>
    </w:p>
    <w:p w14:paraId="4090D593" w14:textId="77777777" w:rsidR="00F24250" w:rsidRDefault="00F24250" w:rsidP="00F24250">
      <w:pPr>
        <w:spacing w:before="120" w:line="280" w:lineRule="atLeast"/>
        <w:jc w:val="both"/>
        <w:rPr>
          <w:rFonts w:ascii="Arial" w:eastAsia="Calibri" w:hAnsi="Arial" w:cs="Arial"/>
          <w:sz w:val="20"/>
          <w:szCs w:val="20"/>
        </w:rPr>
      </w:pPr>
    </w:p>
    <w:p w14:paraId="0F5E3B34" w14:textId="77777777" w:rsidR="00F24250" w:rsidRDefault="00F24250" w:rsidP="00F24250">
      <w:pPr>
        <w:spacing w:before="120" w:line="280" w:lineRule="atLeast"/>
        <w:jc w:val="both"/>
        <w:rPr>
          <w:rFonts w:ascii="Arial" w:eastAsia="Calibri" w:hAnsi="Arial" w:cs="Arial"/>
          <w:color w:val="000000" w:themeColor="text1"/>
          <w:sz w:val="20"/>
          <w:szCs w:val="20"/>
        </w:rPr>
      </w:pPr>
      <w:r>
        <w:rPr>
          <w:rFonts w:ascii="Arial" w:eastAsia="Calibri" w:hAnsi="Arial" w:cs="Arial"/>
          <w:color w:val="000000" w:themeColor="text1"/>
          <w:sz w:val="20"/>
          <w:szCs w:val="20"/>
        </w:rPr>
        <w:t>Dodavatel umožní evaluaci procesu průběhu auditu na vybraném vzorku zaměstnavatelů (na vzorku 3 auditů) za účelem evaluační zprávy o průběhu auditního a poradenského procesu a formulování doporučení.</w:t>
      </w:r>
    </w:p>
    <w:p w14:paraId="2D11E25A" w14:textId="77777777" w:rsidR="00F24250" w:rsidRDefault="00F24250" w:rsidP="00F24250">
      <w:pPr>
        <w:spacing w:before="120" w:line="280" w:lineRule="atLeast"/>
        <w:jc w:val="both"/>
        <w:rPr>
          <w:rFonts w:ascii="Arial" w:eastAsia="Calibri" w:hAnsi="Arial" w:cs="Arial"/>
          <w:color w:val="000000" w:themeColor="text1"/>
          <w:sz w:val="20"/>
          <w:szCs w:val="20"/>
        </w:rPr>
      </w:pPr>
      <w:r>
        <w:rPr>
          <w:rFonts w:ascii="Arial" w:eastAsia="Calibri" w:hAnsi="Arial" w:cs="Arial"/>
          <w:color w:val="000000" w:themeColor="text1"/>
          <w:sz w:val="20"/>
          <w:szCs w:val="20"/>
        </w:rPr>
        <w:t>Optimistická průměrná doba od zahájení kontaktu až po finální výstup z analýzy je 14 týdnů. Provedení každé analýzy vyžaduje tyto kroky: dojednání termínu pro úvodní jednání (1–2 týdny), příprava dat pro nástroj Logib (4-6 týdnů), nalití dat do nástroje a vyhodnocení statistické spolehlivosti analýzy (2–4 týdny), finální výstup z analýzy a představení výsledků vedení (1–2 týdny).</w:t>
      </w:r>
    </w:p>
    <w:p w14:paraId="222573D5" w14:textId="77777777" w:rsidR="00F24250" w:rsidRDefault="00F24250" w:rsidP="00F24250">
      <w:pPr>
        <w:spacing w:before="120" w:line="280" w:lineRule="atLeast"/>
        <w:jc w:val="both"/>
        <w:rPr>
          <w:rFonts w:ascii="Arial" w:eastAsia="Calibri" w:hAnsi="Arial" w:cs="Arial"/>
          <w:color w:val="000000" w:themeColor="text1"/>
          <w:sz w:val="20"/>
          <w:szCs w:val="20"/>
        </w:rPr>
      </w:pPr>
    </w:p>
    <w:p w14:paraId="11D983C1" w14:textId="77777777" w:rsidR="00F24250" w:rsidRDefault="00F24250" w:rsidP="00F24250">
      <w:pPr>
        <w:spacing w:before="120" w:line="280" w:lineRule="atLeast"/>
        <w:ind w:firstLine="708"/>
        <w:rPr>
          <w:rFonts w:ascii="Arial" w:hAnsi="Arial" w:cs="Arial"/>
          <w:sz w:val="20"/>
          <w:szCs w:val="20"/>
        </w:rPr>
      </w:pPr>
      <w:r>
        <w:rPr>
          <w:rFonts w:ascii="Arial" w:hAnsi="Arial" w:cs="Arial"/>
          <w:sz w:val="20"/>
          <w:szCs w:val="20"/>
        </w:rPr>
        <w:t>5.1 Komunikace se zaměstnavatelem</w:t>
      </w:r>
    </w:p>
    <w:p w14:paraId="60A040A1"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koordinuje komunikaci mezi všemi zapojenými subjekty, zodpovídá za organizaci kick-off meetingu, dotazníkového šetření a individuálních rozhovorů, zajišťuje uzavření smlouvy/dohody mezi Zpracovatelem a zaměstnavatelem včetně definice přístupu k datům týkajícím se analýzy nástrojem Logib a zodpovídá za dodání potřebných vstupních informací od zaměstnavatele všem relevantním osobám na straně Zpracovatele a Objednavatele. Pro usnadnění průběhu auditu zajistí Zpracovatel (smlouvou či dohodou viz Kapitola 1 Rekrutace), že zaměstnavatel </w:t>
      </w:r>
      <w:proofErr w:type="gramStart"/>
      <w:r>
        <w:rPr>
          <w:rFonts w:ascii="Arial" w:eastAsia="Calibri" w:hAnsi="Arial" w:cs="Arial"/>
          <w:sz w:val="20"/>
          <w:szCs w:val="20"/>
        </w:rPr>
        <w:t>určí</w:t>
      </w:r>
      <w:proofErr w:type="gramEnd"/>
      <w:r>
        <w:rPr>
          <w:rFonts w:ascii="Arial" w:eastAsia="Calibri" w:hAnsi="Arial" w:cs="Arial"/>
          <w:sz w:val="20"/>
          <w:szCs w:val="20"/>
        </w:rPr>
        <w:t xml:space="preserve"> ze svých zaměstnaných kontaktní osobu, která bude koordinovat sběr dat a komunikaci s tím spojenou a poté komunikaci spojenou s poradenstvím a implementací navrhovaných opatření.</w:t>
      </w:r>
    </w:p>
    <w:p w14:paraId="7EDC3F32" w14:textId="77777777" w:rsidR="00F24250" w:rsidRDefault="00F24250" w:rsidP="00F24250">
      <w:pPr>
        <w:spacing w:before="120" w:line="280" w:lineRule="atLeast"/>
        <w:jc w:val="both"/>
        <w:rPr>
          <w:rFonts w:ascii="Arial" w:eastAsia="Calibri" w:hAnsi="Arial" w:cs="Arial"/>
          <w:sz w:val="20"/>
          <w:szCs w:val="20"/>
        </w:rPr>
      </w:pPr>
    </w:p>
    <w:p w14:paraId="627151C8" w14:textId="77777777" w:rsidR="00F24250" w:rsidRDefault="00F24250" w:rsidP="00F24250">
      <w:pPr>
        <w:spacing w:before="120" w:line="280" w:lineRule="atLeast"/>
        <w:jc w:val="both"/>
        <w:rPr>
          <w:rFonts w:ascii="Arial" w:hAnsi="Arial" w:cs="Arial"/>
          <w:sz w:val="20"/>
          <w:szCs w:val="20"/>
        </w:rPr>
      </w:pPr>
      <w:r>
        <w:rPr>
          <w:rFonts w:ascii="Arial" w:eastAsia="Calibri" w:hAnsi="Arial" w:cs="Arial"/>
          <w:sz w:val="20"/>
          <w:szCs w:val="20"/>
        </w:rPr>
        <w:t xml:space="preserve"> </w:t>
      </w:r>
      <w:r>
        <w:rPr>
          <w:rFonts w:ascii="Arial" w:hAnsi="Arial" w:cs="Arial"/>
          <w:sz w:val="20"/>
          <w:szCs w:val="20"/>
        </w:rPr>
        <w:tab/>
        <w:t>5.2 Kick-off meeting</w:t>
      </w:r>
    </w:p>
    <w:p w14:paraId="305B3FCC"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Zpracovatel domluví se zaměstnavatelem termín a místo (obvykle u zaměstnavatele) konání úvodní schůzky, tzv. kick-off meetingu, na které auditní tým představí jednotlivé kroky auditu zaměstnavateli a specifikuje součinnost. Zpracovatel připraví vzor části prezentace, která se zaměřuje na desk research, dotazníkové šetření a individuální rozhovory s vedením, a to do tří měsíců od podpisu smlouvy a do grafického vzoru dodaného Objednavatelem. Objednavatel prezentaci do 7 dnů připomínkuje a Zpracovatel je povinen připomínky Objednavatele zohlednit do 7 dnů. Objednavatel zodpovídá za část prezentace zaměřenou na analýzu nástrojem Logib. Auditor/ka Zpracovatele představí zaměstnavateli část auditu zaměřeného na desk research, dotazníkové šetření a individuální rozhovory s vedením, analýzu Logibem pak představí auditorka z týmu Objednavatele.</w:t>
      </w:r>
    </w:p>
    <w:p w14:paraId="37AB3C4B" w14:textId="77777777" w:rsidR="00F24250" w:rsidRDefault="00F24250" w:rsidP="00F24250">
      <w:pPr>
        <w:spacing w:before="120" w:line="280" w:lineRule="atLeast"/>
        <w:jc w:val="both"/>
        <w:rPr>
          <w:rFonts w:ascii="Arial" w:eastAsia="Calibri" w:hAnsi="Arial" w:cs="Arial"/>
          <w:sz w:val="20"/>
          <w:szCs w:val="20"/>
        </w:rPr>
      </w:pPr>
    </w:p>
    <w:p w14:paraId="3F34D227" w14:textId="77777777" w:rsidR="00F24250" w:rsidRDefault="00F24250" w:rsidP="00F24250">
      <w:pPr>
        <w:spacing w:before="120" w:line="280" w:lineRule="atLeast"/>
        <w:jc w:val="both"/>
        <w:rPr>
          <w:rFonts w:ascii="Arial" w:hAnsi="Arial" w:cs="Arial"/>
          <w:sz w:val="20"/>
          <w:szCs w:val="20"/>
        </w:rPr>
      </w:pPr>
      <w:r>
        <w:rPr>
          <w:rFonts w:ascii="Arial" w:eastAsia="Calibri" w:hAnsi="Arial" w:cs="Arial"/>
          <w:sz w:val="20"/>
          <w:szCs w:val="20"/>
        </w:rPr>
        <w:t xml:space="preserve"> </w:t>
      </w:r>
      <w:r>
        <w:rPr>
          <w:rFonts w:ascii="Arial" w:hAnsi="Arial" w:cs="Arial"/>
          <w:sz w:val="20"/>
          <w:szCs w:val="20"/>
        </w:rPr>
        <w:tab/>
        <w:t xml:space="preserve">5.3 Sběr dat </w:t>
      </w:r>
    </w:p>
    <w:p w14:paraId="686EF1E4" w14:textId="77777777" w:rsidR="00F24250" w:rsidRDefault="00F24250" w:rsidP="00F24250">
      <w:pPr>
        <w:spacing w:before="120" w:line="280" w:lineRule="atLeast"/>
        <w:ind w:left="708" w:firstLine="708"/>
        <w:rPr>
          <w:rFonts w:ascii="Arial" w:hAnsi="Arial" w:cs="Arial"/>
          <w:sz w:val="20"/>
          <w:szCs w:val="20"/>
        </w:rPr>
      </w:pPr>
      <w:r>
        <w:rPr>
          <w:rFonts w:ascii="Arial" w:hAnsi="Arial" w:cs="Arial"/>
          <w:sz w:val="20"/>
          <w:szCs w:val="20"/>
        </w:rPr>
        <w:t>A. Desk research (analýza sekundárních zdrojů dat)</w:t>
      </w:r>
    </w:p>
    <w:p w14:paraId="03429BDD"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zodpovídá za dodání dokumentů a materiálů zaměstnavatele vztahujících se k odměňování, jedná se zejména o analytické a strategické dokumenty a vnitřní směrnice, a to například organigram, vnitřní mzdový/platový předpis, kariérní řád, systém přidělování odměn, finanční/nefinanční benefity, systém profesního vzdělávání, kolektivní smlouva. Veškeré informace a dokumenty je auditor/ka Zpracovatele povinen/na sdílet s auditorkou Objednavatele v rámci auditních týmů. Za zpracování podkladů z desk research má zodpovědnost Auditor/ka zpracovatele. </w:t>
      </w:r>
    </w:p>
    <w:p w14:paraId="2D620D35" w14:textId="77777777" w:rsidR="00F24250" w:rsidRDefault="00F24250" w:rsidP="00F24250">
      <w:pPr>
        <w:spacing w:before="120" w:line="280" w:lineRule="atLeast"/>
        <w:jc w:val="both"/>
        <w:rPr>
          <w:rFonts w:ascii="Arial" w:eastAsia="Calibri" w:hAnsi="Arial" w:cs="Arial"/>
          <w:sz w:val="20"/>
          <w:szCs w:val="20"/>
        </w:rPr>
      </w:pPr>
    </w:p>
    <w:p w14:paraId="25A16C45" w14:textId="77777777" w:rsidR="00F24250" w:rsidRDefault="00F24250" w:rsidP="00F24250">
      <w:pPr>
        <w:spacing w:before="120" w:line="280" w:lineRule="atLeast"/>
        <w:ind w:left="708" w:firstLine="708"/>
        <w:jc w:val="both"/>
        <w:rPr>
          <w:rFonts w:ascii="Arial" w:hAnsi="Arial" w:cs="Arial"/>
          <w:sz w:val="20"/>
          <w:szCs w:val="20"/>
        </w:rPr>
      </w:pPr>
      <w:r>
        <w:rPr>
          <w:rFonts w:ascii="Arial" w:eastAsia="Calibri" w:hAnsi="Arial" w:cs="Arial"/>
          <w:sz w:val="20"/>
          <w:szCs w:val="20"/>
        </w:rPr>
        <w:lastRenderedPageBreak/>
        <w:t xml:space="preserve">B. </w:t>
      </w:r>
      <w:r>
        <w:rPr>
          <w:rFonts w:ascii="Arial" w:hAnsi="Arial" w:cs="Arial"/>
          <w:sz w:val="20"/>
          <w:szCs w:val="20"/>
        </w:rPr>
        <w:t>Dotazníkové šetření</w:t>
      </w:r>
    </w:p>
    <w:p w14:paraId="3CC35E85"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Mezi zaměstnanci a zaměstnankyněmi jednotlivých zaměstnavatelů proběhne také anonymní dotazníkové šetření, za jehož provedení zodpovídá Zpracovatel. V rámci tohoto šetření budou osloveni všichni zaměstnanci/kyně a Zpracovatel se zasadí o co nejvyšší návratnost a co nejvyšší reprezentativu vzhledem ke struktuře zaměstnanců/kyň (gender, věk, pracovní pozice, úroveň řízení). Pokud bude návratnost nižší než 20 %, musí být návratnost a reprezentativa předmětem analýzy. Dotazníkové šetření běžně probíhá online formou, případně lze využít listinnou či kombinaci obou forem. Formu zvolí auditní tým po dohodě se zaměstnavatelem a po úvaze, jaká forma </w:t>
      </w:r>
      <w:proofErr w:type="gramStart"/>
      <w:r>
        <w:rPr>
          <w:rFonts w:ascii="Arial" w:eastAsia="Calibri" w:hAnsi="Arial" w:cs="Arial"/>
          <w:sz w:val="20"/>
          <w:szCs w:val="20"/>
        </w:rPr>
        <w:t>zaručí</w:t>
      </w:r>
      <w:proofErr w:type="gramEnd"/>
      <w:r>
        <w:rPr>
          <w:rFonts w:ascii="Arial" w:eastAsia="Calibri" w:hAnsi="Arial" w:cs="Arial"/>
          <w:sz w:val="20"/>
          <w:szCs w:val="20"/>
        </w:rPr>
        <w:t xml:space="preserve"> nejvyšší návratnost a reprezentativu. Auditor/ka Zpracovatele </w:t>
      </w:r>
      <w:proofErr w:type="gramStart"/>
      <w:r>
        <w:rPr>
          <w:rFonts w:ascii="Arial" w:eastAsia="Calibri" w:hAnsi="Arial" w:cs="Arial"/>
          <w:sz w:val="20"/>
          <w:szCs w:val="20"/>
        </w:rPr>
        <w:t>vytvoří</w:t>
      </w:r>
      <w:proofErr w:type="gramEnd"/>
      <w:r>
        <w:rPr>
          <w:rFonts w:ascii="Arial" w:eastAsia="Calibri" w:hAnsi="Arial" w:cs="Arial"/>
          <w:sz w:val="20"/>
          <w:szCs w:val="20"/>
        </w:rPr>
        <w:t xml:space="preserve"> dotazník vhodný pro konkrétního zaměstnavatele, kde se v uzavřených i otevřených otázkách bude ptát na tato tři témata: systém odměňování, hodnota práce a transparentnost odměňování, a to minimálně v rozsahu, jaký je uveden ve Standardu rovného odměňování, část Dotazníkové šetření. Než dotazníkové šetření u zaměstnavatele proběhne, musí být dotazník schválen auditorkou Objednavatele, na schválení má 7 kalendářních dní. Zpracovatel je povinen do 7 dní zohlednit připomínky. Auditor/ka Zpracovatele poskytne auditorce Objednavatele přístup do prostoru, kde bude probíhat sběr dat. Výsledky dotazníkového šetření (ke každé otázce agregát responzí v excelové tabulce), které zároveň budou součástí tabulkové přílohy závěrečné zprávy, je auditor/ka Zpracovatele povinen/na sdílet s auditorkou Objednavatele v rámci auditních týmů. Povinností auditora/ky Zpracovatele je vyplnění Krycího listu o dotazníkovém šetření (příloha č. IV Specifikace). Za realizaci i zpracování podkladů z desk research má zodpovědnost Auditor/ka zpracovatele.</w:t>
      </w:r>
    </w:p>
    <w:p w14:paraId="2E0DEAC9" w14:textId="77777777" w:rsidR="00F24250" w:rsidRDefault="00F24250" w:rsidP="00F24250">
      <w:pPr>
        <w:spacing w:before="120" w:line="280" w:lineRule="atLeast"/>
        <w:jc w:val="both"/>
        <w:rPr>
          <w:rFonts w:ascii="Arial" w:eastAsia="Calibri" w:hAnsi="Arial" w:cs="Arial"/>
          <w:sz w:val="20"/>
          <w:szCs w:val="20"/>
        </w:rPr>
      </w:pPr>
    </w:p>
    <w:p w14:paraId="66F4EC05" w14:textId="77777777" w:rsidR="00F24250" w:rsidRDefault="00F24250" w:rsidP="00F24250">
      <w:pPr>
        <w:spacing w:before="120" w:line="280" w:lineRule="atLeast"/>
        <w:jc w:val="both"/>
        <w:rPr>
          <w:rFonts w:ascii="Arial" w:hAnsi="Arial" w:cs="Arial"/>
          <w:sz w:val="20"/>
          <w:szCs w:val="20"/>
        </w:rPr>
      </w:pPr>
      <w:r>
        <w:rPr>
          <w:rFonts w:ascii="Arial" w:eastAsia="Calibri" w:hAnsi="Arial" w:cs="Arial"/>
          <w:sz w:val="20"/>
          <w:szCs w:val="20"/>
        </w:rPr>
        <w:t xml:space="preserve"> </w:t>
      </w:r>
      <w:r>
        <w:rPr>
          <w:rFonts w:ascii="Arial" w:hAnsi="Arial" w:cs="Arial"/>
          <w:sz w:val="20"/>
          <w:szCs w:val="20"/>
        </w:rPr>
        <w:tab/>
      </w:r>
      <w:r>
        <w:rPr>
          <w:rFonts w:ascii="Arial" w:hAnsi="Arial" w:cs="Arial"/>
          <w:sz w:val="20"/>
          <w:szCs w:val="20"/>
        </w:rPr>
        <w:tab/>
      </w:r>
      <w:r>
        <w:rPr>
          <w:rFonts w:ascii="Arial" w:eastAsia="Calibri" w:hAnsi="Arial" w:cs="Arial"/>
          <w:sz w:val="20"/>
          <w:szCs w:val="20"/>
        </w:rPr>
        <w:t>C. I</w:t>
      </w:r>
      <w:r>
        <w:rPr>
          <w:rFonts w:ascii="Arial" w:hAnsi="Arial" w:cs="Arial"/>
          <w:sz w:val="20"/>
          <w:szCs w:val="20"/>
        </w:rPr>
        <w:t>ndividuální rozhovory s vedením, HR a odbory</w:t>
      </w:r>
    </w:p>
    <w:p w14:paraId="5D0F7533"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Součástí auditu rovného odměňování jsou také hloubkové individuální polostrukturované rozhovory s vedením (jedním/ou zástupcem/zástupkyní), HR (jedním/ou zástupcem/zástupkyní) a odbory (jedním/ou zástupcem/zástupkyní), pokud odborové organizace na pracovišti působí, které provede auditor/ka ze skupiny Zpracovatele za účasti auditorky Objednavatele. Scénáře rozhovorů auditor/ka Zpracovatele vypracuje tak, aby získal/a relevantní informace z těchto okruhů: systém odměňování, hodnota práce, transparentnost odměňování,</w:t>
      </w:r>
      <w:r>
        <w:rPr>
          <w:rFonts w:ascii="Arial" w:eastAsia="Calibri" w:hAnsi="Arial" w:cs="Arial"/>
          <w:color w:val="000000" w:themeColor="text1"/>
          <w:sz w:val="20"/>
          <w:szCs w:val="20"/>
        </w:rPr>
        <w:t xml:space="preserve"> minimálně však v rozsahu Standardu rovného odměňování, část Individuální polostrukturované rozhovory. </w:t>
      </w:r>
      <w:r>
        <w:rPr>
          <w:rFonts w:ascii="Arial" w:eastAsia="Calibri" w:hAnsi="Arial" w:cs="Arial"/>
          <w:sz w:val="20"/>
          <w:szCs w:val="20"/>
        </w:rPr>
        <w:t>Scénář rozhovoru musí být vždy předem schválen auditorkou Objednavatele, na schválení má 7 kalendářních dní. Zpracovatel je povinen zohlednit připomínky. Auditní tým musí mít k polostrukturovanému rozhovoru informovaný souhlas respondenta/ky, a to písemný, či ústní (v případě ústního souhlasu je třeba jej nahrát a archivovat). Informovaný souhlas musí obsahovat i to, jak bude rozhovor zaznamenán (zda bude zapisován, či nahráván). Tento souhlas zajišťuje auditor/ka Zpracovatele. Auditor/ka Zpracovatele poskytne záznam auditorce Objednavatele. Za realizaci i zpracování individuálních rozhovorů má zodpovědnost Auditor/ka zpracovatele.</w:t>
      </w:r>
    </w:p>
    <w:p w14:paraId="35100942"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Písemný výstup z analýzy dat: desk research, polostrukturovaných rozhovorů a dotazníků + první vyplněná Zdrojová data od zaměstnavatelů pro analýzu Logibem podléhají schvalovacímu procesu dle smlouvy v rámci akceptačního řízení.</w:t>
      </w:r>
    </w:p>
    <w:p w14:paraId="433FF9C0" w14:textId="77777777" w:rsidR="00F24250" w:rsidRDefault="00F24250" w:rsidP="00F24250">
      <w:pPr>
        <w:spacing w:before="120" w:line="280" w:lineRule="atLeast"/>
        <w:jc w:val="both"/>
        <w:rPr>
          <w:rFonts w:ascii="Arial" w:eastAsia="Calibri" w:hAnsi="Arial" w:cs="Arial"/>
          <w:sz w:val="20"/>
          <w:szCs w:val="20"/>
        </w:rPr>
      </w:pPr>
    </w:p>
    <w:p w14:paraId="085D0D40" w14:textId="77777777" w:rsidR="00F24250" w:rsidRDefault="00F24250" w:rsidP="00F24250">
      <w:pPr>
        <w:spacing w:before="120" w:line="280" w:lineRule="atLeast"/>
        <w:ind w:left="708" w:firstLine="708"/>
        <w:jc w:val="both"/>
        <w:rPr>
          <w:rFonts w:ascii="Arial" w:eastAsia="Calibri" w:hAnsi="Arial" w:cs="Arial"/>
          <w:sz w:val="20"/>
          <w:szCs w:val="20"/>
        </w:rPr>
      </w:pPr>
      <w:r>
        <w:rPr>
          <w:rFonts w:ascii="Arial" w:eastAsia="Calibri" w:hAnsi="Arial" w:cs="Arial"/>
          <w:sz w:val="20"/>
          <w:szCs w:val="20"/>
        </w:rPr>
        <w:t>D. Příprava dat k analýze odměňování nástrojem pro Logib</w:t>
      </w:r>
    </w:p>
    <w:p w14:paraId="74D20333"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Ministerstvo práce a sociálních věcí disponuje původně švýcarským analytickým nástrojem rovného odměňování Logib, který byl implementován do českého prostředí a už byl využit k analýze rovného odměňování u množství zaměstnavatelů různého druhu, v soukromé i veřejné sféře. Po úspěšném složení zkoušky ukončující vzdělávací program a obdržení certifikátu o absolvování dostane Logib k dispozici i auditní skupina Zpracovatele.</w:t>
      </w:r>
    </w:p>
    <w:p w14:paraId="37D1A926"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lastRenderedPageBreak/>
        <w:t>Za dodání dat od zaměstnavatele potřebných k analýze zodpovídá Zpracovatel. Zároveň je Zpracovatel povinen sdílet veškerá obdržená data od zaměstnavatele s auditním týmem Objednavatele. Za ochranu dat zaměstnavatele na straně auditorek Zpracovatele zodpovídá Zpracovatel. Objednavatel je zodpovědný za ochranu dat zaměstnavatele u zaměstnaných Objednavatele.</w:t>
      </w:r>
    </w:p>
    <w:p w14:paraId="0152E6C2"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Postup, jak připravit data pro analýzu nástrojem Logib, představí auditní tým (u prvních 4 auditů auditora/ky Zpracovatele vede tuto schůzku auditorka Objednavatele, u následujících auditů auditor/ka Zpracovatele) zástupcům zaměstnavatele z personálního oddělení, kteří budou tabulku zdrojových dat vyplňovat, na předem domluvené schůzce, již zorganizuje Zpracovatel. Člen/ka auditního týmu, který/á schůzku povede, bude následně zaměstnavateli k dispozici ke konzultacím ohledně přípravy dat, dokud data od zaměstnavatele nebudou v přijatelném formátu. </w:t>
      </w:r>
    </w:p>
    <w:p w14:paraId="646B4CAF"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0369B5DD" w14:textId="77777777" w:rsidR="00F24250" w:rsidRDefault="00F24250" w:rsidP="00F24250">
      <w:pPr>
        <w:spacing w:before="120" w:line="280" w:lineRule="atLeast"/>
        <w:ind w:firstLine="708"/>
        <w:rPr>
          <w:rFonts w:ascii="Arial" w:hAnsi="Arial" w:cs="Arial"/>
          <w:sz w:val="20"/>
          <w:szCs w:val="20"/>
        </w:rPr>
      </w:pPr>
      <w:r>
        <w:rPr>
          <w:rFonts w:ascii="Arial" w:hAnsi="Arial" w:cs="Arial"/>
          <w:sz w:val="20"/>
          <w:szCs w:val="20"/>
        </w:rPr>
        <w:t xml:space="preserve">5.4 Analýza dat  </w:t>
      </w:r>
    </w:p>
    <w:p w14:paraId="09728786" w14:textId="77777777" w:rsidR="00F24250" w:rsidRDefault="00F24250" w:rsidP="00F24250">
      <w:pPr>
        <w:spacing w:before="120" w:line="280" w:lineRule="atLeast"/>
        <w:ind w:left="708" w:firstLine="708"/>
        <w:jc w:val="both"/>
        <w:rPr>
          <w:rFonts w:ascii="Arial" w:eastAsia="Calibri" w:hAnsi="Arial" w:cs="Arial"/>
          <w:sz w:val="20"/>
          <w:szCs w:val="20"/>
        </w:rPr>
      </w:pPr>
      <w:r>
        <w:rPr>
          <w:rFonts w:ascii="Arial" w:eastAsia="Calibri" w:hAnsi="Arial" w:cs="Arial"/>
          <w:sz w:val="20"/>
          <w:szCs w:val="20"/>
        </w:rPr>
        <w:t>A. Analýza dat z desk research, dotazníkového šetření a individuálních rozhovorů</w:t>
      </w:r>
    </w:p>
    <w:p w14:paraId="09C5E7EA" w14:textId="77777777" w:rsidR="00F24250" w:rsidRDefault="00F24250" w:rsidP="00F24250">
      <w:pPr>
        <w:spacing w:before="120" w:line="280" w:lineRule="atLeast"/>
        <w:jc w:val="both"/>
        <w:rPr>
          <w:rStyle w:val="normaltextrun"/>
          <w:rFonts w:eastAsia="Calibri"/>
          <w:color w:val="000000" w:themeColor="text1"/>
        </w:rPr>
      </w:pPr>
      <w:r>
        <w:rPr>
          <w:rFonts w:ascii="Arial" w:eastAsia="Calibri" w:hAnsi="Arial" w:cs="Arial"/>
          <w:sz w:val="20"/>
          <w:szCs w:val="20"/>
        </w:rPr>
        <w:t xml:space="preserve">Analýzu dat z desk research, dotazníkového šetření a individuálních rozhovorů (viz Standard rovného odměňování, část Analýza dat) provádí auditor/ka Zpracovatele, auditorka Objednavatele supervizuje provedení. </w:t>
      </w:r>
      <w:r>
        <w:rPr>
          <w:rStyle w:val="normaltextrun"/>
          <w:rFonts w:ascii="Arial" w:eastAsia="Calibri" w:hAnsi="Arial" w:cs="Arial"/>
          <w:color w:val="000000" w:themeColor="text1"/>
          <w:sz w:val="20"/>
          <w:szCs w:val="20"/>
        </w:rPr>
        <w:t>Při analýze dokumentů, polostrukturovaných rozhovorů i dat z dotazníkového šetření auditor/ka Zpracovatele roztřídí data dle tematických oblastí a navrhuje v analyzovaných oblastech kromě silných a slabých stránek i dobrou praxi.</w:t>
      </w:r>
    </w:p>
    <w:p w14:paraId="085EB362" w14:textId="77777777" w:rsidR="00F24250" w:rsidRDefault="00F24250" w:rsidP="00F24250">
      <w:pPr>
        <w:spacing w:before="120" w:line="280" w:lineRule="atLeast"/>
        <w:jc w:val="both"/>
      </w:pPr>
      <w:r>
        <w:rPr>
          <w:rStyle w:val="normaltextrun"/>
          <w:rFonts w:ascii="Arial" w:eastAsia="Calibri" w:hAnsi="Arial" w:cs="Arial"/>
          <w:color w:val="000000" w:themeColor="text1"/>
          <w:sz w:val="20"/>
          <w:szCs w:val="20"/>
        </w:rPr>
        <w:t xml:space="preserve"> </w:t>
      </w:r>
    </w:p>
    <w:p w14:paraId="341472FF" w14:textId="77777777" w:rsidR="00F24250" w:rsidRDefault="00F24250" w:rsidP="00F24250">
      <w:pPr>
        <w:spacing w:before="120" w:line="280" w:lineRule="atLeast"/>
        <w:ind w:left="708" w:firstLine="708"/>
        <w:jc w:val="both"/>
        <w:rPr>
          <w:rFonts w:ascii="Arial" w:hAnsi="Arial" w:cs="Arial"/>
          <w:sz w:val="20"/>
          <w:szCs w:val="20"/>
        </w:rPr>
      </w:pPr>
      <w:r>
        <w:rPr>
          <w:rFonts w:ascii="Arial" w:hAnsi="Arial" w:cs="Arial"/>
          <w:sz w:val="20"/>
          <w:szCs w:val="20"/>
        </w:rPr>
        <w:t>B. Analýza dat prostřednictvím nástroje Logib</w:t>
      </w:r>
    </w:p>
    <w:p w14:paraId="0F8C638D"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Za výsledky analýzy prostřednictvím nástroje Logib odpovídá vždy auditorka Objednavatele. U prvních 4 auditů auditora/ky ze strany Zpracovatele provádí veškerou analytickou i interpretační činnost auditorka Objednavatele a svoje postupy sdílí s auditorem/kou Zpracovatele. U dalších auditů provádí veškeré analytické a interpretační činnosti auditor/ka Zpracovatele pod metodickým vedením auditorky Objednavatele. Výstupy dat z analýzy nástrojem Logib auditorka Objednavatele do 7 dní připomínkuje, auditor/ka Zpracovatele je povinen/na připomínky do 7 dnů zapracovat.</w:t>
      </w:r>
    </w:p>
    <w:p w14:paraId="17D3D392"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3468361F" w14:textId="77777777" w:rsidR="00F24250" w:rsidRDefault="00F24250" w:rsidP="00F24250">
      <w:pPr>
        <w:spacing w:before="120" w:line="280" w:lineRule="atLeast"/>
        <w:ind w:firstLine="708"/>
        <w:rPr>
          <w:rFonts w:ascii="Arial" w:hAnsi="Arial" w:cs="Arial"/>
          <w:sz w:val="20"/>
          <w:szCs w:val="20"/>
        </w:rPr>
      </w:pPr>
      <w:r>
        <w:rPr>
          <w:rFonts w:ascii="Arial" w:hAnsi="Arial" w:cs="Arial"/>
          <w:sz w:val="20"/>
          <w:szCs w:val="20"/>
        </w:rPr>
        <w:t>5.5 Prezentace zjištění zaměstnavateli</w:t>
      </w:r>
    </w:p>
    <w:p w14:paraId="1CF111F0"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se zaměstnavatelem a auditním týmem domluví termín a místo závěrečné prezentace (závěrečná prezentace může probíhat online), kde auditní tým zaměstnavateli představí výsledky auditu rovného odměňování žen a mužů prostřednictvím promítatelné prezentace např. v PowerPointu, Tableau či jiném relevantním nástroji, který Objednavatel odsouhlasí. Zjištění budou zaměstnavateli prezentována podle tematických oblastí (na základě Standardu auditu rovného </w:t>
      </w:r>
      <w:proofErr w:type="gramStart"/>
      <w:r>
        <w:rPr>
          <w:rFonts w:ascii="Arial" w:eastAsia="Calibri" w:hAnsi="Arial" w:cs="Arial"/>
          <w:sz w:val="20"/>
          <w:szCs w:val="20"/>
        </w:rPr>
        <w:t>odměňování - část</w:t>
      </w:r>
      <w:proofErr w:type="gramEnd"/>
      <w:r>
        <w:rPr>
          <w:rFonts w:ascii="Arial" w:eastAsia="Calibri" w:hAnsi="Arial" w:cs="Arial"/>
          <w:sz w:val="20"/>
          <w:szCs w:val="20"/>
        </w:rPr>
        <w:t xml:space="preserve"> Prezentace zjištění zaměstnavateli). U prvních 4 auditů auditora/ky Zpracovatele předá auditorka Objednavatele auditorovi/ce Zpracovatele výstupy z analýzy prostřednictvím nástroje Logib, která/ý je propojí s výstupy z desk research, dotazníkového šetření a individuálních rozhovorů a do 14 dní od obdržení výstupů z Logibu navrhne znění závěrečné prezentace. To auditorka Objednavatele připomínkuje do 7 dní, auditor/ka Zpracovatele je povinen/ná připomínky do 7 dní zapracovat. U dalších auditů připravuje celou prezentaci auditor/ka Zpracovatele pod metodickým vedením auditorky Objednavatele. Auditorka Objednavatele má na schválení znění závěrečné prezentace 7 dní, auditor/ka Zpracovatele je povinen/na připomínky do 7 dní zapracovat. </w:t>
      </w:r>
    </w:p>
    <w:p w14:paraId="6749F362"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1B0AF695" w14:textId="77777777" w:rsidR="00F24250" w:rsidRDefault="00F24250" w:rsidP="00F24250">
      <w:pPr>
        <w:spacing w:before="120" w:line="280" w:lineRule="atLeast"/>
        <w:ind w:firstLine="708"/>
        <w:rPr>
          <w:rFonts w:ascii="Arial" w:hAnsi="Arial" w:cs="Arial"/>
          <w:sz w:val="20"/>
          <w:szCs w:val="20"/>
        </w:rPr>
      </w:pPr>
      <w:r>
        <w:rPr>
          <w:rFonts w:ascii="Arial" w:hAnsi="Arial" w:cs="Arial"/>
          <w:sz w:val="20"/>
          <w:szCs w:val="20"/>
        </w:rPr>
        <w:t>5.6 Závěrečná zpráva</w:t>
      </w:r>
    </w:p>
    <w:p w14:paraId="0EA26EE6"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lastRenderedPageBreak/>
        <w:t xml:space="preserve">Závěrečná zpráva auditu rovného odměňování žen a mužů přinese zaměstnavateli komplexní zpětnou vazbu, jak si stojí v otázce odměňování z hlediska transparentnosti a kde konkrétně v organizaci vznikají rozdíly v odměňování žen a mužů. Součástí závěrečné zprávy budou doporučení s návrhy konkrétních opatření na změny v obou sledovaných oblastech: jak má zaměstnavatel postupovat při zvyšování transparentnosti v odměňování a snižování rozdílů v odměňování žen a mužů. Při tvorbě závěrečné zprávy se auditní tým bude řídit Standardem auditu rovného odměňování a využije vzor závěrečné zprávy (příloha č. V Specifikace), který Zpracovatel graficky navrhne. Zpracovatel se při vytváření grafického vzoru bude řídit strukturou závěrečné zprávy, která je přílohou. Zpracovatel navrhne jednotný vzor grafické podoby závěrečné zprávy tak, aby odpovídala standardům v podnikatelském prostředí, a to jak po formální, tak grafické stránce. Zpracovatel zpracuje nejméně dva odlišné návrhy, které se budou lišit celkovým pojetím a uspořádáním, které představí Objednavateli. Vzor závěrečné zprávy podléhá schválení Objednatele dle schvalovacího procesu dle smlouvy v rámci akceptačního řízení. Schválená finální verze vzoru závěrečné zprávy musí být připravena dle Harmonogramu plnění. </w:t>
      </w:r>
    </w:p>
    <w:p w14:paraId="08852CF3"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Na tvorbě závěrečné zprávy bude spolupracovat auditní tým, přičemž je postup stejný jako u prezentování zjištění zaměstnavateli, tedy že u prvních 4 auditů auditora/ky Zpracovatele předá auditorka Objednavatele auditorovi/ce Zpracovatele výstupy z analýzy prostřednictvím nástroje Logib (výstupy se po závěrečné prezentaci a konzultaci se zaměstnavatelem mohou ještě změnit), která/ý je propojí s výstupy z desk research, dotazníkového šetření a individuálních rozhovorů a do 14 dní od obdržení výstupů z Logibu (nebo od závěrečné prezentace, pokud se na výstupech z Logibu nic nezmění) navrhne znění závěrečné zprávy. U dalších auditů připravuje celou závěrečnou zprávu auditor/ka Zpracovatele pod metodickým vedením auditorky Objednavatele. </w:t>
      </w:r>
    </w:p>
    <w:p w14:paraId="781A0D03"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Než bude závěrečná zpráva předána zaměstnavateli, musí projít schválením metodičky/expertky z týmu Rovná odměna, na schválení má metodičky/expertka k dispozici 20 kalendářních dnů. Pokud závěrečná zpráva nebude podle metodičky/expertky vyhovující, bude Zpracovateli vrácena k přepracování, a to maximálně dvakrát. Závěrečná zpráva dále podléhá schvalovacímu procesu dle smlouvy v rámci akceptačního řízení. </w:t>
      </w:r>
    </w:p>
    <w:p w14:paraId="1A7228C6"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Před předáním závěrečné zprávy zaměstnavateli je Zpracovatel povinen zpracovat pro každou jednotlivou zprávu stylistickou a jazykově gramatickou korekturu včetně genderově citlivého jazyka. Závěrečná zpráva bude obsahovat i manažerské shrnutí na zhruba dvě normostrany, u kterého Zpracovatel zajistí překlad do angličtiny.</w:t>
      </w:r>
    </w:p>
    <w:p w14:paraId="2892F0FF"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Závěrečnou zprávu předává zaměstnavateli auditorka Objednavatele, pod jejímž metodickým vedením závěrečná zpráva vzniká. </w:t>
      </w:r>
    </w:p>
    <w:p w14:paraId="283441E7"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vypracuje souhrnnou závěrečnou zprávu dle Harmonogramu plnění, ve které shrne proběhlé audity, identifikuje pozitivní i negativní trendy v odměňování žen a mužů a shrne opatření, která mají reálný dopad na dané zaměstnavatele v otázce rovného odměňování a transparentnosti. Souhrnná závěrečná zpráva podléhá schvalovacímu procesu dle smlouvy v rámci akceptačního řízení. </w:t>
      </w:r>
    </w:p>
    <w:p w14:paraId="77D0F788"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26B51A96" w14:textId="77777777" w:rsidR="00F24250" w:rsidRDefault="00F24250" w:rsidP="00F24250">
      <w:pPr>
        <w:spacing w:before="120" w:line="280" w:lineRule="atLeast"/>
        <w:ind w:firstLine="708"/>
        <w:rPr>
          <w:rFonts w:ascii="Arial" w:hAnsi="Arial" w:cs="Arial"/>
          <w:sz w:val="20"/>
          <w:szCs w:val="20"/>
        </w:rPr>
      </w:pPr>
      <w:r>
        <w:rPr>
          <w:rFonts w:ascii="Arial" w:hAnsi="Arial" w:cs="Arial"/>
          <w:sz w:val="20"/>
          <w:szCs w:val="20"/>
        </w:rPr>
        <w:t>5.7 Pay Equality Plan (PEP)</w:t>
      </w:r>
    </w:p>
    <w:p w14:paraId="0CC9C1D7"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Pay Equality Plan (na posilování transparentnosti v odměňování a postupné vyrovnávání rozdílů v odměňování žen a mužů) zpracovává auditní tým společně. Auditorka Objednavatele metodicky vede auditora/ku Zpracovatele. Komunikaci a zapojení zaměstnavatele a odborových organizací, pokud u zaměstnavatele působí, má na starosti auditor/ka Zpracovatele. PEP bude obsahovat popis opatření vedoucích k posilování transparentnosti v odměňování a k postupnému vyrovnávání rozdílů v odměňování, popis konkrétních aktivit, cíl, indikátor, odpovědnou osobu či odpovědné osoby, zdroje a termín splnění tohoto opatření. </w:t>
      </w:r>
    </w:p>
    <w:p w14:paraId="331E0450"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lastRenderedPageBreak/>
        <w:t>Auditní tým (u prvních čtyř auditů auditora/ky Zpracovatele zpracuje auditorka Objednavatele a předává know-how auditorovi/ce Zpracovatele, u následujících auditů zpracuje auditor/ka Zpracovatele pod metodickým vedením auditorky Objednavatele) ve spolupráci se zaměstnavatelem rozpracuje alespoň jedno opatření z každé ze tří oblastí ze závěrečné zprávy a zaváže se k jejich plnění (podpisem statutárního zástupce).</w:t>
      </w:r>
      <w:r>
        <w:rPr>
          <w:rFonts w:ascii="Arial" w:eastAsia="Calibri" w:hAnsi="Arial" w:cs="Arial"/>
          <w:color w:val="000000" w:themeColor="text1"/>
          <w:sz w:val="20"/>
          <w:szCs w:val="20"/>
        </w:rPr>
        <w:t xml:space="preserve"> V případě, že je u zaměstnavatele zaveden sociální dialog, je třeba, aby znění PEP bylo projednáno a schváleno odborovou organizací / odborovými organizacemi (pokud jich u zaměstnavatele působí víc najednou).</w:t>
      </w:r>
      <w:r>
        <w:rPr>
          <w:rFonts w:ascii="Arial" w:eastAsia="Calibri" w:hAnsi="Arial" w:cs="Arial"/>
          <w:sz w:val="20"/>
          <w:szCs w:val="20"/>
        </w:rPr>
        <w:t xml:space="preserve"> Při tvorbě PEP se auditní tým bude řídit Standardem auditu rovného odměňování a využije strukturu PEP v příloze (příloha č. VI Specifikace). Podpis PEP statutárním zástupcem proběhne nejpozději na setkání, kde bude PEP auditním týmem představen (představí jej ten/ta auditor/ka, který/á je zpracoval/a) a kde bude předán certifikát o absolvování auditu rovného odměňování žen a mužů. Setkání zorganizuje Zpracovatel. Podepsané PEP jsou předmětem schvalovacího procesu dle smlouvy v rámci akceptačního řízení.  </w:t>
      </w:r>
    </w:p>
    <w:p w14:paraId="2198352D"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673CB718" w14:textId="77777777" w:rsidR="00F24250" w:rsidRDefault="00F24250" w:rsidP="00F24250">
      <w:pPr>
        <w:spacing w:before="120" w:line="280" w:lineRule="atLeast"/>
        <w:ind w:firstLine="708"/>
        <w:rPr>
          <w:rFonts w:ascii="Arial" w:hAnsi="Arial" w:cs="Arial"/>
          <w:sz w:val="20"/>
          <w:szCs w:val="20"/>
        </w:rPr>
      </w:pPr>
      <w:r>
        <w:rPr>
          <w:rFonts w:ascii="Arial" w:hAnsi="Arial" w:cs="Arial"/>
          <w:sz w:val="20"/>
          <w:szCs w:val="20"/>
        </w:rPr>
        <w:t>5.8 Certifikace zaměstnavatelů</w:t>
      </w:r>
    </w:p>
    <w:p w14:paraId="1F48F2F4"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Certifikát rovného odměňování získají ti zaměstnavatelé, kteří absolvují kompletní audit rovného odměňování žen a mužů, budou mít podepsaný PEP statutárním zástupcem/kyní zaměstnavatele a </w:t>
      </w:r>
      <w:proofErr w:type="gramStart"/>
      <w:r>
        <w:rPr>
          <w:rFonts w:ascii="Arial" w:eastAsia="Calibri" w:hAnsi="Arial" w:cs="Arial"/>
          <w:sz w:val="20"/>
          <w:szCs w:val="20"/>
        </w:rPr>
        <w:t>obdrží</w:t>
      </w:r>
      <w:proofErr w:type="gramEnd"/>
      <w:r>
        <w:rPr>
          <w:rFonts w:ascii="Arial" w:eastAsia="Calibri" w:hAnsi="Arial" w:cs="Arial"/>
          <w:sz w:val="20"/>
          <w:szCs w:val="20"/>
        </w:rPr>
        <w:t xml:space="preserve"> Závěrečnou zprávu. Auditorka Objednavatele předá zaměstnavateli certifikát, který připraví Objednavatel, na setkání, kde bude představen PEP.</w:t>
      </w:r>
    </w:p>
    <w:p w14:paraId="4C9D4F4F"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49F86D47"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t>POSKYTOVÁNÍ PORADENSTVÍ, PODPORA S IMPLEMENTACÍ PAY EQUALITY PLAN, ŠKOLENÍ</w:t>
      </w:r>
    </w:p>
    <w:p w14:paraId="5A8525FE"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Po úspěšné realizaci auditu rovného odměňování žen a mužů poskytne auditní tým všem stakeholderům u zaměstnavatele dostatečnou podporu, poradenství a školení, a to tak, aby zaměstnavatelem zvolená opatření definovaná v dokumentu Pay Equality Plan mohla být implementována a uvedena do praxe. Poradenství a vzdělávání zajišťuje kompletně Zpracovatel. U každého zaměstnavatele bude provedeno v rozsahu minimálně 40 hodin a bude poskytováno podle potřeb zaměstnavatele a v souladu s PEP. Zpracovatel navrhne, jakým způsobem poradenství proběhne, tedy časový plán, pro koho a jakou formou proběhne, auditorka Objednavatele návrh do 7 dnů připomínkuje. Zpracovatel je povinen do 7 dnů připomínky zapracovat. Poradenství může probíhat formou seminářů, workshopů či individuálních konzultací, v případě seminářů a workshopů není možné, aby probíhaly pouze online formou, v odůvodněných případech lze využít hybridní způsob průběhu. Vzdělávání navrhne Zpracovatel z baterie seminářů viz příloha č. VII Specifikace. Po ukončení poradenství vypracuje Zpracovatel evaluační listy, kde budou vyhodnoceny přínosy poradenství a zaznamenán posun zaměstnavatele v otázce rovného odměňování. Součástí evaluačních listů bude i hodnocení přínosu poradenství účastníky/icemi, vzor hodnocení poradenství účastníky/icemi navrhne Zpracovatel. Vzor hodnocení poradenství účastníky/icemi musí být schválen dle Harmonogramu a podléhá schvalovacímu procesu dle smlouvy v rámci akceptačního řízení. Vyplněné evaluační listy podléhají schvalovacímu procesu dle smlouvy v rámci akceptačního řízení. Zpracovatel má povinnost umožnit na vyžádání přístup na všechny vzdělávací a konzultační akce osobám Objednatele. </w:t>
      </w:r>
    </w:p>
    <w:p w14:paraId="410F5C03"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Poskytování poradenství, podpory s implementací PEP a školení bude realizováno podle Harmonogramu plnění. Změny Harmonogramu plnění jsou možné na návrh Zpracovatele za odsouhlasení Objednavatele.</w:t>
      </w:r>
    </w:p>
    <w:p w14:paraId="0549B7A9"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5110C739" w14:textId="77777777" w:rsidR="00AA5319" w:rsidRDefault="00AA5319" w:rsidP="00F24250">
      <w:pPr>
        <w:spacing w:before="120" w:line="280" w:lineRule="atLeast"/>
        <w:jc w:val="both"/>
        <w:rPr>
          <w:rFonts w:ascii="Arial" w:eastAsia="Calibri" w:hAnsi="Arial" w:cs="Arial"/>
          <w:sz w:val="20"/>
          <w:szCs w:val="20"/>
        </w:rPr>
      </w:pPr>
    </w:p>
    <w:p w14:paraId="561607C8" w14:textId="77777777" w:rsidR="00AA5319" w:rsidRDefault="00AA5319" w:rsidP="00F24250">
      <w:pPr>
        <w:spacing w:before="120" w:line="280" w:lineRule="atLeast"/>
        <w:jc w:val="both"/>
        <w:rPr>
          <w:rFonts w:ascii="Arial" w:eastAsia="Calibri" w:hAnsi="Arial" w:cs="Arial"/>
          <w:sz w:val="20"/>
          <w:szCs w:val="20"/>
        </w:rPr>
      </w:pPr>
    </w:p>
    <w:p w14:paraId="78177654"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lastRenderedPageBreak/>
        <w:t>REALIZACE REAUDITŮ</w:t>
      </w:r>
    </w:p>
    <w:p w14:paraId="37236D9A" w14:textId="38D90352"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Nejdříve rok po zahájení implementace opatření uvedených v dokumentu Pay Equality Plan budou provedeny minimálně u 3 zaměstnavatelů reaudity, aby bylo zjištěno, zda došlo ke změně v rozdílech v odměňování žen a mužů a k větší transparentnosti v odměňování. Smyslem reauditů je vyhodnotit, jak se zaměstnavatel od ukončení auditu posunul, závěrečná zpráva reauditu tedy porovnává aktuální stav se stavem před poskytnutím poradenství. Reaudity budou probíhat v plném rozsahu auditu dle Standardu auditu rovného odměňování žen a mužů (výstupy jsou stejné jako u auditů rovného odměňování) a dle požadavků, které jsou kladeny na realizaci auditů v rámci plnění dle Smlouvy (viz výše). Za účelem rekrutace bude zahájena práce na reauditech u zaměstnavatelů dle Harmonogramu.  </w:t>
      </w:r>
    </w:p>
    <w:p w14:paraId="653074CD" w14:textId="77777777" w:rsidR="00F24250" w:rsidRDefault="00F24250" w:rsidP="00F24250">
      <w:pPr>
        <w:spacing w:before="120" w:line="280" w:lineRule="atLeast"/>
        <w:jc w:val="both"/>
        <w:rPr>
          <w:rFonts w:ascii="Arial" w:eastAsia="Calibri" w:hAnsi="Arial" w:cs="Arial"/>
          <w:sz w:val="20"/>
          <w:szCs w:val="20"/>
        </w:rPr>
      </w:pPr>
    </w:p>
    <w:p w14:paraId="0EFDBDBC"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t>TVORBA A ŠÍŘENÍ DOBRÝCH PRAXÍ</w:t>
      </w:r>
    </w:p>
    <w:p w14:paraId="37647FEF"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V průběhu realizace auditů bude Zpracovatel sbírat a šířit dobré praxe zaměstnavatelů prostřednictvím svých relevantních kanálů. Takovýto výstup dobré praxe bude v rozsahu 2-5 normostran, bude obsahovat krátkou charakteristiku zaměstnavatele a popis opatření, která zaměstnavatel zavedl, aby podpořil transparentnost a rovné odměňování. Součástí bude rozhovor s řadovým zaměstnancem či zaměstnankyní, které/ho se opatření dotýká, a se zaměstnancem či zaměstnankyní HR oddělení. Samotný text, u kterého před předáním Objednavateli zajistí Zpracovatel jazykovou a stylistickou korekturu včetně genderově citlivého jazyka, bude doplněn o fotografie nebo doprovodný obrazový materiál. Zpracovatel zajistí, aby česká verze každého výstupu byla doplněna anglickým shrnutím v rozsahu 1 normostrany. </w:t>
      </w:r>
    </w:p>
    <w:p w14:paraId="258CB4DD"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navrhne jednotný vzor grafické podoby dokumentu dobré praxe tak, aby odpovídal standardům v podnikatelském prostředí, a to jak po formální, tak grafické stránce. Zpracovatel zpracuje nejméně dva odlišné návrhy, které se budou lišit celkovým pojetím a uspořádáním, které představí Objednavateli. Vzor dobré praxe podléhá schvalovacímu procesu dle smlouvy v rámci akceptačního řízení. Schválená finální verze vzoru dokumentu dobré praxe musí být připravena dle Harmonogramu plnění. </w:t>
      </w:r>
    </w:p>
    <w:p w14:paraId="22034F3D"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Cílem tvorby a šíření dobrých praxí je dostat do povědomí široké veřejnosti, že existují zaměstnavatelé, pro které je transparentnost v odměňování a rovné odměňování žen a mužů jednou z priorit.</w:t>
      </w:r>
    </w:p>
    <w:p w14:paraId="74039F8A"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Finální verze výstupů dobrých praxí dodá Zpracovatel v souladu s Harmonogramem plnění. Zaměstnavatelé budou z různých odvětví. Dobrá praxe bude v elektronické podobě dle schváleného vzoru. Objednavatel schvaluje výstupy k dobrým praxím dle schvalovacího procesu dle smlouvy v rámci akceptačního řízení. </w:t>
      </w:r>
    </w:p>
    <w:p w14:paraId="4A0C5CCE"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Schválené výstupy dobré praxe bude Zpracovatel šířit prostřednictvím svých relevantních kanálů.</w:t>
      </w:r>
    </w:p>
    <w:p w14:paraId="5751256C"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 </w:t>
      </w:r>
    </w:p>
    <w:p w14:paraId="5F15913A" w14:textId="77777777" w:rsidR="00F24250" w:rsidRDefault="00F24250" w:rsidP="00530D6F">
      <w:pPr>
        <w:pStyle w:val="Odstavecseseznamem"/>
        <w:numPr>
          <w:ilvl w:val="0"/>
          <w:numId w:val="50"/>
        </w:numPr>
        <w:spacing w:before="120" w:after="0" w:line="280" w:lineRule="atLeast"/>
        <w:contextualSpacing/>
        <w:rPr>
          <w:rFonts w:ascii="Arial" w:hAnsi="Arial" w:cs="Arial"/>
          <w:b/>
          <w:bCs/>
          <w:sz w:val="20"/>
          <w:szCs w:val="20"/>
        </w:rPr>
      </w:pPr>
      <w:r>
        <w:rPr>
          <w:rFonts w:ascii="Arial" w:hAnsi="Arial" w:cs="Arial"/>
          <w:b/>
          <w:bCs/>
          <w:sz w:val="20"/>
          <w:szCs w:val="20"/>
        </w:rPr>
        <w:t>ONLINE PROPAGACE AUDITŮ ROVNÉHO ODMĚŇOVÁNÍ ŽEN A MUŽŮ A SOUČINNOST S PR KAMPANÍ ROVNÁ ODMĚNA</w:t>
      </w:r>
    </w:p>
    <w:p w14:paraId="5971349C"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bude prostřednictvím svých sociálních sítí, a to minimálně prostřednictvím Facebooku, Instagramu a LinkedInu, informovat o předmětu plnění a motivovat tím zaměstnavatele k absolvování auditu rovného odměňování. Využije svoje sítě, aby se zaměřil na cílovou skupinu zakázky. Zpracovatel povede B2B komunikaci, jejímž cílem je získat minimálně 30 zaměstnavatelů, kteří projdou auditem rovného odměňování, šířit dobré praxe, které byly v průběhu auditů rovného odměňování identifikovány, a prokazatelně šířit povědomí o problematice rovného odměňování žen a mužů. Zpracovatel bude pokračovat v kampani zaměřené na šíření povědomí o dané problematice i poté, co získá 30 zaměstnavatelů k realizaci auditů. Zpracovatel zpracuje komunikační strategii dle Harmonogramu plnění, skrze kterou těchto cílů dosáhne a navrhne směr, který pomůže zvýšit povědomí o předmětu </w:t>
      </w:r>
      <w:r>
        <w:rPr>
          <w:rFonts w:ascii="Arial" w:eastAsia="Calibri" w:hAnsi="Arial" w:cs="Arial"/>
          <w:sz w:val="20"/>
          <w:szCs w:val="20"/>
        </w:rPr>
        <w:lastRenderedPageBreak/>
        <w:t xml:space="preserve">plnění, problematice rovného odměňování i doprovodných aktivitách Objednatele. Zpracovatel v rámci komunikační strategie navrhne rozdělení kampaně do různých mediatypů (mediamix) a navrhne mediaplán. Součástí návrhu bude i konkrétní návrh počtu příspěvků a definice jednotlivých platforem, na kterých budou příspěvky sdíleny. Zpracovatel </w:t>
      </w:r>
      <w:proofErr w:type="gramStart"/>
      <w:r>
        <w:rPr>
          <w:rFonts w:ascii="Arial" w:eastAsia="Calibri" w:hAnsi="Arial" w:cs="Arial"/>
          <w:sz w:val="20"/>
          <w:szCs w:val="20"/>
        </w:rPr>
        <w:t>předloží</w:t>
      </w:r>
      <w:proofErr w:type="gramEnd"/>
      <w:r>
        <w:rPr>
          <w:rFonts w:ascii="Arial" w:eastAsia="Calibri" w:hAnsi="Arial" w:cs="Arial"/>
          <w:sz w:val="20"/>
          <w:szCs w:val="20"/>
        </w:rPr>
        <w:t xml:space="preserve"> návrh na spolupráci ohledně přípravy postplánu (publikace jednotlivých příspěvků) a proces schvalování příspěvků, který zahrne i dostatečnou časovou rezervu před zveřejněním plánovaného příspěvku na připomínky Objednatele a zapracování připomínek Zpracovatelem. Návrh komunikační strategie </w:t>
      </w:r>
      <w:r>
        <w:rPr>
          <w:rFonts w:ascii="Arial" w:eastAsia="Calibri" w:hAnsi="Arial" w:cs="Arial"/>
          <w:color w:val="000000" w:themeColor="text1"/>
          <w:sz w:val="20"/>
          <w:szCs w:val="20"/>
        </w:rPr>
        <w:t>podléhá schvalovacímu procesu dle smlouvy v rámci akceptačního řízení.</w:t>
      </w:r>
    </w:p>
    <w:p w14:paraId="66FC3D01"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w:t>
      </w:r>
      <w:proofErr w:type="gramStart"/>
      <w:r>
        <w:rPr>
          <w:rFonts w:ascii="Arial" w:eastAsia="Calibri" w:hAnsi="Arial" w:cs="Arial"/>
          <w:sz w:val="20"/>
          <w:szCs w:val="20"/>
        </w:rPr>
        <w:t>předloží</w:t>
      </w:r>
      <w:proofErr w:type="gramEnd"/>
      <w:r>
        <w:rPr>
          <w:rFonts w:ascii="Arial" w:eastAsia="Calibri" w:hAnsi="Arial" w:cs="Arial"/>
          <w:sz w:val="20"/>
          <w:szCs w:val="20"/>
        </w:rPr>
        <w:t xml:space="preserve"> stručnou přehledovou zprávu s ukazateli o zájmu na sociálních sítích (engagement – likes, komentáře a sdílení příspěvku), s vyhodnocením obsahu na sítích (nejlepší a nejhorší výsledky, důvody) a přehledem nárůstu sledujících a navrhne další kroky pro zlepšení dle Harmonogramu plnění. Reakce na obsah týkající se předmětu plnění bude mít vzestupnou tendenci, a to 10 % za 3 každé měsíce. Pravidelná přehledová zpráva podléhá </w:t>
      </w:r>
      <w:r>
        <w:rPr>
          <w:rFonts w:ascii="Arial" w:eastAsia="Calibri" w:hAnsi="Arial" w:cs="Arial"/>
          <w:color w:val="000000" w:themeColor="text1"/>
          <w:sz w:val="20"/>
          <w:szCs w:val="20"/>
        </w:rPr>
        <w:t>schvalovacímu procesu dle Smlouvy v rámci akceptačního řízení dle Harmonogramu plnění.</w:t>
      </w:r>
    </w:p>
    <w:p w14:paraId="75BD44A0"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Kampaň bude moderní, inkluzivní, oslovující všechny věkové skupiny a bude vzbuzovat pozitivní emoce. Komunikace bude mít důvěryhodný, srozumitelný a optimistický tón. Komunikační kampaň nesmí obsahovat vulgární, rasistické ani jinak pohoršující výrazy; být v rozporu s dobrými mravy či jakýmkoli způsobem porušovat či ohrožovat obecně přijímaná pravidla společenské morálky a občanského soužití; obsahovat náboženský nebo politický podtext ani product placement.</w:t>
      </w:r>
    </w:p>
    <w:p w14:paraId="78FE923A"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Zpracovatel po ukončení kampaně </w:t>
      </w:r>
      <w:proofErr w:type="gramStart"/>
      <w:r>
        <w:rPr>
          <w:rFonts w:ascii="Arial" w:eastAsia="Calibri" w:hAnsi="Arial" w:cs="Arial"/>
          <w:sz w:val="20"/>
          <w:szCs w:val="20"/>
        </w:rPr>
        <w:t>předloží</w:t>
      </w:r>
      <w:proofErr w:type="gramEnd"/>
      <w:r>
        <w:rPr>
          <w:rFonts w:ascii="Arial" w:eastAsia="Calibri" w:hAnsi="Arial" w:cs="Arial"/>
          <w:sz w:val="20"/>
          <w:szCs w:val="20"/>
        </w:rPr>
        <w:t xml:space="preserve"> souhrnnou zprávu s výsledky ohledně její úspěšnosti, tj. průběh a zvýšení povědomí o problematice rovného odměňování. Zpracovatel provede na začátku a na konci kampaně anketu u zaměstnavatelů pro měření zvýšení povědomí o problematice auditů rovného odměňování a transparentnosti odměňování, a to dle parametrů, které odpovídají rekrutaci zaměstnavatelů (viz část Rektrutace zaměstnavatelů) v oblasti velikosti, odvětví a zeměpisném umístění. Anketa bude zahrnovat minimálně 30 zaměstnavatelů na začátku kampaně i po jejím ukončení. Celkem tedy minimálně 60 oslovených subjektů. Tematické celky ankety budou zahrnovat: transparentnost v odměňování, povědomí o nástrojích rovného odměňování (nástroj Logib, audity rovného odměňování), povědomí o směrnici transparentnosti (SMĚRNICE EVROPSKÉHO PARLAMENTU A RADY (EU) 2023/970 ze dne 10. května 2023, kterou se posiluje uplatňování zásady stejné odměny mužů a žen za stejnou práci nebo práci stejné hodnoty prostřednictvím transparentnosti odměňování a mechanismů prosazování). </w:t>
      </w:r>
    </w:p>
    <w:p w14:paraId="593CAEAF"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 xml:space="preserve">Veškeré výstupy určené pro veřejnost budou opatřeny schváleným logolinkem dodaným zadavatelem a projekt Rovná odměna bude u všech příspěvků na sociálních sítích označen. Všechny grafické výstupy podléhají předchozímu schválení Objednatele.  </w:t>
      </w:r>
    </w:p>
    <w:p w14:paraId="080653E8" w14:textId="77777777" w:rsidR="00F24250" w:rsidRDefault="00F24250" w:rsidP="00F24250">
      <w:pPr>
        <w:spacing w:before="120" w:line="280" w:lineRule="atLeast"/>
        <w:jc w:val="both"/>
        <w:rPr>
          <w:rFonts w:ascii="Arial" w:eastAsia="Calibri" w:hAnsi="Arial" w:cs="Arial"/>
          <w:sz w:val="20"/>
          <w:szCs w:val="20"/>
        </w:rPr>
      </w:pPr>
      <w:r>
        <w:rPr>
          <w:rFonts w:ascii="Arial" w:eastAsia="Calibri" w:hAnsi="Arial" w:cs="Arial"/>
          <w:sz w:val="20"/>
          <w:szCs w:val="20"/>
        </w:rPr>
        <w:t>Projekt Rovná odměna bude paralelně realizovat mediální PR kampaň na podporu aktivit, které jsou obsahem plnění dle Smlouvy, zde se předpokládá maximální součinnost Zpracovatele a Objednavatele. Součástí PR kampaně bude mediální kampaň v relevantních médiích i na sociálních sítích Objednavatele a pořádání tematických konferencí a panelových diskusí, kde je vyžadována součinnost Zpracovatele v podobě komunikace směrem k zaměstnavatelům, kteří budou na daných akcích vystupovat v roli přednášejících i v roli publika. Zpracovatel zajistí, že minimálně tři zaměstnavatelé na každé z těchto akcí vystoupí se svojí dobrou praxí. K oslovování zaměstnavatelů Zpracovatel využije cílené mailingové kampaně, která bude směřována minimálně na 100 relevantních kontaktů z jeho databáze. Minimální počet akcí jsou 2 panelové diskuse a 1 odborná konference. Objednatel si vyhrazuje právo upřesnit přesný počet a formu akcí v průběhu trvání VZ. Zpracovatel bude mít také povinnost šířit další materiály, které vzniknou v rámci PR kampaně na straně Objednavatele v podobě mediálních výstupů: články, videa, spoty apod.</w:t>
      </w:r>
    </w:p>
    <w:p w14:paraId="0EE3EE5A" w14:textId="77777777" w:rsidR="00AA5319" w:rsidRDefault="00AA5319" w:rsidP="00F24250">
      <w:pPr>
        <w:spacing w:before="120" w:line="280" w:lineRule="atLeast"/>
        <w:jc w:val="both"/>
        <w:rPr>
          <w:rFonts w:ascii="Arial" w:eastAsia="Calibri" w:hAnsi="Arial" w:cs="Arial"/>
          <w:sz w:val="20"/>
          <w:szCs w:val="20"/>
        </w:rPr>
      </w:pPr>
    </w:p>
    <w:p w14:paraId="75CDA712" w14:textId="77777777" w:rsidR="00F24250" w:rsidRDefault="00F24250" w:rsidP="00530D6F">
      <w:pPr>
        <w:pStyle w:val="Odstavecseseznamem"/>
        <w:numPr>
          <w:ilvl w:val="0"/>
          <w:numId w:val="50"/>
        </w:numPr>
        <w:spacing w:before="120" w:after="0" w:line="280" w:lineRule="atLeast"/>
        <w:contextualSpacing/>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lastRenderedPageBreak/>
        <w:t>SCHVALOVÁNÍ VÝSTUPŮ</w:t>
      </w:r>
    </w:p>
    <w:p w14:paraId="6D8F5BCA" w14:textId="77777777" w:rsidR="00F24250" w:rsidRDefault="00F24250" w:rsidP="00F24250">
      <w:pPr>
        <w:spacing w:before="120" w:line="280" w:lineRule="atLeast"/>
        <w:jc w:val="both"/>
        <w:rPr>
          <w:rFonts w:ascii="Arial" w:eastAsia="Calibri" w:hAnsi="Arial" w:cs="Arial"/>
          <w:color w:val="000000" w:themeColor="text1"/>
          <w:sz w:val="20"/>
          <w:szCs w:val="20"/>
        </w:rPr>
      </w:pPr>
      <w:r>
        <w:rPr>
          <w:rFonts w:ascii="Arial" w:eastAsia="Calibri" w:hAnsi="Arial" w:cs="Arial"/>
          <w:color w:val="000000" w:themeColor="text1"/>
          <w:sz w:val="20"/>
          <w:szCs w:val="20"/>
        </w:rPr>
        <w:t>V rámci realizace VZ schvalují dílčí výstupy, které nepodléhají akceptačnímu řízení, auditorky Objednatele. Jedná se o následující výstupy:</w:t>
      </w:r>
    </w:p>
    <w:p w14:paraId="2FC15722" w14:textId="77777777" w:rsidR="00F24250" w:rsidRDefault="00F24250" w:rsidP="00530D6F">
      <w:pPr>
        <w:pStyle w:val="Odstavecseseznamem"/>
        <w:numPr>
          <w:ilvl w:val="0"/>
          <w:numId w:val="52"/>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návrh dotazníkového šetření</w:t>
      </w:r>
    </w:p>
    <w:p w14:paraId="27388BD8" w14:textId="77777777" w:rsidR="00F24250" w:rsidRDefault="00F24250" w:rsidP="00530D6F">
      <w:pPr>
        <w:pStyle w:val="Odstavecseseznamem"/>
        <w:numPr>
          <w:ilvl w:val="0"/>
          <w:numId w:val="52"/>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scénář rozhovoru</w:t>
      </w:r>
    </w:p>
    <w:p w14:paraId="3F59A4CD" w14:textId="77777777" w:rsidR="00F24250" w:rsidRDefault="00F24250" w:rsidP="00530D6F">
      <w:pPr>
        <w:pStyle w:val="Odstavecseseznamem"/>
        <w:numPr>
          <w:ilvl w:val="0"/>
          <w:numId w:val="53"/>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výstup z analýzy dat z desk research, polostrukturovaných rozhovorů a dotazníkového šetření</w:t>
      </w:r>
    </w:p>
    <w:p w14:paraId="6D142350" w14:textId="77777777" w:rsidR="00F24250" w:rsidRDefault="00F24250" w:rsidP="00530D6F">
      <w:pPr>
        <w:pStyle w:val="Odstavecseseznamem"/>
        <w:numPr>
          <w:ilvl w:val="0"/>
          <w:numId w:val="53"/>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výstup z analýzy dat nástrojem Logib</w:t>
      </w:r>
    </w:p>
    <w:p w14:paraId="389BA1E8" w14:textId="77777777" w:rsidR="00F24250" w:rsidRDefault="00F24250" w:rsidP="00530D6F">
      <w:pPr>
        <w:pStyle w:val="Odstavecseseznamem"/>
        <w:numPr>
          <w:ilvl w:val="0"/>
          <w:numId w:val="53"/>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harmonogram poradenství a vzdělávání</w:t>
      </w:r>
    </w:p>
    <w:p w14:paraId="459F2636" w14:textId="77777777" w:rsidR="00F24250" w:rsidRDefault="00F24250" w:rsidP="00F24250">
      <w:pPr>
        <w:spacing w:before="120" w:line="280" w:lineRule="atLeast"/>
        <w:jc w:val="both"/>
        <w:rPr>
          <w:rFonts w:ascii="Arial" w:eastAsia="Calibri" w:hAnsi="Arial" w:cs="Arial"/>
          <w:color w:val="000000" w:themeColor="text1"/>
          <w:sz w:val="20"/>
          <w:szCs w:val="20"/>
        </w:rPr>
      </w:pPr>
      <w:r>
        <w:rPr>
          <w:rFonts w:ascii="Arial" w:eastAsia="Calibri" w:hAnsi="Arial" w:cs="Arial"/>
          <w:color w:val="000000" w:themeColor="text1"/>
          <w:sz w:val="20"/>
          <w:szCs w:val="20"/>
        </w:rPr>
        <w:t>Dílčí výstupy, které podléhají akceptačnímu řízení, schvalují metodičky/expertky z projektu Rovná odměna či osoba uvedená dle ujednání smlouvy. Jedná se o následující výstupy:</w:t>
      </w:r>
    </w:p>
    <w:p w14:paraId="0589B2CC"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vzor závěrečné zprávy</w:t>
      </w:r>
    </w:p>
    <w:p w14:paraId="0E9CF309"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závěrečné zprávy u zaměstnavatelů</w:t>
      </w:r>
    </w:p>
    <w:p w14:paraId="36245937"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vzor hodnocení poradenství účastníky/icemi</w:t>
      </w:r>
    </w:p>
    <w:p w14:paraId="2B7F6E9F"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vzor dobré praxe</w:t>
      </w:r>
    </w:p>
    <w:p w14:paraId="52C382DB"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jednotlivé dobré praxe zaměstnavatelů</w:t>
      </w:r>
    </w:p>
    <w:p w14:paraId="317FF522"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souhrnná závěrečná zpráva</w:t>
      </w:r>
    </w:p>
    <w:p w14:paraId="14EBF092"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komunikační strategie</w:t>
      </w:r>
    </w:p>
    <w:p w14:paraId="3A78D500" w14:textId="78612F76" w:rsidR="00F24250" w:rsidRDefault="00EE279E"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hAnsi="Arial" w:cs="Arial"/>
          <w:i/>
          <w:iCs/>
          <w:kern w:val="2"/>
          <w:sz w:val="20"/>
          <w:szCs w:val="20"/>
          <w14:ligatures w14:val="standardContextual"/>
        </w:rPr>
        <w:t xml:space="preserve">seznam dokumentů k desk research, výstup z dotazníkového šetření (agregát responzí v excelové tabulce), přepisy/nahrávky polostrukturovaných rozhovorů, </w:t>
      </w:r>
      <w:r>
        <w:rPr>
          <w:rFonts w:ascii="Arial" w:hAnsi="Arial" w:cs="Arial"/>
          <w:i/>
          <w:iCs/>
          <w:kern w:val="2"/>
          <w:sz w:val="20"/>
          <w:szCs w:val="20"/>
          <w:u w:val="single"/>
          <w14:ligatures w14:val="standardContextual"/>
        </w:rPr>
        <w:t>zdrojová data vhodná k analýze Logibem (odsouhlasená auditorkou Objednatele)</w:t>
      </w:r>
      <w:r w:rsidR="00F24250">
        <w:rPr>
          <w:rFonts w:ascii="Arial" w:eastAsia="Calibri" w:hAnsi="Arial" w:cs="Arial"/>
          <w:color w:val="000000" w:themeColor="text1"/>
          <w:sz w:val="20"/>
          <w:szCs w:val="20"/>
        </w:rPr>
        <w:t xml:space="preserve">   </w:t>
      </w:r>
    </w:p>
    <w:p w14:paraId="4890312C"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evaluační listy u všech zaměstnavatelů</w:t>
      </w:r>
    </w:p>
    <w:p w14:paraId="5EBB4C75" w14:textId="77777777" w:rsidR="00F24250" w:rsidRDefault="00F24250" w:rsidP="00530D6F">
      <w:pPr>
        <w:pStyle w:val="Odstavecseseznamem"/>
        <w:numPr>
          <w:ilvl w:val="0"/>
          <w:numId w:val="54"/>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pravidelná stručná přehledová zpráva s ukazateli o zájmu na sociálních sítích včetně opatření na zlepšení</w:t>
      </w:r>
    </w:p>
    <w:p w14:paraId="52711EC9" w14:textId="77777777" w:rsidR="00F24250" w:rsidRDefault="00F24250" w:rsidP="00F24250">
      <w:pPr>
        <w:spacing w:before="120" w:line="280" w:lineRule="atLeast"/>
        <w:jc w:val="both"/>
        <w:rPr>
          <w:rFonts w:ascii="Arial" w:eastAsia="Calibri" w:hAnsi="Arial" w:cs="Arial"/>
          <w:color w:val="000000" w:themeColor="text1"/>
          <w:sz w:val="20"/>
          <w:szCs w:val="20"/>
        </w:rPr>
      </w:pPr>
      <w:r>
        <w:rPr>
          <w:rFonts w:ascii="Arial" w:eastAsia="Calibri" w:hAnsi="Arial" w:cs="Arial"/>
          <w:color w:val="000000" w:themeColor="text1"/>
          <w:sz w:val="20"/>
          <w:szCs w:val="20"/>
        </w:rPr>
        <w:t>Celkový přehled výstupů, který je potřeba doložit za účelem akceptačního řízení dle smlouvy je následující:</w:t>
      </w:r>
    </w:p>
    <w:p w14:paraId="58B6EFA4"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doložení pracovně-právních či jiných vztahů auditorek/ů a specialistek/ů na poradenství a vzdělávání</w:t>
      </w:r>
    </w:p>
    <w:p w14:paraId="7D14529F"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portfolia auditorů/ek</w:t>
      </w:r>
    </w:p>
    <w:p w14:paraId="0FB29B1F"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potvrzení o úspěšném složení zkoušky auditorek/ů zpracovatele</w:t>
      </w:r>
    </w:p>
    <w:p w14:paraId="51F5A364"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komunikační strategie</w:t>
      </w:r>
    </w:p>
    <w:p w14:paraId="578A16D5"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vzor závěrečné zprávy</w:t>
      </w:r>
    </w:p>
    <w:p w14:paraId="679ACB9C"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vzor hodnocení poradenství účastníky/icemi</w:t>
      </w:r>
    </w:p>
    <w:p w14:paraId="3881FE88"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vzor dobré praxe</w:t>
      </w:r>
    </w:p>
    <w:p w14:paraId="6E0E7F98"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uzavřené smlouvy/dohody se zaměstnavateli</w:t>
      </w:r>
    </w:p>
    <w:p w14:paraId="3D41E267" w14:textId="0206B671" w:rsidR="00F24250" w:rsidRDefault="00EE279E" w:rsidP="00530D6F">
      <w:pPr>
        <w:pStyle w:val="Odstavecseseznamem"/>
        <w:numPr>
          <w:ilvl w:val="0"/>
          <w:numId w:val="55"/>
        </w:numPr>
        <w:spacing w:before="120" w:after="0" w:line="280" w:lineRule="atLeast"/>
        <w:contextualSpacing/>
        <w:rPr>
          <w:rFonts w:ascii="Arial" w:eastAsia="Calibri" w:hAnsi="Arial" w:cs="Arial"/>
          <w:color w:val="444444"/>
          <w:sz w:val="20"/>
          <w:szCs w:val="20"/>
        </w:rPr>
      </w:pPr>
      <w:r>
        <w:rPr>
          <w:rFonts w:ascii="Arial" w:hAnsi="Arial" w:cs="Arial"/>
          <w:i/>
          <w:iCs/>
          <w:kern w:val="2"/>
          <w:sz w:val="20"/>
          <w:szCs w:val="20"/>
          <w14:ligatures w14:val="standardContextual"/>
        </w:rPr>
        <w:t xml:space="preserve">seznam dokumentů k desk research, výstup z dotazníkového šetření (agregát responzí v excelové tabulce), přepisy/nahrávky polostrukturovaných rozhovorů, </w:t>
      </w:r>
      <w:r>
        <w:rPr>
          <w:rFonts w:ascii="Arial" w:hAnsi="Arial" w:cs="Arial"/>
          <w:i/>
          <w:iCs/>
          <w:kern w:val="2"/>
          <w:sz w:val="20"/>
          <w:szCs w:val="20"/>
          <w:u w:val="single"/>
          <w14:ligatures w14:val="standardContextual"/>
        </w:rPr>
        <w:t xml:space="preserve">zdrojová data vhodná k analýze Logibem (odsouhlasená auditorkou </w:t>
      </w:r>
      <w:proofErr w:type="gramStart"/>
      <w:r>
        <w:rPr>
          <w:rFonts w:ascii="Arial" w:hAnsi="Arial" w:cs="Arial"/>
          <w:i/>
          <w:iCs/>
          <w:kern w:val="2"/>
          <w:sz w:val="20"/>
          <w:szCs w:val="20"/>
          <w:u w:val="single"/>
          <w14:ligatures w14:val="standardContextual"/>
        </w:rPr>
        <w:t>Objednatele)</w:t>
      </w:r>
      <w:r w:rsidR="00F24250">
        <w:rPr>
          <w:rFonts w:ascii="Arial" w:eastAsia="Calibri" w:hAnsi="Arial" w:cs="Arial"/>
          <w:color w:val="444444"/>
          <w:sz w:val="20"/>
          <w:szCs w:val="20"/>
        </w:rPr>
        <w:t>písemný</w:t>
      </w:r>
      <w:proofErr w:type="gramEnd"/>
      <w:r w:rsidR="00F24250">
        <w:rPr>
          <w:rFonts w:ascii="Arial" w:eastAsia="Calibri" w:hAnsi="Arial" w:cs="Arial"/>
          <w:color w:val="444444"/>
          <w:sz w:val="20"/>
          <w:szCs w:val="20"/>
        </w:rPr>
        <w:t xml:space="preserve"> výstup z analýzy dat: desk research, polostrukturovaných rozhovorů a dotazníků + první vyplněná Zdrojová data od zaměstnavatelů pro analýzu Logibem </w:t>
      </w:r>
    </w:p>
    <w:p w14:paraId="239770BF"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závěrečná zpráva u všech zaměstnavatelů</w:t>
      </w:r>
    </w:p>
    <w:p w14:paraId="03CD1560"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dobré praxe ve finálním grafickém provedení</w:t>
      </w:r>
    </w:p>
    <w:p w14:paraId="6DB9AA03"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evaluační listy u všech zaměstnavatelů</w:t>
      </w:r>
    </w:p>
    <w:p w14:paraId="06BC2064" w14:textId="4366B76E" w:rsidR="00F24250" w:rsidRDefault="00EE279E" w:rsidP="00530D6F">
      <w:pPr>
        <w:pStyle w:val="Odstavecseseznamem"/>
        <w:numPr>
          <w:ilvl w:val="0"/>
          <w:numId w:val="55"/>
        </w:numPr>
        <w:spacing w:before="120" w:after="0" w:line="280" w:lineRule="atLeast"/>
        <w:contextualSpacing/>
        <w:rPr>
          <w:rFonts w:ascii="Arial" w:eastAsia="Calibri" w:hAnsi="Arial" w:cs="Arial"/>
          <w:color w:val="444444"/>
          <w:sz w:val="20"/>
          <w:szCs w:val="20"/>
        </w:rPr>
      </w:pPr>
      <w:r>
        <w:rPr>
          <w:rFonts w:ascii="Arial" w:hAnsi="Arial" w:cs="Arial"/>
          <w:i/>
          <w:iCs/>
          <w:kern w:val="2"/>
          <w:sz w:val="20"/>
          <w:szCs w:val="20"/>
          <w14:ligatures w14:val="standardContextual"/>
        </w:rPr>
        <w:t xml:space="preserve">seznam dokumentů k desk research, výstup z dotazníkového šetření (agregát responzí v excelové tabulce), přepisy/nahrávky polostrukturovaných rozhovorů, </w:t>
      </w:r>
      <w:r>
        <w:rPr>
          <w:rFonts w:ascii="Arial" w:hAnsi="Arial" w:cs="Arial"/>
          <w:i/>
          <w:iCs/>
          <w:kern w:val="2"/>
          <w:sz w:val="20"/>
          <w:szCs w:val="20"/>
          <w:u w:val="single"/>
          <w14:ligatures w14:val="standardContextual"/>
        </w:rPr>
        <w:t xml:space="preserve">zdrojová data vhodná k analýze Logibem (odsouhlasená auditorkou </w:t>
      </w:r>
      <w:proofErr w:type="gramStart"/>
      <w:r>
        <w:rPr>
          <w:rFonts w:ascii="Arial" w:hAnsi="Arial" w:cs="Arial"/>
          <w:i/>
          <w:iCs/>
          <w:kern w:val="2"/>
          <w:sz w:val="20"/>
          <w:szCs w:val="20"/>
          <w:u w:val="single"/>
          <w14:ligatures w14:val="standardContextual"/>
        </w:rPr>
        <w:t>Objednatele)</w:t>
      </w:r>
      <w:r w:rsidR="00F24250">
        <w:rPr>
          <w:rFonts w:ascii="Arial" w:eastAsia="Calibri" w:hAnsi="Arial" w:cs="Arial"/>
          <w:color w:val="444444"/>
          <w:sz w:val="20"/>
          <w:szCs w:val="20"/>
        </w:rPr>
        <w:t>u</w:t>
      </w:r>
      <w:proofErr w:type="gramEnd"/>
      <w:r w:rsidR="00F24250">
        <w:rPr>
          <w:rFonts w:ascii="Arial" w:eastAsia="Calibri" w:hAnsi="Arial" w:cs="Arial"/>
          <w:color w:val="444444"/>
          <w:sz w:val="20"/>
          <w:szCs w:val="20"/>
        </w:rPr>
        <w:t xml:space="preserve"> reauditů</w:t>
      </w:r>
    </w:p>
    <w:p w14:paraId="7A3353FF"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schválená závěrečná zpráva shrnující průběh a vývoj u auditu a readitu u všech zaměstnavatelů</w:t>
      </w:r>
    </w:p>
    <w:p w14:paraId="1E2A5C45" w14:textId="77777777" w:rsidR="00F24250" w:rsidRDefault="00F24250" w:rsidP="00530D6F">
      <w:pPr>
        <w:pStyle w:val="Odstavecseseznamem"/>
        <w:numPr>
          <w:ilvl w:val="0"/>
          <w:numId w:val="55"/>
        </w:numPr>
        <w:spacing w:before="120" w:after="0" w:line="280" w:lineRule="atLeast"/>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souhrnná závěrečná zpráva mapující průběh a zkušenosti včetně doporučení ze všech auditů a reauditů u všech zaměstnavatelů</w:t>
      </w:r>
    </w:p>
    <w:p w14:paraId="5A2275A4" w14:textId="77777777" w:rsidR="00F24250" w:rsidRDefault="00F24250" w:rsidP="00F24250">
      <w:pPr>
        <w:spacing w:before="120" w:line="280" w:lineRule="atLeast"/>
        <w:rPr>
          <w:rFonts w:ascii="Arial" w:eastAsia="Calibri" w:hAnsi="Arial" w:cs="Arial"/>
          <w:color w:val="000000" w:themeColor="text1"/>
          <w:sz w:val="20"/>
          <w:szCs w:val="20"/>
        </w:rPr>
      </w:pPr>
    </w:p>
    <w:p w14:paraId="6EFC4750" w14:textId="77777777" w:rsidR="00AA5319" w:rsidRDefault="00AA5319" w:rsidP="00F24250">
      <w:pPr>
        <w:spacing w:before="120" w:line="280" w:lineRule="atLeast"/>
        <w:rPr>
          <w:rFonts w:ascii="Arial" w:eastAsia="Calibri" w:hAnsi="Arial" w:cs="Arial"/>
          <w:color w:val="000000" w:themeColor="text1"/>
          <w:sz w:val="20"/>
          <w:szCs w:val="20"/>
        </w:rPr>
      </w:pPr>
    </w:p>
    <w:p w14:paraId="770805B8" w14:textId="77777777" w:rsidR="00F24250" w:rsidRDefault="00F24250" w:rsidP="00530D6F">
      <w:pPr>
        <w:pStyle w:val="Odstavecseseznamem"/>
        <w:numPr>
          <w:ilvl w:val="0"/>
          <w:numId w:val="50"/>
        </w:numPr>
        <w:spacing w:before="120" w:after="0" w:line="280" w:lineRule="atLeast"/>
        <w:contextualSpacing/>
        <w:jc w:val="both"/>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SOUPIS PŘÍLOH SPECIFIKACE PŘEDMĚTU PLNĚNÍ </w:t>
      </w:r>
    </w:p>
    <w:p w14:paraId="09D04854" w14:textId="77777777" w:rsidR="00F24250" w:rsidRDefault="00F24250" w:rsidP="00530D6F">
      <w:pPr>
        <w:pStyle w:val="Odstavecseseznamem"/>
        <w:numPr>
          <w:ilvl w:val="0"/>
          <w:numId w:val="56"/>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Dohoda/smlouva se zaměstnavatelem o poskytnutí služeb – </w:t>
      </w:r>
      <w:r>
        <w:rPr>
          <w:rFonts w:ascii="Arial" w:hAnsi="Arial" w:cs="Arial"/>
          <w:sz w:val="20"/>
          <w:szCs w:val="20"/>
        </w:rPr>
        <w:t xml:space="preserve">vzor </w:t>
      </w:r>
    </w:p>
    <w:p w14:paraId="167361F6" w14:textId="77777777" w:rsidR="00F24250" w:rsidRDefault="00F24250" w:rsidP="00530D6F">
      <w:pPr>
        <w:pStyle w:val="Odstavecseseznamem"/>
        <w:numPr>
          <w:ilvl w:val="0"/>
          <w:numId w:val="56"/>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Harmonogram plnění</w:t>
      </w:r>
    </w:p>
    <w:p w14:paraId="6381CA9F" w14:textId="77777777" w:rsidR="00F24250" w:rsidRDefault="00F24250" w:rsidP="00530D6F">
      <w:pPr>
        <w:pStyle w:val="Odstavecseseznamem"/>
        <w:numPr>
          <w:ilvl w:val="0"/>
          <w:numId w:val="56"/>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Standard auditu rovného odměňování</w:t>
      </w:r>
    </w:p>
    <w:p w14:paraId="05470EB5" w14:textId="77777777" w:rsidR="00F24250" w:rsidRDefault="00F24250" w:rsidP="00530D6F">
      <w:pPr>
        <w:pStyle w:val="Odstavecseseznamem"/>
        <w:numPr>
          <w:ilvl w:val="0"/>
          <w:numId w:val="56"/>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Krycí list o dotazníkovém šetření</w:t>
      </w:r>
    </w:p>
    <w:p w14:paraId="120BDA2C" w14:textId="77777777" w:rsidR="00F24250" w:rsidRDefault="00F24250" w:rsidP="00530D6F">
      <w:pPr>
        <w:pStyle w:val="Odstavecseseznamem"/>
        <w:numPr>
          <w:ilvl w:val="0"/>
          <w:numId w:val="56"/>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Vzor závěrečné zprávy</w:t>
      </w:r>
    </w:p>
    <w:p w14:paraId="6BBD8819" w14:textId="77777777" w:rsidR="00F24250" w:rsidRDefault="00F24250" w:rsidP="00530D6F">
      <w:pPr>
        <w:pStyle w:val="Odstavecseseznamem"/>
        <w:numPr>
          <w:ilvl w:val="0"/>
          <w:numId w:val="56"/>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Vzor PEP</w:t>
      </w:r>
    </w:p>
    <w:p w14:paraId="611B172C" w14:textId="77777777" w:rsidR="00F24250" w:rsidRDefault="00F24250" w:rsidP="00530D6F">
      <w:pPr>
        <w:pStyle w:val="Odstavecseseznamem"/>
        <w:numPr>
          <w:ilvl w:val="0"/>
          <w:numId w:val="56"/>
        </w:numPr>
        <w:spacing w:before="120" w:after="0" w:line="280" w:lineRule="atLeast"/>
        <w:contextualSpacing/>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Baterie seminářů/workshopů</w:t>
      </w:r>
    </w:p>
    <w:p w14:paraId="6754E8FF" w14:textId="77777777" w:rsidR="00F24250" w:rsidRDefault="00F24250" w:rsidP="00F24250">
      <w:pPr>
        <w:pStyle w:val="Odstavecseseznamem"/>
        <w:spacing w:after="200" w:line="276" w:lineRule="auto"/>
        <w:ind w:left="0"/>
        <w:jc w:val="both"/>
        <w:rPr>
          <w:rFonts w:ascii="Arial" w:hAnsi="Arial" w:cs="Arial"/>
          <w:sz w:val="20"/>
          <w:szCs w:val="20"/>
        </w:rPr>
      </w:pPr>
    </w:p>
    <w:p w14:paraId="357A81D9" w14:textId="77777777" w:rsidR="00B66586" w:rsidRDefault="00B66586" w:rsidP="00B66586"/>
    <w:p w14:paraId="19D4901C" w14:textId="77777777" w:rsidR="00B66586" w:rsidRDefault="00B66586" w:rsidP="00B66586"/>
    <w:p w14:paraId="5281B873" w14:textId="77777777" w:rsidR="00B66586" w:rsidRDefault="00B66586">
      <w:pPr>
        <w:spacing w:after="0" w:line="240" w:lineRule="auto"/>
        <w:rPr>
          <w:rFonts w:ascii="Arial" w:hAnsi="Arial" w:cs="Arial"/>
          <w:sz w:val="20"/>
          <w:szCs w:val="20"/>
        </w:rPr>
      </w:pPr>
      <w:r>
        <w:rPr>
          <w:rFonts w:ascii="Arial" w:hAnsi="Arial" w:cs="Arial"/>
          <w:sz w:val="20"/>
          <w:szCs w:val="20"/>
        </w:rPr>
        <w:br w:type="page"/>
      </w:r>
    </w:p>
    <w:p w14:paraId="38CF143D" w14:textId="6B93F0B1" w:rsidR="00B66586" w:rsidRDefault="00B66586" w:rsidP="00B66586">
      <w:pPr>
        <w:spacing w:line="280" w:lineRule="atLeast"/>
        <w:jc w:val="right"/>
        <w:rPr>
          <w:rFonts w:ascii="Arial" w:hAnsi="Arial" w:cs="Arial"/>
          <w:sz w:val="20"/>
          <w:szCs w:val="20"/>
        </w:rPr>
      </w:pPr>
      <w:r>
        <w:rPr>
          <w:rFonts w:ascii="Arial" w:hAnsi="Arial" w:cs="Arial"/>
          <w:sz w:val="20"/>
          <w:szCs w:val="20"/>
        </w:rPr>
        <w:lastRenderedPageBreak/>
        <w:t>Příloha č. 2</w:t>
      </w:r>
    </w:p>
    <w:p w14:paraId="30573FD8" w14:textId="51CA8EED" w:rsidR="00530D6F" w:rsidRDefault="00530D6F" w:rsidP="00530D6F">
      <w:pPr>
        <w:pStyle w:val="Nadpis10"/>
        <w:pBdr>
          <w:top w:val="single" w:sz="4" w:space="0" w:color="auto"/>
          <w:left w:val="single" w:sz="4" w:space="4" w:color="auto"/>
          <w:bottom w:val="single" w:sz="4" w:space="1" w:color="auto"/>
          <w:right w:val="single" w:sz="4" w:space="4" w:color="auto"/>
        </w:pBdr>
        <w:shd w:val="clear" w:color="auto" w:fill="A6A6A6" w:themeFill="background1" w:themeFillShade="A6"/>
        <w:spacing w:after="240"/>
        <w:rPr>
          <w:b w:val="0"/>
          <w:sz w:val="20"/>
          <w:szCs w:val="20"/>
        </w:rPr>
      </w:pPr>
      <w:r w:rsidRPr="00530D6F">
        <w:rPr>
          <w:caps/>
          <w:sz w:val="20"/>
        </w:rPr>
        <w:t xml:space="preserve">Harmonogram </w:t>
      </w:r>
      <w:proofErr w:type="gramStart"/>
      <w:r w:rsidRPr="00530D6F">
        <w:rPr>
          <w:caps/>
          <w:sz w:val="20"/>
        </w:rPr>
        <w:t>plnění</w:t>
      </w:r>
      <w:r>
        <w:rPr>
          <w:b w:val="0"/>
          <w:bCs w:val="0"/>
          <w:caps/>
          <w:sz w:val="20"/>
        </w:rPr>
        <w:t xml:space="preserve"> </w:t>
      </w:r>
      <w:r w:rsidR="00C079B1">
        <w:rPr>
          <w:b w:val="0"/>
          <w:bCs w:val="0"/>
          <w:caps/>
          <w:sz w:val="20"/>
        </w:rPr>
        <w:t xml:space="preserve">- </w:t>
      </w:r>
      <w:r w:rsidRPr="00F24250">
        <w:rPr>
          <w:caps/>
          <w:sz w:val="20"/>
        </w:rPr>
        <w:t>ve</w:t>
      </w:r>
      <w:proofErr w:type="gramEnd"/>
      <w:r w:rsidRPr="00F24250">
        <w:rPr>
          <w:caps/>
          <w:sz w:val="20"/>
        </w:rPr>
        <w:t xml:space="preserve"> znění d2</w:t>
      </w:r>
    </w:p>
    <w:tbl>
      <w:tblPr>
        <w:tblW w:w="9356" w:type="dxa"/>
        <w:tblInd w:w="-147" w:type="dxa"/>
        <w:tblCellMar>
          <w:left w:w="70" w:type="dxa"/>
          <w:right w:w="70" w:type="dxa"/>
        </w:tblCellMar>
        <w:tblLook w:val="04A0" w:firstRow="1" w:lastRow="0" w:firstColumn="1" w:lastColumn="0" w:noHBand="0" w:noVBand="1"/>
      </w:tblPr>
      <w:tblGrid>
        <w:gridCol w:w="856"/>
        <w:gridCol w:w="2835"/>
        <w:gridCol w:w="1843"/>
        <w:gridCol w:w="2551"/>
        <w:gridCol w:w="1271"/>
      </w:tblGrid>
      <w:tr w:rsidR="00530D6F" w14:paraId="5BD6073F" w14:textId="77777777" w:rsidTr="00530D6F">
        <w:trPr>
          <w:trHeight w:val="612"/>
        </w:trPr>
        <w:tc>
          <w:tcPr>
            <w:tcW w:w="8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391338" w14:textId="77777777" w:rsidR="00530D6F" w:rsidRDefault="00530D6F">
            <w:pPr>
              <w:spacing w:line="256" w:lineRule="auto"/>
              <w:rPr>
                <w:rFonts w:ascii="Arial" w:hAnsi="Arial" w:cs="Arial"/>
                <w:b/>
                <w:bCs/>
                <w:color w:val="000000"/>
                <w:kern w:val="2"/>
                <w:sz w:val="20"/>
                <w:szCs w:val="20"/>
                <w14:ligatures w14:val="standardContextual"/>
              </w:rPr>
            </w:pPr>
            <w:r>
              <w:rPr>
                <w:rFonts w:ascii="Arial" w:hAnsi="Arial" w:cs="Arial"/>
                <w:b/>
                <w:bCs/>
                <w:color w:val="000000"/>
                <w:kern w:val="2"/>
                <w:sz w:val="20"/>
                <w:szCs w:val="20"/>
                <w14:ligatures w14:val="standardContextual"/>
              </w:rPr>
              <w:t>DÍLČÍ FÁZE</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A30557" w14:textId="77777777" w:rsidR="00530D6F" w:rsidRDefault="00530D6F">
            <w:pPr>
              <w:spacing w:line="256" w:lineRule="auto"/>
              <w:rPr>
                <w:rFonts w:ascii="Arial" w:hAnsi="Arial" w:cs="Arial"/>
                <w:b/>
                <w:bCs/>
                <w:color w:val="000000"/>
                <w:kern w:val="2"/>
                <w:sz w:val="20"/>
                <w:szCs w:val="20"/>
                <w14:ligatures w14:val="standardContextual"/>
              </w:rPr>
            </w:pPr>
            <w:r>
              <w:rPr>
                <w:rFonts w:ascii="Arial" w:hAnsi="Arial" w:cs="Arial"/>
                <w:b/>
                <w:bCs/>
                <w:color w:val="000000"/>
                <w:kern w:val="2"/>
                <w:sz w:val="20"/>
                <w:szCs w:val="20"/>
                <w14:ligatures w14:val="standardContextual"/>
              </w:rPr>
              <w:t>PŘEDMĚT PLNĚNÍ</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10A4B6" w14:textId="77777777" w:rsidR="00530D6F" w:rsidRDefault="00530D6F">
            <w:pPr>
              <w:spacing w:line="256" w:lineRule="auto"/>
              <w:rPr>
                <w:rFonts w:ascii="Arial" w:hAnsi="Arial" w:cs="Arial"/>
                <w:b/>
                <w:bCs/>
                <w:color w:val="000000"/>
                <w:kern w:val="2"/>
                <w:sz w:val="20"/>
                <w:szCs w:val="20"/>
                <w14:ligatures w14:val="standardContextual"/>
              </w:rPr>
            </w:pPr>
            <w:r>
              <w:rPr>
                <w:rFonts w:ascii="Arial" w:hAnsi="Arial" w:cs="Arial"/>
                <w:b/>
                <w:bCs/>
                <w:color w:val="000000"/>
                <w:kern w:val="2"/>
                <w:sz w:val="20"/>
                <w:szCs w:val="20"/>
                <w14:ligatures w14:val="standardContextual"/>
              </w:rPr>
              <w:t xml:space="preserve">TERMÍN </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8BA63E" w14:textId="77777777" w:rsidR="00530D6F" w:rsidRDefault="00530D6F">
            <w:pPr>
              <w:spacing w:line="256" w:lineRule="auto"/>
              <w:rPr>
                <w:rFonts w:ascii="Arial" w:hAnsi="Arial" w:cs="Arial"/>
                <w:b/>
                <w:bCs/>
                <w:color w:val="000000"/>
                <w:kern w:val="2"/>
                <w:sz w:val="20"/>
                <w:szCs w:val="20"/>
                <w14:ligatures w14:val="standardContextual"/>
              </w:rPr>
            </w:pPr>
            <w:r>
              <w:rPr>
                <w:rFonts w:ascii="Arial" w:hAnsi="Arial" w:cs="Arial"/>
                <w:b/>
                <w:bCs/>
                <w:color w:val="000000"/>
                <w:kern w:val="2"/>
                <w:sz w:val="20"/>
                <w:szCs w:val="20"/>
                <w:u w:val="single"/>
                <w14:ligatures w14:val="standardContextual"/>
              </w:rPr>
              <w:t xml:space="preserve">DÍLČÍ VÝSTUPY </w:t>
            </w:r>
            <w:r>
              <w:rPr>
                <w:rStyle w:val="Znakapoznpodarou"/>
                <w:rFonts w:ascii="Arial" w:hAnsi="Arial" w:cs="Arial"/>
                <w:b/>
                <w:bCs/>
                <w:color w:val="000000"/>
                <w:kern w:val="2"/>
                <w:sz w:val="20"/>
                <w:szCs w:val="20"/>
                <w:u w:val="single"/>
                <w14:ligatures w14:val="standardContextual"/>
              </w:rPr>
              <w:footnoteReference w:id="2"/>
            </w:r>
          </w:p>
        </w:tc>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4758757" w14:textId="77777777" w:rsidR="00530D6F" w:rsidRDefault="00530D6F">
            <w:pPr>
              <w:spacing w:line="256" w:lineRule="auto"/>
              <w:rPr>
                <w:rFonts w:ascii="Arial" w:hAnsi="Arial" w:cs="Arial"/>
                <w:b/>
                <w:bCs/>
                <w:color w:val="000000"/>
                <w:kern w:val="2"/>
                <w:sz w:val="20"/>
                <w:szCs w:val="20"/>
                <w14:ligatures w14:val="standardContextual"/>
              </w:rPr>
            </w:pPr>
            <w:r>
              <w:rPr>
                <w:rFonts w:ascii="Arial" w:hAnsi="Arial" w:cs="Arial"/>
                <w:b/>
                <w:bCs/>
                <w:color w:val="000000"/>
                <w:kern w:val="2"/>
                <w:sz w:val="20"/>
                <w:szCs w:val="20"/>
                <w14:ligatures w14:val="standardContextual"/>
              </w:rPr>
              <w:t>DÍLČÍ CENA</w:t>
            </w:r>
          </w:p>
        </w:tc>
      </w:tr>
      <w:tr w:rsidR="00530D6F" w14:paraId="634EEA64" w14:textId="77777777" w:rsidTr="00530D6F">
        <w:trPr>
          <w:trHeight w:val="1152"/>
        </w:trPr>
        <w:tc>
          <w:tcPr>
            <w:tcW w:w="856" w:type="dxa"/>
            <w:vMerge w:val="restart"/>
            <w:tcBorders>
              <w:top w:val="single" w:sz="4" w:space="0" w:color="auto"/>
              <w:left w:val="single" w:sz="8" w:space="0" w:color="000000"/>
              <w:bottom w:val="single" w:sz="8" w:space="0" w:color="000000"/>
              <w:right w:val="single" w:sz="4" w:space="0" w:color="auto"/>
            </w:tcBorders>
            <w:shd w:val="clear" w:color="auto" w:fill="FFFF00"/>
            <w:noWrap/>
            <w:vAlign w:val="center"/>
            <w:hideMark/>
          </w:tcPr>
          <w:p w14:paraId="3CE0D26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F597EF"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zasmluvnění auditorského týmu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27AB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BAEF4F"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doložení pracovněprávních vztahů, založení portfolií auditorek/ů</w:t>
            </w:r>
          </w:p>
        </w:tc>
        <w:tc>
          <w:tcPr>
            <w:tcW w:w="1271" w:type="dxa"/>
            <w:vMerge w:val="restart"/>
            <w:tcBorders>
              <w:top w:val="single" w:sz="4" w:space="0" w:color="auto"/>
              <w:left w:val="single" w:sz="4" w:space="0" w:color="auto"/>
              <w:bottom w:val="single" w:sz="8" w:space="0" w:color="000000"/>
              <w:right w:val="single" w:sz="8" w:space="0" w:color="000000"/>
            </w:tcBorders>
            <w:shd w:val="clear" w:color="auto" w:fill="FFFF00"/>
            <w:noWrap/>
            <w:vAlign w:val="center"/>
            <w:hideMark/>
          </w:tcPr>
          <w:p w14:paraId="2A7B9D51"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5 %</w:t>
            </w:r>
          </w:p>
        </w:tc>
      </w:tr>
      <w:tr w:rsidR="00530D6F" w14:paraId="2ACEAB6E" w14:textId="77777777" w:rsidTr="00530D6F">
        <w:trPr>
          <w:trHeight w:val="1152"/>
        </w:trPr>
        <w:tc>
          <w:tcPr>
            <w:tcW w:w="856" w:type="dxa"/>
            <w:vMerge/>
            <w:tcBorders>
              <w:top w:val="single" w:sz="4" w:space="0" w:color="auto"/>
              <w:left w:val="single" w:sz="8" w:space="0" w:color="000000"/>
              <w:bottom w:val="single" w:sz="8" w:space="0" w:color="000000"/>
              <w:right w:val="single" w:sz="4" w:space="0" w:color="auto"/>
            </w:tcBorders>
            <w:vAlign w:val="center"/>
            <w:hideMark/>
          </w:tcPr>
          <w:p w14:paraId="6582E07B"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8EACCF0" w14:textId="77777777" w:rsidR="00530D6F" w:rsidRDefault="00530D6F">
            <w:pPr>
              <w:spacing w:line="256"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vstupní komunikační strategie včetně vzoru stručné přehledové zprávy s ukazateli o zájmu na sociálních sítích a vstupní ankety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C4EF81"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24D2F3"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komunikační strategie</w:t>
            </w:r>
          </w:p>
        </w:tc>
        <w:tc>
          <w:tcPr>
            <w:tcW w:w="1271" w:type="dxa"/>
            <w:vMerge/>
            <w:tcBorders>
              <w:top w:val="single" w:sz="4" w:space="0" w:color="auto"/>
              <w:left w:val="single" w:sz="4" w:space="0" w:color="auto"/>
              <w:bottom w:val="single" w:sz="8" w:space="0" w:color="000000"/>
              <w:right w:val="single" w:sz="8" w:space="0" w:color="000000"/>
            </w:tcBorders>
            <w:vAlign w:val="center"/>
            <w:hideMark/>
          </w:tcPr>
          <w:p w14:paraId="27BD78C3"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67E494C8" w14:textId="77777777" w:rsidTr="00530D6F">
        <w:trPr>
          <w:trHeight w:val="915"/>
        </w:trPr>
        <w:tc>
          <w:tcPr>
            <w:tcW w:w="856" w:type="dxa"/>
            <w:vMerge/>
            <w:tcBorders>
              <w:top w:val="single" w:sz="4" w:space="0" w:color="auto"/>
              <w:left w:val="single" w:sz="8" w:space="0" w:color="000000"/>
              <w:bottom w:val="single" w:sz="8" w:space="0" w:color="000000"/>
              <w:right w:val="single" w:sz="4" w:space="0" w:color="auto"/>
            </w:tcBorders>
            <w:vAlign w:val="center"/>
            <w:hideMark/>
          </w:tcPr>
          <w:p w14:paraId="55936597"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2AD2867"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úspěšné absolvování vzdělávacího programu Rovná odměna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F3A307"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4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C21270"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potvrzení o úspěšném složení zkoušky u všech auditorek/ů zpracovatele</w:t>
            </w:r>
          </w:p>
        </w:tc>
        <w:tc>
          <w:tcPr>
            <w:tcW w:w="1271" w:type="dxa"/>
            <w:vMerge/>
            <w:tcBorders>
              <w:top w:val="single" w:sz="4" w:space="0" w:color="auto"/>
              <w:left w:val="single" w:sz="4" w:space="0" w:color="auto"/>
              <w:bottom w:val="single" w:sz="8" w:space="0" w:color="000000"/>
              <w:right w:val="single" w:sz="8" w:space="0" w:color="000000"/>
            </w:tcBorders>
            <w:vAlign w:val="center"/>
            <w:hideMark/>
          </w:tcPr>
          <w:p w14:paraId="484A5D28"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5900E093" w14:textId="77777777" w:rsidTr="00530D6F">
        <w:trPr>
          <w:trHeight w:val="300"/>
        </w:trPr>
        <w:tc>
          <w:tcPr>
            <w:tcW w:w="856" w:type="dxa"/>
            <w:vMerge w:val="restart"/>
            <w:tcBorders>
              <w:top w:val="nil"/>
              <w:left w:val="single" w:sz="8" w:space="0" w:color="000000"/>
              <w:bottom w:val="single" w:sz="8" w:space="0" w:color="000000"/>
              <w:right w:val="single" w:sz="4" w:space="0" w:color="auto"/>
            </w:tcBorders>
            <w:shd w:val="clear" w:color="auto" w:fill="FFC000"/>
            <w:noWrap/>
            <w:vAlign w:val="center"/>
            <w:hideMark/>
          </w:tcPr>
          <w:p w14:paraId="472CA0E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25E5D6"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vzor závěrečné zprávy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EEF86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3,5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BBF04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schválený vzor závěrečné zprávy</w:t>
            </w:r>
          </w:p>
        </w:tc>
        <w:tc>
          <w:tcPr>
            <w:tcW w:w="1271" w:type="dxa"/>
            <w:vMerge w:val="restart"/>
            <w:tcBorders>
              <w:top w:val="nil"/>
              <w:left w:val="single" w:sz="4" w:space="0" w:color="auto"/>
              <w:bottom w:val="single" w:sz="8" w:space="0" w:color="000000"/>
              <w:right w:val="single" w:sz="8" w:space="0" w:color="000000"/>
            </w:tcBorders>
            <w:shd w:val="clear" w:color="auto" w:fill="FFC000"/>
            <w:noWrap/>
            <w:vAlign w:val="center"/>
            <w:hideMark/>
          </w:tcPr>
          <w:p w14:paraId="3CFD35A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5 %</w:t>
            </w:r>
          </w:p>
        </w:tc>
      </w:tr>
      <w:tr w:rsidR="00530D6F" w14:paraId="794BF7CE" w14:textId="77777777" w:rsidTr="00530D6F">
        <w:trPr>
          <w:trHeight w:val="600"/>
        </w:trPr>
        <w:tc>
          <w:tcPr>
            <w:tcW w:w="856" w:type="dxa"/>
            <w:vMerge/>
            <w:tcBorders>
              <w:top w:val="nil"/>
              <w:left w:val="single" w:sz="8" w:space="0" w:color="000000"/>
              <w:bottom w:val="single" w:sz="8" w:space="0" w:color="000000"/>
              <w:right w:val="single" w:sz="4" w:space="0" w:color="auto"/>
            </w:tcBorders>
            <w:vAlign w:val="center"/>
            <w:hideMark/>
          </w:tcPr>
          <w:p w14:paraId="11B4401F"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B0C9B23" w14:textId="77777777" w:rsidR="00530D6F" w:rsidRDefault="00530D6F">
            <w:pPr>
              <w:spacing w:line="256"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vzor hodnocení poradentsví účastníky/icemi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A85832" w14:textId="77777777" w:rsidR="00530D6F" w:rsidRDefault="00530D6F">
            <w:pPr>
              <w:spacing w:line="256"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do 4,5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4C3EC4" w14:textId="77777777" w:rsidR="00530D6F" w:rsidRDefault="00530D6F">
            <w:pPr>
              <w:spacing w:line="256"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schválený vzor hodnocení poradenství účastníky/nicemi</w:t>
            </w:r>
          </w:p>
        </w:tc>
        <w:tc>
          <w:tcPr>
            <w:tcW w:w="1271" w:type="dxa"/>
            <w:vMerge/>
            <w:tcBorders>
              <w:top w:val="nil"/>
              <w:left w:val="single" w:sz="4" w:space="0" w:color="auto"/>
              <w:bottom w:val="single" w:sz="8" w:space="0" w:color="000000"/>
              <w:right w:val="single" w:sz="8" w:space="0" w:color="000000"/>
            </w:tcBorders>
            <w:vAlign w:val="center"/>
            <w:hideMark/>
          </w:tcPr>
          <w:p w14:paraId="4E10E5C8"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5BFA767E" w14:textId="77777777" w:rsidTr="00530D6F">
        <w:trPr>
          <w:trHeight w:val="915"/>
        </w:trPr>
        <w:tc>
          <w:tcPr>
            <w:tcW w:w="856" w:type="dxa"/>
            <w:vMerge/>
            <w:tcBorders>
              <w:top w:val="nil"/>
              <w:left w:val="single" w:sz="8" w:space="0" w:color="000000"/>
              <w:bottom w:val="single" w:sz="8" w:space="0" w:color="000000"/>
              <w:right w:val="single" w:sz="4" w:space="0" w:color="auto"/>
            </w:tcBorders>
            <w:vAlign w:val="center"/>
            <w:hideMark/>
          </w:tcPr>
          <w:p w14:paraId="726E84FB"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4F087C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vzor dobré praxe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966543"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5,5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B7B87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schválený vzor dobré praxe</w:t>
            </w:r>
          </w:p>
        </w:tc>
        <w:tc>
          <w:tcPr>
            <w:tcW w:w="1271" w:type="dxa"/>
            <w:vMerge/>
            <w:tcBorders>
              <w:top w:val="nil"/>
              <w:left w:val="single" w:sz="4" w:space="0" w:color="auto"/>
              <w:bottom w:val="single" w:sz="8" w:space="0" w:color="000000"/>
              <w:right w:val="single" w:sz="8" w:space="0" w:color="000000"/>
            </w:tcBorders>
            <w:vAlign w:val="center"/>
            <w:hideMark/>
          </w:tcPr>
          <w:p w14:paraId="712CBA78"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6F473121" w14:textId="77777777" w:rsidTr="00530D6F">
        <w:trPr>
          <w:trHeight w:val="915"/>
        </w:trPr>
        <w:tc>
          <w:tcPr>
            <w:tcW w:w="856" w:type="dxa"/>
            <w:vMerge/>
            <w:tcBorders>
              <w:top w:val="nil"/>
              <w:left w:val="single" w:sz="8" w:space="0" w:color="000000"/>
              <w:bottom w:val="single" w:sz="8" w:space="0" w:color="000000"/>
              <w:right w:val="single" w:sz="4" w:space="0" w:color="auto"/>
            </w:tcBorders>
            <w:vAlign w:val="center"/>
            <w:hideMark/>
          </w:tcPr>
          <w:p w14:paraId="32A0A501"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7E6DA0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47F186"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5,5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09827D"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stručná přehledová zpráva</w:t>
            </w:r>
          </w:p>
        </w:tc>
        <w:tc>
          <w:tcPr>
            <w:tcW w:w="1271" w:type="dxa"/>
            <w:vMerge/>
            <w:tcBorders>
              <w:top w:val="nil"/>
              <w:left w:val="single" w:sz="4" w:space="0" w:color="auto"/>
              <w:bottom w:val="single" w:sz="8" w:space="0" w:color="000000"/>
              <w:right w:val="single" w:sz="8" w:space="0" w:color="000000"/>
            </w:tcBorders>
            <w:vAlign w:val="center"/>
            <w:hideMark/>
          </w:tcPr>
          <w:p w14:paraId="3CDFC2F6"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39D6FDA3" w14:textId="77777777" w:rsidTr="00530D6F">
        <w:trPr>
          <w:trHeight w:val="315"/>
        </w:trPr>
        <w:tc>
          <w:tcPr>
            <w:tcW w:w="856" w:type="dxa"/>
            <w:vMerge/>
            <w:tcBorders>
              <w:top w:val="nil"/>
              <w:left w:val="single" w:sz="8" w:space="0" w:color="000000"/>
              <w:bottom w:val="single" w:sz="8" w:space="0" w:color="000000"/>
              <w:right w:val="single" w:sz="4" w:space="0" w:color="auto"/>
            </w:tcBorders>
            <w:vAlign w:val="center"/>
            <w:hideMark/>
          </w:tcPr>
          <w:p w14:paraId="1934B00F"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552E6AD"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rekrutace minimálně 10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68294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5,5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05607D"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uzavření smlouvy/dohody se zaměstnavateli</w:t>
            </w:r>
          </w:p>
        </w:tc>
        <w:tc>
          <w:tcPr>
            <w:tcW w:w="1271" w:type="dxa"/>
            <w:vMerge/>
            <w:tcBorders>
              <w:top w:val="nil"/>
              <w:left w:val="single" w:sz="4" w:space="0" w:color="auto"/>
              <w:bottom w:val="single" w:sz="8" w:space="0" w:color="000000"/>
              <w:right w:val="single" w:sz="8" w:space="0" w:color="000000"/>
            </w:tcBorders>
            <w:vAlign w:val="center"/>
            <w:hideMark/>
          </w:tcPr>
          <w:p w14:paraId="4C537C5E"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08CD7618" w14:textId="77777777" w:rsidTr="00530D6F">
        <w:trPr>
          <w:trHeight w:val="915"/>
        </w:trPr>
        <w:tc>
          <w:tcPr>
            <w:tcW w:w="856" w:type="dxa"/>
            <w:tcBorders>
              <w:top w:val="nil"/>
              <w:left w:val="single" w:sz="8" w:space="0" w:color="000000"/>
              <w:bottom w:val="single" w:sz="8" w:space="0" w:color="000000"/>
              <w:right w:val="nil"/>
            </w:tcBorders>
            <w:shd w:val="clear" w:color="auto" w:fill="FCE4D6"/>
            <w:noWrap/>
            <w:vAlign w:val="center"/>
            <w:hideMark/>
          </w:tcPr>
          <w:p w14:paraId="07CD27B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7A491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dokončená fáze sběru dat minimálně u 10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53B401" w14:textId="3B6714F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8měsíce od podpisu smlouvy</w:t>
            </w:r>
          </w:p>
        </w:tc>
        <w:tc>
          <w:tcPr>
            <w:tcW w:w="2551" w:type="dxa"/>
            <w:tcBorders>
              <w:top w:val="single" w:sz="4" w:space="0" w:color="auto"/>
              <w:left w:val="single" w:sz="4" w:space="0" w:color="auto"/>
              <w:bottom w:val="single" w:sz="4" w:space="0" w:color="auto"/>
              <w:right w:val="single" w:sz="4" w:space="0" w:color="auto"/>
            </w:tcBorders>
            <w:vAlign w:val="center"/>
          </w:tcPr>
          <w:p w14:paraId="0630CA2C" w14:textId="62376B11" w:rsidR="00530D6F" w:rsidRDefault="00530D6F" w:rsidP="006A3269">
            <w:pPr>
              <w:spacing w:line="256" w:lineRule="auto"/>
              <w:jc w:val="center"/>
              <w:rPr>
                <w:rFonts w:ascii="Arial" w:hAnsi="Arial" w:cs="Arial"/>
                <w:color w:val="000000"/>
                <w:kern w:val="2"/>
                <w:sz w:val="20"/>
                <w:szCs w:val="20"/>
                <w14:ligatures w14:val="standardContextual"/>
              </w:rPr>
            </w:pPr>
            <w:bookmarkStart w:id="23" w:name="_Hlk200723758"/>
            <w:r>
              <w:rPr>
                <w:rFonts w:ascii="Arial" w:hAnsi="Arial" w:cs="Arial"/>
                <w:i/>
                <w:iCs/>
                <w:kern w:val="2"/>
                <w:sz w:val="20"/>
                <w:szCs w:val="20"/>
                <w14:ligatures w14:val="standardContextual"/>
              </w:rPr>
              <w:t xml:space="preserve">seznam dokumentů k desk research, výstup z dotazníkového šetření (agregát responzí v excelové tabulce), přepisy/nahrávky polostrukturovaných rozhovorů, </w:t>
            </w:r>
            <w:r>
              <w:rPr>
                <w:rFonts w:ascii="Arial" w:hAnsi="Arial" w:cs="Arial"/>
                <w:i/>
                <w:iCs/>
                <w:kern w:val="2"/>
                <w:sz w:val="20"/>
                <w:szCs w:val="20"/>
                <w:u w:val="single"/>
                <w14:ligatures w14:val="standardContextual"/>
              </w:rPr>
              <w:t>zdrojová data vhodná k analýze Logibem (odsouhlasená auditorkou Objednatele)</w:t>
            </w:r>
            <w:bookmarkEnd w:id="23"/>
          </w:p>
          <w:p w14:paraId="18C8B75A" w14:textId="77777777" w:rsidR="00530D6F" w:rsidRDefault="00530D6F">
            <w:pPr>
              <w:spacing w:line="256" w:lineRule="auto"/>
              <w:jc w:val="center"/>
              <w:rPr>
                <w:rFonts w:ascii="Arial" w:hAnsi="Arial" w:cs="Arial"/>
                <w:color w:val="000000"/>
                <w:kern w:val="2"/>
                <w:sz w:val="20"/>
                <w:szCs w:val="20"/>
                <w14:ligatures w14:val="standardContextual"/>
              </w:rPr>
            </w:pPr>
          </w:p>
        </w:tc>
        <w:tc>
          <w:tcPr>
            <w:tcW w:w="1271" w:type="dxa"/>
            <w:tcBorders>
              <w:top w:val="nil"/>
              <w:left w:val="nil"/>
              <w:bottom w:val="single" w:sz="8" w:space="0" w:color="000000"/>
              <w:right w:val="single" w:sz="8" w:space="0" w:color="000000"/>
            </w:tcBorders>
            <w:shd w:val="clear" w:color="auto" w:fill="FCE4D6"/>
            <w:noWrap/>
            <w:vAlign w:val="center"/>
            <w:hideMark/>
          </w:tcPr>
          <w:p w14:paraId="672EC877"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5 %</w:t>
            </w:r>
          </w:p>
        </w:tc>
      </w:tr>
      <w:tr w:rsidR="00530D6F" w14:paraId="5B14BCBB" w14:textId="77777777" w:rsidTr="00530D6F">
        <w:trPr>
          <w:trHeight w:val="600"/>
        </w:trPr>
        <w:tc>
          <w:tcPr>
            <w:tcW w:w="856" w:type="dxa"/>
            <w:vMerge w:val="restart"/>
            <w:tcBorders>
              <w:top w:val="nil"/>
              <w:left w:val="single" w:sz="8" w:space="0" w:color="000000"/>
              <w:bottom w:val="single" w:sz="8" w:space="0" w:color="000000"/>
              <w:right w:val="nil"/>
            </w:tcBorders>
            <w:shd w:val="clear" w:color="auto" w:fill="D9E1F2"/>
            <w:noWrap/>
            <w:vAlign w:val="center"/>
            <w:hideMark/>
          </w:tcPr>
          <w:p w14:paraId="4D3829AB"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lastRenderedPageBreak/>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A372BD"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dokončené audity minimálně u 10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75B2E5"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9,5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5CED4F"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závěrečná zpráva u všech zaměstnavatelů</w:t>
            </w:r>
          </w:p>
        </w:tc>
        <w:tc>
          <w:tcPr>
            <w:tcW w:w="1271" w:type="dxa"/>
            <w:vMerge w:val="restart"/>
            <w:tcBorders>
              <w:top w:val="nil"/>
              <w:left w:val="nil"/>
              <w:bottom w:val="single" w:sz="8" w:space="0" w:color="000000"/>
              <w:right w:val="single" w:sz="8" w:space="0" w:color="000000"/>
            </w:tcBorders>
            <w:shd w:val="clear" w:color="auto" w:fill="D9E1F2"/>
            <w:noWrap/>
            <w:vAlign w:val="center"/>
            <w:hideMark/>
          </w:tcPr>
          <w:p w14:paraId="2508BBA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7 %</w:t>
            </w:r>
          </w:p>
        </w:tc>
      </w:tr>
      <w:tr w:rsidR="00530D6F" w14:paraId="3A86606B" w14:textId="77777777" w:rsidTr="00530D6F">
        <w:trPr>
          <w:trHeight w:val="1515"/>
        </w:trPr>
        <w:tc>
          <w:tcPr>
            <w:tcW w:w="856" w:type="dxa"/>
            <w:vMerge/>
            <w:tcBorders>
              <w:top w:val="nil"/>
              <w:left w:val="single" w:sz="8" w:space="0" w:color="000000"/>
              <w:bottom w:val="single" w:sz="8" w:space="0" w:color="000000"/>
              <w:right w:val="nil"/>
            </w:tcBorders>
            <w:vAlign w:val="center"/>
            <w:hideMark/>
          </w:tcPr>
          <w:p w14:paraId="45992674"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F6505C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Pay Equality Plan (na posilování transparentnosti v odměňování a postupné vyrovnávání rozdílů v odměňování žen a mužů) u 6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9BBB1A"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9,5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58812"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zaměstnavateli schválený a statutárním zástupcem/kyní podepsaný Pay Equality Plan</w:t>
            </w:r>
          </w:p>
        </w:tc>
        <w:tc>
          <w:tcPr>
            <w:tcW w:w="1271" w:type="dxa"/>
            <w:vMerge/>
            <w:tcBorders>
              <w:top w:val="nil"/>
              <w:left w:val="nil"/>
              <w:bottom w:val="single" w:sz="8" w:space="0" w:color="000000"/>
              <w:right w:val="single" w:sz="8" w:space="0" w:color="000000"/>
            </w:tcBorders>
            <w:vAlign w:val="center"/>
            <w:hideMark/>
          </w:tcPr>
          <w:p w14:paraId="2821FA27"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7BC10325" w14:textId="77777777" w:rsidTr="00530D6F">
        <w:trPr>
          <w:trHeight w:val="300"/>
        </w:trPr>
        <w:tc>
          <w:tcPr>
            <w:tcW w:w="856" w:type="dxa"/>
            <w:tcBorders>
              <w:top w:val="nil"/>
              <w:left w:val="single" w:sz="8" w:space="0" w:color="000000"/>
              <w:bottom w:val="nil"/>
              <w:right w:val="nil"/>
            </w:tcBorders>
            <w:shd w:val="clear" w:color="auto" w:fill="FFE699"/>
            <w:noWrap/>
            <w:vAlign w:val="center"/>
            <w:hideMark/>
          </w:tcPr>
          <w:p w14:paraId="502DAFD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BF3262"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rekrutace minimálně 20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FC8F53"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10,5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13460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uzavření smlouvy/dohody se zaměstnavateli</w:t>
            </w:r>
          </w:p>
        </w:tc>
        <w:tc>
          <w:tcPr>
            <w:tcW w:w="1271" w:type="dxa"/>
            <w:tcBorders>
              <w:top w:val="nil"/>
              <w:left w:val="nil"/>
              <w:bottom w:val="nil"/>
              <w:right w:val="single" w:sz="8" w:space="0" w:color="000000"/>
            </w:tcBorders>
            <w:shd w:val="clear" w:color="auto" w:fill="FFE699"/>
            <w:noWrap/>
            <w:vAlign w:val="center"/>
            <w:hideMark/>
          </w:tcPr>
          <w:p w14:paraId="3A737E4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5 %</w:t>
            </w:r>
          </w:p>
        </w:tc>
      </w:tr>
      <w:tr w:rsidR="00530D6F" w14:paraId="24277C9A" w14:textId="77777777" w:rsidTr="00530D6F">
        <w:trPr>
          <w:trHeight w:val="915"/>
        </w:trPr>
        <w:tc>
          <w:tcPr>
            <w:tcW w:w="856" w:type="dxa"/>
            <w:tcBorders>
              <w:top w:val="nil"/>
              <w:left w:val="single" w:sz="8" w:space="0" w:color="000000"/>
              <w:bottom w:val="single" w:sz="8" w:space="0" w:color="000000"/>
              <w:right w:val="nil"/>
            </w:tcBorders>
            <w:shd w:val="clear" w:color="auto" w:fill="FFE699"/>
            <w:noWrap/>
            <w:vAlign w:val="center"/>
            <w:hideMark/>
          </w:tcPr>
          <w:p w14:paraId="36A2A4F8" w14:textId="77777777" w:rsidR="00530D6F" w:rsidRDefault="00530D6F">
            <w:pPr>
              <w:rPr>
                <w:rFonts w:ascii="Arial" w:hAnsi="Arial" w:cs="Arial"/>
                <w:color w:val="000000"/>
                <w:kern w:val="2"/>
                <w:sz w:val="20"/>
                <w:szCs w:val="20"/>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89F81C2" w14:textId="77777777" w:rsidR="00530D6F" w:rsidRDefault="00530D6F">
            <w:pPr>
              <w:spacing w:line="256" w:lineRule="auto"/>
              <w:jc w:val="center"/>
              <w:rPr>
                <w:rFonts w:ascii="Arial" w:hAnsi="Arial" w:cs="Arial"/>
                <w:color w:val="000000"/>
                <w:kern w:val="2"/>
                <w:sz w:val="20"/>
                <w:szCs w:val="20"/>
                <w:lang w:eastAsia="en-US"/>
                <w14:ligatures w14:val="standardContextual"/>
              </w:rPr>
            </w:pPr>
            <w:r>
              <w:rPr>
                <w:rFonts w:ascii="Arial" w:hAnsi="Arial" w:cs="Arial"/>
                <w:color w:val="000000"/>
                <w:kern w:val="2"/>
                <w:sz w:val="20"/>
                <w:szCs w:val="20"/>
                <w14:ligatures w14:val="standardContextual"/>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41A3C7"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10,5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34DAE5"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stručná přehledová zpráva</w:t>
            </w:r>
          </w:p>
        </w:tc>
        <w:tc>
          <w:tcPr>
            <w:tcW w:w="1271" w:type="dxa"/>
            <w:tcBorders>
              <w:top w:val="nil"/>
              <w:left w:val="nil"/>
              <w:bottom w:val="single" w:sz="8" w:space="0" w:color="000000"/>
              <w:right w:val="single" w:sz="8" w:space="0" w:color="000000"/>
            </w:tcBorders>
            <w:shd w:val="clear" w:color="auto" w:fill="FFE699"/>
            <w:noWrap/>
            <w:vAlign w:val="center"/>
            <w:hideMark/>
          </w:tcPr>
          <w:p w14:paraId="1DBE2F40"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 xml:space="preserve"> </w:t>
            </w:r>
          </w:p>
        </w:tc>
      </w:tr>
      <w:tr w:rsidR="00530D6F" w14:paraId="017BCB54" w14:textId="77777777" w:rsidTr="00530D6F">
        <w:trPr>
          <w:trHeight w:val="300"/>
        </w:trPr>
        <w:tc>
          <w:tcPr>
            <w:tcW w:w="856" w:type="dxa"/>
            <w:vMerge w:val="restart"/>
            <w:tcBorders>
              <w:top w:val="nil"/>
              <w:left w:val="single" w:sz="8" w:space="0" w:color="000000"/>
              <w:bottom w:val="single" w:sz="8" w:space="0" w:color="000000"/>
              <w:right w:val="nil"/>
            </w:tcBorders>
            <w:shd w:val="clear" w:color="auto" w:fill="A9D08E"/>
            <w:noWrap/>
            <w:vAlign w:val="center"/>
            <w:hideMark/>
          </w:tcPr>
          <w:p w14:paraId="19E3DBF7"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7A5929" w14:textId="7F8616E4"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rekrutace minimálně 3</w:t>
            </w:r>
            <w:r w:rsidR="00E4637C">
              <w:rPr>
                <w:rFonts w:ascii="Arial" w:hAnsi="Arial" w:cs="Arial"/>
                <w:color w:val="000000"/>
                <w:kern w:val="2"/>
                <w:sz w:val="20"/>
                <w:szCs w:val="20"/>
                <w14:ligatures w14:val="standardContextual"/>
              </w:rPr>
              <w:t>0</w:t>
            </w:r>
            <w:r>
              <w:rPr>
                <w:rFonts w:ascii="Arial" w:hAnsi="Arial" w:cs="Arial"/>
                <w:color w:val="000000"/>
                <w:kern w:val="2"/>
                <w:sz w:val="20"/>
                <w:szCs w:val="20"/>
                <w14:ligatures w14:val="standardContextual"/>
              </w:rPr>
              <w:t xml:space="preserve">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BB7035"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13,5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CC73D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uzavření smlouvy/dohody se zaměstnavateli</w:t>
            </w:r>
          </w:p>
        </w:tc>
        <w:tc>
          <w:tcPr>
            <w:tcW w:w="1271" w:type="dxa"/>
            <w:vMerge w:val="restart"/>
            <w:tcBorders>
              <w:top w:val="nil"/>
              <w:left w:val="nil"/>
              <w:bottom w:val="single" w:sz="8" w:space="0" w:color="000000"/>
              <w:right w:val="single" w:sz="8" w:space="0" w:color="000000"/>
            </w:tcBorders>
            <w:shd w:val="clear" w:color="auto" w:fill="A9D08E"/>
            <w:noWrap/>
            <w:vAlign w:val="center"/>
            <w:hideMark/>
          </w:tcPr>
          <w:p w14:paraId="248445F0"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7 %</w:t>
            </w:r>
          </w:p>
        </w:tc>
      </w:tr>
      <w:tr w:rsidR="00530D6F" w14:paraId="4128AF55" w14:textId="77777777" w:rsidTr="00530D6F">
        <w:trPr>
          <w:trHeight w:val="300"/>
        </w:trPr>
        <w:tc>
          <w:tcPr>
            <w:tcW w:w="856" w:type="dxa"/>
            <w:vMerge/>
            <w:tcBorders>
              <w:top w:val="nil"/>
              <w:left w:val="single" w:sz="8" w:space="0" w:color="000000"/>
              <w:bottom w:val="single" w:sz="8" w:space="0" w:color="000000"/>
              <w:right w:val="nil"/>
            </w:tcBorders>
            <w:vAlign w:val="center"/>
            <w:hideMark/>
          </w:tcPr>
          <w:p w14:paraId="0533FF68"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6D9DA80"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4 výstupy dobrých praxí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A03BCB"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13,5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22CCC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schválené výstupy ve finálním grafickém provedení</w:t>
            </w:r>
          </w:p>
        </w:tc>
        <w:tc>
          <w:tcPr>
            <w:tcW w:w="1271" w:type="dxa"/>
            <w:vMerge/>
            <w:tcBorders>
              <w:top w:val="nil"/>
              <w:left w:val="nil"/>
              <w:bottom w:val="single" w:sz="8" w:space="0" w:color="000000"/>
              <w:right w:val="single" w:sz="8" w:space="0" w:color="000000"/>
            </w:tcBorders>
            <w:vAlign w:val="center"/>
            <w:hideMark/>
          </w:tcPr>
          <w:p w14:paraId="06172665"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430B4FC2" w14:textId="77777777" w:rsidTr="00530D6F">
        <w:trPr>
          <w:trHeight w:val="915"/>
        </w:trPr>
        <w:tc>
          <w:tcPr>
            <w:tcW w:w="856" w:type="dxa"/>
            <w:vMerge/>
            <w:tcBorders>
              <w:top w:val="nil"/>
              <w:left w:val="single" w:sz="8" w:space="0" w:color="000000"/>
              <w:bottom w:val="single" w:sz="8" w:space="0" w:color="000000"/>
              <w:right w:val="nil"/>
            </w:tcBorders>
            <w:vAlign w:val="center"/>
            <w:hideMark/>
          </w:tcPr>
          <w:p w14:paraId="50DB2406"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201D35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dokončená fáze sběru dat minimálně u 30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15B6A8"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14,5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0CFCCA" w14:textId="56292EA6" w:rsidR="00530D6F" w:rsidRDefault="00FC478B">
            <w:pPr>
              <w:spacing w:line="256" w:lineRule="auto"/>
              <w:jc w:val="center"/>
              <w:rPr>
                <w:rFonts w:ascii="Arial" w:hAnsi="Arial" w:cs="Arial"/>
                <w:color w:val="000000"/>
                <w:kern w:val="2"/>
                <w:sz w:val="20"/>
                <w:szCs w:val="20"/>
                <w14:ligatures w14:val="standardContextual"/>
              </w:rPr>
            </w:pPr>
            <w:r>
              <w:rPr>
                <w:rFonts w:ascii="Arial" w:hAnsi="Arial" w:cs="Arial"/>
                <w:i/>
                <w:iCs/>
                <w:kern w:val="2"/>
                <w:sz w:val="20"/>
                <w:szCs w:val="20"/>
                <w14:ligatures w14:val="standardContextual"/>
              </w:rPr>
              <w:t xml:space="preserve">seznam dokumentů k desk research, výstup z dotazníkového šetření (agregát responzí v excelové tabulce), přepisy/nahrávky polostrukturovaných rozhovorů, </w:t>
            </w:r>
            <w:r>
              <w:rPr>
                <w:rFonts w:ascii="Arial" w:hAnsi="Arial" w:cs="Arial"/>
                <w:i/>
                <w:iCs/>
                <w:kern w:val="2"/>
                <w:sz w:val="20"/>
                <w:szCs w:val="20"/>
                <w:u w:val="single"/>
                <w14:ligatures w14:val="standardContextual"/>
              </w:rPr>
              <w:t>zdrojová data vhodná k analýze Logibem (odsouhlasená auditorkou Objednatele)</w:t>
            </w:r>
          </w:p>
        </w:tc>
        <w:tc>
          <w:tcPr>
            <w:tcW w:w="1271" w:type="dxa"/>
            <w:vMerge/>
            <w:tcBorders>
              <w:top w:val="nil"/>
              <w:left w:val="nil"/>
              <w:bottom w:val="single" w:sz="8" w:space="0" w:color="000000"/>
              <w:right w:val="single" w:sz="8" w:space="0" w:color="000000"/>
            </w:tcBorders>
            <w:vAlign w:val="center"/>
            <w:hideMark/>
          </w:tcPr>
          <w:p w14:paraId="2C4A8CE1"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049A3E3B" w14:textId="77777777" w:rsidTr="00530D6F">
        <w:trPr>
          <w:trHeight w:val="915"/>
        </w:trPr>
        <w:tc>
          <w:tcPr>
            <w:tcW w:w="856" w:type="dxa"/>
            <w:vMerge/>
            <w:tcBorders>
              <w:top w:val="nil"/>
              <w:left w:val="single" w:sz="8" w:space="0" w:color="000000"/>
              <w:bottom w:val="single" w:sz="8" w:space="0" w:color="000000"/>
              <w:right w:val="nil"/>
            </w:tcBorders>
            <w:vAlign w:val="center"/>
            <w:hideMark/>
          </w:tcPr>
          <w:p w14:paraId="23FF8BE9"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DA73998"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dokončené audity minimálně u 20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594ECA"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14,5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4307BAB"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závěrečná zpráva u všech zaměstnavatelů</w:t>
            </w:r>
          </w:p>
        </w:tc>
        <w:tc>
          <w:tcPr>
            <w:tcW w:w="1271" w:type="dxa"/>
            <w:vMerge/>
            <w:tcBorders>
              <w:top w:val="nil"/>
              <w:left w:val="nil"/>
              <w:bottom w:val="single" w:sz="8" w:space="0" w:color="000000"/>
              <w:right w:val="single" w:sz="8" w:space="0" w:color="000000"/>
            </w:tcBorders>
            <w:vAlign w:val="center"/>
            <w:hideMark/>
          </w:tcPr>
          <w:p w14:paraId="53051242"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4A72C7E3" w14:textId="77777777" w:rsidTr="00530D6F">
        <w:trPr>
          <w:trHeight w:val="600"/>
        </w:trPr>
        <w:tc>
          <w:tcPr>
            <w:tcW w:w="856" w:type="dxa"/>
            <w:vMerge w:val="restart"/>
            <w:tcBorders>
              <w:top w:val="nil"/>
              <w:left w:val="single" w:sz="8" w:space="0" w:color="000000"/>
              <w:bottom w:val="single" w:sz="8" w:space="0" w:color="000000"/>
              <w:right w:val="single" w:sz="4" w:space="0" w:color="auto"/>
            </w:tcBorders>
            <w:shd w:val="clear" w:color="auto" w:fill="D6DCE4"/>
            <w:noWrap/>
            <w:vAlign w:val="center"/>
            <w:hideMark/>
          </w:tcPr>
          <w:p w14:paraId="2C51FF27"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B64AF7"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dokončené audity minimálně u 30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66D0BA"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16,5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62581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závěrečná zpráva u všech zaměstnavatelů</w:t>
            </w:r>
          </w:p>
        </w:tc>
        <w:tc>
          <w:tcPr>
            <w:tcW w:w="1271" w:type="dxa"/>
            <w:vMerge w:val="restart"/>
            <w:tcBorders>
              <w:top w:val="nil"/>
              <w:left w:val="single" w:sz="4" w:space="0" w:color="auto"/>
              <w:bottom w:val="single" w:sz="8" w:space="0" w:color="000000"/>
              <w:right w:val="single" w:sz="8" w:space="0" w:color="000000"/>
            </w:tcBorders>
            <w:shd w:val="clear" w:color="auto" w:fill="D6DCE4"/>
            <w:noWrap/>
            <w:vAlign w:val="center"/>
            <w:hideMark/>
          </w:tcPr>
          <w:p w14:paraId="1ADA797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7 %</w:t>
            </w:r>
          </w:p>
        </w:tc>
      </w:tr>
      <w:tr w:rsidR="00530D6F" w14:paraId="7C6C77D5" w14:textId="77777777" w:rsidTr="00530D6F">
        <w:trPr>
          <w:trHeight w:val="1515"/>
        </w:trPr>
        <w:tc>
          <w:tcPr>
            <w:tcW w:w="856" w:type="dxa"/>
            <w:vMerge/>
            <w:tcBorders>
              <w:top w:val="nil"/>
              <w:left w:val="single" w:sz="8" w:space="0" w:color="000000"/>
              <w:bottom w:val="single" w:sz="8" w:space="0" w:color="000000"/>
              <w:right w:val="single" w:sz="4" w:space="0" w:color="auto"/>
            </w:tcBorders>
            <w:vAlign w:val="center"/>
            <w:hideMark/>
          </w:tcPr>
          <w:p w14:paraId="306B1A65"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E060BF"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Pay Equality Plan (na posilování transparentnosti v odměňování a postupné vyrovnávání rozdílů v odměňování žen a mužů) u 20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EC40E0"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16,5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81A1C6"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zaměstnavateli schválený a statutárním zástupcem/kyní podepsaný Pay Equality Plan</w:t>
            </w:r>
          </w:p>
        </w:tc>
        <w:tc>
          <w:tcPr>
            <w:tcW w:w="1271" w:type="dxa"/>
            <w:vMerge/>
            <w:tcBorders>
              <w:top w:val="nil"/>
              <w:left w:val="single" w:sz="4" w:space="0" w:color="auto"/>
              <w:bottom w:val="single" w:sz="8" w:space="0" w:color="000000"/>
              <w:right w:val="single" w:sz="8" w:space="0" w:color="000000"/>
            </w:tcBorders>
            <w:vAlign w:val="center"/>
            <w:hideMark/>
          </w:tcPr>
          <w:p w14:paraId="3F27FEF3"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69B56E39" w14:textId="77777777" w:rsidTr="00530D6F">
        <w:trPr>
          <w:trHeight w:val="1515"/>
        </w:trPr>
        <w:tc>
          <w:tcPr>
            <w:tcW w:w="856" w:type="dxa"/>
            <w:vMerge/>
            <w:tcBorders>
              <w:top w:val="nil"/>
              <w:left w:val="single" w:sz="8" w:space="0" w:color="000000"/>
              <w:bottom w:val="single" w:sz="8" w:space="0" w:color="000000"/>
              <w:right w:val="single" w:sz="4" w:space="0" w:color="auto"/>
            </w:tcBorders>
            <w:vAlign w:val="center"/>
            <w:hideMark/>
          </w:tcPr>
          <w:p w14:paraId="683E1220"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04A3742"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36AC7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16,5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E82B0F1"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stručná přehledová zpráva</w:t>
            </w:r>
          </w:p>
        </w:tc>
        <w:tc>
          <w:tcPr>
            <w:tcW w:w="1271" w:type="dxa"/>
            <w:vMerge/>
            <w:tcBorders>
              <w:top w:val="nil"/>
              <w:left w:val="single" w:sz="4" w:space="0" w:color="auto"/>
              <w:bottom w:val="single" w:sz="8" w:space="0" w:color="000000"/>
              <w:right w:val="single" w:sz="8" w:space="0" w:color="000000"/>
            </w:tcBorders>
            <w:vAlign w:val="center"/>
            <w:hideMark/>
          </w:tcPr>
          <w:p w14:paraId="46CAB603"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4D5393BD" w14:textId="77777777" w:rsidTr="00530D6F">
        <w:trPr>
          <w:trHeight w:val="1125"/>
        </w:trPr>
        <w:tc>
          <w:tcPr>
            <w:tcW w:w="856" w:type="dxa"/>
            <w:vMerge w:val="restart"/>
            <w:tcBorders>
              <w:top w:val="nil"/>
              <w:left w:val="single" w:sz="8" w:space="0" w:color="000000"/>
              <w:bottom w:val="single" w:sz="4" w:space="0" w:color="auto"/>
              <w:right w:val="single" w:sz="4" w:space="0" w:color="auto"/>
            </w:tcBorders>
            <w:shd w:val="clear" w:color="auto" w:fill="F4B084"/>
            <w:noWrap/>
            <w:vAlign w:val="center"/>
            <w:hideMark/>
          </w:tcPr>
          <w:p w14:paraId="70527871"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lastRenderedPageBreak/>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E36AEF"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dokončené poradenství minimálně u 20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8A0B3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20 měsíců od podpisu smlouvy</w:t>
            </w:r>
          </w:p>
        </w:tc>
        <w:tc>
          <w:tcPr>
            <w:tcW w:w="2551" w:type="dxa"/>
            <w:tcBorders>
              <w:top w:val="single" w:sz="4" w:space="0" w:color="auto"/>
              <w:left w:val="single" w:sz="4" w:space="0" w:color="auto"/>
              <w:bottom w:val="single" w:sz="4" w:space="0" w:color="auto"/>
              <w:right w:val="single" w:sz="4" w:space="0" w:color="auto"/>
            </w:tcBorders>
            <w:vAlign w:val="center"/>
          </w:tcPr>
          <w:p w14:paraId="33DE411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evaluační listy u všech zaměstnavatelů</w:t>
            </w:r>
          </w:p>
          <w:p w14:paraId="7074A51D" w14:textId="77777777" w:rsidR="00530D6F" w:rsidRDefault="00530D6F">
            <w:pPr>
              <w:spacing w:line="256" w:lineRule="auto"/>
              <w:jc w:val="center"/>
              <w:rPr>
                <w:rFonts w:ascii="Arial" w:hAnsi="Arial" w:cs="Arial"/>
                <w:color w:val="000000"/>
                <w:kern w:val="2"/>
                <w:sz w:val="20"/>
                <w:szCs w:val="20"/>
                <w14:ligatures w14:val="standardContextual"/>
              </w:rPr>
            </w:pPr>
          </w:p>
          <w:p w14:paraId="45EF307D" w14:textId="77777777" w:rsidR="00530D6F" w:rsidRDefault="00530D6F">
            <w:pPr>
              <w:spacing w:line="256" w:lineRule="auto"/>
              <w:jc w:val="center"/>
              <w:rPr>
                <w:rFonts w:ascii="Arial" w:hAnsi="Arial" w:cs="Arial"/>
                <w:color w:val="000000"/>
                <w:kern w:val="2"/>
                <w:sz w:val="20"/>
                <w:szCs w:val="20"/>
                <w14:ligatures w14:val="standardContextual"/>
              </w:rPr>
            </w:pPr>
          </w:p>
          <w:p w14:paraId="0423F512" w14:textId="77777777" w:rsidR="00530D6F" w:rsidRDefault="00530D6F">
            <w:pPr>
              <w:spacing w:line="256" w:lineRule="auto"/>
              <w:jc w:val="center"/>
              <w:rPr>
                <w:rFonts w:ascii="Arial" w:hAnsi="Arial" w:cs="Arial"/>
                <w:color w:val="000000"/>
                <w:kern w:val="2"/>
                <w:sz w:val="20"/>
                <w:szCs w:val="20"/>
                <w14:ligatures w14:val="standardContextual"/>
              </w:rPr>
            </w:pPr>
          </w:p>
        </w:tc>
        <w:tc>
          <w:tcPr>
            <w:tcW w:w="1271" w:type="dxa"/>
            <w:vMerge w:val="restart"/>
            <w:tcBorders>
              <w:top w:val="nil"/>
              <w:left w:val="single" w:sz="4" w:space="0" w:color="auto"/>
              <w:bottom w:val="single" w:sz="8" w:space="0" w:color="000000"/>
              <w:right w:val="single" w:sz="8" w:space="0" w:color="000000"/>
            </w:tcBorders>
            <w:shd w:val="clear" w:color="auto" w:fill="F4B084"/>
            <w:noWrap/>
            <w:vAlign w:val="center"/>
            <w:hideMark/>
          </w:tcPr>
          <w:p w14:paraId="727D55DA"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7 %</w:t>
            </w:r>
          </w:p>
        </w:tc>
      </w:tr>
      <w:tr w:rsidR="00530D6F" w14:paraId="3A647040" w14:textId="77777777" w:rsidTr="00530D6F">
        <w:trPr>
          <w:trHeight w:val="1125"/>
        </w:trPr>
        <w:tc>
          <w:tcPr>
            <w:tcW w:w="856" w:type="dxa"/>
            <w:vMerge/>
            <w:tcBorders>
              <w:top w:val="nil"/>
              <w:left w:val="single" w:sz="8" w:space="0" w:color="000000"/>
              <w:bottom w:val="single" w:sz="4" w:space="0" w:color="auto"/>
              <w:right w:val="single" w:sz="4" w:space="0" w:color="auto"/>
            </w:tcBorders>
            <w:vAlign w:val="center"/>
            <w:hideMark/>
          </w:tcPr>
          <w:p w14:paraId="1A57AA21"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026801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pravidelná stručná přehledová zpráva s ukazateli o zájmu na sociálních sítích včetně opatření na zlepšení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0DC75A"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20 měsíců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A5BA56"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stručná přehledová zpráva</w:t>
            </w:r>
          </w:p>
        </w:tc>
        <w:tc>
          <w:tcPr>
            <w:tcW w:w="1271" w:type="dxa"/>
            <w:vMerge/>
            <w:tcBorders>
              <w:top w:val="nil"/>
              <w:left w:val="single" w:sz="4" w:space="0" w:color="auto"/>
              <w:bottom w:val="single" w:sz="8" w:space="0" w:color="000000"/>
              <w:right w:val="single" w:sz="8" w:space="0" w:color="000000"/>
            </w:tcBorders>
            <w:vAlign w:val="center"/>
            <w:hideMark/>
          </w:tcPr>
          <w:p w14:paraId="5FEA4BA2"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713F12AA" w14:textId="77777777" w:rsidTr="00530D6F">
        <w:trPr>
          <w:trHeight w:val="1170"/>
        </w:trPr>
        <w:tc>
          <w:tcPr>
            <w:tcW w:w="856"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3A331E6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21C5AF"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dokončené poradenství minimálně u 30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A99ED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21 měsíců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4091C0"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evaluační listy u všech zaměstnavatelů</w:t>
            </w:r>
          </w:p>
        </w:tc>
        <w:tc>
          <w:tcPr>
            <w:tcW w:w="1271" w:type="dxa"/>
            <w:tcBorders>
              <w:top w:val="nil"/>
              <w:left w:val="single" w:sz="4" w:space="0" w:color="auto"/>
              <w:bottom w:val="single" w:sz="8" w:space="0" w:color="000000"/>
              <w:right w:val="single" w:sz="8" w:space="0" w:color="000000"/>
            </w:tcBorders>
            <w:shd w:val="clear" w:color="auto" w:fill="FCE4D6"/>
            <w:noWrap/>
            <w:vAlign w:val="center"/>
            <w:hideMark/>
          </w:tcPr>
          <w:p w14:paraId="1E244A32"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10 %</w:t>
            </w:r>
          </w:p>
        </w:tc>
      </w:tr>
      <w:tr w:rsidR="00530D6F" w14:paraId="25B848A0" w14:textId="77777777" w:rsidTr="00530D6F">
        <w:trPr>
          <w:trHeight w:val="915"/>
        </w:trPr>
        <w:tc>
          <w:tcPr>
            <w:tcW w:w="856" w:type="dxa"/>
            <w:tcBorders>
              <w:top w:val="single" w:sz="4" w:space="0" w:color="auto"/>
              <w:left w:val="single" w:sz="8" w:space="0" w:color="000000"/>
              <w:bottom w:val="single" w:sz="8" w:space="0" w:color="000000"/>
              <w:right w:val="single" w:sz="4" w:space="0" w:color="auto"/>
            </w:tcBorders>
            <w:shd w:val="clear" w:color="auto" w:fill="B4C6E7"/>
            <w:noWrap/>
            <w:vAlign w:val="center"/>
            <w:hideMark/>
          </w:tcPr>
          <w:p w14:paraId="1BBBEDEF"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A3AC2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dokončená fáze sběru dat u reauditů minimálně u 3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0F8B0B"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21,5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55CDAF" w14:textId="04EF8008" w:rsidR="00530D6F" w:rsidRDefault="00FC478B">
            <w:pPr>
              <w:spacing w:line="256" w:lineRule="auto"/>
              <w:jc w:val="center"/>
              <w:rPr>
                <w:rFonts w:ascii="Arial" w:hAnsi="Arial" w:cs="Arial"/>
                <w:color w:val="000000"/>
                <w:kern w:val="2"/>
                <w:sz w:val="20"/>
                <w:szCs w:val="20"/>
                <w14:ligatures w14:val="standardContextual"/>
              </w:rPr>
            </w:pPr>
            <w:r>
              <w:rPr>
                <w:rFonts w:ascii="Arial" w:hAnsi="Arial" w:cs="Arial"/>
                <w:i/>
                <w:iCs/>
                <w:kern w:val="2"/>
                <w:sz w:val="20"/>
                <w:szCs w:val="20"/>
                <w14:ligatures w14:val="standardContextual"/>
              </w:rPr>
              <w:t xml:space="preserve">seznam dokumentů k desk research, výstup z dotazníkového šetření (agregát responzí v excelové tabulce), přepisy/nahrávky polostrukturovaných rozhovorů, </w:t>
            </w:r>
            <w:r>
              <w:rPr>
                <w:rFonts w:ascii="Arial" w:hAnsi="Arial" w:cs="Arial"/>
                <w:i/>
                <w:iCs/>
                <w:kern w:val="2"/>
                <w:sz w:val="20"/>
                <w:szCs w:val="20"/>
                <w:u w:val="single"/>
                <w14:ligatures w14:val="standardContextual"/>
              </w:rPr>
              <w:t>zdrojová data vhodná k analýze Logibem (odsouhlasená auditorkou Objednatele)</w:t>
            </w:r>
          </w:p>
        </w:tc>
        <w:tc>
          <w:tcPr>
            <w:tcW w:w="1271" w:type="dxa"/>
            <w:tcBorders>
              <w:top w:val="nil"/>
              <w:left w:val="single" w:sz="4" w:space="0" w:color="auto"/>
              <w:bottom w:val="single" w:sz="8" w:space="0" w:color="000000"/>
              <w:right w:val="single" w:sz="8" w:space="0" w:color="000000"/>
            </w:tcBorders>
            <w:shd w:val="clear" w:color="auto" w:fill="B4C6E7"/>
            <w:noWrap/>
            <w:vAlign w:val="center"/>
            <w:hideMark/>
          </w:tcPr>
          <w:p w14:paraId="5AC07E40"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5 %</w:t>
            </w:r>
          </w:p>
        </w:tc>
      </w:tr>
      <w:tr w:rsidR="00530D6F" w14:paraId="7B809D81" w14:textId="77777777" w:rsidTr="00530D6F">
        <w:trPr>
          <w:trHeight w:val="315"/>
        </w:trPr>
        <w:tc>
          <w:tcPr>
            <w:tcW w:w="856" w:type="dxa"/>
            <w:tcBorders>
              <w:top w:val="nil"/>
              <w:left w:val="single" w:sz="8" w:space="0" w:color="000000"/>
              <w:bottom w:val="single" w:sz="8" w:space="0" w:color="000000"/>
              <w:right w:val="single" w:sz="4" w:space="0" w:color="auto"/>
            </w:tcBorders>
            <w:shd w:val="clear" w:color="auto" w:fill="FFF2CC"/>
            <w:noWrap/>
            <w:vAlign w:val="center"/>
            <w:hideMark/>
          </w:tcPr>
          <w:p w14:paraId="29C6E0C4"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A9935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7 výstupů dobrých praxí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86967E"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22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F4865D2"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schválené výstupy ve finálním grafickém provedení</w:t>
            </w:r>
          </w:p>
        </w:tc>
        <w:tc>
          <w:tcPr>
            <w:tcW w:w="1271" w:type="dxa"/>
            <w:tcBorders>
              <w:top w:val="nil"/>
              <w:left w:val="single" w:sz="4" w:space="0" w:color="auto"/>
              <w:bottom w:val="single" w:sz="8" w:space="0" w:color="000000"/>
              <w:right w:val="single" w:sz="8" w:space="0" w:color="000000"/>
            </w:tcBorders>
            <w:shd w:val="clear" w:color="auto" w:fill="FFF2CC"/>
            <w:noWrap/>
            <w:vAlign w:val="center"/>
            <w:hideMark/>
          </w:tcPr>
          <w:p w14:paraId="0777017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7 %</w:t>
            </w:r>
          </w:p>
        </w:tc>
      </w:tr>
      <w:tr w:rsidR="00530D6F" w14:paraId="1D72992D" w14:textId="77777777" w:rsidTr="00530D6F">
        <w:trPr>
          <w:trHeight w:val="600"/>
        </w:trPr>
        <w:tc>
          <w:tcPr>
            <w:tcW w:w="856" w:type="dxa"/>
            <w:vMerge w:val="restart"/>
            <w:tcBorders>
              <w:top w:val="nil"/>
              <w:left w:val="single" w:sz="8" w:space="0" w:color="000000"/>
              <w:bottom w:val="single" w:sz="8" w:space="0" w:color="000000"/>
              <w:right w:val="single" w:sz="4" w:space="0" w:color="auto"/>
            </w:tcBorders>
            <w:shd w:val="clear" w:color="auto" w:fill="E2EFDA"/>
            <w:noWrap/>
            <w:vAlign w:val="center"/>
            <w:hideMark/>
          </w:tcPr>
          <w:p w14:paraId="10274531"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962EDC"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dokončené reaudity minimálně u 3 zaměstnavatelů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908165"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22,5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3C0C081"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závěrečná zpráva shrnující průběh a vývoj auditu a reauditu u všech zaměstnavatelů</w:t>
            </w:r>
          </w:p>
        </w:tc>
        <w:tc>
          <w:tcPr>
            <w:tcW w:w="1271" w:type="dxa"/>
            <w:vMerge w:val="restart"/>
            <w:tcBorders>
              <w:top w:val="nil"/>
              <w:left w:val="single" w:sz="4" w:space="0" w:color="auto"/>
              <w:bottom w:val="single" w:sz="8" w:space="0" w:color="000000"/>
              <w:right w:val="single" w:sz="8" w:space="0" w:color="000000"/>
            </w:tcBorders>
            <w:shd w:val="clear" w:color="auto" w:fill="E2EFDA"/>
            <w:noWrap/>
            <w:vAlign w:val="center"/>
            <w:hideMark/>
          </w:tcPr>
          <w:p w14:paraId="74A5F345"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30 %</w:t>
            </w:r>
          </w:p>
        </w:tc>
      </w:tr>
      <w:tr w:rsidR="00530D6F" w14:paraId="7958C575" w14:textId="77777777" w:rsidTr="00530D6F">
        <w:trPr>
          <w:trHeight w:val="600"/>
        </w:trPr>
        <w:tc>
          <w:tcPr>
            <w:tcW w:w="856" w:type="dxa"/>
            <w:vMerge/>
            <w:tcBorders>
              <w:top w:val="nil"/>
              <w:left w:val="single" w:sz="8" w:space="0" w:color="000000"/>
              <w:bottom w:val="single" w:sz="8" w:space="0" w:color="000000"/>
              <w:right w:val="single" w:sz="4" w:space="0" w:color="auto"/>
            </w:tcBorders>
            <w:vAlign w:val="center"/>
            <w:hideMark/>
          </w:tcPr>
          <w:p w14:paraId="506B179B"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775815B" w14:textId="77777777" w:rsidR="00530D6F" w:rsidRDefault="00530D6F">
            <w:pPr>
              <w:spacing w:line="256"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závěrečná souhrnná zpráva komunikační kampaně včetně závěrečné ankety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F0570D" w14:textId="77777777" w:rsidR="00530D6F" w:rsidRDefault="00530D6F">
            <w:pPr>
              <w:spacing w:line="256"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do 22,5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486323" w14:textId="77777777" w:rsidR="00530D6F" w:rsidRDefault="00530D6F">
            <w:pPr>
              <w:spacing w:line="256"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schválená závěrečná souhrnná zpráva komunikační kampaně včetně závěrečné ankety</w:t>
            </w:r>
          </w:p>
        </w:tc>
        <w:tc>
          <w:tcPr>
            <w:tcW w:w="1271" w:type="dxa"/>
            <w:vMerge/>
            <w:tcBorders>
              <w:top w:val="nil"/>
              <w:left w:val="single" w:sz="4" w:space="0" w:color="auto"/>
              <w:bottom w:val="single" w:sz="8" w:space="0" w:color="000000"/>
              <w:right w:val="single" w:sz="8" w:space="0" w:color="000000"/>
            </w:tcBorders>
            <w:vAlign w:val="center"/>
            <w:hideMark/>
          </w:tcPr>
          <w:p w14:paraId="3010389E" w14:textId="77777777" w:rsidR="00530D6F" w:rsidRDefault="00530D6F">
            <w:pPr>
              <w:spacing w:line="256" w:lineRule="auto"/>
              <w:rPr>
                <w:rFonts w:ascii="Arial" w:hAnsi="Arial" w:cs="Arial"/>
                <w:color w:val="000000"/>
                <w:kern w:val="2"/>
                <w:sz w:val="20"/>
                <w:szCs w:val="20"/>
                <w:lang w:eastAsia="en-US"/>
                <w14:ligatures w14:val="standardContextual"/>
              </w:rPr>
            </w:pPr>
          </w:p>
        </w:tc>
      </w:tr>
      <w:tr w:rsidR="00530D6F" w14:paraId="7AF2DECE" w14:textId="77777777" w:rsidTr="00530D6F">
        <w:trPr>
          <w:trHeight w:val="825"/>
        </w:trPr>
        <w:tc>
          <w:tcPr>
            <w:tcW w:w="856" w:type="dxa"/>
            <w:vMerge/>
            <w:tcBorders>
              <w:top w:val="nil"/>
              <w:left w:val="single" w:sz="8" w:space="0" w:color="000000"/>
              <w:bottom w:val="single" w:sz="8" w:space="0" w:color="000000"/>
              <w:right w:val="single" w:sz="4" w:space="0" w:color="auto"/>
            </w:tcBorders>
            <w:vAlign w:val="center"/>
            <w:hideMark/>
          </w:tcPr>
          <w:p w14:paraId="5D9C2552" w14:textId="77777777" w:rsidR="00530D6F" w:rsidRDefault="00530D6F">
            <w:pPr>
              <w:spacing w:line="256" w:lineRule="auto"/>
              <w:rPr>
                <w:rFonts w:ascii="Arial" w:hAnsi="Arial" w:cs="Arial"/>
                <w:color w:val="000000"/>
                <w:kern w:val="2"/>
                <w:sz w:val="20"/>
                <w:szCs w:val="20"/>
                <w:lang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509288"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souhrnná závěrečná zpráva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1239C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do 22,5 měsíce od podpisu smlouvy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3F8759" w14:textId="77777777" w:rsidR="00530D6F" w:rsidRDefault="00530D6F">
            <w:pPr>
              <w:spacing w:line="256" w:lineRule="auto"/>
              <w:jc w:val="center"/>
              <w:rPr>
                <w:rFonts w:ascii="Arial" w:hAnsi="Arial" w:cs="Arial"/>
                <w:color w:val="000000"/>
                <w:kern w:val="2"/>
                <w:sz w:val="20"/>
                <w:szCs w:val="20"/>
                <w14:ligatures w14:val="standardContextual"/>
              </w:rPr>
            </w:pPr>
            <w:r>
              <w:rPr>
                <w:rFonts w:ascii="Arial" w:hAnsi="Arial" w:cs="Arial"/>
                <w:color w:val="000000"/>
                <w:kern w:val="2"/>
                <w:sz w:val="20"/>
                <w:szCs w:val="20"/>
                <w14:ligatures w14:val="standardContextual"/>
              </w:rPr>
              <w:t>schválená souhrnná závěrečná zpráva mapující průběh a zkušenosti včetně doporučení ze všech auditů a reauditů u všech zaměstnavatelů</w:t>
            </w:r>
          </w:p>
        </w:tc>
        <w:tc>
          <w:tcPr>
            <w:tcW w:w="1271" w:type="dxa"/>
            <w:vMerge/>
            <w:tcBorders>
              <w:top w:val="nil"/>
              <w:left w:val="single" w:sz="4" w:space="0" w:color="auto"/>
              <w:bottom w:val="single" w:sz="8" w:space="0" w:color="000000"/>
              <w:right w:val="single" w:sz="8" w:space="0" w:color="000000"/>
            </w:tcBorders>
            <w:vAlign w:val="center"/>
            <w:hideMark/>
          </w:tcPr>
          <w:p w14:paraId="6E382511" w14:textId="77777777" w:rsidR="00530D6F" w:rsidRDefault="00530D6F">
            <w:pPr>
              <w:spacing w:line="256" w:lineRule="auto"/>
              <w:rPr>
                <w:rFonts w:ascii="Arial" w:hAnsi="Arial" w:cs="Arial"/>
                <w:color w:val="000000"/>
                <w:kern w:val="2"/>
                <w:sz w:val="20"/>
                <w:szCs w:val="20"/>
                <w:lang w:eastAsia="en-US"/>
                <w14:ligatures w14:val="standardContextual"/>
              </w:rPr>
            </w:pPr>
          </w:p>
        </w:tc>
      </w:tr>
    </w:tbl>
    <w:p w14:paraId="525A78C0" w14:textId="77777777" w:rsidR="00530D6F" w:rsidRDefault="00530D6F" w:rsidP="00530D6F">
      <w:pPr>
        <w:rPr>
          <w:rFonts w:ascii="Times New Roman" w:hAnsi="Times New Roman"/>
          <w:sz w:val="24"/>
          <w:lang w:eastAsia="en-US"/>
        </w:rPr>
      </w:pPr>
    </w:p>
    <w:p w14:paraId="73D73796" w14:textId="77777777" w:rsidR="00530D6F" w:rsidRDefault="00530D6F" w:rsidP="00530D6F"/>
    <w:p w14:paraId="227C6D88" w14:textId="77777777" w:rsidR="00530D6F" w:rsidRDefault="00530D6F" w:rsidP="00530D6F">
      <w:pPr>
        <w:spacing w:after="200" w:line="276" w:lineRule="auto"/>
      </w:pPr>
    </w:p>
    <w:p w14:paraId="5FC98B94" w14:textId="3E91291E" w:rsidR="00AA5319" w:rsidRDefault="00AA5319">
      <w:pPr>
        <w:spacing w:after="0" w:line="240" w:lineRule="auto"/>
        <w:rPr>
          <w:rFonts w:ascii="Arial" w:hAnsi="Arial" w:cs="Arial"/>
          <w:sz w:val="20"/>
          <w:szCs w:val="20"/>
        </w:rPr>
      </w:pPr>
      <w:r>
        <w:rPr>
          <w:rFonts w:ascii="Arial" w:hAnsi="Arial" w:cs="Arial"/>
          <w:sz w:val="20"/>
          <w:szCs w:val="20"/>
        </w:rPr>
        <w:br w:type="page"/>
      </w:r>
    </w:p>
    <w:p w14:paraId="52D4F642" w14:textId="5232DA18" w:rsidR="00AA5319" w:rsidRDefault="00AA5319" w:rsidP="00AA5319">
      <w:pPr>
        <w:spacing w:line="280" w:lineRule="atLeast"/>
        <w:jc w:val="right"/>
        <w:rPr>
          <w:rFonts w:ascii="Arial" w:hAnsi="Arial" w:cs="Arial"/>
          <w:bCs/>
          <w:sz w:val="20"/>
          <w:szCs w:val="20"/>
        </w:rPr>
      </w:pPr>
      <w:r>
        <w:rPr>
          <w:rFonts w:ascii="Arial" w:hAnsi="Arial" w:cs="Arial"/>
          <w:sz w:val="20"/>
          <w:szCs w:val="20"/>
        </w:rPr>
        <w:lastRenderedPageBreak/>
        <w:t>Příloha č. 3</w:t>
      </w:r>
    </w:p>
    <w:p w14:paraId="2211F23F" w14:textId="2F39FC54" w:rsidR="00530D6F" w:rsidRPr="00530D6F" w:rsidRDefault="00C079B1" w:rsidP="00C079B1">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80" w:lineRule="atLeast"/>
        <w:rPr>
          <w:rFonts w:ascii="Arial" w:hAnsi="Arial" w:cs="Arial"/>
          <w:sz w:val="20"/>
          <w:szCs w:val="20"/>
        </w:rPr>
      </w:pPr>
      <w:r w:rsidRPr="00530D6F">
        <w:rPr>
          <w:rFonts w:ascii="Arial" w:hAnsi="Arial" w:cs="Arial"/>
          <w:b/>
          <w:bCs/>
          <w:sz w:val="20"/>
          <w:szCs w:val="20"/>
        </w:rPr>
        <w:t xml:space="preserve">REALIZAČNÍ </w:t>
      </w:r>
      <w:proofErr w:type="gramStart"/>
      <w:r w:rsidRPr="00530D6F">
        <w:rPr>
          <w:rFonts w:ascii="Arial" w:hAnsi="Arial" w:cs="Arial"/>
          <w:b/>
          <w:bCs/>
          <w:sz w:val="20"/>
          <w:szCs w:val="20"/>
        </w:rPr>
        <w:t>TÝM</w:t>
      </w:r>
      <w:r>
        <w:rPr>
          <w:rFonts w:ascii="Arial" w:hAnsi="Arial" w:cs="Arial"/>
          <w:b/>
          <w:bCs/>
          <w:sz w:val="20"/>
          <w:szCs w:val="20"/>
        </w:rPr>
        <w:t xml:space="preserve"> - </w:t>
      </w:r>
      <w:r w:rsidRPr="00530D6F">
        <w:rPr>
          <w:rFonts w:ascii="Arial" w:hAnsi="Arial" w:cs="Arial"/>
          <w:b/>
          <w:sz w:val="20"/>
          <w:szCs w:val="20"/>
        </w:rPr>
        <w:t>VE</w:t>
      </w:r>
      <w:proofErr w:type="gramEnd"/>
      <w:r w:rsidRPr="00530D6F">
        <w:rPr>
          <w:rFonts w:ascii="Arial" w:hAnsi="Arial" w:cs="Arial"/>
          <w:b/>
          <w:sz w:val="20"/>
          <w:szCs w:val="20"/>
        </w:rPr>
        <w:t xml:space="preserve"> ZNĚNÍ D2</w:t>
      </w:r>
    </w:p>
    <w:p w14:paraId="2587188E" w14:textId="77777777" w:rsidR="00530D6F" w:rsidRPr="00530D6F" w:rsidRDefault="00530D6F" w:rsidP="00530D6F">
      <w:pPr>
        <w:spacing w:after="0" w:line="280" w:lineRule="atLeast"/>
        <w:ind w:left="136" w:right="3"/>
        <w:rPr>
          <w:rFonts w:ascii="Arial" w:hAnsi="Arial" w:cs="Arial"/>
          <w:sz w:val="20"/>
          <w:szCs w:val="20"/>
        </w:rPr>
      </w:pPr>
    </w:p>
    <w:tbl>
      <w:tblPr>
        <w:tblStyle w:val="TableGrid"/>
        <w:tblW w:w="9356" w:type="dxa"/>
        <w:tblInd w:w="-152" w:type="dxa"/>
        <w:tblCellMar>
          <w:top w:w="67" w:type="dxa"/>
          <w:left w:w="67" w:type="dxa"/>
          <w:bottom w:w="11" w:type="dxa"/>
          <w:right w:w="115" w:type="dxa"/>
        </w:tblCellMar>
        <w:tblLook w:val="04A0" w:firstRow="1" w:lastRow="0" w:firstColumn="1" w:lastColumn="0" w:noHBand="0" w:noVBand="1"/>
      </w:tblPr>
      <w:tblGrid>
        <w:gridCol w:w="951"/>
        <w:gridCol w:w="8405"/>
      </w:tblGrid>
      <w:tr w:rsidR="00530D6F" w:rsidRPr="00530D6F" w14:paraId="083AC6FF" w14:textId="77777777" w:rsidTr="006169FB">
        <w:trPr>
          <w:trHeight w:val="354"/>
        </w:trPr>
        <w:tc>
          <w:tcPr>
            <w:tcW w:w="951" w:type="dxa"/>
            <w:tcBorders>
              <w:top w:val="single" w:sz="8" w:space="0" w:color="000000"/>
              <w:left w:val="single" w:sz="8" w:space="0" w:color="000000"/>
              <w:bottom w:val="single" w:sz="8" w:space="0" w:color="000000"/>
              <w:right w:val="nil"/>
            </w:tcBorders>
            <w:shd w:val="clear" w:color="auto" w:fill="BFBFBF"/>
            <w:hideMark/>
          </w:tcPr>
          <w:p w14:paraId="4AC5C5DE"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i/>
                <w:color w:val="943634"/>
                <w:sz w:val="20"/>
                <w:szCs w:val="20"/>
              </w:rPr>
              <w:t xml:space="preserve"> </w:t>
            </w:r>
          </w:p>
        </w:tc>
        <w:tc>
          <w:tcPr>
            <w:tcW w:w="8405" w:type="dxa"/>
            <w:tcBorders>
              <w:top w:val="single" w:sz="8" w:space="0" w:color="000000"/>
              <w:left w:val="nil"/>
              <w:bottom w:val="single" w:sz="8" w:space="0" w:color="000000"/>
              <w:right w:val="single" w:sz="8" w:space="0" w:color="000000"/>
            </w:tcBorders>
            <w:shd w:val="clear" w:color="auto" w:fill="BFBFBF"/>
            <w:hideMark/>
          </w:tcPr>
          <w:p w14:paraId="2044BE07" w14:textId="77777777" w:rsidR="00530D6F" w:rsidRPr="00530D6F" w:rsidRDefault="00530D6F" w:rsidP="00530D6F">
            <w:pPr>
              <w:spacing w:after="0" w:line="280" w:lineRule="atLeast"/>
              <w:ind w:left="1150"/>
              <w:rPr>
                <w:rFonts w:ascii="Arial" w:hAnsi="Arial" w:cs="Arial"/>
                <w:sz w:val="20"/>
                <w:szCs w:val="20"/>
              </w:rPr>
            </w:pPr>
            <w:r w:rsidRPr="00530D6F">
              <w:rPr>
                <w:rFonts w:ascii="Arial" w:hAnsi="Arial" w:cs="Arial"/>
                <w:b/>
                <w:sz w:val="20"/>
                <w:szCs w:val="20"/>
              </w:rPr>
              <w:t xml:space="preserve">SPECIALISTA/KA NA PORADENSTVÍ A VZDĚLÁVÁNÍ </w:t>
            </w:r>
          </w:p>
        </w:tc>
      </w:tr>
      <w:tr w:rsidR="00530D6F" w:rsidRPr="00530D6F" w14:paraId="4929BED1" w14:textId="77777777" w:rsidTr="006169FB">
        <w:trPr>
          <w:trHeight w:val="1844"/>
        </w:trPr>
        <w:tc>
          <w:tcPr>
            <w:tcW w:w="951" w:type="dxa"/>
            <w:tcBorders>
              <w:top w:val="single" w:sz="8" w:space="0" w:color="000000"/>
              <w:left w:val="single" w:sz="8" w:space="0" w:color="000000"/>
              <w:bottom w:val="single" w:sz="8" w:space="0" w:color="000000"/>
              <w:right w:val="single" w:sz="8" w:space="0" w:color="000000"/>
            </w:tcBorders>
            <w:hideMark/>
          </w:tcPr>
          <w:p w14:paraId="51F0DDCE"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1 </w:t>
            </w:r>
          </w:p>
        </w:tc>
        <w:tc>
          <w:tcPr>
            <w:tcW w:w="8405" w:type="dxa"/>
            <w:tcBorders>
              <w:top w:val="single" w:sz="8" w:space="0" w:color="000000"/>
              <w:left w:val="single" w:sz="8" w:space="0" w:color="000000"/>
              <w:bottom w:val="single" w:sz="8" w:space="0" w:color="000000"/>
              <w:right w:val="single" w:sz="8" w:space="0" w:color="000000"/>
            </w:tcBorders>
            <w:vAlign w:val="bottom"/>
            <w:hideMark/>
          </w:tcPr>
          <w:p w14:paraId="0D27191C" w14:textId="57E15601" w:rsidR="00530D6F" w:rsidRDefault="00530D6F" w:rsidP="00530D6F">
            <w:pPr>
              <w:spacing w:after="0" w:line="280" w:lineRule="atLeast"/>
              <w:ind w:left="2" w:right="2705"/>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p>
          <w:p w14:paraId="207A1861" w14:textId="1A74C7F1" w:rsidR="00530D6F" w:rsidRPr="00530D6F" w:rsidRDefault="00530D6F" w:rsidP="00530D6F">
            <w:pPr>
              <w:spacing w:after="0" w:line="280" w:lineRule="atLeast"/>
              <w:ind w:left="2" w:right="2705"/>
              <w:rPr>
                <w:rFonts w:ascii="Arial" w:hAnsi="Arial" w:cs="Arial"/>
                <w:sz w:val="20"/>
                <w:szCs w:val="20"/>
              </w:rPr>
            </w:pPr>
            <w:r w:rsidRPr="00530D6F">
              <w:rPr>
                <w:rFonts w:ascii="Arial" w:hAnsi="Arial" w:cs="Arial"/>
                <w:sz w:val="20"/>
                <w:szCs w:val="20"/>
              </w:rPr>
              <w:t xml:space="preserve">Požadavky na kvalifikaci jsou následující: </w:t>
            </w:r>
          </w:p>
          <w:p w14:paraId="07061456" w14:textId="77777777" w:rsidR="00530D6F" w:rsidRPr="00530D6F" w:rsidRDefault="00530D6F" w:rsidP="00530D6F">
            <w:pPr>
              <w:numPr>
                <w:ilvl w:val="0"/>
                <w:numId w:val="57"/>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w:t>
            </w:r>
          </w:p>
          <w:p w14:paraId="0F46EB95" w14:textId="77777777" w:rsidR="00530D6F" w:rsidRPr="00530D6F" w:rsidRDefault="00530D6F" w:rsidP="00530D6F">
            <w:pPr>
              <w:numPr>
                <w:ilvl w:val="0"/>
                <w:numId w:val="57"/>
              </w:numPr>
              <w:spacing w:after="0" w:line="280" w:lineRule="atLeast"/>
              <w:rPr>
                <w:rFonts w:ascii="Arial" w:hAnsi="Arial" w:cs="Arial"/>
                <w:sz w:val="20"/>
                <w:szCs w:val="20"/>
              </w:rPr>
            </w:pPr>
            <w:r w:rsidRPr="00530D6F">
              <w:rPr>
                <w:rFonts w:ascii="Arial" w:hAnsi="Arial" w:cs="Arial"/>
                <w:sz w:val="20"/>
                <w:szCs w:val="20"/>
              </w:rPr>
              <w:t xml:space="preserve">Praxe v oblasti personalistiky po dobu min. 24 měsíců  </w:t>
            </w:r>
          </w:p>
          <w:p w14:paraId="2EC8596B"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Člen realizačního týmu byl hodnocen, a to v následujícím rozsahu:  </w:t>
            </w:r>
          </w:p>
          <w:p w14:paraId="571B30BE" w14:textId="77777777" w:rsidR="00530D6F" w:rsidRPr="00530D6F" w:rsidRDefault="00530D6F" w:rsidP="00530D6F">
            <w:pPr>
              <w:numPr>
                <w:ilvl w:val="0"/>
                <w:numId w:val="57"/>
              </w:numPr>
              <w:spacing w:after="0" w:line="280" w:lineRule="atLeast"/>
              <w:rPr>
                <w:rFonts w:ascii="Arial" w:hAnsi="Arial" w:cs="Arial"/>
                <w:sz w:val="20"/>
                <w:szCs w:val="20"/>
              </w:rPr>
            </w:pPr>
            <w:r w:rsidRPr="00530D6F">
              <w:rPr>
                <w:rFonts w:ascii="Arial" w:hAnsi="Arial" w:cs="Arial"/>
                <w:sz w:val="20"/>
                <w:szCs w:val="20"/>
              </w:rPr>
              <w:t xml:space="preserve">Zkušenost v oblasti personalistiky na popsané pozici – počet 1 </w:t>
            </w:r>
          </w:p>
        </w:tc>
      </w:tr>
      <w:tr w:rsidR="00530D6F" w:rsidRPr="00530D6F" w14:paraId="3BB0E2B0" w14:textId="77777777" w:rsidTr="006169FB">
        <w:trPr>
          <w:trHeight w:val="1841"/>
        </w:trPr>
        <w:tc>
          <w:tcPr>
            <w:tcW w:w="951" w:type="dxa"/>
            <w:tcBorders>
              <w:top w:val="single" w:sz="8" w:space="0" w:color="000000"/>
              <w:left w:val="single" w:sz="8" w:space="0" w:color="000000"/>
              <w:bottom w:val="single" w:sz="8" w:space="0" w:color="000000"/>
              <w:right w:val="single" w:sz="8" w:space="0" w:color="000000"/>
            </w:tcBorders>
            <w:hideMark/>
          </w:tcPr>
          <w:p w14:paraId="618A30F0"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2 </w:t>
            </w:r>
          </w:p>
        </w:tc>
        <w:tc>
          <w:tcPr>
            <w:tcW w:w="8405" w:type="dxa"/>
            <w:tcBorders>
              <w:top w:val="single" w:sz="8" w:space="0" w:color="000000"/>
              <w:left w:val="single" w:sz="8" w:space="0" w:color="000000"/>
              <w:bottom w:val="single" w:sz="8" w:space="0" w:color="000000"/>
              <w:right w:val="single" w:sz="8" w:space="0" w:color="000000"/>
            </w:tcBorders>
            <w:vAlign w:val="bottom"/>
            <w:hideMark/>
          </w:tcPr>
          <w:p w14:paraId="6017F450" w14:textId="77777777" w:rsidR="006A3269" w:rsidRDefault="00530D6F" w:rsidP="00530D6F">
            <w:pPr>
              <w:spacing w:after="0" w:line="280" w:lineRule="atLeast"/>
              <w:ind w:left="2" w:right="2671"/>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r w:rsidR="006A3269" w:rsidRPr="00530D6F">
              <w:rPr>
                <w:rFonts w:ascii="Arial" w:hAnsi="Arial" w:cs="Arial"/>
                <w:sz w:val="20"/>
                <w:szCs w:val="20"/>
              </w:rPr>
              <w:t xml:space="preserve"> </w:t>
            </w:r>
          </w:p>
          <w:p w14:paraId="0D845F4D" w14:textId="588E246B" w:rsidR="00530D6F" w:rsidRPr="00530D6F" w:rsidRDefault="00530D6F" w:rsidP="00530D6F">
            <w:pPr>
              <w:spacing w:after="0" w:line="280" w:lineRule="atLeast"/>
              <w:ind w:left="2" w:right="2671"/>
              <w:rPr>
                <w:rFonts w:ascii="Arial" w:hAnsi="Arial" w:cs="Arial"/>
                <w:sz w:val="20"/>
                <w:szCs w:val="20"/>
              </w:rPr>
            </w:pPr>
            <w:r w:rsidRPr="00530D6F">
              <w:rPr>
                <w:rFonts w:ascii="Arial" w:hAnsi="Arial" w:cs="Arial"/>
                <w:sz w:val="20"/>
                <w:szCs w:val="20"/>
              </w:rPr>
              <w:t xml:space="preserve">Požadavky na kvalifikaci jsou následující: </w:t>
            </w:r>
          </w:p>
          <w:p w14:paraId="2A48C6F8" w14:textId="77777777" w:rsidR="00530D6F" w:rsidRPr="00530D6F" w:rsidRDefault="00530D6F" w:rsidP="00530D6F">
            <w:pPr>
              <w:numPr>
                <w:ilvl w:val="0"/>
                <w:numId w:val="58"/>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w:t>
            </w:r>
          </w:p>
          <w:p w14:paraId="4505E233" w14:textId="77777777" w:rsidR="00530D6F" w:rsidRPr="00530D6F" w:rsidRDefault="00530D6F" w:rsidP="00530D6F">
            <w:pPr>
              <w:numPr>
                <w:ilvl w:val="0"/>
                <w:numId w:val="58"/>
              </w:numPr>
              <w:spacing w:after="0" w:line="280" w:lineRule="atLeast"/>
              <w:rPr>
                <w:rFonts w:ascii="Arial" w:hAnsi="Arial" w:cs="Arial"/>
                <w:sz w:val="20"/>
                <w:szCs w:val="20"/>
              </w:rPr>
            </w:pPr>
            <w:r w:rsidRPr="00530D6F">
              <w:rPr>
                <w:rFonts w:ascii="Arial" w:hAnsi="Arial" w:cs="Arial"/>
                <w:sz w:val="20"/>
                <w:szCs w:val="20"/>
              </w:rPr>
              <w:t xml:space="preserve">Praxe v oblasti personalistiky po dobu min. 24 měsíců  </w:t>
            </w:r>
          </w:p>
          <w:p w14:paraId="0DC38AA8"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Člen realizačního týmu byl hodnocen, a to v následujícím rozsahu:  </w:t>
            </w:r>
          </w:p>
          <w:p w14:paraId="21AB177D" w14:textId="77777777" w:rsidR="00530D6F" w:rsidRPr="00530D6F" w:rsidRDefault="00530D6F" w:rsidP="00530D6F">
            <w:pPr>
              <w:numPr>
                <w:ilvl w:val="0"/>
                <w:numId w:val="58"/>
              </w:numPr>
              <w:spacing w:after="0" w:line="280" w:lineRule="atLeast"/>
              <w:rPr>
                <w:rFonts w:ascii="Arial" w:hAnsi="Arial" w:cs="Arial"/>
                <w:sz w:val="20"/>
                <w:szCs w:val="20"/>
              </w:rPr>
            </w:pPr>
            <w:r w:rsidRPr="00530D6F">
              <w:rPr>
                <w:rFonts w:ascii="Arial" w:hAnsi="Arial" w:cs="Arial"/>
                <w:sz w:val="20"/>
                <w:szCs w:val="20"/>
              </w:rPr>
              <w:t xml:space="preserve">Zkušenost v oblasti personalistiky na popsané pozici – počet 1 </w:t>
            </w:r>
          </w:p>
        </w:tc>
      </w:tr>
    </w:tbl>
    <w:p w14:paraId="0BF55055" w14:textId="77777777" w:rsidR="00530D6F" w:rsidRPr="00530D6F" w:rsidRDefault="00530D6F" w:rsidP="00530D6F">
      <w:pPr>
        <w:spacing w:after="0" w:line="280" w:lineRule="atLeast"/>
        <w:ind w:left="89"/>
        <w:rPr>
          <w:rFonts w:ascii="Arial" w:eastAsia="Arial" w:hAnsi="Arial" w:cs="Arial"/>
          <w:color w:val="000000"/>
          <w:kern w:val="2"/>
          <w:sz w:val="20"/>
          <w:szCs w:val="20"/>
          <w14:ligatures w14:val="standardContextual"/>
        </w:rPr>
      </w:pPr>
      <w:r w:rsidRPr="00530D6F">
        <w:rPr>
          <w:rFonts w:ascii="Arial" w:hAnsi="Arial" w:cs="Arial"/>
          <w:sz w:val="20"/>
          <w:szCs w:val="20"/>
        </w:rPr>
        <w:t xml:space="preserve"> </w:t>
      </w:r>
    </w:p>
    <w:p w14:paraId="5D1790EA" w14:textId="77777777" w:rsidR="00530D6F" w:rsidRPr="00530D6F" w:rsidRDefault="00530D6F" w:rsidP="00530D6F">
      <w:pPr>
        <w:spacing w:after="0" w:line="280" w:lineRule="atLeast"/>
        <w:ind w:left="89"/>
        <w:rPr>
          <w:rFonts w:ascii="Arial" w:hAnsi="Arial" w:cs="Arial"/>
          <w:sz w:val="20"/>
          <w:szCs w:val="20"/>
        </w:rPr>
      </w:pPr>
      <w:r w:rsidRPr="00530D6F">
        <w:rPr>
          <w:rFonts w:ascii="Arial" w:hAnsi="Arial" w:cs="Arial"/>
          <w:sz w:val="20"/>
          <w:szCs w:val="20"/>
        </w:rPr>
        <w:t xml:space="preserve"> </w:t>
      </w:r>
    </w:p>
    <w:tbl>
      <w:tblPr>
        <w:tblStyle w:val="TableGrid"/>
        <w:tblW w:w="9356" w:type="dxa"/>
        <w:tblInd w:w="-152" w:type="dxa"/>
        <w:tblCellMar>
          <w:top w:w="67" w:type="dxa"/>
          <w:left w:w="67" w:type="dxa"/>
          <w:bottom w:w="10" w:type="dxa"/>
          <w:right w:w="115" w:type="dxa"/>
        </w:tblCellMar>
        <w:tblLook w:val="04A0" w:firstRow="1" w:lastRow="0" w:firstColumn="1" w:lastColumn="0" w:noHBand="0" w:noVBand="1"/>
      </w:tblPr>
      <w:tblGrid>
        <w:gridCol w:w="951"/>
        <w:gridCol w:w="8405"/>
      </w:tblGrid>
      <w:tr w:rsidR="00530D6F" w:rsidRPr="00530D6F" w14:paraId="6BCC1256" w14:textId="77777777" w:rsidTr="006169FB">
        <w:trPr>
          <w:trHeight w:val="354"/>
        </w:trPr>
        <w:tc>
          <w:tcPr>
            <w:tcW w:w="951" w:type="dxa"/>
            <w:tcBorders>
              <w:top w:val="single" w:sz="8" w:space="0" w:color="000000"/>
              <w:left w:val="single" w:sz="8" w:space="0" w:color="000000"/>
              <w:bottom w:val="single" w:sz="8" w:space="0" w:color="000000"/>
              <w:right w:val="nil"/>
            </w:tcBorders>
            <w:shd w:val="clear" w:color="auto" w:fill="BFBFBF"/>
          </w:tcPr>
          <w:p w14:paraId="6C1F3826" w14:textId="77777777" w:rsidR="00530D6F" w:rsidRPr="00530D6F" w:rsidRDefault="00530D6F" w:rsidP="00530D6F">
            <w:pPr>
              <w:spacing w:after="0" w:line="280" w:lineRule="atLeast"/>
              <w:rPr>
                <w:rFonts w:ascii="Arial" w:hAnsi="Arial" w:cs="Arial"/>
                <w:sz w:val="20"/>
                <w:szCs w:val="20"/>
              </w:rPr>
            </w:pPr>
          </w:p>
        </w:tc>
        <w:tc>
          <w:tcPr>
            <w:tcW w:w="8405" w:type="dxa"/>
            <w:tcBorders>
              <w:top w:val="single" w:sz="8" w:space="0" w:color="000000"/>
              <w:left w:val="nil"/>
              <w:bottom w:val="single" w:sz="8" w:space="0" w:color="000000"/>
              <w:right w:val="single" w:sz="8" w:space="0" w:color="000000"/>
            </w:tcBorders>
            <w:shd w:val="clear" w:color="auto" w:fill="BFBFBF"/>
            <w:hideMark/>
          </w:tcPr>
          <w:p w14:paraId="04B9ED2A" w14:textId="77777777" w:rsidR="00530D6F" w:rsidRPr="00530D6F" w:rsidRDefault="00530D6F" w:rsidP="00530D6F">
            <w:pPr>
              <w:spacing w:after="0" w:line="280" w:lineRule="atLeast"/>
              <w:ind w:right="587"/>
              <w:jc w:val="center"/>
              <w:rPr>
                <w:rFonts w:ascii="Arial" w:hAnsi="Arial" w:cs="Arial"/>
                <w:sz w:val="20"/>
                <w:szCs w:val="20"/>
              </w:rPr>
            </w:pPr>
            <w:r w:rsidRPr="00530D6F">
              <w:rPr>
                <w:rFonts w:ascii="Arial" w:hAnsi="Arial" w:cs="Arial"/>
                <w:b/>
                <w:sz w:val="20"/>
                <w:szCs w:val="20"/>
              </w:rPr>
              <w:t>AUDITOR/KA</w:t>
            </w:r>
            <w:r w:rsidRPr="00530D6F">
              <w:rPr>
                <w:rFonts w:ascii="Arial" w:hAnsi="Arial" w:cs="Arial"/>
                <w:sz w:val="20"/>
                <w:szCs w:val="20"/>
              </w:rPr>
              <w:t xml:space="preserve"> </w:t>
            </w:r>
          </w:p>
        </w:tc>
      </w:tr>
      <w:tr w:rsidR="00530D6F" w:rsidRPr="00530D6F" w14:paraId="0DD13087" w14:textId="77777777" w:rsidTr="006169FB">
        <w:trPr>
          <w:trHeight w:val="2114"/>
        </w:trPr>
        <w:tc>
          <w:tcPr>
            <w:tcW w:w="951" w:type="dxa"/>
            <w:tcBorders>
              <w:top w:val="single" w:sz="8" w:space="0" w:color="000000"/>
              <w:left w:val="single" w:sz="8" w:space="0" w:color="000000"/>
              <w:bottom w:val="single" w:sz="8" w:space="0" w:color="000000"/>
              <w:right w:val="single" w:sz="8" w:space="0" w:color="000000"/>
            </w:tcBorders>
            <w:hideMark/>
          </w:tcPr>
          <w:p w14:paraId="0EE86249"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1 </w:t>
            </w:r>
          </w:p>
        </w:tc>
        <w:tc>
          <w:tcPr>
            <w:tcW w:w="8405" w:type="dxa"/>
            <w:tcBorders>
              <w:top w:val="single" w:sz="8" w:space="0" w:color="000000"/>
              <w:left w:val="single" w:sz="8" w:space="0" w:color="000000"/>
              <w:bottom w:val="single" w:sz="8" w:space="0" w:color="000000"/>
              <w:right w:val="single" w:sz="8" w:space="0" w:color="000000"/>
            </w:tcBorders>
            <w:vAlign w:val="bottom"/>
            <w:hideMark/>
          </w:tcPr>
          <w:p w14:paraId="040F3382" w14:textId="437328FA" w:rsidR="00530D6F" w:rsidRPr="00530D6F" w:rsidRDefault="00530D6F" w:rsidP="00530D6F">
            <w:pPr>
              <w:spacing w:after="0" w:line="280" w:lineRule="atLeast"/>
              <w:ind w:left="2"/>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p>
          <w:p w14:paraId="5637C36A" w14:textId="77777777" w:rsidR="00530D6F" w:rsidRPr="00530D6F" w:rsidRDefault="00530D6F" w:rsidP="00530D6F">
            <w:pPr>
              <w:spacing w:after="0" w:line="280" w:lineRule="atLeast"/>
              <w:ind w:left="2"/>
              <w:rPr>
                <w:rFonts w:ascii="Arial" w:hAnsi="Arial" w:cs="Arial"/>
                <w:sz w:val="20"/>
                <w:szCs w:val="20"/>
              </w:rPr>
            </w:pPr>
            <w:r w:rsidRPr="00530D6F">
              <w:rPr>
                <w:rFonts w:ascii="Arial" w:hAnsi="Arial" w:cs="Arial"/>
                <w:sz w:val="20"/>
                <w:szCs w:val="20"/>
              </w:rPr>
              <w:t xml:space="preserve">Požadavky na kvalifikaci jsou následující:  </w:t>
            </w:r>
          </w:p>
          <w:p w14:paraId="34509466" w14:textId="77777777" w:rsidR="00530D6F" w:rsidRPr="00530D6F" w:rsidRDefault="00530D6F" w:rsidP="00530D6F">
            <w:pPr>
              <w:numPr>
                <w:ilvl w:val="0"/>
                <w:numId w:val="59"/>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v humanitním nebo ekonomickém oboru  </w:t>
            </w:r>
          </w:p>
          <w:p w14:paraId="1259CD32" w14:textId="77777777" w:rsidR="00530D6F" w:rsidRPr="00530D6F" w:rsidRDefault="00530D6F" w:rsidP="00530D6F">
            <w:pPr>
              <w:numPr>
                <w:ilvl w:val="0"/>
                <w:numId w:val="59"/>
              </w:numPr>
              <w:spacing w:after="0" w:line="280" w:lineRule="atLeast"/>
              <w:rPr>
                <w:rFonts w:ascii="Arial" w:hAnsi="Arial" w:cs="Arial"/>
                <w:sz w:val="20"/>
                <w:szCs w:val="20"/>
              </w:rPr>
            </w:pPr>
            <w:r w:rsidRPr="00530D6F">
              <w:rPr>
                <w:rFonts w:ascii="Arial" w:hAnsi="Arial" w:cs="Arial"/>
                <w:sz w:val="20"/>
                <w:szCs w:val="20"/>
              </w:rPr>
              <w:t>Praxe v oblasti personalistiky po dobu min. 24 měsíců</w:t>
            </w:r>
            <w:r w:rsidRPr="00530D6F">
              <w:rPr>
                <w:rFonts w:ascii="Arial" w:hAnsi="Arial" w:cs="Arial"/>
                <w:b/>
                <w:sz w:val="20"/>
                <w:szCs w:val="20"/>
              </w:rPr>
              <w:t xml:space="preserve"> </w:t>
            </w:r>
            <w:r w:rsidRPr="00530D6F">
              <w:rPr>
                <w:rFonts w:ascii="Arial" w:hAnsi="Arial" w:cs="Arial"/>
                <w:sz w:val="20"/>
                <w:szCs w:val="20"/>
              </w:rPr>
              <w:t xml:space="preserve"> </w:t>
            </w:r>
          </w:p>
          <w:p w14:paraId="1A21BD3A"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Člen realizačního týmu byl hodnocen, a to v následujícím rozsahu:  </w:t>
            </w:r>
          </w:p>
          <w:p w14:paraId="1B65072E" w14:textId="77777777" w:rsidR="00530D6F" w:rsidRPr="00530D6F" w:rsidRDefault="00530D6F" w:rsidP="00530D6F">
            <w:pPr>
              <w:numPr>
                <w:ilvl w:val="0"/>
                <w:numId w:val="59"/>
              </w:numPr>
              <w:spacing w:after="0" w:line="280" w:lineRule="atLeast"/>
              <w:rPr>
                <w:rFonts w:ascii="Arial" w:hAnsi="Arial" w:cs="Arial"/>
                <w:sz w:val="20"/>
                <w:szCs w:val="20"/>
              </w:rPr>
            </w:pPr>
            <w:r w:rsidRPr="00530D6F">
              <w:rPr>
                <w:rFonts w:ascii="Arial" w:hAnsi="Arial" w:cs="Arial"/>
                <w:sz w:val="20"/>
                <w:szCs w:val="20"/>
              </w:rPr>
              <w:t xml:space="preserve">Znalost personálního systému nebo systému hodnocení práce – počet 2 </w:t>
            </w:r>
          </w:p>
        </w:tc>
      </w:tr>
      <w:tr w:rsidR="00530D6F" w:rsidRPr="00530D6F" w14:paraId="30D1B58D" w14:textId="77777777" w:rsidTr="006169FB">
        <w:trPr>
          <w:trHeight w:val="2072"/>
        </w:trPr>
        <w:tc>
          <w:tcPr>
            <w:tcW w:w="951" w:type="dxa"/>
            <w:tcBorders>
              <w:top w:val="single" w:sz="8" w:space="0" w:color="000000"/>
              <w:left w:val="single" w:sz="8" w:space="0" w:color="000000"/>
              <w:bottom w:val="single" w:sz="8" w:space="0" w:color="000000"/>
              <w:right w:val="single" w:sz="8" w:space="0" w:color="000000"/>
            </w:tcBorders>
            <w:hideMark/>
          </w:tcPr>
          <w:p w14:paraId="2D3F6317"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2 </w:t>
            </w:r>
          </w:p>
          <w:p w14:paraId="73C93E19" w14:textId="77777777" w:rsidR="00530D6F" w:rsidRPr="00530D6F" w:rsidRDefault="00530D6F" w:rsidP="00530D6F">
            <w:pPr>
              <w:spacing w:after="0" w:line="280" w:lineRule="atLeast"/>
              <w:rPr>
                <w:rFonts w:ascii="Arial" w:hAnsi="Arial" w:cs="Arial"/>
                <w:sz w:val="20"/>
                <w:szCs w:val="20"/>
              </w:rPr>
            </w:pPr>
            <w:r w:rsidRPr="00530D6F">
              <w:rPr>
                <w:rFonts w:ascii="Arial" w:eastAsia="Cambria" w:hAnsi="Arial" w:cs="Arial"/>
                <w:b/>
                <w:color w:val="4F81BD"/>
                <w:sz w:val="20"/>
                <w:szCs w:val="20"/>
              </w:rPr>
              <w:t xml:space="preserve"> </w:t>
            </w:r>
          </w:p>
        </w:tc>
        <w:tc>
          <w:tcPr>
            <w:tcW w:w="8405" w:type="dxa"/>
            <w:tcBorders>
              <w:top w:val="single" w:sz="8" w:space="0" w:color="000000"/>
              <w:left w:val="single" w:sz="8" w:space="0" w:color="000000"/>
              <w:bottom w:val="single" w:sz="8" w:space="0" w:color="000000"/>
              <w:right w:val="single" w:sz="8" w:space="0" w:color="000000"/>
            </w:tcBorders>
            <w:hideMark/>
          </w:tcPr>
          <w:p w14:paraId="0A602FA2" w14:textId="57BEE82F" w:rsidR="00530D6F" w:rsidRPr="00530D6F" w:rsidRDefault="00530D6F" w:rsidP="00530D6F">
            <w:pPr>
              <w:spacing w:after="0" w:line="280" w:lineRule="atLeast"/>
              <w:ind w:left="2"/>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p>
          <w:p w14:paraId="271018B8" w14:textId="77777777" w:rsidR="00530D6F" w:rsidRPr="00530D6F" w:rsidRDefault="00530D6F" w:rsidP="00530D6F">
            <w:pPr>
              <w:spacing w:after="0" w:line="280" w:lineRule="atLeast"/>
              <w:ind w:left="2"/>
              <w:rPr>
                <w:rFonts w:ascii="Arial" w:hAnsi="Arial" w:cs="Arial"/>
                <w:sz w:val="20"/>
                <w:szCs w:val="20"/>
              </w:rPr>
            </w:pPr>
            <w:r w:rsidRPr="00530D6F">
              <w:rPr>
                <w:rFonts w:ascii="Arial" w:hAnsi="Arial" w:cs="Arial"/>
                <w:sz w:val="20"/>
                <w:szCs w:val="20"/>
              </w:rPr>
              <w:t xml:space="preserve">Požadavky na kvalifikaci jsou následující:  </w:t>
            </w:r>
          </w:p>
          <w:p w14:paraId="2F910D88" w14:textId="77777777" w:rsidR="00530D6F" w:rsidRPr="00530D6F" w:rsidRDefault="00530D6F" w:rsidP="00530D6F">
            <w:pPr>
              <w:numPr>
                <w:ilvl w:val="0"/>
                <w:numId w:val="60"/>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v humanitním nebo ekonomickém oboru  </w:t>
            </w:r>
          </w:p>
          <w:p w14:paraId="6AC0E735" w14:textId="77777777" w:rsidR="00530D6F" w:rsidRPr="00530D6F" w:rsidRDefault="00530D6F" w:rsidP="00530D6F">
            <w:pPr>
              <w:numPr>
                <w:ilvl w:val="0"/>
                <w:numId w:val="60"/>
              </w:numPr>
              <w:spacing w:after="0" w:line="280" w:lineRule="atLeast"/>
              <w:rPr>
                <w:rFonts w:ascii="Arial" w:hAnsi="Arial" w:cs="Arial"/>
                <w:sz w:val="20"/>
                <w:szCs w:val="20"/>
              </w:rPr>
            </w:pPr>
            <w:r w:rsidRPr="00530D6F">
              <w:rPr>
                <w:rFonts w:ascii="Arial" w:hAnsi="Arial" w:cs="Arial"/>
                <w:sz w:val="20"/>
                <w:szCs w:val="20"/>
              </w:rPr>
              <w:t>Praxe v oblasti personalistiky po dobu min. 24 měsíců</w:t>
            </w:r>
            <w:r w:rsidRPr="00530D6F">
              <w:rPr>
                <w:rFonts w:ascii="Arial" w:hAnsi="Arial" w:cs="Arial"/>
                <w:b/>
                <w:sz w:val="20"/>
                <w:szCs w:val="20"/>
              </w:rPr>
              <w:t xml:space="preserve"> </w:t>
            </w:r>
            <w:r w:rsidRPr="00530D6F">
              <w:rPr>
                <w:rFonts w:ascii="Arial" w:hAnsi="Arial" w:cs="Arial"/>
                <w:sz w:val="20"/>
                <w:szCs w:val="20"/>
              </w:rPr>
              <w:t xml:space="preserve"> </w:t>
            </w:r>
          </w:p>
          <w:p w14:paraId="0572BD11"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Člen realizačního týmu byl hodnocen, a to v následujícím rozsahu:  </w:t>
            </w:r>
          </w:p>
          <w:p w14:paraId="1DCBDC5E" w14:textId="77777777" w:rsidR="00530D6F" w:rsidRPr="00530D6F" w:rsidRDefault="00530D6F" w:rsidP="00530D6F">
            <w:pPr>
              <w:numPr>
                <w:ilvl w:val="0"/>
                <w:numId w:val="60"/>
              </w:numPr>
              <w:spacing w:after="0" w:line="280" w:lineRule="atLeast"/>
              <w:rPr>
                <w:rFonts w:ascii="Arial" w:hAnsi="Arial" w:cs="Arial"/>
                <w:sz w:val="20"/>
                <w:szCs w:val="20"/>
              </w:rPr>
            </w:pPr>
            <w:r w:rsidRPr="00530D6F">
              <w:rPr>
                <w:rFonts w:ascii="Arial" w:hAnsi="Arial" w:cs="Arial"/>
                <w:sz w:val="20"/>
                <w:szCs w:val="20"/>
              </w:rPr>
              <w:t xml:space="preserve">Znalost personálního systému nebo systému hodnocení práce – počet 3 </w:t>
            </w:r>
          </w:p>
        </w:tc>
      </w:tr>
      <w:tr w:rsidR="00530D6F" w:rsidRPr="00530D6F" w14:paraId="7F70183F" w14:textId="77777777" w:rsidTr="006169FB">
        <w:trPr>
          <w:trHeight w:val="2072"/>
        </w:trPr>
        <w:tc>
          <w:tcPr>
            <w:tcW w:w="951" w:type="dxa"/>
            <w:tcBorders>
              <w:top w:val="single" w:sz="8" w:space="0" w:color="000000"/>
              <w:left w:val="single" w:sz="8" w:space="0" w:color="000000"/>
              <w:bottom w:val="single" w:sz="8" w:space="0" w:color="000000"/>
              <w:right w:val="single" w:sz="8" w:space="0" w:color="000000"/>
            </w:tcBorders>
            <w:hideMark/>
          </w:tcPr>
          <w:p w14:paraId="782EACEC"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3 </w:t>
            </w:r>
          </w:p>
        </w:tc>
        <w:tc>
          <w:tcPr>
            <w:tcW w:w="8405" w:type="dxa"/>
            <w:tcBorders>
              <w:top w:val="single" w:sz="8" w:space="0" w:color="000000"/>
              <w:left w:val="single" w:sz="8" w:space="0" w:color="000000"/>
              <w:bottom w:val="single" w:sz="8" w:space="0" w:color="000000"/>
              <w:right w:val="single" w:sz="8" w:space="0" w:color="000000"/>
            </w:tcBorders>
            <w:hideMark/>
          </w:tcPr>
          <w:p w14:paraId="31ACDD9C" w14:textId="7B054A2E" w:rsidR="00530D6F" w:rsidRPr="00530D6F" w:rsidRDefault="00530D6F" w:rsidP="00530D6F">
            <w:pPr>
              <w:spacing w:after="0" w:line="280" w:lineRule="atLeast"/>
              <w:ind w:left="2"/>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p>
          <w:p w14:paraId="4FBE7786" w14:textId="77777777" w:rsidR="00530D6F" w:rsidRPr="00530D6F" w:rsidRDefault="00530D6F" w:rsidP="00530D6F">
            <w:pPr>
              <w:spacing w:after="0" w:line="280" w:lineRule="atLeast"/>
              <w:ind w:left="2"/>
              <w:rPr>
                <w:rFonts w:ascii="Arial" w:hAnsi="Arial" w:cs="Arial"/>
                <w:sz w:val="20"/>
                <w:szCs w:val="20"/>
              </w:rPr>
            </w:pPr>
            <w:r w:rsidRPr="00530D6F">
              <w:rPr>
                <w:rFonts w:ascii="Arial" w:hAnsi="Arial" w:cs="Arial"/>
                <w:sz w:val="20"/>
                <w:szCs w:val="20"/>
              </w:rPr>
              <w:t xml:space="preserve">Požadavky na kvalifikaci jsou následující:  </w:t>
            </w:r>
          </w:p>
          <w:p w14:paraId="58FC1EF4" w14:textId="77777777" w:rsidR="00530D6F" w:rsidRPr="00530D6F" w:rsidRDefault="00530D6F" w:rsidP="00530D6F">
            <w:pPr>
              <w:numPr>
                <w:ilvl w:val="0"/>
                <w:numId w:val="61"/>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v humanitním nebo ekonomickém oboru  </w:t>
            </w:r>
          </w:p>
          <w:p w14:paraId="5B3C5739" w14:textId="77777777" w:rsidR="00530D6F" w:rsidRPr="00530D6F" w:rsidRDefault="00530D6F" w:rsidP="00530D6F">
            <w:pPr>
              <w:numPr>
                <w:ilvl w:val="0"/>
                <w:numId w:val="61"/>
              </w:numPr>
              <w:spacing w:after="0" w:line="280" w:lineRule="atLeast"/>
              <w:rPr>
                <w:rFonts w:ascii="Arial" w:hAnsi="Arial" w:cs="Arial"/>
                <w:sz w:val="20"/>
                <w:szCs w:val="20"/>
              </w:rPr>
            </w:pPr>
            <w:r w:rsidRPr="00530D6F">
              <w:rPr>
                <w:rFonts w:ascii="Arial" w:hAnsi="Arial" w:cs="Arial"/>
                <w:sz w:val="20"/>
                <w:szCs w:val="20"/>
              </w:rPr>
              <w:t>Praxe v oblasti personalistiky po dobu min. 24 měsíců</w:t>
            </w:r>
            <w:r w:rsidRPr="00530D6F">
              <w:rPr>
                <w:rFonts w:ascii="Arial" w:hAnsi="Arial" w:cs="Arial"/>
                <w:b/>
                <w:sz w:val="20"/>
                <w:szCs w:val="20"/>
              </w:rPr>
              <w:t xml:space="preserve"> </w:t>
            </w:r>
            <w:r w:rsidRPr="00530D6F">
              <w:rPr>
                <w:rFonts w:ascii="Arial" w:hAnsi="Arial" w:cs="Arial"/>
                <w:sz w:val="20"/>
                <w:szCs w:val="20"/>
              </w:rPr>
              <w:t xml:space="preserve"> </w:t>
            </w:r>
          </w:p>
          <w:p w14:paraId="34EB04B8"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Člen realizačního týmu byl hodnocen, a to v následujícím rozsahu:  </w:t>
            </w:r>
          </w:p>
          <w:p w14:paraId="3720C69C" w14:textId="77777777" w:rsidR="00530D6F" w:rsidRPr="00530D6F" w:rsidRDefault="00530D6F" w:rsidP="00530D6F">
            <w:pPr>
              <w:numPr>
                <w:ilvl w:val="0"/>
                <w:numId w:val="61"/>
              </w:numPr>
              <w:spacing w:after="0" w:line="280" w:lineRule="atLeast"/>
              <w:rPr>
                <w:rFonts w:ascii="Arial" w:hAnsi="Arial" w:cs="Arial"/>
                <w:sz w:val="20"/>
                <w:szCs w:val="20"/>
              </w:rPr>
            </w:pPr>
            <w:r w:rsidRPr="00530D6F">
              <w:rPr>
                <w:rFonts w:ascii="Arial" w:hAnsi="Arial" w:cs="Arial"/>
                <w:sz w:val="20"/>
                <w:szCs w:val="20"/>
              </w:rPr>
              <w:t xml:space="preserve">Znalost personálního systému nebo systému hodnocení práce – počet 2 </w:t>
            </w:r>
          </w:p>
        </w:tc>
      </w:tr>
      <w:tr w:rsidR="00530D6F" w:rsidRPr="00530D6F" w14:paraId="7127EB15" w14:textId="77777777" w:rsidTr="006169FB">
        <w:trPr>
          <w:trHeight w:val="2071"/>
        </w:trPr>
        <w:tc>
          <w:tcPr>
            <w:tcW w:w="951" w:type="dxa"/>
            <w:tcBorders>
              <w:top w:val="single" w:sz="8" w:space="0" w:color="000000"/>
              <w:left w:val="single" w:sz="8" w:space="0" w:color="000000"/>
              <w:bottom w:val="single" w:sz="8" w:space="0" w:color="000000"/>
              <w:right w:val="single" w:sz="8" w:space="0" w:color="000000"/>
            </w:tcBorders>
            <w:hideMark/>
          </w:tcPr>
          <w:p w14:paraId="0A5F3754"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lastRenderedPageBreak/>
              <w:t xml:space="preserve">4 </w:t>
            </w:r>
          </w:p>
        </w:tc>
        <w:tc>
          <w:tcPr>
            <w:tcW w:w="8405" w:type="dxa"/>
            <w:tcBorders>
              <w:top w:val="single" w:sz="8" w:space="0" w:color="000000"/>
              <w:left w:val="single" w:sz="8" w:space="0" w:color="000000"/>
              <w:bottom w:val="single" w:sz="8" w:space="0" w:color="000000"/>
              <w:right w:val="single" w:sz="8" w:space="0" w:color="000000"/>
            </w:tcBorders>
            <w:vAlign w:val="bottom"/>
            <w:hideMark/>
          </w:tcPr>
          <w:p w14:paraId="01DA5089" w14:textId="71D736D4"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p>
          <w:p w14:paraId="2F504208"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Požadavky na kvalifikaci jsou následující:  </w:t>
            </w:r>
          </w:p>
          <w:p w14:paraId="3501F178" w14:textId="77777777" w:rsidR="00530D6F" w:rsidRPr="00530D6F" w:rsidRDefault="00530D6F" w:rsidP="00530D6F">
            <w:pPr>
              <w:numPr>
                <w:ilvl w:val="0"/>
                <w:numId w:val="62"/>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v humanitním nebo ekonomickém oboru  </w:t>
            </w:r>
          </w:p>
          <w:p w14:paraId="26995ACB" w14:textId="77777777" w:rsidR="00530D6F" w:rsidRPr="00530D6F" w:rsidRDefault="00530D6F" w:rsidP="00530D6F">
            <w:pPr>
              <w:numPr>
                <w:ilvl w:val="0"/>
                <w:numId w:val="62"/>
              </w:numPr>
              <w:spacing w:after="0" w:line="280" w:lineRule="atLeast"/>
              <w:rPr>
                <w:rFonts w:ascii="Arial" w:hAnsi="Arial" w:cs="Arial"/>
                <w:sz w:val="20"/>
                <w:szCs w:val="20"/>
              </w:rPr>
            </w:pPr>
            <w:r w:rsidRPr="00530D6F">
              <w:rPr>
                <w:rFonts w:ascii="Arial" w:hAnsi="Arial" w:cs="Arial"/>
                <w:sz w:val="20"/>
                <w:szCs w:val="20"/>
              </w:rPr>
              <w:t>Praxe v oblasti personalistiky po dobu min. 24 měsíců</w:t>
            </w:r>
            <w:r w:rsidRPr="00530D6F">
              <w:rPr>
                <w:rFonts w:ascii="Arial" w:hAnsi="Arial" w:cs="Arial"/>
                <w:b/>
                <w:sz w:val="20"/>
                <w:szCs w:val="20"/>
              </w:rPr>
              <w:t xml:space="preserve"> </w:t>
            </w:r>
            <w:r w:rsidRPr="00530D6F">
              <w:rPr>
                <w:rFonts w:ascii="Arial" w:hAnsi="Arial" w:cs="Arial"/>
                <w:sz w:val="20"/>
                <w:szCs w:val="20"/>
              </w:rPr>
              <w:t xml:space="preserve"> </w:t>
            </w:r>
          </w:p>
          <w:p w14:paraId="643CDB2F"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Člen realizačního týmu byl hodnocen, a to v následujícím rozsahu:  </w:t>
            </w:r>
          </w:p>
          <w:p w14:paraId="0DB1982F" w14:textId="77777777" w:rsidR="00530D6F" w:rsidRPr="00530D6F" w:rsidRDefault="00530D6F" w:rsidP="00530D6F">
            <w:pPr>
              <w:numPr>
                <w:ilvl w:val="0"/>
                <w:numId w:val="62"/>
              </w:numPr>
              <w:spacing w:after="0" w:line="280" w:lineRule="atLeast"/>
              <w:rPr>
                <w:rFonts w:ascii="Arial" w:hAnsi="Arial" w:cs="Arial"/>
                <w:sz w:val="20"/>
                <w:szCs w:val="20"/>
              </w:rPr>
            </w:pPr>
            <w:r w:rsidRPr="00530D6F">
              <w:rPr>
                <w:rFonts w:ascii="Arial" w:hAnsi="Arial" w:cs="Arial"/>
                <w:sz w:val="20"/>
                <w:szCs w:val="20"/>
              </w:rPr>
              <w:t xml:space="preserve">Znalost personálního systému nebo systému hodnocení práce – počet 1 </w:t>
            </w:r>
          </w:p>
        </w:tc>
      </w:tr>
      <w:tr w:rsidR="00530D6F" w:rsidRPr="00530D6F" w14:paraId="05C83431" w14:textId="77777777" w:rsidTr="006169FB">
        <w:trPr>
          <w:trHeight w:val="2072"/>
        </w:trPr>
        <w:tc>
          <w:tcPr>
            <w:tcW w:w="951" w:type="dxa"/>
            <w:tcBorders>
              <w:top w:val="single" w:sz="8" w:space="0" w:color="000000"/>
              <w:left w:val="single" w:sz="8" w:space="0" w:color="000000"/>
              <w:bottom w:val="single" w:sz="8" w:space="0" w:color="000000"/>
              <w:right w:val="single" w:sz="8" w:space="0" w:color="000000"/>
            </w:tcBorders>
            <w:hideMark/>
          </w:tcPr>
          <w:p w14:paraId="237284AF"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6</w:t>
            </w:r>
          </w:p>
        </w:tc>
        <w:tc>
          <w:tcPr>
            <w:tcW w:w="8405" w:type="dxa"/>
            <w:tcBorders>
              <w:top w:val="single" w:sz="8" w:space="0" w:color="000000"/>
              <w:left w:val="single" w:sz="8" w:space="0" w:color="000000"/>
              <w:bottom w:val="single" w:sz="8" w:space="0" w:color="000000"/>
              <w:right w:val="single" w:sz="8" w:space="0" w:color="000000"/>
            </w:tcBorders>
            <w:hideMark/>
          </w:tcPr>
          <w:p w14:paraId="7B58F162" w14:textId="594653B6"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p>
          <w:p w14:paraId="1E312534"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Požadavky na kvalifikaci jsou následující:  </w:t>
            </w:r>
          </w:p>
          <w:p w14:paraId="5E6D053E" w14:textId="77777777" w:rsidR="00530D6F" w:rsidRPr="00530D6F" w:rsidRDefault="00530D6F" w:rsidP="00530D6F">
            <w:pPr>
              <w:numPr>
                <w:ilvl w:val="0"/>
                <w:numId w:val="63"/>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v humanitním nebo ekonomickém oboru  </w:t>
            </w:r>
          </w:p>
          <w:p w14:paraId="176F150F" w14:textId="77777777" w:rsidR="00530D6F" w:rsidRPr="00530D6F" w:rsidRDefault="00530D6F" w:rsidP="00530D6F">
            <w:pPr>
              <w:numPr>
                <w:ilvl w:val="0"/>
                <w:numId w:val="63"/>
              </w:numPr>
              <w:spacing w:after="0" w:line="280" w:lineRule="atLeast"/>
              <w:rPr>
                <w:rFonts w:ascii="Arial" w:hAnsi="Arial" w:cs="Arial"/>
                <w:sz w:val="20"/>
                <w:szCs w:val="20"/>
              </w:rPr>
            </w:pPr>
            <w:r w:rsidRPr="00530D6F">
              <w:rPr>
                <w:rFonts w:ascii="Arial" w:hAnsi="Arial" w:cs="Arial"/>
                <w:sz w:val="20"/>
                <w:szCs w:val="20"/>
              </w:rPr>
              <w:t>Praxe v oblasti personalistiky po dobu min. 24 měsíců</w:t>
            </w:r>
            <w:r w:rsidRPr="00530D6F">
              <w:rPr>
                <w:rFonts w:ascii="Arial" w:hAnsi="Arial" w:cs="Arial"/>
                <w:b/>
                <w:sz w:val="20"/>
                <w:szCs w:val="20"/>
              </w:rPr>
              <w:t xml:space="preserve"> </w:t>
            </w:r>
            <w:r w:rsidRPr="00530D6F">
              <w:rPr>
                <w:rFonts w:ascii="Arial" w:hAnsi="Arial" w:cs="Arial"/>
                <w:sz w:val="20"/>
                <w:szCs w:val="20"/>
              </w:rPr>
              <w:t xml:space="preserve"> </w:t>
            </w:r>
          </w:p>
          <w:p w14:paraId="1B87ABC1" w14:textId="20572143"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Člen realizačního týmu byl doplněn</w:t>
            </w:r>
            <w:r w:rsidR="00C079B1">
              <w:rPr>
                <w:rFonts w:ascii="Arial" w:hAnsi="Arial" w:cs="Arial"/>
                <w:sz w:val="20"/>
                <w:szCs w:val="20"/>
              </w:rPr>
              <w:t>.</w:t>
            </w:r>
            <w:r w:rsidRPr="00530D6F">
              <w:rPr>
                <w:rFonts w:ascii="Arial" w:hAnsi="Arial" w:cs="Arial"/>
                <w:sz w:val="20"/>
                <w:szCs w:val="20"/>
              </w:rPr>
              <w:t xml:space="preserve"> </w:t>
            </w:r>
          </w:p>
          <w:p w14:paraId="3ED4D3A5"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 xml:space="preserve">Znalost personálního systému nebo systému hodnocení práce – počet 1  </w:t>
            </w:r>
          </w:p>
        </w:tc>
      </w:tr>
      <w:tr w:rsidR="00530D6F" w:rsidRPr="00530D6F" w14:paraId="128FC0E8" w14:textId="77777777" w:rsidTr="006169FB">
        <w:trPr>
          <w:trHeight w:val="2072"/>
        </w:trPr>
        <w:tc>
          <w:tcPr>
            <w:tcW w:w="951" w:type="dxa"/>
            <w:tcBorders>
              <w:top w:val="single" w:sz="8" w:space="0" w:color="000000"/>
              <w:left w:val="single" w:sz="8" w:space="0" w:color="000000"/>
              <w:bottom w:val="single" w:sz="8" w:space="0" w:color="000000"/>
              <w:right w:val="single" w:sz="8" w:space="0" w:color="000000"/>
            </w:tcBorders>
            <w:hideMark/>
          </w:tcPr>
          <w:p w14:paraId="6C86E7B5" w14:textId="77777777" w:rsidR="00530D6F" w:rsidRPr="00530D6F" w:rsidRDefault="00530D6F" w:rsidP="00530D6F">
            <w:pPr>
              <w:spacing w:after="0" w:line="280" w:lineRule="atLeast"/>
              <w:rPr>
                <w:rFonts w:ascii="Arial" w:hAnsi="Arial" w:cs="Arial"/>
                <w:sz w:val="20"/>
                <w:szCs w:val="20"/>
              </w:rPr>
            </w:pPr>
            <w:r w:rsidRPr="00530D6F">
              <w:rPr>
                <w:rFonts w:ascii="Arial" w:hAnsi="Arial" w:cs="Arial"/>
                <w:sz w:val="20"/>
                <w:szCs w:val="20"/>
              </w:rPr>
              <w:t>8</w:t>
            </w:r>
          </w:p>
        </w:tc>
        <w:tc>
          <w:tcPr>
            <w:tcW w:w="8405" w:type="dxa"/>
            <w:tcBorders>
              <w:top w:val="single" w:sz="8" w:space="0" w:color="000000"/>
              <w:left w:val="single" w:sz="8" w:space="0" w:color="000000"/>
              <w:bottom w:val="single" w:sz="8" w:space="0" w:color="000000"/>
              <w:right w:val="single" w:sz="8" w:space="0" w:color="000000"/>
            </w:tcBorders>
            <w:hideMark/>
          </w:tcPr>
          <w:p w14:paraId="249015F1" w14:textId="2A74C1A3" w:rsidR="00C079B1" w:rsidRPr="00530D6F" w:rsidRDefault="00C079B1" w:rsidP="00C079B1">
            <w:pPr>
              <w:spacing w:after="0" w:line="280" w:lineRule="atLeast"/>
              <w:rPr>
                <w:rFonts w:ascii="Arial" w:hAnsi="Arial" w:cs="Arial"/>
                <w:sz w:val="20"/>
                <w:szCs w:val="20"/>
              </w:rPr>
            </w:pPr>
            <w:r w:rsidRPr="00530D6F">
              <w:rPr>
                <w:rFonts w:ascii="Arial" w:hAnsi="Arial" w:cs="Arial"/>
                <w:sz w:val="20"/>
                <w:szCs w:val="20"/>
              </w:rPr>
              <w:t xml:space="preserve">Jméno a příjmení: </w:t>
            </w:r>
            <w:r w:rsidR="006A3269" w:rsidRPr="006A3269">
              <w:rPr>
                <w:rFonts w:ascii="Arial" w:hAnsi="Arial" w:cs="Arial"/>
                <w:b/>
                <w:i/>
                <w:iCs/>
                <w:color w:val="FFFFFF" w:themeColor="background1"/>
                <w:sz w:val="20"/>
                <w:szCs w:val="20"/>
                <w:highlight w:val="black"/>
              </w:rPr>
              <w:t>neveřejný údaj</w:t>
            </w:r>
          </w:p>
          <w:p w14:paraId="46A67F4A" w14:textId="77777777" w:rsidR="00C079B1" w:rsidRPr="00530D6F" w:rsidRDefault="00C079B1" w:rsidP="00C079B1">
            <w:pPr>
              <w:spacing w:after="0" w:line="280" w:lineRule="atLeast"/>
              <w:rPr>
                <w:rFonts w:ascii="Arial" w:hAnsi="Arial" w:cs="Arial"/>
                <w:sz w:val="20"/>
                <w:szCs w:val="20"/>
              </w:rPr>
            </w:pPr>
            <w:r w:rsidRPr="00530D6F">
              <w:rPr>
                <w:rFonts w:ascii="Arial" w:hAnsi="Arial" w:cs="Arial"/>
                <w:sz w:val="20"/>
                <w:szCs w:val="20"/>
              </w:rPr>
              <w:t xml:space="preserve">Požadavky na kvalifikaci jsou následující:  </w:t>
            </w:r>
          </w:p>
          <w:p w14:paraId="7C6E1152" w14:textId="77777777" w:rsidR="00C079B1" w:rsidRPr="00530D6F" w:rsidRDefault="00C079B1" w:rsidP="00C079B1">
            <w:pPr>
              <w:numPr>
                <w:ilvl w:val="0"/>
                <w:numId w:val="63"/>
              </w:numPr>
              <w:spacing w:after="0" w:line="280" w:lineRule="atLeast"/>
              <w:rPr>
                <w:rFonts w:ascii="Arial" w:hAnsi="Arial" w:cs="Arial"/>
                <w:sz w:val="20"/>
                <w:szCs w:val="20"/>
              </w:rPr>
            </w:pPr>
            <w:r w:rsidRPr="00530D6F">
              <w:rPr>
                <w:rFonts w:ascii="Arial" w:hAnsi="Arial" w:cs="Arial"/>
                <w:sz w:val="20"/>
                <w:szCs w:val="20"/>
              </w:rPr>
              <w:t xml:space="preserve">Vzdělání – vysokoškolské, min. v bakalářském studijním programu v humanitním nebo ekonomickém oboru  </w:t>
            </w:r>
          </w:p>
          <w:p w14:paraId="259B7605" w14:textId="77777777" w:rsidR="00C079B1" w:rsidRPr="00530D6F" w:rsidRDefault="00C079B1" w:rsidP="00C079B1">
            <w:pPr>
              <w:numPr>
                <w:ilvl w:val="0"/>
                <w:numId w:val="63"/>
              </w:numPr>
              <w:spacing w:after="0" w:line="280" w:lineRule="atLeast"/>
              <w:rPr>
                <w:rFonts w:ascii="Arial" w:hAnsi="Arial" w:cs="Arial"/>
                <w:sz w:val="20"/>
                <w:szCs w:val="20"/>
              </w:rPr>
            </w:pPr>
            <w:r w:rsidRPr="00530D6F">
              <w:rPr>
                <w:rFonts w:ascii="Arial" w:hAnsi="Arial" w:cs="Arial"/>
                <w:sz w:val="20"/>
                <w:szCs w:val="20"/>
              </w:rPr>
              <w:t>Praxe v oblasti personalistiky po dobu min. 24 měsíců</w:t>
            </w:r>
            <w:r w:rsidRPr="00530D6F">
              <w:rPr>
                <w:rFonts w:ascii="Arial" w:hAnsi="Arial" w:cs="Arial"/>
                <w:b/>
                <w:sz w:val="20"/>
                <w:szCs w:val="20"/>
              </w:rPr>
              <w:t xml:space="preserve"> </w:t>
            </w:r>
            <w:r w:rsidRPr="00530D6F">
              <w:rPr>
                <w:rFonts w:ascii="Arial" w:hAnsi="Arial" w:cs="Arial"/>
                <w:sz w:val="20"/>
                <w:szCs w:val="20"/>
              </w:rPr>
              <w:t xml:space="preserve"> </w:t>
            </w:r>
          </w:p>
          <w:p w14:paraId="580B61C6" w14:textId="77777777" w:rsidR="00C079B1" w:rsidRPr="00530D6F" w:rsidRDefault="00C079B1" w:rsidP="00C079B1">
            <w:pPr>
              <w:spacing w:after="0" w:line="280" w:lineRule="atLeast"/>
              <w:rPr>
                <w:rFonts w:ascii="Arial" w:hAnsi="Arial" w:cs="Arial"/>
                <w:sz w:val="20"/>
                <w:szCs w:val="20"/>
              </w:rPr>
            </w:pPr>
            <w:r w:rsidRPr="00530D6F">
              <w:rPr>
                <w:rFonts w:ascii="Arial" w:hAnsi="Arial" w:cs="Arial"/>
                <w:sz w:val="20"/>
                <w:szCs w:val="20"/>
              </w:rPr>
              <w:t xml:space="preserve">Člen realizačního týmu byl doplněn:  </w:t>
            </w:r>
          </w:p>
          <w:p w14:paraId="42BE1DF3" w14:textId="47B2DF77" w:rsidR="00530D6F" w:rsidRPr="00530D6F" w:rsidRDefault="00C079B1" w:rsidP="00C079B1">
            <w:pPr>
              <w:spacing w:after="0" w:line="280" w:lineRule="atLeast"/>
              <w:rPr>
                <w:rFonts w:ascii="Arial" w:hAnsi="Arial" w:cs="Arial"/>
                <w:sz w:val="20"/>
                <w:szCs w:val="20"/>
              </w:rPr>
            </w:pPr>
            <w:r w:rsidRPr="00530D6F">
              <w:rPr>
                <w:rFonts w:ascii="Arial" w:hAnsi="Arial" w:cs="Arial"/>
                <w:sz w:val="20"/>
                <w:szCs w:val="20"/>
              </w:rPr>
              <w:t xml:space="preserve">Znalost personálního systému nebo systému hodnocení práce – počet 2  </w:t>
            </w:r>
            <w:r w:rsidR="00530D6F" w:rsidRPr="00530D6F">
              <w:rPr>
                <w:rFonts w:ascii="Arial" w:hAnsi="Arial" w:cs="Arial"/>
                <w:sz w:val="20"/>
                <w:szCs w:val="20"/>
              </w:rPr>
              <w:t xml:space="preserve"> </w:t>
            </w:r>
          </w:p>
        </w:tc>
      </w:tr>
    </w:tbl>
    <w:p w14:paraId="2FE83EA7" w14:textId="77777777" w:rsidR="00530D6F" w:rsidRDefault="00530D6F" w:rsidP="00530D6F">
      <w:pPr>
        <w:spacing w:after="103" w:line="256" w:lineRule="auto"/>
        <w:ind w:left="89"/>
        <w:rPr>
          <w:rFonts w:ascii="Arial" w:eastAsia="Arial" w:hAnsi="Arial" w:cs="Arial"/>
          <w:color w:val="000000"/>
          <w:kern w:val="2"/>
          <w:sz w:val="20"/>
          <w:szCs w:val="22"/>
          <w14:ligatures w14:val="standardContextual"/>
        </w:rPr>
      </w:pPr>
      <w:r>
        <w:t xml:space="preserve"> </w:t>
      </w:r>
    </w:p>
    <w:p w14:paraId="7BB8533F" w14:textId="77777777" w:rsidR="00530D6F" w:rsidRDefault="00530D6F" w:rsidP="00530D6F">
      <w:pPr>
        <w:spacing w:after="0" w:line="256" w:lineRule="auto"/>
        <w:ind w:left="89"/>
      </w:pPr>
    </w:p>
    <w:p w14:paraId="61E33CFD" w14:textId="1EFADC2C" w:rsidR="00AA5319" w:rsidRDefault="00AA5319" w:rsidP="00B66586">
      <w:pPr>
        <w:spacing w:line="280" w:lineRule="atLeast"/>
        <w:jc w:val="right"/>
        <w:rPr>
          <w:rFonts w:ascii="Arial" w:hAnsi="Arial" w:cs="Arial"/>
          <w:bCs/>
          <w:sz w:val="20"/>
          <w:szCs w:val="20"/>
        </w:rPr>
      </w:pPr>
    </w:p>
    <w:sectPr w:rsidR="00AA5319" w:rsidSect="00277D69">
      <w:headerReference w:type="default" r:id="rId11"/>
      <w:footerReference w:type="defaul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C118" w14:textId="77777777" w:rsidR="004E127D" w:rsidRDefault="004E127D">
      <w:r>
        <w:separator/>
      </w:r>
    </w:p>
  </w:endnote>
  <w:endnote w:type="continuationSeparator" w:id="0">
    <w:p w14:paraId="0392C2B8" w14:textId="77777777" w:rsidR="004E127D" w:rsidRDefault="004E127D">
      <w:r>
        <w:continuationSeparator/>
      </w:r>
    </w:p>
  </w:endnote>
  <w:endnote w:type="continuationNotice" w:id="1">
    <w:p w14:paraId="57484A55" w14:textId="77777777" w:rsidR="004E127D" w:rsidRDefault="004E1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D6C6" w14:textId="3AAF971B" w:rsidR="00277D69" w:rsidRPr="006655ED" w:rsidRDefault="00277D69" w:rsidP="00277D69">
    <w:pPr>
      <w:pStyle w:val="Zpat"/>
      <w:rPr>
        <w:rFonts w:ascii="Arial" w:hAnsi="Arial" w:cs="Arial"/>
      </w:rPr>
    </w:pPr>
    <w:r w:rsidRPr="006655ED">
      <w:rPr>
        <w:rFonts w:ascii="Arial" w:hAnsi="Arial" w:cs="Arial"/>
      </w:rPr>
      <w:t xml:space="preserve">Strana </w:t>
    </w:r>
    <w:r w:rsidRPr="006655ED">
      <w:rPr>
        <w:rStyle w:val="slostrnky"/>
        <w:rFonts w:ascii="Arial" w:hAnsi="Arial" w:cs="Arial"/>
      </w:rPr>
      <w:fldChar w:fldCharType="begin"/>
    </w:r>
    <w:r w:rsidRPr="006655ED">
      <w:rPr>
        <w:rStyle w:val="slostrnky"/>
        <w:rFonts w:ascii="Arial" w:hAnsi="Arial" w:cs="Arial"/>
      </w:rPr>
      <w:instrText xml:space="preserve"> PAGE </w:instrText>
    </w:r>
    <w:r w:rsidRPr="006655ED">
      <w:rPr>
        <w:rStyle w:val="slostrnky"/>
        <w:rFonts w:ascii="Arial" w:hAnsi="Arial" w:cs="Arial"/>
      </w:rPr>
      <w:fldChar w:fldCharType="separate"/>
    </w:r>
    <w:r>
      <w:rPr>
        <w:rStyle w:val="slostrnky"/>
        <w:rFonts w:ascii="Arial" w:hAnsi="Arial" w:cs="Arial"/>
      </w:rPr>
      <w:t>3</w:t>
    </w:r>
    <w:r w:rsidRPr="006655ED">
      <w:rPr>
        <w:rStyle w:val="slostrnky"/>
        <w:rFonts w:ascii="Arial" w:hAnsi="Arial" w:cs="Arial"/>
      </w:rPr>
      <w:fldChar w:fldCharType="end"/>
    </w:r>
    <w:r w:rsidRPr="006655ED">
      <w:rPr>
        <w:rStyle w:val="slostrnky"/>
        <w:rFonts w:ascii="Arial" w:hAnsi="Arial" w:cs="Arial"/>
      </w:rPr>
      <w:t xml:space="preserve"> / </w:t>
    </w:r>
    <w:r w:rsidRPr="006655ED">
      <w:rPr>
        <w:rFonts w:ascii="Arial" w:hAnsi="Arial" w:cs="Arial"/>
      </w:rPr>
      <w:fldChar w:fldCharType="begin"/>
    </w:r>
    <w:r w:rsidRPr="006655ED">
      <w:rPr>
        <w:rFonts w:ascii="Arial" w:hAnsi="Arial" w:cs="Arial"/>
      </w:rPr>
      <w:instrText xml:space="preserve"> SECTIONPAGES  \* Arabic  \* MERGEFORMAT </w:instrText>
    </w:r>
    <w:r w:rsidRPr="006655ED">
      <w:rPr>
        <w:rFonts w:ascii="Arial" w:hAnsi="Arial" w:cs="Arial"/>
      </w:rPr>
      <w:fldChar w:fldCharType="separate"/>
    </w:r>
    <w:r w:rsidR="006A3269">
      <w:rPr>
        <w:rFonts w:ascii="Arial" w:hAnsi="Arial" w:cs="Arial"/>
        <w:noProof/>
      </w:rPr>
      <w:t>20</w:t>
    </w:r>
    <w:r w:rsidRPr="006655ED">
      <w:rPr>
        <w:rFonts w:ascii="Arial" w:hAnsi="Arial" w:cs="Arial"/>
        <w:noProof/>
      </w:rPr>
      <w:fldChar w:fldCharType="end"/>
    </w:r>
  </w:p>
  <w:p w14:paraId="0EB5D49E" w14:textId="77777777" w:rsidR="00277D69" w:rsidRDefault="00277D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5FDC" w14:textId="77777777" w:rsidR="004E127D" w:rsidRDefault="004E127D">
      <w:r>
        <w:separator/>
      </w:r>
    </w:p>
  </w:footnote>
  <w:footnote w:type="continuationSeparator" w:id="0">
    <w:p w14:paraId="315BD92D" w14:textId="77777777" w:rsidR="004E127D" w:rsidRDefault="004E127D">
      <w:r>
        <w:continuationSeparator/>
      </w:r>
    </w:p>
  </w:footnote>
  <w:footnote w:type="continuationNotice" w:id="1">
    <w:p w14:paraId="4CD8ECDD" w14:textId="77777777" w:rsidR="004E127D" w:rsidRDefault="004E127D">
      <w:pPr>
        <w:spacing w:after="0" w:line="240" w:lineRule="auto"/>
      </w:pPr>
    </w:p>
  </w:footnote>
  <w:footnote w:id="2">
    <w:p w14:paraId="4EA7F034" w14:textId="77777777" w:rsidR="00530D6F" w:rsidRDefault="00530D6F" w:rsidP="00530D6F">
      <w:pPr>
        <w:pStyle w:val="Textpoznpodarou"/>
      </w:pPr>
      <w:r>
        <w:rPr>
          <w:rStyle w:val="Znakapoznpodarou"/>
        </w:rPr>
        <w:footnoteRef/>
      </w:r>
      <w:r>
        <w:t xml:space="preserve"> </w:t>
      </w:r>
      <w:r>
        <w:rPr>
          <w:rFonts w:ascii="Calibri" w:hAnsi="Calibri" w:cs="Calibri"/>
          <w:b/>
          <w:bCs/>
          <w:color w:val="000000"/>
          <w:sz w:val="22"/>
          <w:szCs w:val="22"/>
        </w:rPr>
        <w:t xml:space="preserve">ZPUSOB OVĚŘENÍ PLNĚNÍ - </w:t>
      </w:r>
      <w:r>
        <w:rPr>
          <w:rFonts w:ascii="Calibri" w:hAnsi="Calibri" w:cs="Calibri"/>
          <w:color w:val="000000"/>
          <w:sz w:val="22"/>
          <w:szCs w:val="22"/>
          <w:u w:val="single"/>
        </w:rPr>
        <w:t xml:space="preserve">každý dílčí výstup níže musí být potvrzen akceptačním protokolem dle odst. </w:t>
      </w:r>
      <w:proofErr w:type="gramStart"/>
      <w:r>
        <w:rPr>
          <w:rFonts w:ascii="Calibri" w:hAnsi="Calibri" w:cs="Calibri"/>
          <w:color w:val="000000"/>
          <w:sz w:val="22"/>
          <w:szCs w:val="22"/>
          <w:u w:val="single"/>
        </w:rPr>
        <w:t>4  Smlouvy</w:t>
      </w:r>
      <w:proofErr w:type="gramEnd"/>
      <w:r>
        <w:rPr>
          <w:rFonts w:ascii="Calibri" w:hAnsi="Calibri" w:cs="Calibri"/>
          <w:color w:val="000000"/>
          <w:sz w:val="22"/>
          <w:szCs w:val="22"/>
          <w:u w:val="single"/>
        </w:rPr>
        <w:t>, akceptační protokol je povinnou přílohou faktury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002908" w:rsidRPr="007A234B" w:rsidRDefault="00002908"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6A49001"/>
    <w:multiLevelType w:val="hybridMultilevel"/>
    <w:tmpl w:val="68842F5C"/>
    <w:lvl w:ilvl="0" w:tplc="250E16E2">
      <w:start w:val="1"/>
      <w:numFmt w:val="bullet"/>
      <w:lvlText w:val=""/>
      <w:lvlJc w:val="left"/>
      <w:pPr>
        <w:ind w:left="720" w:hanging="360"/>
      </w:pPr>
      <w:rPr>
        <w:rFonts w:ascii="Symbol" w:hAnsi="Symbol" w:hint="default"/>
      </w:rPr>
    </w:lvl>
    <w:lvl w:ilvl="1" w:tplc="2D2EC15C">
      <w:start w:val="1"/>
      <w:numFmt w:val="bullet"/>
      <w:lvlText w:val="o"/>
      <w:lvlJc w:val="left"/>
      <w:pPr>
        <w:ind w:left="1440" w:hanging="360"/>
      </w:pPr>
      <w:rPr>
        <w:rFonts w:ascii="Courier New" w:hAnsi="Courier New" w:cs="Times New Roman" w:hint="default"/>
      </w:rPr>
    </w:lvl>
    <w:lvl w:ilvl="2" w:tplc="90186484">
      <w:start w:val="1"/>
      <w:numFmt w:val="bullet"/>
      <w:lvlText w:val=""/>
      <w:lvlJc w:val="left"/>
      <w:pPr>
        <w:ind w:left="2160" w:hanging="360"/>
      </w:pPr>
      <w:rPr>
        <w:rFonts w:ascii="Wingdings" w:hAnsi="Wingdings" w:hint="default"/>
      </w:rPr>
    </w:lvl>
    <w:lvl w:ilvl="3" w:tplc="83A24EE4">
      <w:start w:val="1"/>
      <w:numFmt w:val="bullet"/>
      <w:lvlText w:val=""/>
      <w:lvlJc w:val="left"/>
      <w:pPr>
        <w:ind w:left="2880" w:hanging="360"/>
      </w:pPr>
      <w:rPr>
        <w:rFonts w:ascii="Symbol" w:hAnsi="Symbol" w:hint="default"/>
      </w:rPr>
    </w:lvl>
    <w:lvl w:ilvl="4" w:tplc="0CE874B0">
      <w:start w:val="1"/>
      <w:numFmt w:val="bullet"/>
      <w:lvlText w:val="o"/>
      <w:lvlJc w:val="left"/>
      <w:pPr>
        <w:ind w:left="3600" w:hanging="360"/>
      </w:pPr>
      <w:rPr>
        <w:rFonts w:ascii="Courier New" w:hAnsi="Courier New" w:cs="Times New Roman" w:hint="default"/>
      </w:rPr>
    </w:lvl>
    <w:lvl w:ilvl="5" w:tplc="0EA08F0A">
      <w:start w:val="1"/>
      <w:numFmt w:val="bullet"/>
      <w:lvlText w:val=""/>
      <w:lvlJc w:val="left"/>
      <w:pPr>
        <w:ind w:left="4320" w:hanging="360"/>
      </w:pPr>
      <w:rPr>
        <w:rFonts w:ascii="Wingdings" w:hAnsi="Wingdings" w:hint="default"/>
      </w:rPr>
    </w:lvl>
    <w:lvl w:ilvl="6" w:tplc="FEEC4EA4">
      <w:start w:val="1"/>
      <w:numFmt w:val="bullet"/>
      <w:lvlText w:val=""/>
      <w:lvlJc w:val="left"/>
      <w:pPr>
        <w:ind w:left="5040" w:hanging="360"/>
      </w:pPr>
      <w:rPr>
        <w:rFonts w:ascii="Symbol" w:hAnsi="Symbol" w:hint="default"/>
      </w:rPr>
    </w:lvl>
    <w:lvl w:ilvl="7" w:tplc="709A5EA8">
      <w:start w:val="1"/>
      <w:numFmt w:val="bullet"/>
      <w:lvlText w:val="o"/>
      <w:lvlJc w:val="left"/>
      <w:pPr>
        <w:ind w:left="5760" w:hanging="360"/>
      </w:pPr>
      <w:rPr>
        <w:rFonts w:ascii="Courier New" w:hAnsi="Courier New" w:cs="Times New Roman" w:hint="default"/>
      </w:rPr>
    </w:lvl>
    <w:lvl w:ilvl="8" w:tplc="AEBA9A42">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922DC4F"/>
    <w:multiLevelType w:val="hybridMultilevel"/>
    <w:tmpl w:val="BFDAB6C4"/>
    <w:lvl w:ilvl="0" w:tplc="239EBB52">
      <w:start w:val="1"/>
      <w:numFmt w:val="decimal"/>
      <w:lvlText w:val="%1."/>
      <w:lvlJc w:val="left"/>
      <w:pPr>
        <w:ind w:left="720" w:hanging="360"/>
      </w:pPr>
    </w:lvl>
    <w:lvl w:ilvl="1" w:tplc="F2843E04">
      <w:start w:val="1"/>
      <w:numFmt w:val="lowerLetter"/>
      <w:lvlText w:val="%2."/>
      <w:lvlJc w:val="left"/>
      <w:pPr>
        <w:ind w:left="1440" w:hanging="360"/>
      </w:pPr>
    </w:lvl>
    <w:lvl w:ilvl="2" w:tplc="845AD1B2">
      <w:start w:val="1"/>
      <w:numFmt w:val="lowerRoman"/>
      <w:lvlText w:val="%3."/>
      <w:lvlJc w:val="right"/>
      <w:pPr>
        <w:ind w:left="2160" w:hanging="180"/>
      </w:pPr>
    </w:lvl>
    <w:lvl w:ilvl="3" w:tplc="17903368">
      <w:start w:val="1"/>
      <w:numFmt w:val="decimal"/>
      <w:lvlText w:val="%4."/>
      <w:lvlJc w:val="left"/>
      <w:pPr>
        <w:ind w:left="2880" w:hanging="360"/>
      </w:pPr>
    </w:lvl>
    <w:lvl w:ilvl="4" w:tplc="AB30BF98">
      <w:start w:val="1"/>
      <w:numFmt w:val="lowerLetter"/>
      <w:lvlText w:val="%5."/>
      <w:lvlJc w:val="left"/>
      <w:pPr>
        <w:ind w:left="3600" w:hanging="360"/>
      </w:pPr>
    </w:lvl>
    <w:lvl w:ilvl="5" w:tplc="A5B0E5AA">
      <w:start w:val="1"/>
      <w:numFmt w:val="lowerRoman"/>
      <w:lvlText w:val="%6."/>
      <w:lvlJc w:val="right"/>
      <w:pPr>
        <w:ind w:left="4320" w:hanging="180"/>
      </w:pPr>
    </w:lvl>
    <w:lvl w:ilvl="6" w:tplc="5D469DCE">
      <w:start w:val="1"/>
      <w:numFmt w:val="decimal"/>
      <w:lvlText w:val="%7."/>
      <w:lvlJc w:val="left"/>
      <w:pPr>
        <w:ind w:left="5040" w:hanging="360"/>
      </w:pPr>
    </w:lvl>
    <w:lvl w:ilvl="7" w:tplc="88824F22">
      <w:start w:val="1"/>
      <w:numFmt w:val="lowerLetter"/>
      <w:lvlText w:val="%8."/>
      <w:lvlJc w:val="left"/>
      <w:pPr>
        <w:ind w:left="5760" w:hanging="360"/>
      </w:pPr>
    </w:lvl>
    <w:lvl w:ilvl="8" w:tplc="5F745A08">
      <w:start w:val="1"/>
      <w:numFmt w:val="lowerRoman"/>
      <w:lvlText w:val="%9."/>
      <w:lvlJc w:val="right"/>
      <w:pPr>
        <w:ind w:left="6480" w:hanging="180"/>
      </w:pPr>
    </w:lvl>
  </w:abstractNum>
  <w:abstractNum w:abstractNumId="15" w15:restartNumberingAfterBreak="0">
    <w:nsid w:val="1B8B23BE"/>
    <w:multiLevelType w:val="hybridMultilevel"/>
    <w:tmpl w:val="7832A61A"/>
    <w:lvl w:ilvl="0" w:tplc="DA4C46F0">
      <w:start w:val="1"/>
      <w:numFmt w:val="bullet"/>
      <w:lvlText w:val=""/>
      <w:lvlJc w:val="left"/>
      <w:pPr>
        <w:ind w:left="720" w:hanging="360"/>
      </w:pPr>
      <w:rPr>
        <w:rFonts w:ascii="Symbol" w:hAnsi="Symbol" w:hint="default"/>
      </w:rPr>
    </w:lvl>
    <w:lvl w:ilvl="1" w:tplc="CD42D56C">
      <w:start w:val="1"/>
      <w:numFmt w:val="bullet"/>
      <w:lvlText w:val="o"/>
      <w:lvlJc w:val="left"/>
      <w:pPr>
        <w:ind w:left="1440" w:hanging="360"/>
      </w:pPr>
      <w:rPr>
        <w:rFonts w:ascii="Courier New" w:hAnsi="Courier New" w:cs="Times New Roman" w:hint="default"/>
      </w:rPr>
    </w:lvl>
    <w:lvl w:ilvl="2" w:tplc="453EF00A">
      <w:start w:val="1"/>
      <w:numFmt w:val="bullet"/>
      <w:lvlText w:val=""/>
      <w:lvlJc w:val="left"/>
      <w:pPr>
        <w:ind w:left="2160" w:hanging="360"/>
      </w:pPr>
      <w:rPr>
        <w:rFonts w:ascii="Wingdings" w:hAnsi="Wingdings" w:hint="default"/>
      </w:rPr>
    </w:lvl>
    <w:lvl w:ilvl="3" w:tplc="3F921232">
      <w:start w:val="1"/>
      <w:numFmt w:val="bullet"/>
      <w:lvlText w:val=""/>
      <w:lvlJc w:val="left"/>
      <w:pPr>
        <w:ind w:left="2880" w:hanging="360"/>
      </w:pPr>
      <w:rPr>
        <w:rFonts w:ascii="Symbol" w:hAnsi="Symbol" w:hint="default"/>
      </w:rPr>
    </w:lvl>
    <w:lvl w:ilvl="4" w:tplc="5942A22C">
      <w:start w:val="1"/>
      <w:numFmt w:val="bullet"/>
      <w:lvlText w:val="o"/>
      <w:lvlJc w:val="left"/>
      <w:pPr>
        <w:ind w:left="3600" w:hanging="360"/>
      </w:pPr>
      <w:rPr>
        <w:rFonts w:ascii="Courier New" w:hAnsi="Courier New" w:cs="Times New Roman" w:hint="default"/>
      </w:rPr>
    </w:lvl>
    <w:lvl w:ilvl="5" w:tplc="E3827652">
      <w:start w:val="1"/>
      <w:numFmt w:val="bullet"/>
      <w:lvlText w:val=""/>
      <w:lvlJc w:val="left"/>
      <w:pPr>
        <w:ind w:left="4320" w:hanging="360"/>
      </w:pPr>
      <w:rPr>
        <w:rFonts w:ascii="Wingdings" w:hAnsi="Wingdings" w:hint="default"/>
      </w:rPr>
    </w:lvl>
    <w:lvl w:ilvl="6" w:tplc="C29C6F9A">
      <w:start w:val="1"/>
      <w:numFmt w:val="bullet"/>
      <w:lvlText w:val=""/>
      <w:lvlJc w:val="left"/>
      <w:pPr>
        <w:ind w:left="5040" w:hanging="360"/>
      </w:pPr>
      <w:rPr>
        <w:rFonts w:ascii="Symbol" w:hAnsi="Symbol" w:hint="default"/>
      </w:rPr>
    </w:lvl>
    <w:lvl w:ilvl="7" w:tplc="E5C43724">
      <w:start w:val="1"/>
      <w:numFmt w:val="bullet"/>
      <w:lvlText w:val="o"/>
      <w:lvlJc w:val="left"/>
      <w:pPr>
        <w:ind w:left="5760" w:hanging="360"/>
      </w:pPr>
      <w:rPr>
        <w:rFonts w:ascii="Courier New" w:hAnsi="Courier New" w:cs="Times New Roman" w:hint="default"/>
      </w:rPr>
    </w:lvl>
    <w:lvl w:ilvl="8" w:tplc="AA225C4A">
      <w:start w:val="1"/>
      <w:numFmt w:val="bullet"/>
      <w:lvlText w:val=""/>
      <w:lvlJc w:val="left"/>
      <w:pPr>
        <w:ind w:left="6480" w:hanging="360"/>
      </w:pPr>
      <w:rPr>
        <w:rFonts w:ascii="Wingdings" w:hAnsi="Wingdings" w:hint="default"/>
      </w:rPr>
    </w:lvl>
  </w:abstractNum>
  <w:abstractNum w:abstractNumId="16" w15:restartNumberingAfterBreak="0">
    <w:nsid w:val="1D159C3F"/>
    <w:multiLevelType w:val="hybridMultilevel"/>
    <w:tmpl w:val="62864C5A"/>
    <w:lvl w:ilvl="0" w:tplc="72685F74">
      <w:start w:val="1"/>
      <w:numFmt w:val="bullet"/>
      <w:lvlText w:val=""/>
      <w:lvlJc w:val="left"/>
      <w:pPr>
        <w:ind w:left="720" w:hanging="360"/>
      </w:pPr>
    </w:lvl>
    <w:lvl w:ilvl="1" w:tplc="3EFE08CA">
      <w:start w:val="1"/>
      <w:numFmt w:val="lowerLetter"/>
      <w:lvlText w:val="%2."/>
      <w:lvlJc w:val="left"/>
      <w:pPr>
        <w:ind w:left="1440" w:hanging="360"/>
      </w:pPr>
    </w:lvl>
    <w:lvl w:ilvl="2" w:tplc="9B0A50C8">
      <w:start w:val="1"/>
      <w:numFmt w:val="lowerRoman"/>
      <w:lvlText w:val="%3."/>
      <w:lvlJc w:val="right"/>
      <w:pPr>
        <w:ind w:left="2160" w:hanging="180"/>
      </w:pPr>
    </w:lvl>
    <w:lvl w:ilvl="3" w:tplc="7654F930">
      <w:start w:val="1"/>
      <w:numFmt w:val="decimal"/>
      <w:lvlText w:val="%4."/>
      <w:lvlJc w:val="left"/>
      <w:pPr>
        <w:ind w:left="2880" w:hanging="360"/>
      </w:pPr>
    </w:lvl>
    <w:lvl w:ilvl="4" w:tplc="7354EAC0">
      <w:start w:val="1"/>
      <w:numFmt w:val="lowerLetter"/>
      <w:lvlText w:val="%5."/>
      <w:lvlJc w:val="left"/>
      <w:pPr>
        <w:ind w:left="3600" w:hanging="360"/>
      </w:pPr>
    </w:lvl>
    <w:lvl w:ilvl="5" w:tplc="51A21FD6">
      <w:start w:val="1"/>
      <w:numFmt w:val="lowerRoman"/>
      <w:lvlText w:val="%6."/>
      <w:lvlJc w:val="right"/>
      <w:pPr>
        <w:ind w:left="4320" w:hanging="180"/>
      </w:pPr>
    </w:lvl>
    <w:lvl w:ilvl="6" w:tplc="AD8EAE50">
      <w:start w:val="1"/>
      <w:numFmt w:val="decimal"/>
      <w:lvlText w:val="%7."/>
      <w:lvlJc w:val="left"/>
      <w:pPr>
        <w:ind w:left="5040" w:hanging="360"/>
      </w:pPr>
    </w:lvl>
    <w:lvl w:ilvl="7" w:tplc="C2E0946C">
      <w:start w:val="1"/>
      <w:numFmt w:val="lowerLetter"/>
      <w:lvlText w:val="%8."/>
      <w:lvlJc w:val="left"/>
      <w:pPr>
        <w:ind w:left="5760" w:hanging="360"/>
      </w:pPr>
    </w:lvl>
    <w:lvl w:ilvl="8" w:tplc="776850DC">
      <w:start w:val="1"/>
      <w:numFmt w:val="lowerRoman"/>
      <w:lvlText w:val="%9."/>
      <w:lvlJc w:val="right"/>
      <w:pPr>
        <w:ind w:left="6480" w:hanging="180"/>
      </w:pPr>
    </w:lvl>
  </w:abstractNum>
  <w:abstractNum w:abstractNumId="17" w15:restartNumberingAfterBreak="0">
    <w:nsid w:val="223B7019"/>
    <w:multiLevelType w:val="hybridMultilevel"/>
    <w:tmpl w:val="9CD4D852"/>
    <w:lvl w:ilvl="0" w:tplc="7CDEC4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160E96">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1CFC4A">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088C7E">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8E77AE">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2956A">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EA8056">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56A7D8">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F8DE80">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20"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CA97A3A"/>
    <w:multiLevelType w:val="hybridMultilevel"/>
    <w:tmpl w:val="AFD4C700"/>
    <w:lvl w:ilvl="0" w:tplc="FC6A0D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A6DAC">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76B0BA">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5C28F8">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AA939A">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149D34">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D4A50E">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CBCF2">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E8A46A">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4"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334FCB3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33811E27"/>
    <w:multiLevelType w:val="hybridMultilevel"/>
    <w:tmpl w:val="C7F801EC"/>
    <w:lvl w:ilvl="0" w:tplc="1C7895D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242B4A">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BC14A0">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B82300">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FC5B90">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E4DF46">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4A4AF8">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78C6FE">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DAFA12">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362C6FCD"/>
    <w:multiLevelType w:val="multilevel"/>
    <w:tmpl w:val="A672FF90"/>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i w:val="0"/>
        <w:iCs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31"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32"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3"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6"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7"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8"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9" w15:restartNumberingAfterBreak="0">
    <w:nsid w:val="44D7D398"/>
    <w:multiLevelType w:val="hybridMultilevel"/>
    <w:tmpl w:val="FFFFFFFF"/>
    <w:lvl w:ilvl="0" w:tplc="FFFFFFFF">
      <w:start w:val="1"/>
      <w:numFmt w:val="decimal"/>
      <w:lvlText w:val="%1."/>
      <w:lvlJc w:val="left"/>
      <w:pPr>
        <w:ind w:left="720" w:hanging="360"/>
      </w:pPr>
    </w:lvl>
    <w:lvl w:ilvl="1" w:tplc="98AC71A8">
      <w:start w:val="1"/>
      <w:numFmt w:val="decimal"/>
      <w:lvlText w:val="%2."/>
      <w:lvlJc w:val="left"/>
      <w:pPr>
        <w:ind w:left="1440" w:hanging="360"/>
      </w:pPr>
    </w:lvl>
    <w:lvl w:ilvl="2" w:tplc="D04CAD98">
      <w:start w:val="1"/>
      <w:numFmt w:val="lowerRoman"/>
      <w:lvlText w:val="%3."/>
      <w:lvlJc w:val="right"/>
      <w:pPr>
        <w:ind w:left="2160" w:hanging="180"/>
      </w:pPr>
    </w:lvl>
    <w:lvl w:ilvl="3" w:tplc="190A0134">
      <w:start w:val="1"/>
      <w:numFmt w:val="decimal"/>
      <w:lvlText w:val="%4."/>
      <w:lvlJc w:val="left"/>
      <w:pPr>
        <w:ind w:left="2880" w:hanging="360"/>
      </w:pPr>
    </w:lvl>
    <w:lvl w:ilvl="4" w:tplc="8EE67D10">
      <w:start w:val="1"/>
      <w:numFmt w:val="lowerLetter"/>
      <w:lvlText w:val="%5."/>
      <w:lvlJc w:val="left"/>
      <w:pPr>
        <w:ind w:left="3600" w:hanging="360"/>
      </w:pPr>
    </w:lvl>
    <w:lvl w:ilvl="5" w:tplc="323C8FBA">
      <w:start w:val="1"/>
      <w:numFmt w:val="lowerRoman"/>
      <w:lvlText w:val="%6."/>
      <w:lvlJc w:val="right"/>
      <w:pPr>
        <w:ind w:left="4320" w:hanging="180"/>
      </w:pPr>
    </w:lvl>
    <w:lvl w:ilvl="6" w:tplc="38161EFE">
      <w:start w:val="1"/>
      <w:numFmt w:val="decimal"/>
      <w:lvlText w:val="%7."/>
      <w:lvlJc w:val="left"/>
      <w:pPr>
        <w:ind w:left="5040" w:hanging="360"/>
      </w:pPr>
    </w:lvl>
    <w:lvl w:ilvl="7" w:tplc="48F09BAE">
      <w:start w:val="1"/>
      <w:numFmt w:val="lowerLetter"/>
      <w:lvlText w:val="%8."/>
      <w:lvlJc w:val="left"/>
      <w:pPr>
        <w:ind w:left="5760" w:hanging="360"/>
      </w:pPr>
    </w:lvl>
    <w:lvl w:ilvl="8" w:tplc="DE8ADBF2">
      <w:start w:val="1"/>
      <w:numFmt w:val="lowerRoman"/>
      <w:lvlText w:val="%9."/>
      <w:lvlJc w:val="right"/>
      <w:pPr>
        <w:ind w:left="6480" w:hanging="180"/>
      </w:pPr>
    </w:lvl>
  </w:abstractNum>
  <w:abstractNum w:abstractNumId="4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41"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42"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44"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5"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2970D1"/>
    <w:multiLevelType w:val="hybridMultilevel"/>
    <w:tmpl w:val="71D09154"/>
    <w:lvl w:ilvl="0" w:tplc="DF6CEB3E">
      <w:start w:val="1"/>
      <w:numFmt w:val="upperRoman"/>
      <w:lvlText w:val="%1."/>
      <w:lvlJc w:val="left"/>
      <w:pPr>
        <w:ind w:left="720" w:hanging="360"/>
      </w:pPr>
    </w:lvl>
    <w:lvl w:ilvl="1" w:tplc="2A461E46">
      <w:start w:val="1"/>
      <w:numFmt w:val="lowerLetter"/>
      <w:lvlText w:val="%2."/>
      <w:lvlJc w:val="left"/>
      <w:pPr>
        <w:ind w:left="1440" w:hanging="360"/>
      </w:pPr>
    </w:lvl>
    <w:lvl w:ilvl="2" w:tplc="B16AB316">
      <w:start w:val="1"/>
      <w:numFmt w:val="lowerRoman"/>
      <w:lvlText w:val="%3."/>
      <w:lvlJc w:val="right"/>
      <w:pPr>
        <w:ind w:left="2160" w:hanging="180"/>
      </w:pPr>
    </w:lvl>
    <w:lvl w:ilvl="3" w:tplc="DF905186">
      <w:start w:val="1"/>
      <w:numFmt w:val="decimal"/>
      <w:lvlText w:val="%4."/>
      <w:lvlJc w:val="left"/>
      <w:pPr>
        <w:ind w:left="2880" w:hanging="360"/>
      </w:pPr>
    </w:lvl>
    <w:lvl w:ilvl="4" w:tplc="ED766398">
      <w:start w:val="1"/>
      <w:numFmt w:val="lowerLetter"/>
      <w:lvlText w:val="%5."/>
      <w:lvlJc w:val="left"/>
      <w:pPr>
        <w:ind w:left="3600" w:hanging="360"/>
      </w:pPr>
    </w:lvl>
    <w:lvl w:ilvl="5" w:tplc="42064F4E">
      <w:start w:val="1"/>
      <w:numFmt w:val="lowerRoman"/>
      <w:lvlText w:val="%6."/>
      <w:lvlJc w:val="right"/>
      <w:pPr>
        <w:ind w:left="4320" w:hanging="180"/>
      </w:pPr>
    </w:lvl>
    <w:lvl w:ilvl="6" w:tplc="EC541542">
      <w:start w:val="1"/>
      <w:numFmt w:val="decimal"/>
      <w:lvlText w:val="%7."/>
      <w:lvlJc w:val="left"/>
      <w:pPr>
        <w:ind w:left="5040" w:hanging="360"/>
      </w:pPr>
    </w:lvl>
    <w:lvl w:ilvl="7" w:tplc="FF40EA0E">
      <w:start w:val="1"/>
      <w:numFmt w:val="lowerLetter"/>
      <w:lvlText w:val="%8."/>
      <w:lvlJc w:val="left"/>
      <w:pPr>
        <w:ind w:left="5760" w:hanging="360"/>
      </w:pPr>
    </w:lvl>
    <w:lvl w:ilvl="8" w:tplc="DE54E652">
      <w:start w:val="1"/>
      <w:numFmt w:val="lowerRoman"/>
      <w:lvlText w:val="%9."/>
      <w:lvlJc w:val="right"/>
      <w:pPr>
        <w:ind w:left="6480" w:hanging="180"/>
      </w:pPr>
    </w:lvl>
  </w:abstractNum>
  <w:abstractNum w:abstractNumId="47"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8"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A1D449B"/>
    <w:multiLevelType w:val="hybridMultilevel"/>
    <w:tmpl w:val="5290E4CA"/>
    <w:lvl w:ilvl="0" w:tplc="C9EAC47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0035C">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765F80">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2C52EC">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AD028">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46E6D2">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26DC96">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E09242">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1A4F7A">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66731F26"/>
    <w:multiLevelType w:val="hybridMultilevel"/>
    <w:tmpl w:val="7D2ED272"/>
    <w:lvl w:ilvl="0" w:tplc="1E866B4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6A2A04">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1000A0">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ECD202">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7EC4C8">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0803F4">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94136C">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E6D762">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6ED758">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55" w15:restartNumberingAfterBreak="0">
    <w:nsid w:val="68D200B3"/>
    <w:multiLevelType w:val="hybridMultilevel"/>
    <w:tmpl w:val="F7ECC732"/>
    <w:lvl w:ilvl="0" w:tplc="664A7A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6A3EC0">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5454B4">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949198">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0801B0">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429184">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7C226C">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7EB992">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E8CABA">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8"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6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784199B0"/>
    <w:multiLevelType w:val="hybridMultilevel"/>
    <w:tmpl w:val="FFFFFFFF"/>
    <w:lvl w:ilvl="0" w:tplc="9D7629D8">
      <w:start w:val="1"/>
      <w:numFmt w:val="bullet"/>
      <w:lvlText w:val="-"/>
      <w:lvlJc w:val="left"/>
      <w:pPr>
        <w:ind w:left="720" w:hanging="360"/>
      </w:pPr>
      <w:rPr>
        <w:rFonts w:ascii="Calibri" w:hAnsi="Calibri" w:cs="Times New Roman" w:hint="default"/>
      </w:rPr>
    </w:lvl>
    <w:lvl w:ilvl="1" w:tplc="9FBA49EE">
      <w:start w:val="1"/>
      <w:numFmt w:val="bullet"/>
      <w:lvlText w:val="o"/>
      <w:lvlJc w:val="left"/>
      <w:pPr>
        <w:ind w:left="1440" w:hanging="360"/>
      </w:pPr>
      <w:rPr>
        <w:rFonts w:ascii="Courier New" w:hAnsi="Courier New" w:cs="Times New Roman" w:hint="default"/>
      </w:rPr>
    </w:lvl>
    <w:lvl w:ilvl="2" w:tplc="99A4B9C0">
      <w:start w:val="1"/>
      <w:numFmt w:val="bullet"/>
      <w:lvlText w:val=""/>
      <w:lvlJc w:val="left"/>
      <w:pPr>
        <w:ind w:left="2160" w:hanging="360"/>
      </w:pPr>
      <w:rPr>
        <w:rFonts w:ascii="Wingdings" w:hAnsi="Wingdings" w:hint="default"/>
      </w:rPr>
    </w:lvl>
    <w:lvl w:ilvl="3" w:tplc="8D3EFB5E">
      <w:start w:val="1"/>
      <w:numFmt w:val="bullet"/>
      <w:lvlText w:val=""/>
      <w:lvlJc w:val="left"/>
      <w:pPr>
        <w:ind w:left="2880" w:hanging="360"/>
      </w:pPr>
      <w:rPr>
        <w:rFonts w:ascii="Symbol" w:hAnsi="Symbol" w:hint="default"/>
      </w:rPr>
    </w:lvl>
    <w:lvl w:ilvl="4" w:tplc="E5C076FE">
      <w:start w:val="1"/>
      <w:numFmt w:val="bullet"/>
      <w:lvlText w:val="o"/>
      <w:lvlJc w:val="left"/>
      <w:pPr>
        <w:ind w:left="3600" w:hanging="360"/>
      </w:pPr>
      <w:rPr>
        <w:rFonts w:ascii="Courier New" w:hAnsi="Courier New" w:cs="Times New Roman" w:hint="default"/>
      </w:rPr>
    </w:lvl>
    <w:lvl w:ilvl="5" w:tplc="61EE6CCC">
      <w:start w:val="1"/>
      <w:numFmt w:val="bullet"/>
      <w:lvlText w:val=""/>
      <w:lvlJc w:val="left"/>
      <w:pPr>
        <w:ind w:left="4320" w:hanging="360"/>
      </w:pPr>
      <w:rPr>
        <w:rFonts w:ascii="Wingdings" w:hAnsi="Wingdings" w:hint="default"/>
      </w:rPr>
    </w:lvl>
    <w:lvl w:ilvl="6" w:tplc="3AEE3C64">
      <w:start w:val="1"/>
      <w:numFmt w:val="bullet"/>
      <w:lvlText w:val=""/>
      <w:lvlJc w:val="left"/>
      <w:pPr>
        <w:ind w:left="5040" w:hanging="360"/>
      </w:pPr>
      <w:rPr>
        <w:rFonts w:ascii="Symbol" w:hAnsi="Symbol" w:hint="default"/>
      </w:rPr>
    </w:lvl>
    <w:lvl w:ilvl="7" w:tplc="3E2A4C46">
      <w:start w:val="1"/>
      <w:numFmt w:val="bullet"/>
      <w:lvlText w:val="o"/>
      <w:lvlJc w:val="left"/>
      <w:pPr>
        <w:ind w:left="5760" w:hanging="360"/>
      </w:pPr>
      <w:rPr>
        <w:rFonts w:ascii="Courier New" w:hAnsi="Courier New" w:cs="Times New Roman" w:hint="default"/>
      </w:rPr>
    </w:lvl>
    <w:lvl w:ilvl="8" w:tplc="9404EF08">
      <w:start w:val="1"/>
      <w:numFmt w:val="bullet"/>
      <w:lvlText w:val=""/>
      <w:lvlJc w:val="left"/>
      <w:pPr>
        <w:ind w:left="6480" w:hanging="360"/>
      </w:pPr>
      <w:rPr>
        <w:rFonts w:ascii="Wingdings" w:hAnsi="Wingdings" w:hint="default"/>
      </w:rPr>
    </w:lvl>
  </w:abstractNum>
  <w:abstractNum w:abstractNumId="63"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4" w15:restartNumberingAfterBreak="0">
    <w:nsid w:val="7DA866F6"/>
    <w:multiLevelType w:val="hybridMultilevel"/>
    <w:tmpl w:val="51D82A6E"/>
    <w:lvl w:ilvl="0" w:tplc="3F04E04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EC738">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2CB3EE">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76221A">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306A40">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4DDBE">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109EE4">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FCAABC">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6CA3C0">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58726340">
    <w:abstractNumId w:val="29"/>
  </w:num>
  <w:num w:numId="2" w16cid:durableId="15496100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882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105509">
    <w:abstractNumId w:val="47"/>
  </w:num>
  <w:num w:numId="5" w16cid:durableId="1324889242">
    <w:abstractNumId w:val="19"/>
  </w:num>
  <w:num w:numId="6" w16cid:durableId="2133279549">
    <w:abstractNumId w:val="12"/>
  </w:num>
  <w:num w:numId="7" w16cid:durableId="256603363">
    <w:abstractNumId w:val="44"/>
  </w:num>
  <w:num w:numId="8" w16cid:durableId="1284920412">
    <w:abstractNumId w:val="60"/>
  </w:num>
  <w:num w:numId="9" w16cid:durableId="2120642542">
    <w:abstractNumId w:val="38"/>
  </w:num>
  <w:num w:numId="10" w16cid:durableId="1295521117">
    <w:abstractNumId w:val="30"/>
  </w:num>
  <w:num w:numId="11" w16cid:durableId="218127169">
    <w:abstractNumId w:val="27"/>
  </w:num>
  <w:num w:numId="12" w16cid:durableId="1267035447">
    <w:abstractNumId w:val="41"/>
  </w:num>
  <w:num w:numId="13" w16cid:durableId="1144926377">
    <w:abstractNumId w:val="40"/>
  </w:num>
  <w:num w:numId="14" w16cid:durableId="182525300">
    <w:abstractNumId w:val="11"/>
  </w:num>
  <w:num w:numId="15" w16cid:durableId="497304451">
    <w:abstractNumId w:val="53"/>
  </w:num>
  <w:num w:numId="16" w16cid:durableId="1429813310">
    <w:abstractNumId w:val="13"/>
  </w:num>
  <w:num w:numId="17" w16cid:durableId="1239291828">
    <w:abstractNumId w:val="9"/>
  </w:num>
  <w:num w:numId="18" w16cid:durableId="2002542640">
    <w:abstractNumId w:val="3"/>
  </w:num>
  <w:num w:numId="19" w16cid:durableId="500045869">
    <w:abstractNumId w:val="2"/>
  </w:num>
  <w:num w:numId="20" w16cid:durableId="1666323339">
    <w:abstractNumId w:val="37"/>
  </w:num>
  <w:num w:numId="21" w16cid:durableId="2086141978">
    <w:abstractNumId w:val="45"/>
  </w:num>
  <w:num w:numId="22" w16cid:durableId="1259606245">
    <w:abstractNumId w:val="51"/>
  </w:num>
  <w:num w:numId="23" w16cid:durableId="11695617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69758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959471">
    <w:abstractNumId w:val="10"/>
  </w:num>
  <w:num w:numId="26" w16cid:durableId="749812370">
    <w:abstractNumId w:val="20"/>
  </w:num>
  <w:num w:numId="27" w16cid:durableId="697005110">
    <w:abstractNumId w:val="50"/>
  </w:num>
  <w:num w:numId="28" w16cid:durableId="815801531">
    <w:abstractNumId w:val="58"/>
  </w:num>
  <w:num w:numId="29" w16cid:durableId="722677790">
    <w:abstractNumId w:val="59"/>
  </w:num>
  <w:num w:numId="30" w16cid:durableId="1779642516">
    <w:abstractNumId w:val="31"/>
  </w:num>
  <w:num w:numId="31" w16cid:durableId="1335111685">
    <w:abstractNumId w:val="43"/>
  </w:num>
  <w:num w:numId="32" w16cid:durableId="1052776598">
    <w:abstractNumId w:val="56"/>
  </w:num>
  <w:num w:numId="33" w16cid:durableId="1225877282">
    <w:abstractNumId w:val="42"/>
  </w:num>
  <w:num w:numId="34" w16cid:durableId="1002929925">
    <w:abstractNumId w:val="36"/>
  </w:num>
  <w:num w:numId="35" w16cid:durableId="551960505">
    <w:abstractNumId w:val="6"/>
  </w:num>
  <w:num w:numId="36" w16cid:durableId="123890010">
    <w:abstractNumId w:val="22"/>
  </w:num>
  <w:num w:numId="37" w16cid:durableId="958951670">
    <w:abstractNumId w:val="1"/>
  </w:num>
  <w:num w:numId="38" w16cid:durableId="1679886791">
    <w:abstractNumId w:val="0"/>
  </w:num>
  <w:num w:numId="39" w16cid:durableId="1652246181">
    <w:abstractNumId w:val="24"/>
  </w:num>
  <w:num w:numId="40" w16cid:durableId="1729764220">
    <w:abstractNumId w:val="7"/>
  </w:num>
  <w:num w:numId="41" w16cid:durableId="245893007">
    <w:abstractNumId w:val="33"/>
  </w:num>
  <w:num w:numId="42" w16cid:durableId="1195311491">
    <w:abstractNumId w:val="28"/>
  </w:num>
  <w:num w:numId="43" w16cid:durableId="721102804">
    <w:abstractNumId w:val="63"/>
  </w:num>
  <w:num w:numId="44" w16cid:durableId="1918319516">
    <w:abstractNumId w:val="18"/>
  </w:num>
  <w:num w:numId="45" w16cid:durableId="1160660351">
    <w:abstractNumId w:val="5"/>
  </w:num>
  <w:num w:numId="46" w16cid:durableId="1181775613">
    <w:abstractNumId w:val="34"/>
  </w:num>
  <w:num w:numId="47" w16cid:durableId="1956985394">
    <w:abstractNumId w:val="48"/>
  </w:num>
  <w:num w:numId="48" w16cid:durableId="1375275648">
    <w:abstractNumId w:val="32"/>
  </w:num>
  <w:num w:numId="49" w16cid:durableId="6144795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68470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6427976">
    <w:abstractNumId w:val="62"/>
  </w:num>
  <w:num w:numId="52" w16cid:durableId="616445948">
    <w:abstractNumId w:val="8"/>
  </w:num>
  <w:num w:numId="53" w16cid:durableId="692724746">
    <w:abstractNumId w:val="15"/>
  </w:num>
  <w:num w:numId="54" w16cid:durableId="1847551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31589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01403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1930559">
    <w:abstractNumId w:val="52"/>
  </w:num>
  <w:num w:numId="58" w16cid:durableId="1705711931">
    <w:abstractNumId w:val="26"/>
  </w:num>
  <w:num w:numId="59" w16cid:durableId="547642238">
    <w:abstractNumId w:val="21"/>
  </w:num>
  <w:num w:numId="60" w16cid:durableId="212087516">
    <w:abstractNumId w:val="64"/>
  </w:num>
  <w:num w:numId="61" w16cid:durableId="1694918227">
    <w:abstractNumId w:val="49"/>
  </w:num>
  <w:num w:numId="62" w16cid:durableId="1468666901">
    <w:abstractNumId w:val="17"/>
  </w:num>
  <w:num w:numId="63" w16cid:durableId="544874669">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20F"/>
    <w:rsid w:val="00000265"/>
    <w:rsid w:val="00001B8F"/>
    <w:rsid w:val="00002757"/>
    <w:rsid w:val="00002908"/>
    <w:rsid w:val="00002D39"/>
    <w:rsid w:val="00004861"/>
    <w:rsid w:val="0000510C"/>
    <w:rsid w:val="00005E8A"/>
    <w:rsid w:val="00006209"/>
    <w:rsid w:val="00006609"/>
    <w:rsid w:val="000077A1"/>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18"/>
    <w:rsid w:val="00021B4D"/>
    <w:rsid w:val="0002215E"/>
    <w:rsid w:val="0002305B"/>
    <w:rsid w:val="00024247"/>
    <w:rsid w:val="000245E7"/>
    <w:rsid w:val="00025089"/>
    <w:rsid w:val="00025BB2"/>
    <w:rsid w:val="0003096A"/>
    <w:rsid w:val="00030CCD"/>
    <w:rsid w:val="00032183"/>
    <w:rsid w:val="00033256"/>
    <w:rsid w:val="00034101"/>
    <w:rsid w:val="00034E6B"/>
    <w:rsid w:val="000355EF"/>
    <w:rsid w:val="0003617C"/>
    <w:rsid w:val="00036DF7"/>
    <w:rsid w:val="00036F34"/>
    <w:rsid w:val="0003745B"/>
    <w:rsid w:val="0004109B"/>
    <w:rsid w:val="0004116E"/>
    <w:rsid w:val="00041D84"/>
    <w:rsid w:val="000427D3"/>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9F4"/>
    <w:rsid w:val="00055FEF"/>
    <w:rsid w:val="00057036"/>
    <w:rsid w:val="000619B1"/>
    <w:rsid w:val="00062774"/>
    <w:rsid w:val="00062B2E"/>
    <w:rsid w:val="000644CF"/>
    <w:rsid w:val="00065164"/>
    <w:rsid w:val="00065633"/>
    <w:rsid w:val="00065860"/>
    <w:rsid w:val="00070699"/>
    <w:rsid w:val="00070D5A"/>
    <w:rsid w:val="00070EF8"/>
    <w:rsid w:val="00071F30"/>
    <w:rsid w:val="00072B64"/>
    <w:rsid w:val="00072EB3"/>
    <w:rsid w:val="000745C4"/>
    <w:rsid w:val="00076860"/>
    <w:rsid w:val="00076868"/>
    <w:rsid w:val="00077290"/>
    <w:rsid w:val="00077639"/>
    <w:rsid w:val="000809B7"/>
    <w:rsid w:val="00081153"/>
    <w:rsid w:val="000816B6"/>
    <w:rsid w:val="00081CE2"/>
    <w:rsid w:val="00085865"/>
    <w:rsid w:val="000858D4"/>
    <w:rsid w:val="00085C42"/>
    <w:rsid w:val="00087CFF"/>
    <w:rsid w:val="00090165"/>
    <w:rsid w:val="000904D3"/>
    <w:rsid w:val="0009054B"/>
    <w:rsid w:val="000912F9"/>
    <w:rsid w:val="000922D9"/>
    <w:rsid w:val="00092A44"/>
    <w:rsid w:val="00092CFA"/>
    <w:rsid w:val="00093033"/>
    <w:rsid w:val="000930F6"/>
    <w:rsid w:val="00094A1C"/>
    <w:rsid w:val="00094A43"/>
    <w:rsid w:val="00096BAC"/>
    <w:rsid w:val="00096C23"/>
    <w:rsid w:val="00097C11"/>
    <w:rsid w:val="000A03D7"/>
    <w:rsid w:val="000A03E8"/>
    <w:rsid w:val="000A09BB"/>
    <w:rsid w:val="000A10D7"/>
    <w:rsid w:val="000A1393"/>
    <w:rsid w:val="000A2AB5"/>
    <w:rsid w:val="000A589D"/>
    <w:rsid w:val="000A5B00"/>
    <w:rsid w:val="000A6746"/>
    <w:rsid w:val="000A6CF2"/>
    <w:rsid w:val="000A7BEF"/>
    <w:rsid w:val="000B0C12"/>
    <w:rsid w:val="000B0C6A"/>
    <w:rsid w:val="000B31E3"/>
    <w:rsid w:val="000B419C"/>
    <w:rsid w:val="000B70B4"/>
    <w:rsid w:val="000B74B6"/>
    <w:rsid w:val="000B7B12"/>
    <w:rsid w:val="000C05A5"/>
    <w:rsid w:val="000C1787"/>
    <w:rsid w:val="000C2475"/>
    <w:rsid w:val="000C3F03"/>
    <w:rsid w:val="000C3F5E"/>
    <w:rsid w:val="000C42CA"/>
    <w:rsid w:val="000C459F"/>
    <w:rsid w:val="000C5797"/>
    <w:rsid w:val="000D186C"/>
    <w:rsid w:val="000D195F"/>
    <w:rsid w:val="000D2473"/>
    <w:rsid w:val="000D26B6"/>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6363"/>
    <w:rsid w:val="000F7574"/>
    <w:rsid w:val="000F7651"/>
    <w:rsid w:val="000F77BE"/>
    <w:rsid w:val="000F7ABA"/>
    <w:rsid w:val="000F7E77"/>
    <w:rsid w:val="0010047E"/>
    <w:rsid w:val="00100EA8"/>
    <w:rsid w:val="0010118D"/>
    <w:rsid w:val="00102B8C"/>
    <w:rsid w:val="001052C7"/>
    <w:rsid w:val="0010568C"/>
    <w:rsid w:val="001056DE"/>
    <w:rsid w:val="00107591"/>
    <w:rsid w:val="00110B17"/>
    <w:rsid w:val="00110EA8"/>
    <w:rsid w:val="001110D4"/>
    <w:rsid w:val="00112F76"/>
    <w:rsid w:val="001148BE"/>
    <w:rsid w:val="001155C2"/>
    <w:rsid w:val="00115A0B"/>
    <w:rsid w:val="00116E9A"/>
    <w:rsid w:val="00116FC4"/>
    <w:rsid w:val="00120048"/>
    <w:rsid w:val="00120881"/>
    <w:rsid w:val="001215B6"/>
    <w:rsid w:val="00121CAA"/>
    <w:rsid w:val="001227A2"/>
    <w:rsid w:val="00122995"/>
    <w:rsid w:val="0012300F"/>
    <w:rsid w:val="00124EB5"/>
    <w:rsid w:val="00126374"/>
    <w:rsid w:val="0012694A"/>
    <w:rsid w:val="001305F0"/>
    <w:rsid w:val="00130FEB"/>
    <w:rsid w:val="00131EEC"/>
    <w:rsid w:val="00134099"/>
    <w:rsid w:val="00134206"/>
    <w:rsid w:val="00134BFF"/>
    <w:rsid w:val="00134E89"/>
    <w:rsid w:val="001358E4"/>
    <w:rsid w:val="001364FD"/>
    <w:rsid w:val="0013686B"/>
    <w:rsid w:val="00136923"/>
    <w:rsid w:val="0013793B"/>
    <w:rsid w:val="00137C85"/>
    <w:rsid w:val="00141D94"/>
    <w:rsid w:val="00143C13"/>
    <w:rsid w:val="0014469E"/>
    <w:rsid w:val="00144F44"/>
    <w:rsid w:val="0014515D"/>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EF0"/>
    <w:rsid w:val="001753AD"/>
    <w:rsid w:val="0017582B"/>
    <w:rsid w:val="001769CE"/>
    <w:rsid w:val="0017706F"/>
    <w:rsid w:val="001779F1"/>
    <w:rsid w:val="0018051E"/>
    <w:rsid w:val="0018068C"/>
    <w:rsid w:val="00182186"/>
    <w:rsid w:val="001878FB"/>
    <w:rsid w:val="00190CFD"/>
    <w:rsid w:val="001919FC"/>
    <w:rsid w:val="00191C2E"/>
    <w:rsid w:val="00191E2F"/>
    <w:rsid w:val="0019207A"/>
    <w:rsid w:val="00192BAA"/>
    <w:rsid w:val="00193DF3"/>
    <w:rsid w:val="0019510C"/>
    <w:rsid w:val="001960A1"/>
    <w:rsid w:val="00196335"/>
    <w:rsid w:val="00196C4D"/>
    <w:rsid w:val="00197F54"/>
    <w:rsid w:val="001A13A4"/>
    <w:rsid w:val="001A17E3"/>
    <w:rsid w:val="001A1E34"/>
    <w:rsid w:val="001A3007"/>
    <w:rsid w:val="001A32DB"/>
    <w:rsid w:val="001A3C36"/>
    <w:rsid w:val="001A46CE"/>
    <w:rsid w:val="001A578F"/>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0C53"/>
    <w:rsid w:val="001C11CF"/>
    <w:rsid w:val="001C2B97"/>
    <w:rsid w:val="001C32F3"/>
    <w:rsid w:val="001C4010"/>
    <w:rsid w:val="001C4DA5"/>
    <w:rsid w:val="001C505F"/>
    <w:rsid w:val="001C59D2"/>
    <w:rsid w:val="001C5A3C"/>
    <w:rsid w:val="001C67E2"/>
    <w:rsid w:val="001D0CB5"/>
    <w:rsid w:val="001D231F"/>
    <w:rsid w:val="001D23F8"/>
    <w:rsid w:val="001D274E"/>
    <w:rsid w:val="001D33AD"/>
    <w:rsid w:val="001D34C6"/>
    <w:rsid w:val="001D35D9"/>
    <w:rsid w:val="001D4224"/>
    <w:rsid w:val="001D455F"/>
    <w:rsid w:val="001D50F4"/>
    <w:rsid w:val="001D6C09"/>
    <w:rsid w:val="001D6DE6"/>
    <w:rsid w:val="001E0075"/>
    <w:rsid w:val="001E0EFD"/>
    <w:rsid w:val="001E1238"/>
    <w:rsid w:val="001E1C4F"/>
    <w:rsid w:val="001E224E"/>
    <w:rsid w:val="001E2766"/>
    <w:rsid w:val="001E2F01"/>
    <w:rsid w:val="001E3CDD"/>
    <w:rsid w:val="001E3D20"/>
    <w:rsid w:val="001E4289"/>
    <w:rsid w:val="001E4428"/>
    <w:rsid w:val="001E51AB"/>
    <w:rsid w:val="001E592A"/>
    <w:rsid w:val="001E73EF"/>
    <w:rsid w:val="001E7537"/>
    <w:rsid w:val="001E78F5"/>
    <w:rsid w:val="001E7C38"/>
    <w:rsid w:val="001E7C86"/>
    <w:rsid w:val="001F0686"/>
    <w:rsid w:val="001F0955"/>
    <w:rsid w:val="001F1740"/>
    <w:rsid w:val="001F2582"/>
    <w:rsid w:val="001F29E1"/>
    <w:rsid w:val="001F3B52"/>
    <w:rsid w:val="001F4ED8"/>
    <w:rsid w:val="001F5B37"/>
    <w:rsid w:val="001F5FDA"/>
    <w:rsid w:val="001F62F3"/>
    <w:rsid w:val="001F7230"/>
    <w:rsid w:val="00201C4D"/>
    <w:rsid w:val="00201ECE"/>
    <w:rsid w:val="002027FA"/>
    <w:rsid w:val="00202F3E"/>
    <w:rsid w:val="00202F5B"/>
    <w:rsid w:val="002034E1"/>
    <w:rsid w:val="00203591"/>
    <w:rsid w:val="00204909"/>
    <w:rsid w:val="00205FF9"/>
    <w:rsid w:val="002069CB"/>
    <w:rsid w:val="00207108"/>
    <w:rsid w:val="00207A17"/>
    <w:rsid w:val="00207AD0"/>
    <w:rsid w:val="00210052"/>
    <w:rsid w:val="0021095B"/>
    <w:rsid w:val="0021215F"/>
    <w:rsid w:val="00212D38"/>
    <w:rsid w:val="002139A0"/>
    <w:rsid w:val="002139FD"/>
    <w:rsid w:val="002140E6"/>
    <w:rsid w:val="002151FD"/>
    <w:rsid w:val="00215542"/>
    <w:rsid w:val="00215839"/>
    <w:rsid w:val="00215D1E"/>
    <w:rsid w:val="00215F17"/>
    <w:rsid w:val="0021709F"/>
    <w:rsid w:val="00220FFC"/>
    <w:rsid w:val="00221E9D"/>
    <w:rsid w:val="00221EB9"/>
    <w:rsid w:val="00221EF2"/>
    <w:rsid w:val="00222111"/>
    <w:rsid w:val="00222960"/>
    <w:rsid w:val="00225587"/>
    <w:rsid w:val="00225C64"/>
    <w:rsid w:val="002263E7"/>
    <w:rsid w:val="0022706C"/>
    <w:rsid w:val="002273A5"/>
    <w:rsid w:val="00227BEB"/>
    <w:rsid w:val="00232490"/>
    <w:rsid w:val="00233244"/>
    <w:rsid w:val="00233748"/>
    <w:rsid w:val="00233E4D"/>
    <w:rsid w:val="00236009"/>
    <w:rsid w:val="0023752C"/>
    <w:rsid w:val="00240192"/>
    <w:rsid w:val="002401FF"/>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4F2"/>
    <w:rsid w:val="0024779C"/>
    <w:rsid w:val="002505C1"/>
    <w:rsid w:val="00251FA1"/>
    <w:rsid w:val="0025315B"/>
    <w:rsid w:val="00254B02"/>
    <w:rsid w:val="00256337"/>
    <w:rsid w:val="002569CF"/>
    <w:rsid w:val="00257A9F"/>
    <w:rsid w:val="002609C7"/>
    <w:rsid w:val="002616A2"/>
    <w:rsid w:val="00261BF4"/>
    <w:rsid w:val="00261EEA"/>
    <w:rsid w:val="002620D7"/>
    <w:rsid w:val="00262855"/>
    <w:rsid w:val="00262B48"/>
    <w:rsid w:val="00263891"/>
    <w:rsid w:val="0026390F"/>
    <w:rsid w:val="00264BB8"/>
    <w:rsid w:val="00266D45"/>
    <w:rsid w:val="00267069"/>
    <w:rsid w:val="00267A6E"/>
    <w:rsid w:val="00271773"/>
    <w:rsid w:val="00272EDC"/>
    <w:rsid w:val="00273CE9"/>
    <w:rsid w:val="002747E9"/>
    <w:rsid w:val="00275A7F"/>
    <w:rsid w:val="0027666E"/>
    <w:rsid w:val="00276E18"/>
    <w:rsid w:val="00277554"/>
    <w:rsid w:val="00277C5B"/>
    <w:rsid w:val="00277D69"/>
    <w:rsid w:val="00280520"/>
    <w:rsid w:val="00280B5A"/>
    <w:rsid w:val="00281572"/>
    <w:rsid w:val="0028282A"/>
    <w:rsid w:val="0028455E"/>
    <w:rsid w:val="00285056"/>
    <w:rsid w:val="00285DF0"/>
    <w:rsid w:val="00287042"/>
    <w:rsid w:val="00287801"/>
    <w:rsid w:val="002915F0"/>
    <w:rsid w:val="00292768"/>
    <w:rsid w:val="0029309D"/>
    <w:rsid w:val="00293DAC"/>
    <w:rsid w:val="00294A16"/>
    <w:rsid w:val="00295551"/>
    <w:rsid w:val="00296A28"/>
    <w:rsid w:val="00296D3E"/>
    <w:rsid w:val="00297229"/>
    <w:rsid w:val="002972C0"/>
    <w:rsid w:val="002A292A"/>
    <w:rsid w:val="002A2D17"/>
    <w:rsid w:val="002A2F96"/>
    <w:rsid w:val="002A5ADB"/>
    <w:rsid w:val="002A71F3"/>
    <w:rsid w:val="002A7670"/>
    <w:rsid w:val="002A7912"/>
    <w:rsid w:val="002B0CD6"/>
    <w:rsid w:val="002B0F12"/>
    <w:rsid w:val="002B152D"/>
    <w:rsid w:val="002B1E81"/>
    <w:rsid w:val="002B2423"/>
    <w:rsid w:val="002B24A5"/>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6BEE"/>
    <w:rsid w:val="002C76B1"/>
    <w:rsid w:val="002D17D1"/>
    <w:rsid w:val="002D1B17"/>
    <w:rsid w:val="002D3EE8"/>
    <w:rsid w:val="002D4801"/>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552B"/>
    <w:rsid w:val="002F5B61"/>
    <w:rsid w:val="002F5C45"/>
    <w:rsid w:val="002F6684"/>
    <w:rsid w:val="002F678F"/>
    <w:rsid w:val="002F7209"/>
    <w:rsid w:val="002F79C5"/>
    <w:rsid w:val="00301057"/>
    <w:rsid w:val="00301A4F"/>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169"/>
    <w:rsid w:val="003211C3"/>
    <w:rsid w:val="00321A3E"/>
    <w:rsid w:val="0032248C"/>
    <w:rsid w:val="003224C6"/>
    <w:rsid w:val="00323AF9"/>
    <w:rsid w:val="00323E4C"/>
    <w:rsid w:val="00324A4D"/>
    <w:rsid w:val="00325518"/>
    <w:rsid w:val="00325EC2"/>
    <w:rsid w:val="00326854"/>
    <w:rsid w:val="00326E7B"/>
    <w:rsid w:val="00326FAE"/>
    <w:rsid w:val="00327539"/>
    <w:rsid w:val="003303D7"/>
    <w:rsid w:val="00331052"/>
    <w:rsid w:val="00331F0C"/>
    <w:rsid w:val="003324FB"/>
    <w:rsid w:val="00332FEC"/>
    <w:rsid w:val="003331DE"/>
    <w:rsid w:val="003334A3"/>
    <w:rsid w:val="00334FCE"/>
    <w:rsid w:val="003358E6"/>
    <w:rsid w:val="003375EB"/>
    <w:rsid w:val="00337AB7"/>
    <w:rsid w:val="003400B7"/>
    <w:rsid w:val="00341675"/>
    <w:rsid w:val="003421BC"/>
    <w:rsid w:val="00342E74"/>
    <w:rsid w:val="00343F79"/>
    <w:rsid w:val="00346A96"/>
    <w:rsid w:val="00350790"/>
    <w:rsid w:val="00351AD3"/>
    <w:rsid w:val="00351CBA"/>
    <w:rsid w:val="00353A67"/>
    <w:rsid w:val="0035403D"/>
    <w:rsid w:val="003545D1"/>
    <w:rsid w:val="003546A0"/>
    <w:rsid w:val="00354CD2"/>
    <w:rsid w:val="00357A01"/>
    <w:rsid w:val="00361E7B"/>
    <w:rsid w:val="00362602"/>
    <w:rsid w:val="0036436A"/>
    <w:rsid w:val="00366EB6"/>
    <w:rsid w:val="0037105A"/>
    <w:rsid w:val="003728B9"/>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49F3"/>
    <w:rsid w:val="003A6C9F"/>
    <w:rsid w:val="003A7B43"/>
    <w:rsid w:val="003A7E1C"/>
    <w:rsid w:val="003B123B"/>
    <w:rsid w:val="003B1559"/>
    <w:rsid w:val="003B19F1"/>
    <w:rsid w:val="003B264D"/>
    <w:rsid w:val="003B3026"/>
    <w:rsid w:val="003B322D"/>
    <w:rsid w:val="003B6344"/>
    <w:rsid w:val="003B65C4"/>
    <w:rsid w:val="003B7CE6"/>
    <w:rsid w:val="003C0960"/>
    <w:rsid w:val="003C0C72"/>
    <w:rsid w:val="003C160D"/>
    <w:rsid w:val="003C1E4D"/>
    <w:rsid w:val="003C24D4"/>
    <w:rsid w:val="003C32E8"/>
    <w:rsid w:val="003C46CB"/>
    <w:rsid w:val="003C47F1"/>
    <w:rsid w:val="003C5AF6"/>
    <w:rsid w:val="003C6C0B"/>
    <w:rsid w:val="003C7C1E"/>
    <w:rsid w:val="003D12B0"/>
    <w:rsid w:val="003D1694"/>
    <w:rsid w:val="003D1A9B"/>
    <w:rsid w:val="003D3722"/>
    <w:rsid w:val="003D4E32"/>
    <w:rsid w:val="003D577A"/>
    <w:rsid w:val="003D580B"/>
    <w:rsid w:val="003D6470"/>
    <w:rsid w:val="003D651F"/>
    <w:rsid w:val="003D725C"/>
    <w:rsid w:val="003D73C1"/>
    <w:rsid w:val="003E022A"/>
    <w:rsid w:val="003E073A"/>
    <w:rsid w:val="003E1895"/>
    <w:rsid w:val="003E3092"/>
    <w:rsid w:val="003E3521"/>
    <w:rsid w:val="003E48D2"/>
    <w:rsid w:val="003E4EA6"/>
    <w:rsid w:val="003E55C2"/>
    <w:rsid w:val="003E5991"/>
    <w:rsid w:val="003E6850"/>
    <w:rsid w:val="003E692F"/>
    <w:rsid w:val="003E7341"/>
    <w:rsid w:val="003F1140"/>
    <w:rsid w:val="003F18EE"/>
    <w:rsid w:val="003F5271"/>
    <w:rsid w:val="003F5EBD"/>
    <w:rsid w:val="003F62EC"/>
    <w:rsid w:val="003F685E"/>
    <w:rsid w:val="00400447"/>
    <w:rsid w:val="0040092D"/>
    <w:rsid w:val="004009A6"/>
    <w:rsid w:val="0040230F"/>
    <w:rsid w:val="00402FEC"/>
    <w:rsid w:val="0040321B"/>
    <w:rsid w:val="00403220"/>
    <w:rsid w:val="0040374B"/>
    <w:rsid w:val="00404668"/>
    <w:rsid w:val="00404C27"/>
    <w:rsid w:val="0040541E"/>
    <w:rsid w:val="00405E43"/>
    <w:rsid w:val="00407281"/>
    <w:rsid w:val="00407555"/>
    <w:rsid w:val="00407A58"/>
    <w:rsid w:val="00410CFD"/>
    <w:rsid w:val="00411BB7"/>
    <w:rsid w:val="00411DEF"/>
    <w:rsid w:val="004135F3"/>
    <w:rsid w:val="004137DB"/>
    <w:rsid w:val="00413F55"/>
    <w:rsid w:val="00414FB4"/>
    <w:rsid w:val="004156AA"/>
    <w:rsid w:val="00416079"/>
    <w:rsid w:val="00416498"/>
    <w:rsid w:val="00416566"/>
    <w:rsid w:val="004169F1"/>
    <w:rsid w:val="00416A24"/>
    <w:rsid w:val="00417048"/>
    <w:rsid w:val="00417480"/>
    <w:rsid w:val="0041748D"/>
    <w:rsid w:val="00420EC6"/>
    <w:rsid w:val="00420EF4"/>
    <w:rsid w:val="00421324"/>
    <w:rsid w:val="00421852"/>
    <w:rsid w:val="00421DBA"/>
    <w:rsid w:val="00422234"/>
    <w:rsid w:val="00423117"/>
    <w:rsid w:val="004231A3"/>
    <w:rsid w:val="004238CC"/>
    <w:rsid w:val="0042563E"/>
    <w:rsid w:val="00425702"/>
    <w:rsid w:val="0042588A"/>
    <w:rsid w:val="00426705"/>
    <w:rsid w:val="0042685B"/>
    <w:rsid w:val="00431475"/>
    <w:rsid w:val="00431E54"/>
    <w:rsid w:val="00433053"/>
    <w:rsid w:val="00433FAA"/>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A27"/>
    <w:rsid w:val="00445F55"/>
    <w:rsid w:val="00447B9E"/>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3B10"/>
    <w:rsid w:val="00484520"/>
    <w:rsid w:val="00484A4D"/>
    <w:rsid w:val="00485E32"/>
    <w:rsid w:val="00486A36"/>
    <w:rsid w:val="00487240"/>
    <w:rsid w:val="004872C2"/>
    <w:rsid w:val="004872E8"/>
    <w:rsid w:val="00487715"/>
    <w:rsid w:val="0049151C"/>
    <w:rsid w:val="00491711"/>
    <w:rsid w:val="00492FD5"/>
    <w:rsid w:val="00494289"/>
    <w:rsid w:val="0049464D"/>
    <w:rsid w:val="00495A5A"/>
    <w:rsid w:val="004973BA"/>
    <w:rsid w:val="004974AF"/>
    <w:rsid w:val="004A0543"/>
    <w:rsid w:val="004A0635"/>
    <w:rsid w:val="004A087C"/>
    <w:rsid w:val="004A1C62"/>
    <w:rsid w:val="004A1F37"/>
    <w:rsid w:val="004A2829"/>
    <w:rsid w:val="004A2BF0"/>
    <w:rsid w:val="004A3678"/>
    <w:rsid w:val="004A379C"/>
    <w:rsid w:val="004A4DC5"/>
    <w:rsid w:val="004A60F8"/>
    <w:rsid w:val="004A61E7"/>
    <w:rsid w:val="004A7835"/>
    <w:rsid w:val="004A7E54"/>
    <w:rsid w:val="004B0A56"/>
    <w:rsid w:val="004B1194"/>
    <w:rsid w:val="004B193E"/>
    <w:rsid w:val="004B1949"/>
    <w:rsid w:val="004B1DDD"/>
    <w:rsid w:val="004B1FC1"/>
    <w:rsid w:val="004B21E4"/>
    <w:rsid w:val="004B28D2"/>
    <w:rsid w:val="004B33DB"/>
    <w:rsid w:val="004B3BEE"/>
    <w:rsid w:val="004B3FCD"/>
    <w:rsid w:val="004B565C"/>
    <w:rsid w:val="004B56E3"/>
    <w:rsid w:val="004B5C6B"/>
    <w:rsid w:val="004B620B"/>
    <w:rsid w:val="004B6579"/>
    <w:rsid w:val="004B6888"/>
    <w:rsid w:val="004C0C76"/>
    <w:rsid w:val="004C11EA"/>
    <w:rsid w:val="004C1585"/>
    <w:rsid w:val="004C1D8E"/>
    <w:rsid w:val="004C35D7"/>
    <w:rsid w:val="004C364E"/>
    <w:rsid w:val="004C3C6C"/>
    <w:rsid w:val="004C4274"/>
    <w:rsid w:val="004C677A"/>
    <w:rsid w:val="004C7116"/>
    <w:rsid w:val="004C7C59"/>
    <w:rsid w:val="004D04F5"/>
    <w:rsid w:val="004D0A9A"/>
    <w:rsid w:val="004D0ACE"/>
    <w:rsid w:val="004D3E01"/>
    <w:rsid w:val="004D430B"/>
    <w:rsid w:val="004D66EC"/>
    <w:rsid w:val="004D7416"/>
    <w:rsid w:val="004D7B82"/>
    <w:rsid w:val="004E095C"/>
    <w:rsid w:val="004E127D"/>
    <w:rsid w:val="004E1FDC"/>
    <w:rsid w:val="004E2098"/>
    <w:rsid w:val="004E471F"/>
    <w:rsid w:val="004E5096"/>
    <w:rsid w:val="004E5642"/>
    <w:rsid w:val="004E587D"/>
    <w:rsid w:val="004E6455"/>
    <w:rsid w:val="004E6E73"/>
    <w:rsid w:val="004F0E95"/>
    <w:rsid w:val="004F1081"/>
    <w:rsid w:val="004F156C"/>
    <w:rsid w:val="004F1B0F"/>
    <w:rsid w:val="004F22D9"/>
    <w:rsid w:val="004F269F"/>
    <w:rsid w:val="004F29FB"/>
    <w:rsid w:val="004F5720"/>
    <w:rsid w:val="004F5D0F"/>
    <w:rsid w:val="004F67BE"/>
    <w:rsid w:val="004F6E4A"/>
    <w:rsid w:val="005012F2"/>
    <w:rsid w:val="0050144D"/>
    <w:rsid w:val="00501834"/>
    <w:rsid w:val="0050217D"/>
    <w:rsid w:val="00502E40"/>
    <w:rsid w:val="00502E46"/>
    <w:rsid w:val="00503F42"/>
    <w:rsid w:val="005047E7"/>
    <w:rsid w:val="005055E9"/>
    <w:rsid w:val="00507CE9"/>
    <w:rsid w:val="00510B3E"/>
    <w:rsid w:val="00512099"/>
    <w:rsid w:val="00512DC0"/>
    <w:rsid w:val="00512EF9"/>
    <w:rsid w:val="0051599D"/>
    <w:rsid w:val="00516934"/>
    <w:rsid w:val="00516E47"/>
    <w:rsid w:val="00517C7C"/>
    <w:rsid w:val="00522581"/>
    <w:rsid w:val="00522E4D"/>
    <w:rsid w:val="005230B2"/>
    <w:rsid w:val="005235AF"/>
    <w:rsid w:val="005251F1"/>
    <w:rsid w:val="005258D5"/>
    <w:rsid w:val="00525CED"/>
    <w:rsid w:val="00525DA6"/>
    <w:rsid w:val="00526CBC"/>
    <w:rsid w:val="00527523"/>
    <w:rsid w:val="00530D6F"/>
    <w:rsid w:val="00530DF8"/>
    <w:rsid w:val="005318B0"/>
    <w:rsid w:val="005326C3"/>
    <w:rsid w:val="0053411C"/>
    <w:rsid w:val="00534233"/>
    <w:rsid w:val="00534724"/>
    <w:rsid w:val="00534D0D"/>
    <w:rsid w:val="00536273"/>
    <w:rsid w:val="0053639F"/>
    <w:rsid w:val="00536D87"/>
    <w:rsid w:val="0053768C"/>
    <w:rsid w:val="00537F99"/>
    <w:rsid w:val="00540457"/>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2481"/>
    <w:rsid w:val="005529A6"/>
    <w:rsid w:val="005536C2"/>
    <w:rsid w:val="00553988"/>
    <w:rsid w:val="00553B30"/>
    <w:rsid w:val="0055413B"/>
    <w:rsid w:val="005546B3"/>
    <w:rsid w:val="0055488B"/>
    <w:rsid w:val="00555DE5"/>
    <w:rsid w:val="00556328"/>
    <w:rsid w:val="0055661C"/>
    <w:rsid w:val="00556CC7"/>
    <w:rsid w:val="005575F0"/>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70048"/>
    <w:rsid w:val="00571250"/>
    <w:rsid w:val="005716D0"/>
    <w:rsid w:val="00571F1C"/>
    <w:rsid w:val="00572D3E"/>
    <w:rsid w:val="00572E73"/>
    <w:rsid w:val="005755BC"/>
    <w:rsid w:val="0057699A"/>
    <w:rsid w:val="00577D75"/>
    <w:rsid w:val="00577ED0"/>
    <w:rsid w:val="005807F3"/>
    <w:rsid w:val="00580C5B"/>
    <w:rsid w:val="0058136C"/>
    <w:rsid w:val="005822CC"/>
    <w:rsid w:val="005834A7"/>
    <w:rsid w:val="00583CEF"/>
    <w:rsid w:val="005849AF"/>
    <w:rsid w:val="0058519B"/>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B2A"/>
    <w:rsid w:val="005D4C69"/>
    <w:rsid w:val="005D4FCF"/>
    <w:rsid w:val="005D62DB"/>
    <w:rsid w:val="005D6D90"/>
    <w:rsid w:val="005E0FC6"/>
    <w:rsid w:val="005E2D85"/>
    <w:rsid w:val="005E38B2"/>
    <w:rsid w:val="005E6174"/>
    <w:rsid w:val="005E667E"/>
    <w:rsid w:val="005E6E2A"/>
    <w:rsid w:val="005F0B3C"/>
    <w:rsid w:val="005F247C"/>
    <w:rsid w:val="005F2527"/>
    <w:rsid w:val="005F2B4E"/>
    <w:rsid w:val="005F2CE0"/>
    <w:rsid w:val="005F3B5F"/>
    <w:rsid w:val="005F3FFB"/>
    <w:rsid w:val="005F5563"/>
    <w:rsid w:val="005F634E"/>
    <w:rsid w:val="005F667E"/>
    <w:rsid w:val="005F76F9"/>
    <w:rsid w:val="005F7781"/>
    <w:rsid w:val="005F7893"/>
    <w:rsid w:val="006000B1"/>
    <w:rsid w:val="0060129B"/>
    <w:rsid w:val="006033DC"/>
    <w:rsid w:val="00603C27"/>
    <w:rsid w:val="00607561"/>
    <w:rsid w:val="006075CC"/>
    <w:rsid w:val="00607D22"/>
    <w:rsid w:val="00610115"/>
    <w:rsid w:val="006122E8"/>
    <w:rsid w:val="0061230F"/>
    <w:rsid w:val="0061239F"/>
    <w:rsid w:val="006132A8"/>
    <w:rsid w:val="00614947"/>
    <w:rsid w:val="00614F96"/>
    <w:rsid w:val="0061531D"/>
    <w:rsid w:val="00615DE6"/>
    <w:rsid w:val="006163D2"/>
    <w:rsid w:val="006169FB"/>
    <w:rsid w:val="006212A9"/>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611"/>
    <w:rsid w:val="00637542"/>
    <w:rsid w:val="00640A81"/>
    <w:rsid w:val="00640FF3"/>
    <w:rsid w:val="00641372"/>
    <w:rsid w:val="006418D7"/>
    <w:rsid w:val="006426EC"/>
    <w:rsid w:val="00643E95"/>
    <w:rsid w:val="00645E5E"/>
    <w:rsid w:val="0064663E"/>
    <w:rsid w:val="00647902"/>
    <w:rsid w:val="00650305"/>
    <w:rsid w:val="006506AA"/>
    <w:rsid w:val="00650A97"/>
    <w:rsid w:val="006510F9"/>
    <w:rsid w:val="00651715"/>
    <w:rsid w:val="006518B1"/>
    <w:rsid w:val="006519C5"/>
    <w:rsid w:val="00652F97"/>
    <w:rsid w:val="00653DEB"/>
    <w:rsid w:val="00654342"/>
    <w:rsid w:val="0065494E"/>
    <w:rsid w:val="006578BF"/>
    <w:rsid w:val="00657FDC"/>
    <w:rsid w:val="006607C3"/>
    <w:rsid w:val="006608E6"/>
    <w:rsid w:val="00662084"/>
    <w:rsid w:val="006622D6"/>
    <w:rsid w:val="0066530A"/>
    <w:rsid w:val="006655ED"/>
    <w:rsid w:val="0066590F"/>
    <w:rsid w:val="006701DC"/>
    <w:rsid w:val="006706B7"/>
    <w:rsid w:val="00671957"/>
    <w:rsid w:val="00671D58"/>
    <w:rsid w:val="006731C1"/>
    <w:rsid w:val="00673C22"/>
    <w:rsid w:val="00675521"/>
    <w:rsid w:val="0067577D"/>
    <w:rsid w:val="00675FB3"/>
    <w:rsid w:val="006805C0"/>
    <w:rsid w:val="00680706"/>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683"/>
    <w:rsid w:val="006A0DCA"/>
    <w:rsid w:val="006A3269"/>
    <w:rsid w:val="006A4CC0"/>
    <w:rsid w:val="006A56A2"/>
    <w:rsid w:val="006A671B"/>
    <w:rsid w:val="006A6F5F"/>
    <w:rsid w:val="006B0037"/>
    <w:rsid w:val="006B014A"/>
    <w:rsid w:val="006B05DC"/>
    <w:rsid w:val="006B386B"/>
    <w:rsid w:val="006B54F7"/>
    <w:rsid w:val="006B5635"/>
    <w:rsid w:val="006B59E0"/>
    <w:rsid w:val="006B6241"/>
    <w:rsid w:val="006B62BB"/>
    <w:rsid w:val="006C02CD"/>
    <w:rsid w:val="006C054E"/>
    <w:rsid w:val="006C2602"/>
    <w:rsid w:val="006C2D47"/>
    <w:rsid w:val="006C3936"/>
    <w:rsid w:val="006C4945"/>
    <w:rsid w:val="006C6815"/>
    <w:rsid w:val="006D18A2"/>
    <w:rsid w:val="006D1D2B"/>
    <w:rsid w:val="006D3347"/>
    <w:rsid w:val="006D3C1D"/>
    <w:rsid w:val="006D4E12"/>
    <w:rsid w:val="006D5099"/>
    <w:rsid w:val="006D568D"/>
    <w:rsid w:val="006D582F"/>
    <w:rsid w:val="006D5F41"/>
    <w:rsid w:val="006D6077"/>
    <w:rsid w:val="006D6258"/>
    <w:rsid w:val="006D6DE7"/>
    <w:rsid w:val="006E1687"/>
    <w:rsid w:val="006E2491"/>
    <w:rsid w:val="006E2B10"/>
    <w:rsid w:val="006E2C73"/>
    <w:rsid w:val="006E2D72"/>
    <w:rsid w:val="006E354C"/>
    <w:rsid w:val="006E3579"/>
    <w:rsid w:val="006E38A2"/>
    <w:rsid w:val="006E3981"/>
    <w:rsid w:val="006E40C7"/>
    <w:rsid w:val="006E45EE"/>
    <w:rsid w:val="006E4AD3"/>
    <w:rsid w:val="006E5F29"/>
    <w:rsid w:val="006E6D15"/>
    <w:rsid w:val="006E740F"/>
    <w:rsid w:val="006E7C5E"/>
    <w:rsid w:val="006E7DFD"/>
    <w:rsid w:val="006F0718"/>
    <w:rsid w:val="006F0F76"/>
    <w:rsid w:val="006F103E"/>
    <w:rsid w:val="006F14CC"/>
    <w:rsid w:val="006F22F1"/>
    <w:rsid w:val="006F32F1"/>
    <w:rsid w:val="006F3826"/>
    <w:rsid w:val="006F3F95"/>
    <w:rsid w:val="006F4227"/>
    <w:rsid w:val="006F52E5"/>
    <w:rsid w:val="006F5AC9"/>
    <w:rsid w:val="006F6FE9"/>
    <w:rsid w:val="006F71EB"/>
    <w:rsid w:val="006F72E7"/>
    <w:rsid w:val="006F73BE"/>
    <w:rsid w:val="006F74F4"/>
    <w:rsid w:val="006F7BC8"/>
    <w:rsid w:val="007026D6"/>
    <w:rsid w:val="00702D8A"/>
    <w:rsid w:val="007054A2"/>
    <w:rsid w:val="00705E27"/>
    <w:rsid w:val="00707166"/>
    <w:rsid w:val="0070718F"/>
    <w:rsid w:val="0070757E"/>
    <w:rsid w:val="007079DD"/>
    <w:rsid w:val="0071117A"/>
    <w:rsid w:val="00711AED"/>
    <w:rsid w:val="007120A6"/>
    <w:rsid w:val="0071256C"/>
    <w:rsid w:val="00712E34"/>
    <w:rsid w:val="007143A2"/>
    <w:rsid w:val="0071540B"/>
    <w:rsid w:val="0071543A"/>
    <w:rsid w:val="00720028"/>
    <w:rsid w:val="00720502"/>
    <w:rsid w:val="00720E64"/>
    <w:rsid w:val="00720FCA"/>
    <w:rsid w:val="0072125E"/>
    <w:rsid w:val="007230C1"/>
    <w:rsid w:val="00723615"/>
    <w:rsid w:val="00723D01"/>
    <w:rsid w:val="00724BD9"/>
    <w:rsid w:val="0072549D"/>
    <w:rsid w:val="00725D5A"/>
    <w:rsid w:val="00725FE2"/>
    <w:rsid w:val="0072737C"/>
    <w:rsid w:val="007277B1"/>
    <w:rsid w:val="00727F05"/>
    <w:rsid w:val="0073043D"/>
    <w:rsid w:val="00730AA3"/>
    <w:rsid w:val="00731FEF"/>
    <w:rsid w:val="00732758"/>
    <w:rsid w:val="00734B6E"/>
    <w:rsid w:val="00735BA7"/>
    <w:rsid w:val="007360A9"/>
    <w:rsid w:val="007378FE"/>
    <w:rsid w:val="007409BF"/>
    <w:rsid w:val="0074154E"/>
    <w:rsid w:val="00742E0B"/>
    <w:rsid w:val="00744330"/>
    <w:rsid w:val="007450E0"/>
    <w:rsid w:val="0074660A"/>
    <w:rsid w:val="00746DF4"/>
    <w:rsid w:val="007473A7"/>
    <w:rsid w:val="00750052"/>
    <w:rsid w:val="00750F60"/>
    <w:rsid w:val="0075190E"/>
    <w:rsid w:val="00752038"/>
    <w:rsid w:val="0075210A"/>
    <w:rsid w:val="007526B4"/>
    <w:rsid w:val="00752935"/>
    <w:rsid w:val="0075324A"/>
    <w:rsid w:val="00753F11"/>
    <w:rsid w:val="007551C2"/>
    <w:rsid w:val="00755C80"/>
    <w:rsid w:val="00756375"/>
    <w:rsid w:val="007572D7"/>
    <w:rsid w:val="00757BBE"/>
    <w:rsid w:val="007601BC"/>
    <w:rsid w:val="00762191"/>
    <w:rsid w:val="00762305"/>
    <w:rsid w:val="007631BF"/>
    <w:rsid w:val="00764B1F"/>
    <w:rsid w:val="00765679"/>
    <w:rsid w:val="0076711D"/>
    <w:rsid w:val="00767A49"/>
    <w:rsid w:val="00770C85"/>
    <w:rsid w:val="00771870"/>
    <w:rsid w:val="00771A80"/>
    <w:rsid w:val="00772353"/>
    <w:rsid w:val="00772F91"/>
    <w:rsid w:val="00774386"/>
    <w:rsid w:val="00775110"/>
    <w:rsid w:val="00775F3B"/>
    <w:rsid w:val="00776574"/>
    <w:rsid w:val="007771DC"/>
    <w:rsid w:val="007775E0"/>
    <w:rsid w:val="0077797C"/>
    <w:rsid w:val="00780BF6"/>
    <w:rsid w:val="00782C4B"/>
    <w:rsid w:val="00783534"/>
    <w:rsid w:val="00785733"/>
    <w:rsid w:val="00785CF4"/>
    <w:rsid w:val="00787183"/>
    <w:rsid w:val="007901F6"/>
    <w:rsid w:val="00791D3C"/>
    <w:rsid w:val="00792965"/>
    <w:rsid w:val="00793B8E"/>
    <w:rsid w:val="00793D9E"/>
    <w:rsid w:val="00793FCE"/>
    <w:rsid w:val="007954C9"/>
    <w:rsid w:val="00795C21"/>
    <w:rsid w:val="007960BD"/>
    <w:rsid w:val="00796ABD"/>
    <w:rsid w:val="007970B9"/>
    <w:rsid w:val="00797A31"/>
    <w:rsid w:val="007A03D8"/>
    <w:rsid w:val="007A0D31"/>
    <w:rsid w:val="007A12AC"/>
    <w:rsid w:val="007A1844"/>
    <w:rsid w:val="007A19AE"/>
    <w:rsid w:val="007A234B"/>
    <w:rsid w:val="007A26D4"/>
    <w:rsid w:val="007A29C2"/>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25AD"/>
    <w:rsid w:val="007C3492"/>
    <w:rsid w:val="007C48A1"/>
    <w:rsid w:val="007C4DEF"/>
    <w:rsid w:val="007C50AF"/>
    <w:rsid w:val="007C782D"/>
    <w:rsid w:val="007C79AB"/>
    <w:rsid w:val="007D1CF7"/>
    <w:rsid w:val="007D29EB"/>
    <w:rsid w:val="007D2BB3"/>
    <w:rsid w:val="007D31D6"/>
    <w:rsid w:val="007D3486"/>
    <w:rsid w:val="007D41E1"/>
    <w:rsid w:val="007D46B6"/>
    <w:rsid w:val="007D5860"/>
    <w:rsid w:val="007D5A6D"/>
    <w:rsid w:val="007D5BB3"/>
    <w:rsid w:val="007D6B50"/>
    <w:rsid w:val="007E4F60"/>
    <w:rsid w:val="007E4F9A"/>
    <w:rsid w:val="007E58CB"/>
    <w:rsid w:val="007E6B05"/>
    <w:rsid w:val="007E71E8"/>
    <w:rsid w:val="007E74AD"/>
    <w:rsid w:val="007F0CF6"/>
    <w:rsid w:val="007F1619"/>
    <w:rsid w:val="007F461C"/>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F34"/>
    <w:rsid w:val="00817531"/>
    <w:rsid w:val="008177AE"/>
    <w:rsid w:val="008203DA"/>
    <w:rsid w:val="00820D12"/>
    <w:rsid w:val="00821C3E"/>
    <w:rsid w:val="008227B4"/>
    <w:rsid w:val="008228DF"/>
    <w:rsid w:val="00823E3D"/>
    <w:rsid w:val="00824E39"/>
    <w:rsid w:val="008265FB"/>
    <w:rsid w:val="00827E5A"/>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536B"/>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14AD"/>
    <w:rsid w:val="008625CE"/>
    <w:rsid w:val="0086350D"/>
    <w:rsid w:val="008657FF"/>
    <w:rsid w:val="00870980"/>
    <w:rsid w:val="008715C9"/>
    <w:rsid w:val="008716C3"/>
    <w:rsid w:val="00871A03"/>
    <w:rsid w:val="008727CE"/>
    <w:rsid w:val="00873AB6"/>
    <w:rsid w:val="0087402E"/>
    <w:rsid w:val="00874FA4"/>
    <w:rsid w:val="00875753"/>
    <w:rsid w:val="00875816"/>
    <w:rsid w:val="00876505"/>
    <w:rsid w:val="00876631"/>
    <w:rsid w:val="008767BB"/>
    <w:rsid w:val="008776E5"/>
    <w:rsid w:val="00877B0E"/>
    <w:rsid w:val="00880D63"/>
    <w:rsid w:val="008818FA"/>
    <w:rsid w:val="008834C6"/>
    <w:rsid w:val="0088351B"/>
    <w:rsid w:val="00884894"/>
    <w:rsid w:val="00884A64"/>
    <w:rsid w:val="00884EF6"/>
    <w:rsid w:val="00885E71"/>
    <w:rsid w:val="008900B6"/>
    <w:rsid w:val="008912BF"/>
    <w:rsid w:val="00892402"/>
    <w:rsid w:val="00893AB7"/>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6C"/>
    <w:rsid w:val="008B17E9"/>
    <w:rsid w:val="008B395E"/>
    <w:rsid w:val="008B691D"/>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6CA5"/>
    <w:rsid w:val="008E099B"/>
    <w:rsid w:val="008E0C28"/>
    <w:rsid w:val="008E1481"/>
    <w:rsid w:val="008E2097"/>
    <w:rsid w:val="008E2260"/>
    <w:rsid w:val="008E29E1"/>
    <w:rsid w:val="008E3000"/>
    <w:rsid w:val="008E3466"/>
    <w:rsid w:val="008E3E5D"/>
    <w:rsid w:val="008E42B4"/>
    <w:rsid w:val="008E59AF"/>
    <w:rsid w:val="008E5E79"/>
    <w:rsid w:val="008F001A"/>
    <w:rsid w:val="008F062F"/>
    <w:rsid w:val="008F0A78"/>
    <w:rsid w:val="008F19ED"/>
    <w:rsid w:val="008F1A55"/>
    <w:rsid w:val="008F22EC"/>
    <w:rsid w:val="008F246B"/>
    <w:rsid w:val="008F2A6A"/>
    <w:rsid w:val="008F2E73"/>
    <w:rsid w:val="008F322B"/>
    <w:rsid w:val="008F6C5D"/>
    <w:rsid w:val="008F741B"/>
    <w:rsid w:val="008F7AFC"/>
    <w:rsid w:val="008F7C0B"/>
    <w:rsid w:val="0090020D"/>
    <w:rsid w:val="0090063E"/>
    <w:rsid w:val="00901C59"/>
    <w:rsid w:val="009024B5"/>
    <w:rsid w:val="00902B63"/>
    <w:rsid w:val="0090337F"/>
    <w:rsid w:val="009041A3"/>
    <w:rsid w:val="00906E01"/>
    <w:rsid w:val="0090705E"/>
    <w:rsid w:val="0090730F"/>
    <w:rsid w:val="0091173D"/>
    <w:rsid w:val="009121F1"/>
    <w:rsid w:val="00912A28"/>
    <w:rsid w:val="009148AF"/>
    <w:rsid w:val="0091492D"/>
    <w:rsid w:val="00914D29"/>
    <w:rsid w:val="0091644A"/>
    <w:rsid w:val="00916B4D"/>
    <w:rsid w:val="009172D6"/>
    <w:rsid w:val="00917695"/>
    <w:rsid w:val="0092047E"/>
    <w:rsid w:val="009217CE"/>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5E25"/>
    <w:rsid w:val="009361BE"/>
    <w:rsid w:val="00936CF6"/>
    <w:rsid w:val="009402DC"/>
    <w:rsid w:val="00940323"/>
    <w:rsid w:val="00940540"/>
    <w:rsid w:val="00942251"/>
    <w:rsid w:val="00942407"/>
    <w:rsid w:val="009430C5"/>
    <w:rsid w:val="0094351E"/>
    <w:rsid w:val="0094380D"/>
    <w:rsid w:val="00943AC6"/>
    <w:rsid w:val="00943C95"/>
    <w:rsid w:val="00943FB4"/>
    <w:rsid w:val="009443E9"/>
    <w:rsid w:val="00945AA9"/>
    <w:rsid w:val="0094746D"/>
    <w:rsid w:val="00947BB1"/>
    <w:rsid w:val="00950599"/>
    <w:rsid w:val="0095095B"/>
    <w:rsid w:val="009518BB"/>
    <w:rsid w:val="009522F3"/>
    <w:rsid w:val="0095312B"/>
    <w:rsid w:val="00953288"/>
    <w:rsid w:val="0095349F"/>
    <w:rsid w:val="00953A55"/>
    <w:rsid w:val="0095439B"/>
    <w:rsid w:val="009545A8"/>
    <w:rsid w:val="00954B1F"/>
    <w:rsid w:val="009562C7"/>
    <w:rsid w:val="0095783E"/>
    <w:rsid w:val="00957991"/>
    <w:rsid w:val="009608F7"/>
    <w:rsid w:val="00962504"/>
    <w:rsid w:val="0096270F"/>
    <w:rsid w:val="00966D84"/>
    <w:rsid w:val="00967FBE"/>
    <w:rsid w:val="00970BF5"/>
    <w:rsid w:val="00972EA1"/>
    <w:rsid w:val="00973A81"/>
    <w:rsid w:val="00977B88"/>
    <w:rsid w:val="00977C44"/>
    <w:rsid w:val="0098025A"/>
    <w:rsid w:val="00981CE0"/>
    <w:rsid w:val="00981DE7"/>
    <w:rsid w:val="00984285"/>
    <w:rsid w:val="009850D0"/>
    <w:rsid w:val="009864C4"/>
    <w:rsid w:val="00986BF6"/>
    <w:rsid w:val="00987B21"/>
    <w:rsid w:val="00990677"/>
    <w:rsid w:val="00990767"/>
    <w:rsid w:val="00990AFE"/>
    <w:rsid w:val="00990B6C"/>
    <w:rsid w:val="00990D23"/>
    <w:rsid w:val="00992469"/>
    <w:rsid w:val="00992699"/>
    <w:rsid w:val="009976D0"/>
    <w:rsid w:val="00997F93"/>
    <w:rsid w:val="009A0791"/>
    <w:rsid w:val="009A122F"/>
    <w:rsid w:val="009A1E3C"/>
    <w:rsid w:val="009A2054"/>
    <w:rsid w:val="009A4A02"/>
    <w:rsid w:val="009A4A5C"/>
    <w:rsid w:val="009A6742"/>
    <w:rsid w:val="009A686B"/>
    <w:rsid w:val="009A6B2F"/>
    <w:rsid w:val="009A6B57"/>
    <w:rsid w:val="009A6C7C"/>
    <w:rsid w:val="009A7DD7"/>
    <w:rsid w:val="009A7EAA"/>
    <w:rsid w:val="009B0D11"/>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D3C"/>
    <w:rsid w:val="009C72DA"/>
    <w:rsid w:val="009C75B7"/>
    <w:rsid w:val="009C7CF2"/>
    <w:rsid w:val="009D0C61"/>
    <w:rsid w:val="009D22C7"/>
    <w:rsid w:val="009D26D3"/>
    <w:rsid w:val="009D2B92"/>
    <w:rsid w:val="009D2D49"/>
    <w:rsid w:val="009D3797"/>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5C0E"/>
    <w:rsid w:val="009F6286"/>
    <w:rsid w:val="009F7059"/>
    <w:rsid w:val="009F7521"/>
    <w:rsid w:val="009F7F7D"/>
    <w:rsid w:val="00A014AF"/>
    <w:rsid w:val="00A01B3B"/>
    <w:rsid w:val="00A0294E"/>
    <w:rsid w:val="00A02DD2"/>
    <w:rsid w:val="00A02DFC"/>
    <w:rsid w:val="00A039B4"/>
    <w:rsid w:val="00A03DC0"/>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747C"/>
    <w:rsid w:val="00A21EFC"/>
    <w:rsid w:val="00A23056"/>
    <w:rsid w:val="00A2336F"/>
    <w:rsid w:val="00A23539"/>
    <w:rsid w:val="00A2429D"/>
    <w:rsid w:val="00A247E4"/>
    <w:rsid w:val="00A25355"/>
    <w:rsid w:val="00A26F3D"/>
    <w:rsid w:val="00A27173"/>
    <w:rsid w:val="00A27D35"/>
    <w:rsid w:val="00A30DC7"/>
    <w:rsid w:val="00A31A49"/>
    <w:rsid w:val="00A32BB3"/>
    <w:rsid w:val="00A3331B"/>
    <w:rsid w:val="00A33329"/>
    <w:rsid w:val="00A36202"/>
    <w:rsid w:val="00A363BB"/>
    <w:rsid w:val="00A37894"/>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EE1"/>
    <w:rsid w:val="00A50030"/>
    <w:rsid w:val="00A500A6"/>
    <w:rsid w:val="00A50CBA"/>
    <w:rsid w:val="00A511C2"/>
    <w:rsid w:val="00A51786"/>
    <w:rsid w:val="00A55401"/>
    <w:rsid w:val="00A56701"/>
    <w:rsid w:val="00A56716"/>
    <w:rsid w:val="00A57143"/>
    <w:rsid w:val="00A57BBE"/>
    <w:rsid w:val="00A60797"/>
    <w:rsid w:val="00A60B42"/>
    <w:rsid w:val="00A611E6"/>
    <w:rsid w:val="00A61C32"/>
    <w:rsid w:val="00A628B0"/>
    <w:rsid w:val="00A62AB4"/>
    <w:rsid w:val="00A636B3"/>
    <w:rsid w:val="00A66E7F"/>
    <w:rsid w:val="00A67686"/>
    <w:rsid w:val="00A70AAA"/>
    <w:rsid w:val="00A72485"/>
    <w:rsid w:val="00A724D6"/>
    <w:rsid w:val="00A74C1A"/>
    <w:rsid w:val="00A75E06"/>
    <w:rsid w:val="00A76437"/>
    <w:rsid w:val="00A772D5"/>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CA3"/>
    <w:rsid w:val="00A93879"/>
    <w:rsid w:val="00A93CA8"/>
    <w:rsid w:val="00A93E6D"/>
    <w:rsid w:val="00A9428F"/>
    <w:rsid w:val="00A95C2B"/>
    <w:rsid w:val="00A9630E"/>
    <w:rsid w:val="00A96DF5"/>
    <w:rsid w:val="00A9772F"/>
    <w:rsid w:val="00AA03CE"/>
    <w:rsid w:val="00AA03F1"/>
    <w:rsid w:val="00AA091C"/>
    <w:rsid w:val="00AA0B7C"/>
    <w:rsid w:val="00AA1BC3"/>
    <w:rsid w:val="00AA1E2B"/>
    <w:rsid w:val="00AA261D"/>
    <w:rsid w:val="00AA32D0"/>
    <w:rsid w:val="00AA339C"/>
    <w:rsid w:val="00AA4BBA"/>
    <w:rsid w:val="00AA4C92"/>
    <w:rsid w:val="00AA509E"/>
    <w:rsid w:val="00AA5319"/>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D97"/>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51D9"/>
    <w:rsid w:val="00B07C6A"/>
    <w:rsid w:val="00B1176A"/>
    <w:rsid w:val="00B12128"/>
    <w:rsid w:val="00B121DB"/>
    <w:rsid w:val="00B163C3"/>
    <w:rsid w:val="00B174D9"/>
    <w:rsid w:val="00B17889"/>
    <w:rsid w:val="00B17A06"/>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52A8"/>
    <w:rsid w:val="00B35E87"/>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60DA2"/>
    <w:rsid w:val="00B6136C"/>
    <w:rsid w:val="00B628EF"/>
    <w:rsid w:val="00B62C47"/>
    <w:rsid w:val="00B62FBE"/>
    <w:rsid w:val="00B6327B"/>
    <w:rsid w:val="00B633A1"/>
    <w:rsid w:val="00B65CE8"/>
    <w:rsid w:val="00B66586"/>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2BB9"/>
    <w:rsid w:val="00B830B2"/>
    <w:rsid w:val="00B83E58"/>
    <w:rsid w:val="00B83F90"/>
    <w:rsid w:val="00B8401B"/>
    <w:rsid w:val="00B872F7"/>
    <w:rsid w:val="00B87680"/>
    <w:rsid w:val="00B906E9"/>
    <w:rsid w:val="00B90C08"/>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5617"/>
    <w:rsid w:val="00BA60AE"/>
    <w:rsid w:val="00BA61F4"/>
    <w:rsid w:val="00BB0099"/>
    <w:rsid w:val="00BB124D"/>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4ABC"/>
    <w:rsid w:val="00BD632E"/>
    <w:rsid w:val="00BD65E2"/>
    <w:rsid w:val="00BD6826"/>
    <w:rsid w:val="00BD68AF"/>
    <w:rsid w:val="00BE012A"/>
    <w:rsid w:val="00BE1F4D"/>
    <w:rsid w:val="00BE415E"/>
    <w:rsid w:val="00BE5475"/>
    <w:rsid w:val="00BE62A4"/>
    <w:rsid w:val="00BE6676"/>
    <w:rsid w:val="00BE6945"/>
    <w:rsid w:val="00BE6DB5"/>
    <w:rsid w:val="00BE7049"/>
    <w:rsid w:val="00BE708E"/>
    <w:rsid w:val="00BE7624"/>
    <w:rsid w:val="00BE78BC"/>
    <w:rsid w:val="00BF3457"/>
    <w:rsid w:val="00BF3845"/>
    <w:rsid w:val="00BF45E3"/>
    <w:rsid w:val="00BF55FF"/>
    <w:rsid w:val="00BF5C00"/>
    <w:rsid w:val="00BF6C59"/>
    <w:rsid w:val="00BF6EC2"/>
    <w:rsid w:val="00BF6FA2"/>
    <w:rsid w:val="00C0010E"/>
    <w:rsid w:val="00C00B61"/>
    <w:rsid w:val="00C01C3B"/>
    <w:rsid w:val="00C01C9C"/>
    <w:rsid w:val="00C01D84"/>
    <w:rsid w:val="00C02D53"/>
    <w:rsid w:val="00C038CD"/>
    <w:rsid w:val="00C0398D"/>
    <w:rsid w:val="00C0514B"/>
    <w:rsid w:val="00C05C23"/>
    <w:rsid w:val="00C05CA8"/>
    <w:rsid w:val="00C061A2"/>
    <w:rsid w:val="00C079B1"/>
    <w:rsid w:val="00C1057C"/>
    <w:rsid w:val="00C1075B"/>
    <w:rsid w:val="00C107E2"/>
    <w:rsid w:val="00C11C03"/>
    <w:rsid w:val="00C12A7C"/>
    <w:rsid w:val="00C12AE7"/>
    <w:rsid w:val="00C144B7"/>
    <w:rsid w:val="00C147F2"/>
    <w:rsid w:val="00C151B2"/>
    <w:rsid w:val="00C1705F"/>
    <w:rsid w:val="00C17502"/>
    <w:rsid w:val="00C17D6D"/>
    <w:rsid w:val="00C20CDB"/>
    <w:rsid w:val="00C21740"/>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65E0"/>
    <w:rsid w:val="00C37E58"/>
    <w:rsid w:val="00C37F2A"/>
    <w:rsid w:val="00C407A6"/>
    <w:rsid w:val="00C42A8D"/>
    <w:rsid w:val="00C42D59"/>
    <w:rsid w:val="00C437EE"/>
    <w:rsid w:val="00C45182"/>
    <w:rsid w:val="00C4674D"/>
    <w:rsid w:val="00C47379"/>
    <w:rsid w:val="00C4787B"/>
    <w:rsid w:val="00C51247"/>
    <w:rsid w:val="00C51B40"/>
    <w:rsid w:val="00C51BFC"/>
    <w:rsid w:val="00C523CB"/>
    <w:rsid w:val="00C5265E"/>
    <w:rsid w:val="00C52E38"/>
    <w:rsid w:val="00C5572F"/>
    <w:rsid w:val="00C55A48"/>
    <w:rsid w:val="00C55A6B"/>
    <w:rsid w:val="00C55B20"/>
    <w:rsid w:val="00C57444"/>
    <w:rsid w:val="00C57661"/>
    <w:rsid w:val="00C602B7"/>
    <w:rsid w:val="00C6091B"/>
    <w:rsid w:val="00C61318"/>
    <w:rsid w:val="00C6310A"/>
    <w:rsid w:val="00C66F81"/>
    <w:rsid w:val="00C67BE2"/>
    <w:rsid w:val="00C705A2"/>
    <w:rsid w:val="00C706EC"/>
    <w:rsid w:val="00C70F7A"/>
    <w:rsid w:val="00C71441"/>
    <w:rsid w:val="00C71753"/>
    <w:rsid w:val="00C71F45"/>
    <w:rsid w:val="00C72B36"/>
    <w:rsid w:val="00C74087"/>
    <w:rsid w:val="00C743CF"/>
    <w:rsid w:val="00C74476"/>
    <w:rsid w:val="00C75D17"/>
    <w:rsid w:val="00C772C3"/>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498F"/>
    <w:rsid w:val="00CC521F"/>
    <w:rsid w:val="00CC6084"/>
    <w:rsid w:val="00CC6174"/>
    <w:rsid w:val="00CD1145"/>
    <w:rsid w:val="00CD11CA"/>
    <w:rsid w:val="00CD1A3D"/>
    <w:rsid w:val="00CD3C3A"/>
    <w:rsid w:val="00CD6FFB"/>
    <w:rsid w:val="00CE1B66"/>
    <w:rsid w:val="00CE35E6"/>
    <w:rsid w:val="00CE3BDF"/>
    <w:rsid w:val="00CE3D7D"/>
    <w:rsid w:val="00CE4865"/>
    <w:rsid w:val="00CE4EF1"/>
    <w:rsid w:val="00CE5BA1"/>
    <w:rsid w:val="00CE602D"/>
    <w:rsid w:val="00CE6F7B"/>
    <w:rsid w:val="00CE7E02"/>
    <w:rsid w:val="00CF18CD"/>
    <w:rsid w:val="00CF1F73"/>
    <w:rsid w:val="00CF24BC"/>
    <w:rsid w:val="00CF28D5"/>
    <w:rsid w:val="00CF382D"/>
    <w:rsid w:val="00CF4279"/>
    <w:rsid w:val="00CF4664"/>
    <w:rsid w:val="00CF4FD8"/>
    <w:rsid w:val="00CF563E"/>
    <w:rsid w:val="00CF6365"/>
    <w:rsid w:val="00CF67F4"/>
    <w:rsid w:val="00CF70EC"/>
    <w:rsid w:val="00CF7ADD"/>
    <w:rsid w:val="00CF7E36"/>
    <w:rsid w:val="00D02396"/>
    <w:rsid w:val="00D04445"/>
    <w:rsid w:val="00D06ED1"/>
    <w:rsid w:val="00D06EEA"/>
    <w:rsid w:val="00D072CD"/>
    <w:rsid w:val="00D079BA"/>
    <w:rsid w:val="00D079DF"/>
    <w:rsid w:val="00D10015"/>
    <w:rsid w:val="00D143DC"/>
    <w:rsid w:val="00D14B90"/>
    <w:rsid w:val="00D14F05"/>
    <w:rsid w:val="00D1628B"/>
    <w:rsid w:val="00D1792D"/>
    <w:rsid w:val="00D207BE"/>
    <w:rsid w:val="00D213CF"/>
    <w:rsid w:val="00D2161F"/>
    <w:rsid w:val="00D23038"/>
    <w:rsid w:val="00D257AB"/>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A2D"/>
    <w:rsid w:val="00D61E06"/>
    <w:rsid w:val="00D61E6A"/>
    <w:rsid w:val="00D626FE"/>
    <w:rsid w:val="00D6474D"/>
    <w:rsid w:val="00D65841"/>
    <w:rsid w:val="00D6714F"/>
    <w:rsid w:val="00D71F95"/>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72B9"/>
    <w:rsid w:val="00D872EC"/>
    <w:rsid w:val="00D87A30"/>
    <w:rsid w:val="00D90C85"/>
    <w:rsid w:val="00D914BC"/>
    <w:rsid w:val="00D919FA"/>
    <w:rsid w:val="00D91DD1"/>
    <w:rsid w:val="00D92182"/>
    <w:rsid w:val="00D92D0B"/>
    <w:rsid w:val="00D9383C"/>
    <w:rsid w:val="00D93842"/>
    <w:rsid w:val="00D96A05"/>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D41"/>
    <w:rsid w:val="00DD3D38"/>
    <w:rsid w:val="00DD3EAD"/>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3CFF"/>
    <w:rsid w:val="00DF47BA"/>
    <w:rsid w:val="00DF62BD"/>
    <w:rsid w:val="00DF7A9A"/>
    <w:rsid w:val="00E012DD"/>
    <w:rsid w:val="00E018D8"/>
    <w:rsid w:val="00E020F4"/>
    <w:rsid w:val="00E02222"/>
    <w:rsid w:val="00E037A8"/>
    <w:rsid w:val="00E051C1"/>
    <w:rsid w:val="00E06BFB"/>
    <w:rsid w:val="00E06CDE"/>
    <w:rsid w:val="00E07330"/>
    <w:rsid w:val="00E079A1"/>
    <w:rsid w:val="00E07C10"/>
    <w:rsid w:val="00E07F45"/>
    <w:rsid w:val="00E11B06"/>
    <w:rsid w:val="00E1231A"/>
    <w:rsid w:val="00E125ED"/>
    <w:rsid w:val="00E128EF"/>
    <w:rsid w:val="00E1394F"/>
    <w:rsid w:val="00E13A21"/>
    <w:rsid w:val="00E1478D"/>
    <w:rsid w:val="00E156E9"/>
    <w:rsid w:val="00E15F9D"/>
    <w:rsid w:val="00E16173"/>
    <w:rsid w:val="00E20A0C"/>
    <w:rsid w:val="00E22A6C"/>
    <w:rsid w:val="00E22F57"/>
    <w:rsid w:val="00E2567E"/>
    <w:rsid w:val="00E26BE7"/>
    <w:rsid w:val="00E26D1B"/>
    <w:rsid w:val="00E30112"/>
    <w:rsid w:val="00E30593"/>
    <w:rsid w:val="00E30C15"/>
    <w:rsid w:val="00E30E54"/>
    <w:rsid w:val="00E35489"/>
    <w:rsid w:val="00E36461"/>
    <w:rsid w:val="00E3730B"/>
    <w:rsid w:val="00E40FE8"/>
    <w:rsid w:val="00E429E3"/>
    <w:rsid w:val="00E43F5C"/>
    <w:rsid w:val="00E43F97"/>
    <w:rsid w:val="00E44557"/>
    <w:rsid w:val="00E44573"/>
    <w:rsid w:val="00E4480D"/>
    <w:rsid w:val="00E452BF"/>
    <w:rsid w:val="00E45ADE"/>
    <w:rsid w:val="00E45C89"/>
    <w:rsid w:val="00E4637C"/>
    <w:rsid w:val="00E47C1C"/>
    <w:rsid w:val="00E47C27"/>
    <w:rsid w:val="00E51C55"/>
    <w:rsid w:val="00E54382"/>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2F7"/>
    <w:rsid w:val="00E82E88"/>
    <w:rsid w:val="00E84290"/>
    <w:rsid w:val="00E846FE"/>
    <w:rsid w:val="00E851D5"/>
    <w:rsid w:val="00E85449"/>
    <w:rsid w:val="00E85A8F"/>
    <w:rsid w:val="00E85D50"/>
    <w:rsid w:val="00E8715D"/>
    <w:rsid w:val="00E87CDC"/>
    <w:rsid w:val="00E90AE0"/>
    <w:rsid w:val="00E91726"/>
    <w:rsid w:val="00E91AF4"/>
    <w:rsid w:val="00E94391"/>
    <w:rsid w:val="00E945B4"/>
    <w:rsid w:val="00E94879"/>
    <w:rsid w:val="00E94E65"/>
    <w:rsid w:val="00E96C71"/>
    <w:rsid w:val="00E96F46"/>
    <w:rsid w:val="00E972B6"/>
    <w:rsid w:val="00E972CB"/>
    <w:rsid w:val="00E97FAE"/>
    <w:rsid w:val="00EA0385"/>
    <w:rsid w:val="00EA03AC"/>
    <w:rsid w:val="00EA0962"/>
    <w:rsid w:val="00EA0D24"/>
    <w:rsid w:val="00EA1017"/>
    <w:rsid w:val="00EA2CBE"/>
    <w:rsid w:val="00EA3E79"/>
    <w:rsid w:val="00EA3F2E"/>
    <w:rsid w:val="00EA494D"/>
    <w:rsid w:val="00EA49F8"/>
    <w:rsid w:val="00EA54FA"/>
    <w:rsid w:val="00EA5B3C"/>
    <w:rsid w:val="00EA6441"/>
    <w:rsid w:val="00EA6735"/>
    <w:rsid w:val="00EA6817"/>
    <w:rsid w:val="00EA6B44"/>
    <w:rsid w:val="00EB16F0"/>
    <w:rsid w:val="00EB2224"/>
    <w:rsid w:val="00EB2B21"/>
    <w:rsid w:val="00EB309B"/>
    <w:rsid w:val="00EB4FA1"/>
    <w:rsid w:val="00EB54E4"/>
    <w:rsid w:val="00EB6495"/>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C7180"/>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7F5"/>
    <w:rsid w:val="00EE1D52"/>
    <w:rsid w:val="00EE2324"/>
    <w:rsid w:val="00EE2495"/>
    <w:rsid w:val="00EE252A"/>
    <w:rsid w:val="00EE279E"/>
    <w:rsid w:val="00EE2BE4"/>
    <w:rsid w:val="00EE3AB5"/>
    <w:rsid w:val="00EE3F96"/>
    <w:rsid w:val="00EE53AF"/>
    <w:rsid w:val="00EE64FB"/>
    <w:rsid w:val="00EE70F2"/>
    <w:rsid w:val="00EE724F"/>
    <w:rsid w:val="00EF0AB4"/>
    <w:rsid w:val="00EF262A"/>
    <w:rsid w:val="00EF4542"/>
    <w:rsid w:val="00EF5BB4"/>
    <w:rsid w:val="00EF7E5D"/>
    <w:rsid w:val="00F00898"/>
    <w:rsid w:val="00F00EAF"/>
    <w:rsid w:val="00F021AC"/>
    <w:rsid w:val="00F0401B"/>
    <w:rsid w:val="00F041D6"/>
    <w:rsid w:val="00F04245"/>
    <w:rsid w:val="00F04473"/>
    <w:rsid w:val="00F04848"/>
    <w:rsid w:val="00F04F22"/>
    <w:rsid w:val="00F0587B"/>
    <w:rsid w:val="00F06B20"/>
    <w:rsid w:val="00F0743C"/>
    <w:rsid w:val="00F10B48"/>
    <w:rsid w:val="00F11D02"/>
    <w:rsid w:val="00F13661"/>
    <w:rsid w:val="00F13E3D"/>
    <w:rsid w:val="00F14B57"/>
    <w:rsid w:val="00F16CE2"/>
    <w:rsid w:val="00F16D59"/>
    <w:rsid w:val="00F20D13"/>
    <w:rsid w:val="00F2138F"/>
    <w:rsid w:val="00F21FC3"/>
    <w:rsid w:val="00F222F0"/>
    <w:rsid w:val="00F225C9"/>
    <w:rsid w:val="00F2266A"/>
    <w:rsid w:val="00F22EC2"/>
    <w:rsid w:val="00F22F67"/>
    <w:rsid w:val="00F22FC6"/>
    <w:rsid w:val="00F230EE"/>
    <w:rsid w:val="00F23367"/>
    <w:rsid w:val="00F24250"/>
    <w:rsid w:val="00F2455C"/>
    <w:rsid w:val="00F24902"/>
    <w:rsid w:val="00F26101"/>
    <w:rsid w:val="00F27917"/>
    <w:rsid w:val="00F300A6"/>
    <w:rsid w:val="00F32247"/>
    <w:rsid w:val="00F33600"/>
    <w:rsid w:val="00F33DEC"/>
    <w:rsid w:val="00F3414D"/>
    <w:rsid w:val="00F3420C"/>
    <w:rsid w:val="00F349EB"/>
    <w:rsid w:val="00F35E1A"/>
    <w:rsid w:val="00F35FAB"/>
    <w:rsid w:val="00F37A95"/>
    <w:rsid w:val="00F405D4"/>
    <w:rsid w:val="00F41189"/>
    <w:rsid w:val="00F42C67"/>
    <w:rsid w:val="00F44B28"/>
    <w:rsid w:val="00F4770A"/>
    <w:rsid w:val="00F51143"/>
    <w:rsid w:val="00F52E16"/>
    <w:rsid w:val="00F5388F"/>
    <w:rsid w:val="00F53C82"/>
    <w:rsid w:val="00F53E62"/>
    <w:rsid w:val="00F547F5"/>
    <w:rsid w:val="00F5553E"/>
    <w:rsid w:val="00F560C2"/>
    <w:rsid w:val="00F56D71"/>
    <w:rsid w:val="00F56EF0"/>
    <w:rsid w:val="00F57128"/>
    <w:rsid w:val="00F57294"/>
    <w:rsid w:val="00F609AD"/>
    <w:rsid w:val="00F6173F"/>
    <w:rsid w:val="00F6217F"/>
    <w:rsid w:val="00F62C09"/>
    <w:rsid w:val="00F65BE4"/>
    <w:rsid w:val="00F67715"/>
    <w:rsid w:val="00F70FE0"/>
    <w:rsid w:val="00F710EC"/>
    <w:rsid w:val="00F71EC8"/>
    <w:rsid w:val="00F7227D"/>
    <w:rsid w:val="00F72A7C"/>
    <w:rsid w:val="00F73505"/>
    <w:rsid w:val="00F73ED6"/>
    <w:rsid w:val="00F74418"/>
    <w:rsid w:val="00F77DEC"/>
    <w:rsid w:val="00F806CD"/>
    <w:rsid w:val="00F80A13"/>
    <w:rsid w:val="00F819B6"/>
    <w:rsid w:val="00F828E5"/>
    <w:rsid w:val="00F82D91"/>
    <w:rsid w:val="00F83220"/>
    <w:rsid w:val="00F837D2"/>
    <w:rsid w:val="00F83EAD"/>
    <w:rsid w:val="00F84270"/>
    <w:rsid w:val="00F84DFF"/>
    <w:rsid w:val="00F84FDA"/>
    <w:rsid w:val="00F85F3A"/>
    <w:rsid w:val="00F86728"/>
    <w:rsid w:val="00F906B4"/>
    <w:rsid w:val="00F91E41"/>
    <w:rsid w:val="00F91E91"/>
    <w:rsid w:val="00F926DA"/>
    <w:rsid w:val="00F926F4"/>
    <w:rsid w:val="00F92828"/>
    <w:rsid w:val="00F92AAB"/>
    <w:rsid w:val="00F92C81"/>
    <w:rsid w:val="00F92DDD"/>
    <w:rsid w:val="00F9326C"/>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A6F"/>
    <w:rsid w:val="00FB6BC3"/>
    <w:rsid w:val="00FC0C9D"/>
    <w:rsid w:val="00FC1088"/>
    <w:rsid w:val="00FC1123"/>
    <w:rsid w:val="00FC2BBF"/>
    <w:rsid w:val="00FC4656"/>
    <w:rsid w:val="00FC478B"/>
    <w:rsid w:val="00FC51DE"/>
    <w:rsid w:val="00FC5E2C"/>
    <w:rsid w:val="00FC6E16"/>
    <w:rsid w:val="00FC70D7"/>
    <w:rsid w:val="00FC7B47"/>
    <w:rsid w:val="00FD1AFC"/>
    <w:rsid w:val="00FD3013"/>
    <w:rsid w:val="00FD497B"/>
    <w:rsid w:val="00FD4E29"/>
    <w:rsid w:val="00FD5C0C"/>
    <w:rsid w:val="00FD66C6"/>
    <w:rsid w:val="00FD7603"/>
    <w:rsid w:val="00FE12B6"/>
    <w:rsid w:val="00FE1956"/>
    <w:rsid w:val="00FE3429"/>
    <w:rsid w:val="00FE3B24"/>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uiPriority w:val="99"/>
    <w:rsid w:val="00EC245F"/>
    <w:rPr>
      <w:sz w:val="20"/>
      <w:szCs w:val="20"/>
    </w:rPr>
  </w:style>
  <w:style w:type="character" w:customStyle="1" w:styleId="TextkomenteChar">
    <w:name w:val="Text komentáře Char"/>
    <w:aliases w:val="RL Text komentáře Char"/>
    <w:basedOn w:val="Standardnpsmoodstavce"/>
    <w:link w:val="Textkomente"/>
    <w:uiPriority w:val="99"/>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List Paragraph"/>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59093B"/>
    <w:rPr>
      <w:rFonts w:ascii="Garamond" w:hAnsi="Garamond"/>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locked/>
    <w:rsid w:val="0059093B"/>
    <w:rPr>
      <w:rFonts w:ascii="Garamond" w:hAnsi="Garamond" w:cs="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qFormat/>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Odstnesl">
    <w:name w:val="Odst. nečísl."/>
    <w:basedOn w:val="Normln"/>
    <w:link w:val="OdstneslChar"/>
    <w:uiPriority w:val="5"/>
    <w:qFormat/>
    <w:rsid w:val="002C6BEE"/>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2C6BEE"/>
    <w:rPr>
      <w:rFonts w:ascii="Arial" w:eastAsiaTheme="minorHAnsi" w:hAnsi="Arial" w:cstheme="minorBidi"/>
      <w:szCs w:val="22"/>
      <w:lang w:eastAsia="en-US"/>
    </w:rPr>
  </w:style>
  <w:style w:type="paragraph" w:customStyle="1" w:styleId="Psm">
    <w:name w:val="Písm."/>
    <w:basedOn w:val="Normln"/>
    <w:link w:val="PsmChar"/>
    <w:uiPriority w:val="6"/>
    <w:qFormat/>
    <w:rsid w:val="002C6BEE"/>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2C6BEE"/>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2C6BEE"/>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2C6BEE"/>
    <w:rPr>
      <w:rFonts w:ascii="Arial" w:eastAsiaTheme="minorHAnsi" w:hAnsi="Arial" w:cstheme="minorBidi"/>
      <w:szCs w:val="22"/>
      <w:lang w:eastAsia="en-US"/>
    </w:rPr>
  </w:style>
  <w:style w:type="paragraph" w:customStyle="1" w:styleId="Normlnlnek">
    <w:name w:val="Normální článek"/>
    <w:basedOn w:val="Nadpis10"/>
    <w:next w:val="Normlnodstavec"/>
    <w:qFormat/>
    <w:rsid w:val="002C6BEE"/>
    <w:pPr>
      <w:keepLines/>
      <w:numPr>
        <w:numId w:val="48"/>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2C6BEE"/>
    <w:pPr>
      <w:keepLines/>
      <w:numPr>
        <w:ilvl w:val="1"/>
        <w:numId w:val="48"/>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2C6BEE"/>
    <w:pPr>
      <w:keepLines/>
      <w:numPr>
        <w:ilvl w:val="2"/>
        <w:numId w:val="48"/>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customStyle="1" w:styleId="podbod2">
    <w:name w:val="podbod 2"/>
    <w:basedOn w:val="RLTextlnkuslovan"/>
    <w:rsid w:val="003545D1"/>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3545D1"/>
    <w:pPr>
      <w:numPr>
        <w:ilvl w:val="0"/>
        <w:numId w:val="0"/>
      </w:numPr>
      <w:ind w:left="1800" w:hanging="720"/>
    </w:pPr>
    <w:rPr>
      <w:rFonts w:ascii="Garamond" w:hAnsi="Garamond" w:cs="Arial"/>
      <w:sz w:val="24"/>
      <w:lang w:val="x-none" w:eastAsia="ar-SA"/>
    </w:rPr>
  </w:style>
  <w:style w:type="table" w:customStyle="1" w:styleId="TableGrid">
    <w:name w:val="TableGrid"/>
    <w:rsid w:val="003E022A"/>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normaltextrun">
    <w:name w:val="normaltextrun"/>
    <w:basedOn w:val="Standardnpsmoodstavce"/>
    <w:rsid w:val="00F2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696350222">
      <w:bodyDiv w:val="1"/>
      <w:marLeft w:val="0"/>
      <w:marRight w:val="0"/>
      <w:marTop w:val="0"/>
      <w:marBottom w:val="0"/>
      <w:divBdr>
        <w:top w:val="none" w:sz="0" w:space="0" w:color="auto"/>
        <w:left w:val="none" w:sz="0" w:space="0" w:color="auto"/>
        <w:bottom w:val="none" w:sz="0" w:space="0" w:color="auto"/>
        <w:right w:val="none" w:sz="0" w:space="0" w:color="auto"/>
      </w:divBdr>
    </w:div>
    <w:div w:id="721834629">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40608437">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273249538">
      <w:bodyDiv w:val="1"/>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66CE8-D102-422A-953A-A730F6D42FD2}">
  <ds:schemaRefs>
    <ds:schemaRef ds:uri="http://schemas.openxmlformats.org/officeDocument/2006/bibliography"/>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FD2FAC29-6C2A-4D72-AD03-22967B5F9508}">
  <ds:schemaRefs>
    <ds:schemaRef ds:uri="http://schemas.microsoft.com/office/infopath/2007/PartnerControls"/>
    <ds:schemaRef ds:uri="http://www.w3.org/XML/1998/namespace"/>
    <ds:schemaRef ds:uri="a9359a40-f311-4999-9c73-bd7ebaba2dd8"/>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6905</Words>
  <Characters>44118</Characters>
  <Application>Microsoft Office Word</Application>
  <DocSecurity>0</DocSecurity>
  <Lines>367</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50922</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Ingerová Petra Bc. (MPSV)</cp:lastModifiedBy>
  <cp:revision>3</cp:revision>
  <cp:lastPrinted>2016-08-16T09:02:00Z</cp:lastPrinted>
  <dcterms:created xsi:type="dcterms:W3CDTF">2025-06-23T14:23:00Z</dcterms:created>
  <dcterms:modified xsi:type="dcterms:W3CDTF">2025-06-23T14:26:00Z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