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695/2025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0" w:line="463"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Bystrá – Dolní Habartice u č.p. 99</w:t>
      </w:r>
    </w:p>
    <w:p>
      <w:pPr>
        <w:pStyle w:val="Style2"/>
        <w:keepNext w:val="0"/>
        <w:keepLines w:val="0"/>
        <w:widowControl w:val="0"/>
        <w:shd w:val="clear" w:color="auto" w:fill="auto"/>
        <w:tabs>
          <w:tab w:pos="2117" w:val="left"/>
        </w:tabs>
        <w:bidi w:val="0"/>
        <w:spacing w:before="0" w:after="0" w:line="463"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tabs>
          <w:tab w:leader="dot" w:pos="8122" w:val="left"/>
        </w:tabs>
        <w:bidi w:val="0"/>
        <w:spacing w:before="0" w:after="0"/>
        <w:ind w:left="0" w:right="0" w:firstLine="0"/>
        <w:jc w:val="left"/>
        <w:rPr>
          <w:sz w:val="22"/>
          <w:szCs w:val="22"/>
        </w:rP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3"/>
      <w:bookmarkEnd w:id="4"/>
      <w:bookmarkEnd w:id="5"/>
    </w:p>
    <w:p>
      <w:pPr>
        <w:pStyle w:val="Style2"/>
        <w:keepNext w:val="0"/>
        <w:keepLines w:val="0"/>
        <w:widowControl w:val="0"/>
        <w:shd w:val="clear" w:color="auto" w:fill="auto"/>
        <w:bidi w:val="0"/>
        <w:spacing w:before="0" w:after="20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Bystrá – Dolní Habartice u č.p. 99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V&amp;J Stavební, a.s., IČO 28002474 jednající prostřednictvím</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2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6"/>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2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28.05.2025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18" w:left="1107" w:right="1105" w:bottom="3097" w:header="69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line="480" w:lineRule="auto"/>
      <w:outlineLvl w:val="1"/>
    </w:pPr>
    <w:rPr>
      <w:rFonts w:ascii="Arial" w:eastAsia="Arial" w:hAnsi="Arial" w:cs="Arial"/>
      <w:b/>
      <w:bCs/>
      <w:i w:val="0"/>
      <w:iCs w:val="0"/>
      <w:smallCaps w:val="0"/>
      <w:strike w:val="0"/>
      <w:u w:val="none"/>
    </w:rPr>
  </w:style>
  <w:style w:type="paragraph" w:customStyle="1" w:styleId="Style16">
    <w:name w:val="Style 16"/>
    <w:basedOn w:val="Normal"/>
    <w:link w:val="CharStyle17"/>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