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695/2025</w:t>
      </w:r>
      <w:bookmarkEnd w:id="6"/>
      <w:bookmarkEnd w:id="7"/>
      <w:bookmarkEnd w:id="8"/>
    </w:p>
    <w:p>
      <w:pPr>
        <w:pStyle w:val="Style4"/>
        <w:keepNext/>
        <w:keepLines/>
        <w:widowControl w:val="0"/>
        <w:shd w:val="clear" w:color="auto" w:fill="auto"/>
        <w:bidi w:val="0"/>
        <w:spacing w:before="0" w:after="180" w:line="240" w:lineRule="auto"/>
        <w:ind w:left="266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„Bystrá – Dolní Habartice u č.p. 99“</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2787"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2787"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4"/>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4"/>
        <w:keepNext/>
        <w:keepLines/>
        <w:widowControl w:val="0"/>
        <w:shd w:val="clear" w:color="auto" w:fill="auto"/>
        <w:tabs>
          <w:tab w:pos="2787"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4"/>
        <w:keepNext/>
        <w:keepLines/>
        <w:widowControl w:val="0"/>
        <w:shd w:val="clear" w:color="auto" w:fill="auto"/>
        <w:tabs>
          <w:tab w:pos="2787"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4"/>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4"/>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(dále jen „objednatel“)</w:t>
      </w:r>
      <w:bookmarkEnd w:id="41"/>
      <w:bookmarkEnd w:id="42"/>
      <w:bookmarkEnd w:id="43"/>
    </w:p>
    <w:p>
      <w:pPr>
        <w:pStyle w:val="Style4"/>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b/>
          <w:bCs/>
          <w:color w:val="000000"/>
          <w:spacing w:val="0"/>
          <w:w w:val="100"/>
          <w:position w:val="0"/>
          <w:shd w:val="clear" w:color="auto" w:fill="auto"/>
          <w:lang w:val="cs-CZ" w:eastAsia="cs-CZ" w:bidi="cs-CZ"/>
        </w:rPr>
        <w:t>a</w:t>
      </w:r>
      <w:bookmarkEnd w:id="44"/>
      <w:bookmarkEnd w:id="45"/>
      <w:bookmarkEnd w:id="46"/>
    </w:p>
    <w:p>
      <w:pPr>
        <w:pStyle w:val="Style4"/>
        <w:keepNext/>
        <w:keepLines/>
        <w:widowControl w:val="0"/>
        <w:shd w:val="clear" w:color="auto" w:fill="auto"/>
        <w:tabs>
          <w:tab w:pos="4243" w:val="left"/>
        </w:tabs>
        <w:bidi w:val="0"/>
        <w:spacing w:before="0" w:after="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zhotovitel</w:t>
        <w:tab/>
        <w:t>V&amp;J Stavební, a.s.</w:t>
      </w:r>
      <w:bookmarkEnd w:id="47"/>
      <w:bookmarkEnd w:id="48"/>
      <w:bookmarkEnd w:id="49"/>
    </w:p>
    <w:p>
      <w:pPr>
        <w:pStyle w:val="Style4"/>
        <w:keepNext/>
        <w:keepLines/>
        <w:widowControl w:val="0"/>
        <w:shd w:val="clear" w:color="auto" w:fill="auto"/>
        <w:tabs>
          <w:tab w:pos="4243"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sídlo:</w:t>
        <w:tab/>
        <w:t>Jetenovice 48, PSČ 341 01</w:t>
      </w:r>
      <w:bookmarkEnd w:id="50"/>
      <w:bookmarkEnd w:id="51"/>
      <w:bookmarkEnd w:id="52"/>
    </w:p>
    <w:p>
      <w:pPr>
        <w:pStyle w:val="Style4"/>
        <w:keepNext/>
        <w:keepLines/>
        <w:widowControl w:val="0"/>
        <w:shd w:val="clear" w:color="auto" w:fill="auto"/>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oprávněn(i) k podpisu smlouvy:</w:t>
      </w:r>
      <w:bookmarkEnd w:id="53"/>
      <w:bookmarkEnd w:id="54"/>
      <w:bookmarkEnd w:id="55"/>
    </w:p>
    <w:p>
      <w:pPr>
        <w:pStyle w:val="Style4"/>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smluvních:</w:t>
      </w:r>
      <w:bookmarkEnd w:id="56"/>
      <w:bookmarkEnd w:id="57"/>
      <w:bookmarkEnd w:id="58"/>
    </w:p>
    <w:p>
      <w:pPr>
        <w:pStyle w:val="Style4"/>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bookmarkStart w:id="62" w:name="bookmark62"/>
      <w:r>
        <w:rPr>
          <w:color w:val="000000"/>
          <w:spacing w:val="0"/>
          <w:w w:val="100"/>
          <w:position w:val="0"/>
          <w:shd w:val="clear" w:color="auto" w:fill="auto"/>
          <w:lang w:val="cs-CZ" w:eastAsia="cs-CZ" w:bidi="cs-CZ"/>
        </w:rPr>
        <w:t>oprávněn(i) jednat o věcech technických:</w:t>
      </w:r>
      <w:bookmarkEnd w:id="59"/>
      <w:bookmarkEnd w:id="60"/>
      <w:bookmarkEnd w:id="61"/>
      <w:bookmarkEnd w:id="62"/>
    </w:p>
    <w:p>
      <w:pPr>
        <w:pStyle w:val="Style4"/>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stavbyvedoucí:</w:t>
      </w:r>
      <w:bookmarkEnd w:id="63"/>
      <w:bookmarkEnd w:id="64"/>
      <w:bookmarkEnd w:id="65"/>
    </w:p>
    <w:p>
      <w:pPr>
        <w:pStyle w:val="Style4"/>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manažer stavby</w:t>
      </w:r>
      <w:bookmarkEnd w:id="66"/>
      <w:bookmarkEnd w:id="67"/>
      <w:bookmarkEnd w:id="68"/>
    </w:p>
    <w:p>
      <w:pPr>
        <w:pStyle w:val="Style4"/>
        <w:keepNext/>
        <w:keepLines/>
        <w:widowControl w:val="0"/>
        <w:shd w:val="clear" w:color="auto" w:fill="auto"/>
        <w:tabs>
          <w:tab w:pos="2787"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IČO:</w:t>
        <w:tab/>
        <w:t>28002474</w:t>
      </w:r>
      <w:bookmarkEnd w:id="69"/>
      <w:bookmarkEnd w:id="70"/>
      <w:bookmarkEnd w:id="71"/>
    </w:p>
    <w:p>
      <w:pPr>
        <w:pStyle w:val="Style4"/>
        <w:keepNext/>
        <w:keepLines/>
        <w:widowControl w:val="0"/>
        <w:shd w:val="clear" w:color="auto" w:fill="auto"/>
        <w:tabs>
          <w:tab w:pos="2787"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DIČ:</w:t>
        <w:tab/>
        <w:t>CZ28002474</w:t>
      </w:r>
      <w:bookmarkEnd w:id="72"/>
      <w:bookmarkEnd w:id="73"/>
      <w:bookmarkEnd w:id="74"/>
    </w:p>
    <w:p>
      <w:pPr>
        <w:pStyle w:val="Style4"/>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bankovní spojení:</w:t>
      </w:r>
      <w:bookmarkEnd w:id="75"/>
      <w:bookmarkEnd w:id="76"/>
      <w:bookmarkEnd w:id="77"/>
    </w:p>
    <w:p>
      <w:pPr>
        <w:pStyle w:val="Style4"/>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číslo účtu:</w:t>
      </w:r>
      <w:bookmarkEnd w:id="78"/>
      <w:bookmarkEnd w:id="79"/>
      <w:bookmarkEnd w:id="80"/>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Plzni, oddíl B, vložka 1397</w:t>
      </w:r>
    </w:p>
    <w:p>
      <w:pPr>
        <w:pStyle w:val="Style2"/>
        <w:keepNext w:val="0"/>
        <w:keepLines w:val="0"/>
        <w:widowControl w:val="0"/>
        <w:shd w:val="clear" w:color="auto" w:fill="auto"/>
        <w:tabs>
          <w:tab w:pos="2787" w:val="left"/>
        </w:tabs>
        <w:bidi w:val="0"/>
        <w:spacing w:before="0" w:after="0" w:line="240" w:lineRule="auto"/>
        <w:ind w:left="0" w:right="0" w:firstLine="0"/>
        <w:jc w:val="left"/>
      </w:pPr>
      <w:r>
        <w:rPr>
          <w:color w:val="000000"/>
          <w:spacing w:val="0"/>
          <w:w w:val="100"/>
          <w:position w:val="0"/>
          <w:shd w:val="clear" w:color="auto" w:fill="auto"/>
          <w:lang w:val="cs-CZ" w:eastAsia="cs-CZ" w:bidi="cs-CZ"/>
        </w:rPr>
        <w:t>tel.:</w:t>
        <w:tab/>
        <w:t>e-mail:</w:t>
      </w:r>
    </w:p>
    <w:p>
      <w:pPr>
        <w:pStyle w:val="Style2"/>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60" w:val="left"/>
        </w:tabs>
        <w:bidi w:val="0"/>
        <w:spacing w:before="0" w:after="180" w:line="240" w:lineRule="auto"/>
        <w:ind w:right="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„Bystrá – Dolní Habartice u č.p. 99“ (dále jen „Veřejná zakázka“), ve kterém byla nabídka zhotovitele vyhodnocena jako ekonomicky nejvýhodnější.</w:t>
      </w:r>
      <w:bookmarkEnd w:id="81"/>
      <w:bookmarkEnd w:id="82"/>
      <w:bookmarkEnd w:id="84"/>
    </w:p>
    <w:p>
      <w:pPr>
        <w:pStyle w:val="Style4"/>
        <w:keepNext/>
        <w:keepLines/>
        <w:widowControl w:val="0"/>
        <w:numPr>
          <w:ilvl w:val="0"/>
          <w:numId w:val="1"/>
        </w:numPr>
        <w:shd w:val="clear" w:color="auto" w:fill="auto"/>
        <w:tabs>
          <w:tab w:pos="360" w:val="left"/>
        </w:tabs>
        <w:bidi w:val="0"/>
        <w:spacing w:before="0" w:after="180" w:line="240" w:lineRule="auto"/>
        <w:ind w:right="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Předmětem veřejné zakázky je rekonstrukce levobřežního opevnění vodního toku Bystrá v ř. km 3,156 – 3,214 v délce 58 m.</w:t>
      </w:r>
      <w:bookmarkEnd w:id="85"/>
      <w:bookmarkEnd w:id="86"/>
      <w:bookmarkEnd w:id="88"/>
    </w:p>
    <w:p>
      <w:pPr>
        <w:pStyle w:val="Style4"/>
        <w:keepNext/>
        <w:keepLines/>
        <w:widowControl w:val="0"/>
        <w:numPr>
          <w:ilvl w:val="0"/>
          <w:numId w:val="1"/>
        </w:numPr>
        <w:shd w:val="clear" w:color="auto" w:fill="auto"/>
        <w:tabs>
          <w:tab w:pos="360" w:val="left"/>
        </w:tabs>
        <w:bidi w:val="0"/>
        <w:spacing w:before="0" w:after="180" w:line="240" w:lineRule="auto"/>
        <w:ind w:right="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„Bystrá – Dolní Habartice u č.p. 99“ zpracované firmou AQUECON a.s., Zelený pruh 1560/99; 140 00 Praha 4, IČO 14868202, ze 03/2023, která tvoří přílohu č. 2 této smlouvy.</w:t>
      </w:r>
      <w:bookmarkEnd w:id="89"/>
      <w:bookmarkEnd w:id="90"/>
      <w:bookmarkEnd w:id="92"/>
    </w:p>
    <w:p>
      <w:pPr>
        <w:pStyle w:val="Style4"/>
        <w:keepNext/>
        <w:keepLines/>
        <w:widowControl w:val="0"/>
        <w:shd w:val="clear" w:color="auto" w:fill="auto"/>
        <w:bidi w:val="0"/>
        <w:spacing w:before="0" w:after="180" w:line="240" w:lineRule="auto"/>
        <w:ind w:right="0" w:firstLine="4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Místo provádění díla: Vodní tok Bystrá, ř.km. 3,156-3,214 v obci Dolní Habartice, k. ú. Dolní Habartice, kraj Ústecký</w:t>
      </w:r>
      <w:bookmarkEnd w:id="93"/>
      <w:bookmarkEnd w:id="94"/>
      <w:bookmarkEnd w:id="95"/>
    </w:p>
    <w:p>
      <w:pPr>
        <w:pStyle w:val="Style4"/>
        <w:keepNext/>
        <w:keepLines/>
        <w:widowControl w:val="0"/>
        <w:numPr>
          <w:ilvl w:val="0"/>
          <w:numId w:val="1"/>
        </w:numPr>
        <w:shd w:val="clear" w:color="auto" w:fill="auto"/>
        <w:tabs>
          <w:tab w:pos="360" w:val="left"/>
        </w:tabs>
        <w:bidi w:val="0"/>
        <w:spacing w:before="0" w:after="180" w:line="240" w:lineRule="auto"/>
        <w:ind w:left="0" w:right="0" w:firstLine="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Za předmět díla se dále považuje:</w:t>
      </w:r>
      <w:bookmarkEnd w:id="96"/>
      <w:bookmarkEnd w:id="97"/>
      <w:bookmarkEnd w:id="99"/>
    </w:p>
    <w:p>
      <w:pPr>
        <w:pStyle w:val="Style4"/>
        <w:keepNext/>
        <w:keepLines/>
        <w:widowControl w:val="0"/>
        <w:numPr>
          <w:ilvl w:val="0"/>
          <w:numId w:val="3"/>
        </w:numPr>
        <w:shd w:val="clear" w:color="auto" w:fill="auto"/>
        <w:tabs>
          <w:tab w:pos="1031" w:val="left"/>
        </w:tabs>
        <w:bidi w:val="0"/>
        <w:spacing w:before="0" w:after="0" w:line="240" w:lineRule="auto"/>
        <w:ind w:left="1020" w:right="0" w:hanging="60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zpracování podrobného harmonogramu postupu prací, který bude schválen objednatelem,</w:t>
      </w:r>
      <w:bookmarkEnd w:id="100"/>
      <w:bookmarkEnd w:id="101"/>
      <w:bookmarkEnd w:id="103"/>
    </w:p>
    <w:p>
      <w:pPr>
        <w:pStyle w:val="Style4"/>
        <w:keepNext/>
        <w:keepLines/>
        <w:widowControl w:val="0"/>
        <w:numPr>
          <w:ilvl w:val="0"/>
          <w:numId w:val="3"/>
        </w:numPr>
        <w:shd w:val="clear" w:color="auto" w:fill="auto"/>
        <w:tabs>
          <w:tab w:pos="1031" w:val="left"/>
        </w:tabs>
        <w:bidi w:val="0"/>
        <w:spacing w:before="0" w:after="0" w:line="240" w:lineRule="auto"/>
        <w:ind w:left="0" w:right="0" w:firstLine="38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ověření a případná aktualizace výskytu a uložení podzemních zařízení</w:t>
      </w:r>
      <w:bookmarkEnd w:id="104"/>
      <w:bookmarkEnd w:id="105"/>
      <w:bookmarkEnd w:id="107"/>
    </w:p>
    <w:p>
      <w:pPr>
        <w:pStyle w:val="Style4"/>
        <w:keepNext/>
        <w:keepLines/>
        <w:widowControl w:val="0"/>
        <w:numPr>
          <w:ilvl w:val="0"/>
          <w:numId w:val="3"/>
        </w:numPr>
        <w:shd w:val="clear" w:color="auto" w:fill="auto"/>
        <w:tabs>
          <w:tab w:pos="1159" w:val="left"/>
        </w:tabs>
        <w:bidi w:val="0"/>
        <w:spacing w:before="0" w:after="0" w:line="240" w:lineRule="auto"/>
        <w:ind w:left="1020" w:right="0" w:hanging="60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zpracování a předání dokumentace skutečného provedení stavby včetně geodetického zaměření skutečného provedení (1 paré v listinné podobě, 1x v digitální podobě ve formátu.pdf a 1x v digitální podobě v editovatelných formátech .docx, .xls, .dwg), vč. zákresu geodetického zaměření skutečného provedení do katastrální mapy,</w:t>
      </w:r>
      <w:bookmarkEnd w:id="108"/>
      <w:bookmarkEnd w:id="109"/>
      <w:bookmarkEnd w:id="111"/>
    </w:p>
    <w:p>
      <w:pPr>
        <w:pStyle w:val="Style4"/>
        <w:keepNext/>
        <w:keepLines/>
        <w:widowControl w:val="0"/>
        <w:numPr>
          <w:ilvl w:val="0"/>
          <w:numId w:val="3"/>
        </w:numPr>
        <w:shd w:val="clear" w:color="auto" w:fill="auto"/>
        <w:tabs>
          <w:tab w:pos="1031" w:val="left"/>
        </w:tabs>
        <w:bidi w:val="0"/>
        <w:spacing w:before="0" w:after="0" w:line="240" w:lineRule="auto"/>
        <w:ind w:left="1020" w:right="0" w:hanging="60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12"/>
      <w:bookmarkEnd w:id="113"/>
      <w:bookmarkEnd w:id="115"/>
    </w:p>
    <w:p>
      <w:pPr>
        <w:pStyle w:val="Style4"/>
        <w:keepNext/>
        <w:keepLines/>
        <w:widowControl w:val="0"/>
        <w:numPr>
          <w:ilvl w:val="0"/>
          <w:numId w:val="3"/>
        </w:numPr>
        <w:shd w:val="clear" w:color="auto" w:fill="auto"/>
        <w:tabs>
          <w:tab w:pos="1031" w:val="left"/>
        </w:tabs>
        <w:bidi w:val="0"/>
        <w:spacing w:before="0" w:after="0" w:line="240" w:lineRule="auto"/>
        <w:ind w:left="1020" w:right="0" w:hanging="60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16"/>
      <w:bookmarkEnd w:id="117"/>
      <w:bookmarkEnd w:id="119"/>
    </w:p>
    <w:p>
      <w:pPr>
        <w:pStyle w:val="Style4"/>
        <w:keepNext/>
        <w:keepLines/>
        <w:widowControl w:val="0"/>
        <w:numPr>
          <w:ilvl w:val="0"/>
          <w:numId w:val="3"/>
        </w:numPr>
        <w:shd w:val="clear" w:color="auto" w:fill="auto"/>
        <w:tabs>
          <w:tab w:pos="1159" w:val="left"/>
        </w:tabs>
        <w:bidi w:val="0"/>
        <w:spacing w:before="0" w:after="0" w:line="240" w:lineRule="auto"/>
        <w:ind w:left="1020" w:right="0" w:hanging="60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20"/>
      <w:bookmarkEnd w:id="121"/>
      <w:bookmarkEnd w:id="123"/>
    </w:p>
    <w:p>
      <w:pPr>
        <w:pStyle w:val="Style4"/>
        <w:keepNext/>
        <w:keepLines/>
        <w:widowControl w:val="0"/>
        <w:numPr>
          <w:ilvl w:val="0"/>
          <w:numId w:val="3"/>
        </w:numPr>
        <w:shd w:val="clear" w:color="auto" w:fill="auto"/>
        <w:tabs>
          <w:tab w:pos="1159" w:val="left"/>
        </w:tabs>
        <w:bidi w:val="0"/>
        <w:spacing w:before="0" w:after="0" w:line="240" w:lineRule="auto"/>
        <w:ind w:left="1020" w:right="0" w:hanging="60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24"/>
      <w:bookmarkEnd w:id="125"/>
      <w:bookmarkEnd w:id="127"/>
    </w:p>
    <w:p>
      <w:pPr>
        <w:pStyle w:val="Style4"/>
        <w:keepNext/>
        <w:keepLines/>
        <w:widowControl w:val="0"/>
        <w:numPr>
          <w:ilvl w:val="0"/>
          <w:numId w:val="3"/>
        </w:numPr>
        <w:shd w:val="clear" w:color="auto" w:fill="auto"/>
        <w:tabs>
          <w:tab w:pos="1031" w:val="left"/>
        </w:tabs>
        <w:bidi w:val="0"/>
        <w:spacing w:before="0" w:after="0" w:line="240" w:lineRule="auto"/>
        <w:ind w:left="1020" w:right="0" w:hanging="60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28"/>
      <w:bookmarkEnd w:id="129"/>
      <w:bookmarkEnd w:id="131"/>
    </w:p>
    <w:p>
      <w:pPr>
        <w:pStyle w:val="Style4"/>
        <w:keepNext/>
        <w:keepLines/>
        <w:widowControl w:val="0"/>
        <w:numPr>
          <w:ilvl w:val="0"/>
          <w:numId w:val="3"/>
        </w:numPr>
        <w:shd w:val="clear" w:color="auto" w:fill="auto"/>
        <w:tabs>
          <w:tab w:pos="1031" w:val="left"/>
        </w:tabs>
        <w:bidi w:val="0"/>
        <w:spacing w:before="0" w:after="0" w:line="240" w:lineRule="auto"/>
        <w:ind w:left="1020" w:right="0" w:hanging="600"/>
        <w:jc w:val="both"/>
      </w:pPr>
      <w:bookmarkStart w:id="132" w:name="bookmark132"/>
      <w:bookmarkStart w:id="133" w:name="bookmark133"/>
      <w:bookmarkStart w:id="134" w:name="bookmark134"/>
      <w:bookmarkStart w:id="135" w:name="bookmark135"/>
      <w:bookmarkStart w:id="136" w:name="bookmark136"/>
      <w:bookmarkEnd w:id="134"/>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32"/>
      <w:bookmarkEnd w:id="133"/>
      <w:bookmarkEnd w:id="135"/>
      <w:bookmarkEnd w:id="136"/>
    </w:p>
    <w:p>
      <w:pPr>
        <w:pStyle w:val="Style2"/>
        <w:keepNext w:val="0"/>
        <w:keepLines w:val="0"/>
        <w:widowControl w:val="0"/>
        <w:numPr>
          <w:ilvl w:val="0"/>
          <w:numId w:val="3"/>
        </w:numPr>
        <w:shd w:val="clear" w:color="auto" w:fill="auto"/>
        <w:tabs>
          <w:tab w:pos="1159" w:val="left"/>
        </w:tabs>
        <w:bidi w:val="0"/>
        <w:spacing w:before="0" w:after="0" w:line="240" w:lineRule="auto"/>
        <w:ind w:left="1020" w:right="0" w:hanging="600"/>
        <w:jc w:val="both"/>
      </w:pPr>
      <w:bookmarkStart w:id="137" w:name="bookmark137"/>
      <w:bookmarkStart w:id="138" w:name="bookmark138"/>
      <w:bookmarkEnd w:id="137"/>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w:t>
      </w:r>
      <w:bookmarkEnd w:id="13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výstavby, apod.). Zhotovitel není oprávněn vznášet jakékoliv nároky vyplývající z absence jakéhokoliv takového povolení, souhlasu či schválení,</w:t>
      </w:r>
    </w:p>
    <w:p>
      <w:pPr>
        <w:pStyle w:val="Style4"/>
        <w:keepNext/>
        <w:keepLines/>
        <w:widowControl w:val="0"/>
        <w:numPr>
          <w:ilvl w:val="0"/>
          <w:numId w:val="3"/>
        </w:numPr>
        <w:shd w:val="clear" w:color="auto" w:fill="auto"/>
        <w:tabs>
          <w:tab w:pos="1085" w:val="left"/>
        </w:tabs>
        <w:bidi w:val="0"/>
        <w:spacing w:before="0" w:after="0" w:line="240" w:lineRule="auto"/>
        <w:ind w:left="980" w:right="0" w:hanging="54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39"/>
      <w:bookmarkEnd w:id="140"/>
      <w:bookmarkEnd w:id="142"/>
    </w:p>
    <w:p>
      <w:pPr>
        <w:pStyle w:val="Style4"/>
        <w:keepNext/>
        <w:keepLines/>
        <w:widowControl w:val="0"/>
        <w:numPr>
          <w:ilvl w:val="0"/>
          <w:numId w:val="3"/>
        </w:numPr>
        <w:shd w:val="clear" w:color="auto" w:fill="auto"/>
        <w:tabs>
          <w:tab w:pos="1085" w:val="left"/>
        </w:tabs>
        <w:bidi w:val="0"/>
        <w:spacing w:before="0" w:after="0" w:line="240" w:lineRule="auto"/>
        <w:ind w:left="980" w:right="0" w:hanging="54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3"/>
      <w:bookmarkEnd w:id="144"/>
      <w:bookmarkEnd w:id="146"/>
    </w:p>
    <w:p>
      <w:pPr>
        <w:pStyle w:val="Style4"/>
        <w:keepNext/>
        <w:keepLines/>
        <w:widowControl w:val="0"/>
        <w:numPr>
          <w:ilvl w:val="0"/>
          <w:numId w:val="3"/>
        </w:numPr>
        <w:shd w:val="clear" w:color="auto" w:fill="auto"/>
        <w:tabs>
          <w:tab w:pos="1002" w:val="left"/>
        </w:tabs>
        <w:bidi w:val="0"/>
        <w:spacing w:before="0" w:after="0" w:line="240" w:lineRule="auto"/>
        <w:ind w:left="980" w:right="0" w:hanging="54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47"/>
      <w:bookmarkEnd w:id="148"/>
      <w:bookmarkEnd w:id="150"/>
    </w:p>
    <w:p>
      <w:pPr>
        <w:pStyle w:val="Style4"/>
        <w:keepNext/>
        <w:keepLines/>
        <w:widowControl w:val="0"/>
        <w:numPr>
          <w:ilvl w:val="0"/>
          <w:numId w:val="3"/>
        </w:numPr>
        <w:shd w:val="clear" w:color="auto" w:fill="auto"/>
        <w:tabs>
          <w:tab w:pos="1085" w:val="left"/>
        </w:tabs>
        <w:bidi w:val="0"/>
        <w:spacing w:before="0" w:after="0" w:line="240" w:lineRule="auto"/>
        <w:ind w:left="980" w:right="0" w:hanging="54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1"/>
      <w:bookmarkEnd w:id="152"/>
      <w:bookmarkEnd w:id="154"/>
    </w:p>
    <w:p>
      <w:pPr>
        <w:pStyle w:val="Style4"/>
        <w:keepNext/>
        <w:keepLines/>
        <w:widowControl w:val="0"/>
        <w:numPr>
          <w:ilvl w:val="0"/>
          <w:numId w:val="3"/>
        </w:numPr>
        <w:shd w:val="clear" w:color="auto" w:fill="auto"/>
        <w:tabs>
          <w:tab w:pos="1085" w:val="left"/>
        </w:tabs>
        <w:bidi w:val="0"/>
        <w:spacing w:before="0" w:after="0" w:line="240" w:lineRule="auto"/>
        <w:ind w:left="980" w:right="0" w:hanging="54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5"/>
      <w:bookmarkEnd w:id="156"/>
      <w:bookmarkEnd w:id="158"/>
    </w:p>
    <w:p>
      <w:pPr>
        <w:pStyle w:val="Style4"/>
        <w:keepNext/>
        <w:keepLines/>
        <w:widowControl w:val="0"/>
        <w:numPr>
          <w:ilvl w:val="0"/>
          <w:numId w:val="3"/>
        </w:numPr>
        <w:shd w:val="clear" w:color="auto" w:fill="auto"/>
        <w:tabs>
          <w:tab w:pos="1085" w:val="left"/>
        </w:tabs>
        <w:bidi w:val="0"/>
        <w:spacing w:before="0" w:after="0" w:line="240" w:lineRule="auto"/>
        <w:ind w:left="980" w:right="0" w:hanging="54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59"/>
      <w:bookmarkEnd w:id="160"/>
      <w:bookmarkEnd w:id="162"/>
    </w:p>
    <w:p>
      <w:pPr>
        <w:pStyle w:val="Style4"/>
        <w:keepNext/>
        <w:keepLines/>
        <w:widowControl w:val="0"/>
        <w:numPr>
          <w:ilvl w:val="0"/>
          <w:numId w:val="3"/>
        </w:numPr>
        <w:shd w:val="clear" w:color="auto" w:fill="auto"/>
        <w:tabs>
          <w:tab w:pos="1002" w:val="left"/>
        </w:tabs>
        <w:bidi w:val="0"/>
        <w:spacing w:before="0" w:after="0" w:line="240" w:lineRule="auto"/>
        <w:ind w:left="980" w:right="0" w:hanging="54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63"/>
      <w:bookmarkEnd w:id="164"/>
      <w:bookmarkEnd w:id="166"/>
    </w:p>
    <w:p>
      <w:pPr>
        <w:pStyle w:val="Style4"/>
        <w:keepNext/>
        <w:keepLines/>
        <w:widowControl w:val="0"/>
        <w:numPr>
          <w:ilvl w:val="0"/>
          <w:numId w:val="3"/>
        </w:numPr>
        <w:shd w:val="clear" w:color="auto" w:fill="auto"/>
        <w:tabs>
          <w:tab w:pos="1002" w:val="left"/>
        </w:tabs>
        <w:bidi w:val="0"/>
        <w:spacing w:before="0" w:after="0" w:line="240" w:lineRule="auto"/>
        <w:ind w:left="980" w:right="0" w:hanging="54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7"/>
      <w:bookmarkEnd w:id="168"/>
      <w:bookmarkEnd w:id="170"/>
    </w:p>
    <w:p>
      <w:pPr>
        <w:pStyle w:val="Style4"/>
        <w:keepNext/>
        <w:keepLines/>
        <w:widowControl w:val="0"/>
        <w:numPr>
          <w:ilvl w:val="0"/>
          <w:numId w:val="3"/>
        </w:numPr>
        <w:shd w:val="clear" w:color="auto" w:fill="auto"/>
        <w:tabs>
          <w:tab w:pos="1085" w:val="left"/>
        </w:tabs>
        <w:bidi w:val="0"/>
        <w:spacing w:before="0" w:after="0" w:line="240" w:lineRule="auto"/>
        <w:ind w:left="980" w:right="0" w:hanging="54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171"/>
      <w:bookmarkEnd w:id="172"/>
      <w:bookmarkEnd w:id="174"/>
    </w:p>
    <w:p>
      <w:pPr>
        <w:pStyle w:val="Style4"/>
        <w:keepNext/>
        <w:keepLines/>
        <w:widowControl w:val="0"/>
        <w:numPr>
          <w:ilvl w:val="0"/>
          <w:numId w:val="3"/>
        </w:numPr>
        <w:shd w:val="clear" w:color="auto" w:fill="auto"/>
        <w:tabs>
          <w:tab w:pos="1002" w:val="left"/>
        </w:tabs>
        <w:bidi w:val="0"/>
        <w:spacing w:before="0" w:after="0" w:line="240" w:lineRule="auto"/>
        <w:ind w:left="980" w:right="0" w:hanging="54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čerpání vody a další práce (hrázkování, jímkování, převádění) nutné pro realizaci stavby v korytě toku,</w:t>
      </w:r>
      <w:bookmarkEnd w:id="175"/>
      <w:bookmarkEnd w:id="176"/>
      <w:bookmarkEnd w:id="178"/>
    </w:p>
    <w:p>
      <w:pPr>
        <w:pStyle w:val="Style4"/>
        <w:keepNext/>
        <w:keepLines/>
        <w:widowControl w:val="0"/>
        <w:numPr>
          <w:ilvl w:val="0"/>
          <w:numId w:val="3"/>
        </w:numPr>
        <w:shd w:val="clear" w:color="auto" w:fill="auto"/>
        <w:tabs>
          <w:tab w:pos="1085" w:val="left"/>
        </w:tabs>
        <w:bidi w:val="0"/>
        <w:spacing w:before="0" w:after="0" w:line="240" w:lineRule="auto"/>
        <w:ind w:left="980" w:right="0" w:hanging="54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79"/>
      <w:bookmarkEnd w:id="180"/>
      <w:bookmarkEnd w:id="182"/>
    </w:p>
    <w:p>
      <w:pPr>
        <w:pStyle w:val="Style2"/>
        <w:keepNext w:val="0"/>
        <w:keepLines w:val="0"/>
        <w:widowControl w:val="0"/>
        <w:numPr>
          <w:ilvl w:val="0"/>
          <w:numId w:val="3"/>
        </w:numPr>
        <w:shd w:val="clear" w:color="auto" w:fill="auto"/>
        <w:tabs>
          <w:tab w:pos="1002" w:val="left"/>
        </w:tabs>
        <w:bidi w:val="0"/>
        <w:spacing w:before="0" w:after="0" w:line="240" w:lineRule="auto"/>
        <w:ind w:left="980" w:right="0" w:hanging="540"/>
        <w:jc w:val="both"/>
      </w:pPr>
      <w:bookmarkStart w:id="183" w:name="bookmark183"/>
      <w:bookmarkStart w:id="184" w:name="bookmark184"/>
      <w:bookmarkStart w:id="185" w:name="bookmark185"/>
      <w:bookmarkStart w:id="186" w:name="bookmark186"/>
      <w:bookmarkEnd w:id="183"/>
      <w:r>
        <w:rPr>
          <w:color w:val="000000"/>
          <w:spacing w:val="0"/>
          <w:w w:val="100"/>
          <w:position w:val="0"/>
          <w:shd w:val="clear" w:color="auto" w:fill="auto"/>
          <w:lang w:val="cs-CZ" w:eastAsia="cs-CZ" w:bidi="cs-CZ"/>
        </w:rPr>
        <w:t>zajištění odborného biologického dozoru po dobu stavby dle podmínek uvedených v rozhodnutí AOPK ČR č.j.: SR/0432/UL/2023-4 ze dne 05.05.2023. Náklady jsou zahrnuty v rozpočtu ve VON pol.č.15 – Ostatní inženýrská činnost,</w:t>
      </w:r>
      <w:bookmarkEnd w:id="184"/>
      <w:bookmarkEnd w:id="185"/>
      <w:bookmarkEnd w:id="186"/>
    </w:p>
    <w:p>
      <w:pPr>
        <w:pStyle w:val="Style4"/>
        <w:keepNext/>
        <w:keepLines/>
        <w:widowControl w:val="0"/>
        <w:numPr>
          <w:ilvl w:val="0"/>
          <w:numId w:val="3"/>
        </w:numPr>
        <w:shd w:val="clear" w:color="auto" w:fill="auto"/>
        <w:tabs>
          <w:tab w:pos="1049" w:val="left"/>
        </w:tabs>
        <w:bidi w:val="0"/>
        <w:spacing w:before="0" w:after="0" w:line="240" w:lineRule="auto"/>
        <w:ind w:left="1020" w:right="0" w:hanging="60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zřízení elektronického stavebního deníku a jeho provozování během stavby (přístup pro 6 osob objednatele) – náklady jsou zahrnuty v rozpočtu ve VON pol.č.2 – Ostatní náklady v průběhu realizace a po realizaci stavby,</w:t>
      </w:r>
      <w:bookmarkEnd w:id="187"/>
      <w:bookmarkEnd w:id="188"/>
      <w:bookmarkEnd w:id="190"/>
    </w:p>
    <w:p>
      <w:pPr>
        <w:pStyle w:val="Style4"/>
        <w:keepNext/>
        <w:keepLines/>
        <w:widowControl w:val="0"/>
        <w:numPr>
          <w:ilvl w:val="0"/>
          <w:numId w:val="3"/>
        </w:numPr>
        <w:shd w:val="clear" w:color="auto" w:fill="auto"/>
        <w:tabs>
          <w:tab w:pos="1049" w:val="left"/>
        </w:tabs>
        <w:bidi w:val="0"/>
        <w:spacing w:before="0" w:after="120" w:line="240" w:lineRule="auto"/>
        <w:ind w:left="1020" w:right="0" w:hanging="60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91"/>
      <w:bookmarkEnd w:id="192"/>
      <w:bookmarkEnd w:id="194"/>
    </w:p>
    <w:p>
      <w:pPr>
        <w:pStyle w:val="Style4"/>
        <w:keepNext/>
        <w:keepLines/>
        <w:widowControl w:val="0"/>
        <w:numPr>
          <w:ilvl w:val="0"/>
          <w:numId w:val="1"/>
        </w:numPr>
        <w:shd w:val="clear" w:color="auto" w:fill="auto"/>
        <w:tabs>
          <w:tab w:pos="382" w:val="left"/>
        </w:tabs>
        <w:bidi w:val="0"/>
        <w:spacing w:before="0" w:after="200" w:line="240" w:lineRule="auto"/>
        <w:ind w:right="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95"/>
      <w:bookmarkEnd w:id="196"/>
      <w:bookmarkEnd w:id="198"/>
    </w:p>
    <w:p>
      <w:pPr>
        <w:pStyle w:val="Style4"/>
        <w:keepNext/>
        <w:keepLines/>
        <w:widowControl w:val="0"/>
        <w:numPr>
          <w:ilvl w:val="0"/>
          <w:numId w:val="1"/>
        </w:numPr>
        <w:shd w:val="clear" w:color="auto" w:fill="auto"/>
        <w:tabs>
          <w:tab w:pos="382" w:val="left"/>
        </w:tabs>
        <w:bidi w:val="0"/>
        <w:spacing w:before="0" w:after="200" w:line="240" w:lineRule="auto"/>
        <w:ind w:right="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99"/>
      <w:bookmarkEnd w:id="200"/>
      <w:bookmarkEnd w:id="202"/>
    </w:p>
    <w:p>
      <w:pPr>
        <w:pStyle w:val="Style4"/>
        <w:keepNext/>
        <w:keepLines/>
        <w:widowControl w:val="0"/>
        <w:numPr>
          <w:ilvl w:val="0"/>
          <w:numId w:val="1"/>
        </w:numPr>
        <w:shd w:val="clear" w:color="auto" w:fill="auto"/>
        <w:tabs>
          <w:tab w:pos="382" w:val="left"/>
        </w:tabs>
        <w:bidi w:val="0"/>
        <w:spacing w:before="0" w:after="0" w:line="240" w:lineRule="auto"/>
        <w:ind w:right="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Objednatel předá zhotoviteli staveniště (nebo jeho ucelenou část) prosté práv třetích osob.</w:t>
      </w:r>
      <w:bookmarkEnd w:id="203"/>
      <w:bookmarkEnd w:id="204"/>
      <w:bookmarkEnd w:id="206"/>
    </w:p>
    <w:p>
      <w:pPr>
        <w:pStyle w:val="Style4"/>
        <w:keepNext/>
        <w:keepLines/>
        <w:widowControl w:val="0"/>
        <w:shd w:val="clear" w:color="auto" w:fill="auto"/>
        <w:bidi w:val="0"/>
        <w:spacing w:before="0" w:after="200" w:line="240" w:lineRule="auto"/>
        <w:ind w:right="0" w:firstLine="40"/>
        <w:jc w:val="both"/>
      </w:pPr>
      <w:bookmarkStart w:id="207" w:name="bookmark207"/>
      <w:bookmarkStart w:id="208" w:name="bookmark208"/>
      <w:bookmarkStart w:id="209" w:name="bookmark209"/>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207"/>
      <w:bookmarkEnd w:id="208"/>
      <w:bookmarkEnd w:id="209"/>
    </w:p>
    <w:p>
      <w:pPr>
        <w:pStyle w:val="Style4"/>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V případě, že byl objednatelem určen koordinátor BOZP je zhotovitel povinen:</w:t>
      </w:r>
      <w:bookmarkEnd w:id="210"/>
      <w:bookmarkEnd w:id="211"/>
      <w:bookmarkEnd w:id="213"/>
    </w:p>
    <w:p>
      <w:pPr>
        <w:pStyle w:val="Style2"/>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214" w:name="bookmark214"/>
      <w:bookmarkEnd w:id="214"/>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215" w:name="bookmark215"/>
      <w:bookmarkEnd w:id="215"/>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4"/>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Pro účely této smlouvy se rozumí:</w:t>
      </w:r>
      <w:bookmarkEnd w:id="216"/>
      <w:bookmarkEnd w:id="217"/>
      <w:bookmarkEnd w:id="219"/>
    </w:p>
    <w:p>
      <w:pPr>
        <w:pStyle w:val="Style2"/>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4"/>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Smluvní strany se dohodly na následujících lhůtách a podmínkách pro realizaci díla.</w:t>
      </w:r>
      <w:bookmarkEnd w:id="220"/>
      <w:bookmarkEnd w:id="221"/>
      <w:bookmarkEnd w:id="223"/>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4" w:name="bookmark224"/>
      <w:bookmarkEnd w:id="224"/>
      <w:r>
        <w:rPr>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se zavazuje převzít staveniště nejpozději do 20 kalendářních dní od nabytí účinnosti této smlouvy o dílo.</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5" w:name="bookmark225"/>
      <w:bookmarkEnd w:id="225"/>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6" w:name="bookmark226"/>
      <w:bookmarkEnd w:id="226"/>
      <w:r>
        <w:rPr>
          <w:color w:val="000000"/>
          <w:spacing w:val="0"/>
          <w:w w:val="100"/>
          <w:position w:val="0"/>
          <w:shd w:val="clear" w:color="auto" w:fill="auto"/>
          <w:lang w:val="cs-CZ" w:eastAsia="cs-CZ" w:bidi="cs-CZ"/>
        </w:rPr>
        <w:t>předání a převzetí díla:</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Nejpozději do 125 kalendářních dnů od převzetí staveniště (počínaje následujícím kalendářním dnem po předání staveniště).</w:t>
      </w:r>
    </w:p>
    <w:p>
      <w:pPr>
        <w:pStyle w:val="Style2"/>
        <w:keepNext w:val="0"/>
        <w:keepLines w:val="0"/>
        <w:widowControl w:val="0"/>
        <w:numPr>
          <w:ilvl w:val="0"/>
          <w:numId w:val="9"/>
        </w:numPr>
        <w:shd w:val="clear" w:color="auto" w:fill="auto"/>
        <w:tabs>
          <w:tab w:pos="762" w:val="left"/>
        </w:tabs>
        <w:bidi w:val="0"/>
        <w:spacing w:before="0" w:after="0" w:line="240" w:lineRule="auto"/>
        <w:ind w:left="0" w:right="0" w:firstLine="380"/>
        <w:jc w:val="both"/>
      </w:pPr>
      <w:bookmarkStart w:id="227" w:name="bookmark227"/>
      <w:bookmarkEnd w:id="227"/>
      <w:r>
        <w:rPr>
          <w:color w:val="000000"/>
          <w:spacing w:val="0"/>
          <w:w w:val="100"/>
          <w:position w:val="0"/>
          <w:shd w:val="clear" w:color="auto" w:fill="auto"/>
          <w:lang w:val="cs-CZ" w:eastAsia="cs-CZ" w:bidi="cs-CZ"/>
        </w:rPr>
        <w:t>vyklizení staveniště:</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4"/>
        <w:keepNext/>
        <w:keepLines/>
        <w:widowControl w:val="0"/>
        <w:numPr>
          <w:ilvl w:val="0"/>
          <w:numId w:val="7"/>
        </w:numPr>
        <w:shd w:val="clear" w:color="auto" w:fill="auto"/>
        <w:tabs>
          <w:tab w:pos="372" w:val="left"/>
        </w:tabs>
        <w:bidi w:val="0"/>
        <w:spacing w:before="0" w:after="120" w:line="240" w:lineRule="auto"/>
        <w:ind w:right="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28"/>
      <w:bookmarkEnd w:id="229"/>
      <w:bookmarkEnd w:id="231"/>
    </w:p>
    <w:p>
      <w:pPr>
        <w:pStyle w:val="Style4"/>
        <w:keepNext/>
        <w:keepLines/>
        <w:widowControl w:val="0"/>
        <w:numPr>
          <w:ilvl w:val="0"/>
          <w:numId w:val="7"/>
        </w:numPr>
        <w:shd w:val="clear" w:color="auto" w:fill="auto"/>
        <w:tabs>
          <w:tab w:pos="372" w:val="left"/>
        </w:tabs>
        <w:bidi w:val="0"/>
        <w:spacing w:before="0" w:after="200" w:line="240" w:lineRule="auto"/>
        <w:ind w:left="300" w:right="0" w:hanging="300"/>
        <w:jc w:val="both"/>
      </w:pPr>
      <w:bookmarkStart w:id="232" w:name="bookmark232"/>
      <w:bookmarkStart w:id="233" w:name="bookmark233"/>
      <w:bookmarkStart w:id="234" w:name="bookmark234"/>
      <w:bookmarkStart w:id="235" w:name="bookmark235"/>
      <w:bookmarkEnd w:id="234"/>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32"/>
      <w:bookmarkEnd w:id="233"/>
      <w:bookmarkEnd w:id="235"/>
    </w:p>
    <w:p>
      <w:pPr>
        <w:pStyle w:val="Style4"/>
        <w:keepNext/>
        <w:keepLines/>
        <w:widowControl w:val="0"/>
        <w:numPr>
          <w:ilvl w:val="0"/>
          <w:numId w:val="7"/>
        </w:numPr>
        <w:shd w:val="clear" w:color="auto" w:fill="auto"/>
        <w:tabs>
          <w:tab w:pos="372" w:val="left"/>
        </w:tabs>
        <w:bidi w:val="0"/>
        <w:spacing w:before="0" w:after="120" w:line="240" w:lineRule="auto"/>
        <w:ind w:left="300" w:right="0" w:hanging="300"/>
        <w:jc w:val="both"/>
      </w:pPr>
      <w:bookmarkStart w:id="236" w:name="bookmark236"/>
      <w:bookmarkStart w:id="237" w:name="bookmark237"/>
      <w:bookmarkStart w:id="238" w:name="bookmark238"/>
      <w:bookmarkStart w:id="239" w:name="bookmark239"/>
      <w:bookmarkEnd w:id="238"/>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36"/>
      <w:bookmarkEnd w:id="237"/>
      <w:bookmarkEnd w:id="239"/>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372"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72" w:val="left"/>
        </w:tabs>
        <w:bidi w:val="0"/>
        <w:spacing w:before="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1"/>
        </w:numPr>
        <w:shd w:val="clear" w:color="auto" w:fill="auto"/>
        <w:tabs>
          <w:tab w:pos="372" w:val="left"/>
        </w:tabs>
        <w:bidi w:val="0"/>
        <w:spacing w:before="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2"/>
        <w:keepNext w:val="0"/>
        <w:keepLines w:val="0"/>
        <w:widowControl w:val="0"/>
        <w:numPr>
          <w:ilvl w:val="0"/>
          <w:numId w:val="11"/>
        </w:numPr>
        <w:shd w:val="clear" w:color="auto" w:fill="auto"/>
        <w:tabs>
          <w:tab w:pos="372" w:val="left"/>
        </w:tabs>
        <w:bidi w:val="0"/>
        <w:spacing w:before="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577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t>770 453,41 Kč</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1"/>
        </w:numPr>
        <w:shd w:val="clear" w:color="auto" w:fill="auto"/>
        <w:tabs>
          <w:tab w:pos="372" w:val="left"/>
        </w:tabs>
        <w:bidi w:val="0"/>
        <w:spacing w:before="0" w:after="46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72" w:val="left"/>
        </w:tabs>
        <w:bidi w:val="0"/>
        <w:spacing w:before="0" w:line="240" w:lineRule="auto"/>
        <w:ind w:left="0" w:right="0" w:firstLine="0"/>
        <w:jc w:val="both"/>
      </w:pPr>
      <w:bookmarkStart w:id="245" w:name="bookmark245"/>
      <w:bookmarkEnd w:id="245"/>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2"/>
        <w:keepNext w:val="0"/>
        <w:keepLines w:val="0"/>
        <w:widowControl w:val="0"/>
        <w:numPr>
          <w:ilvl w:val="0"/>
          <w:numId w:val="13"/>
        </w:numPr>
        <w:shd w:val="clear" w:color="auto" w:fill="auto"/>
        <w:tabs>
          <w:tab w:pos="378" w:val="left"/>
        </w:tabs>
        <w:bidi w:val="0"/>
        <w:spacing w:before="0" w:after="0" w:line="240" w:lineRule="auto"/>
        <w:ind w:left="0" w:right="0" w:firstLine="0"/>
        <w:jc w:val="both"/>
      </w:pPr>
      <w:bookmarkStart w:id="248" w:name="bookmark248"/>
      <w:bookmarkEnd w:id="248"/>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2"/>
        <w:keepNext w:val="0"/>
        <w:keepLines w:val="0"/>
        <w:widowControl w:val="0"/>
        <w:numPr>
          <w:ilvl w:val="0"/>
          <w:numId w:val="13"/>
        </w:numPr>
        <w:shd w:val="clear" w:color="auto" w:fill="auto"/>
        <w:tabs>
          <w:tab w:pos="378" w:val="left"/>
        </w:tabs>
        <w:bidi w:val="0"/>
        <w:spacing w:before="0" w:after="24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2"/>
        <w:keepNext w:val="0"/>
        <w:keepLines w:val="0"/>
        <w:widowControl w:val="0"/>
        <w:numPr>
          <w:ilvl w:val="0"/>
          <w:numId w:val="13"/>
        </w:numPr>
        <w:shd w:val="clear" w:color="auto" w:fill="auto"/>
        <w:tabs>
          <w:tab w:pos="378" w:val="left"/>
        </w:tabs>
        <w:bidi w:val="0"/>
        <w:spacing w:before="0" w:after="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Zbývajících 5 % z celkové ceny díla bude objednatelem uhrazeno až po odstranění poslední vady.</w:t>
      </w:r>
    </w:p>
    <w:p>
      <w:pPr>
        <w:pStyle w:val="Style2"/>
        <w:keepNext w:val="0"/>
        <w:keepLines w:val="0"/>
        <w:widowControl w:val="0"/>
        <w:numPr>
          <w:ilvl w:val="0"/>
          <w:numId w:val="13"/>
        </w:numPr>
        <w:shd w:val="clear" w:color="auto" w:fill="auto"/>
        <w:tabs>
          <w:tab w:pos="455" w:val="left"/>
        </w:tabs>
        <w:bidi w:val="0"/>
        <w:spacing w:before="0" w:after="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3"/>
        </w:numPr>
        <w:shd w:val="clear" w:color="auto" w:fill="auto"/>
        <w:tabs>
          <w:tab w:pos="455" w:val="left"/>
        </w:tabs>
        <w:bidi w:val="0"/>
        <w:spacing w:before="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455" w:val="left"/>
        </w:tabs>
        <w:bidi w:val="0"/>
        <w:spacing w:before="0" w:line="240" w:lineRule="auto"/>
        <w:ind w:left="0" w:right="0" w:firstLine="0"/>
        <w:jc w:val="both"/>
      </w:pPr>
      <w:bookmarkStart w:id="256" w:name="bookmark256"/>
      <w:bookmarkEnd w:id="256"/>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3"/>
        </w:numPr>
        <w:shd w:val="clear" w:color="auto" w:fill="auto"/>
        <w:tabs>
          <w:tab w:pos="455" w:val="left"/>
        </w:tabs>
        <w:bidi w:val="0"/>
        <w:spacing w:before="0" w:after="24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 xml:space="preserve">Objednatel je oprávněn kdykoli jednostranně započíst jakékoliv své pohledávky proti jakýmkoli pohledávkám zhotovitele za objednatelem, a to i v případě, kdy některá </w:t>
      </w:r>
      <w:r>
        <w:rPr>
          <w:color w:val="000000"/>
          <w:spacing w:val="0"/>
          <w:w w:val="100"/>
          <w:position w:val="0"/>
          <w:shd w:val="clear" w:color="auto" w:fill="auto"/>
          <w:lang w:val="cs-CZ" w:eastAsia="cs-CZ" w:bidi="cs-CZ"/>
        </w:rPr>
        <w:t>z pohledávek není dosud splatná. Smluvní strany se dohodly, že zhotovitel není oprávněn jednostranně započíst žádné své pohledávky proti pohledávkám objednatele.</w:t>
      </w:r>
    </w:p>
    <w:p>
      <w:pPr>
        <w:pStyle w:val="Style2"/>
        <w:keepNext w:val="0"/>
        <w:keepLines w:val="0"/>
        <w:widowControl w:val="0"/>
        <w:numPr>
          <w:ilvl w:val="0"/>
          <w:numId w:val="13"/>
        </w:numPr>
        <w:shd w:val="clear" w:color="auto" w:fill="auto"/>
        <w:tabs>
          <w:tab w:pos="720" w:val="left"/>
        </w:tabs>
        <w:bidi w:val="0"/>
        <w:spacing w:before="0" w:line="240" w:lineRule="auto"/>
        <w:ind w:left="300" w:right="0" w:hanging="300"/>
        <w:jc w:val="both"/>
      </w:pPr>
      <w:bookmarkStart w:id="258" w:name="bookmark258"/>
      <w:bookmarkEnd w:id="25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5"/>
        </w:numPr>
        <w:shd w:val="clear" w:color="auto" w:fill="auto"/>
        <w:tabs>
          <w:tab w:pos="452" w:val="left"/>
        </w:tabs>
        <w:bidi w:val="0"/>
        <w:spacing w:before="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5"/>
        </w:numPr>
        <w:shd w:val="clear" w:color="auto" w:fill="auto"/>
        <w:tabs>
          <w:tab w:pos="452" w:val="left"/>
        </w:tabs>
        <w:bidi w:val="0"/>
        <w:spacing w:before="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72" w:name="bookmark272"/>
      <w:bookmarkEnd w:id="27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75" w:name="bookmark275"/>
      <w:bookmarkEnd w:id="275"/>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9"/>
        </w:numPr>
        <w:shd w:val="clear" w:color="auto" w:fill="auto"/>
        <w:tabs>
          <w:tab w:pos="973" w:val="left"/>
        </w:tabs>
        <w:bidi w:val="0"/>
        <w:spacing w:before="0" w:after="100" w:line="240" w:lineRule="auto"/>
        <w:ind w:left="0" w:right="0" w:firstLine="380"/>
        <w:jc w:val="both"/>
      </w:pPr>
      <w:bookmarkStart w:id="276" w:name="bookmark276"/>
      <w:bookmarkEnd w:id="276"/>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77" w:name="bookmark277"/>
      <w:bookmarkEnd w:id="27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78" w:name="bookmark278"/>
      <w:bookmarkEnd w:id="27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7"/>
        </w:numPr>
        <w:shd w:val="clear" w:color="auto" w:fill="auto"/>
        <w:tabs>
          <w:tab w:pos="382" w:val="left"/>
        </w:tabs>
        <w:bidi w:val="0"/>
        <w:spacing w:before="0" w:line="240" w:lineRule="auto"/>
        <w:ind w:left="0" w:right="0" w:firstLine="0"/>
        <w:jc w:val="both"/>
      </w:pPr>
      <w:bookmarkStart w:id="279" w:name="bookmark279"/>
      <w:bookmarkEnd w:id="279"/>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after="14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4"/>
        <w:keepNext/>
        <w:keepLines/>
        <w:widowControl w:val="0"/>
        <w:numPr>
          <w:ilvl w:val="0"/>
          <w:numId w:val="17"/>
        </w:numPr>
        <w:shd w:val="clear" w:color="auto" w:fill="auto"/>
        <w:tabs>
          <w:tab w:pos="360" w:val="left"/>
        </w:tabs>
        <w:bidi w:val="0"/>
        <w:spacing w:before="0" w:after="120" w:line="240" w:lineRule="auto"/>
        <w:ind w:right="0"/>
        <w:jc w:val="both"/>
      </w:pPr>
      <w:bookmarkStart w:id="280" w:name="bookmark280"/>
      <w:bookmarkStart w:id="281" w:name="bookmark281"/>
      <w:bookmarkStart w:id="282" w:name="bookmark282"/>
      <w:bookmarkStart w:id="283" w:name="bookmark283"/>
      <w:bookmarkEnd w:id="282"/>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80"/>
      <w:bookmarkEnd w:id="281"/>
      <w:bookmarkEnd w:id="283"/>
    </w:p>
    <w:p>
      <w:pPr>
        <w:pStyle w:val="Style4"/>
        <w:keepNext/>
        <w:keepLines/>
        <w:widowControl w:val="0"/>
        <w:numPr>
          <w:ilvl w:val="0"/>
          <w:numId w:val="17"/>
        </w:numPr>
        <w:shd w:val="clear" w:color="auto" w:fill="auto"/>
        <w:tabs>
          <w:tab w:pos="360" w:val="left"/>
        </w:tabs>
        <w:bidi w:val="0"/>
        <w:spacing w:before="0" w:after="120" w:line="240" w:lineRule="auto"/>
        <w:ind w:right="0"/>
        <w:jc w:val="both"/>
      </w:pPr>
      <w:bookmarkStart w:id="284" w:name="bookmark284"/>
      <w:bookmarkStart w:id="285" w:name="bookmark285"/>
      <w:bookmarkStart w:id="286" w:name="bookmark286"/>
      <w:bookmarkStart w:id="287" w:name="bookmark287"/>
      <w:bookmarkEnd w:id="286"/>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84"/>
      <w:bookmarkEnd w:id="285"/>
      <w:bookmarkEnd w:id="287"/>
    </w:p>
    <w:p>
      <w:pPr>
        <w:pStyle w:val="Style4"/>
        <w:keepNext/>
        <w:keepLines/>
        <w:widowControl w:val="0"/>
        <w:numPr>
          <w:ilvl w:val="0"/>
          <w:numId w:val="17"/>
        </w:numPr>
        <w:shd w:val="clear" w:color="auto" w:fill="auto"/>
        <w:tabs>
          <w:tab w:pos="360" w:val="left"/>
        </w:tabs>
        <w:bidi w:val="0"/>
        <w:spacing w:before="0" w:after="120" w:line="240" w:lineRule="auto"/>
        <w:ind w:right="0"/>
        <w:jc w:val="both"/>
      </w:pPr>
      <w:bookmarkStart w:id="288" w:name="bookmark288"/>
      <w:bookmarkStart w:id="289" w:name="bookmark289"/>
      <w:bookmarkStart w:id="290" w:name="bookmark290"/>
      <w:bookmarkStart w:id="291" w:name="bookmark291"/>
      <w:bookmarkEnd w:id="290"/>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88"/>
      <w:bookmarkEnd w:id="289"/>
      <w:bookmarkEnd w:id="291"/>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1"/>
        </w:numPr>
        <w:shd w:val="clear" w:color="auto" w:fill="auto"/>
        <w:tabs>
          <w:tab w:pos="360" w:val="left"/>
        </w:tabs>
        <w:bidi w:val="0"/>
        <w:spacing w:before="0" w:after="400" w:line="240" w:lineRule="auto"/>
        <w:ind w:right="0"/>
        <w:jc w:val="both"/>
      </w:pPr>
      <w:bookmarkStart w:id="293" w:name="bookmark293"/>
      <w:bookmarkStart w:id="294" w:name="bookmark294"/>
      <w:bookmarkStart w:id="295" w:name="bookmark295"/>
      <w:bookmarkStart w:id="296" w:name="bookmark296"/>
      <w:bookmarkEnd w:id="29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3"/>
      <w:bookmarkEnd w:id="294"/>
      <w:bookmarkEnd w:id="296"/>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3"/>
        </w:numPr>
        <w:shd w:val="clear" w:color="auto" w:fill="auto"/>
        <w:tabs>
          <w:tab w:pos="358" w:val="left"/>
        </w:tabs>
        <w:bidi w:val="0"/>
        <w:spacing w:before="0" w:after="320" w:line="240" w:lineRule="auto"/>
        <w:ind w:right="0"/>
        <w:jc w:val="both"/>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0"/>
      <w:bookmarkEnd w:id="301"/>
      <w:bookmarkEnd w:id="303"/>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7"/>
        </w:numPr>
        <w:shd w:val="clear" w:color="auto" w:fill="auto"/>
        <w:tabs>
          <w:tab w:pos="1179" w:val="left"/>
        </w:tabs>
        <w:bidi w:val="0"/>
        <w:spacing w:before="0" w:after="0" w:line="240" w:lineRule="auto"/>
        <w:ind w:left="1160" w:right="0" w:hanging="36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307"/>
      <w:bookmarkEnd w:id="308"/>
      <w:bookmarkEnd w:id="310"/>
    </w:p>
    <w:p>
      <w:pPr>
        <w:pStyle w:val="Style4"/>
        <w:keepNext/>
        <w:keepLines/>
        <w:widowControl w:val="0"/>
        <w:numPr>
          <w:ilvl w:val="0"/>
          <w:numId w:val="27"/>
        </w:numPr>
        <w:shd w:val="clear" w:color="auto" w:fill="auto"/>
        <w:tabs>
          <w:tab w:pos="1179" w:val="left"/>
        </w:tabs>
        <w:bidi w:val="0"/>
        <w:spacing w:before="0" w:after="0" w:line="240" w:lineRule="auto"/>
        <w:ind w:left="0" w:right="0" w:firstLine="800"/>
        <w:jc w:val="both"/>
      </w:pPr>
      <w:bookmarkStart w:id="311" w:name="bookmark311"/>
      <w:bookmarkStart w:id="312" w:name="bookmark312"/>
      <w:bookmarkStart w:id="313" w:name="bookmark313"/>
      <w:bookmarkStart w:id="314" w:name="bookmark314"/>
      <w:bookmarkEnd w:id="313"/>
      <w:r>
        <w:rPr>
          <w:color w:val="000000"/>
          <w:spacing w:val="0"/>
          <w:w w:val="100"/>
          <w:position w:val="0"/>
          <w:shd w:val="clear" w:color="auto" w:fill="auto"/>
          <w:lang w:val="cs-CZ" w:eastAsia="cs-CZ" w:bidi="cs-CZ"/>
        </w:rPr>
        <w:t>bezdůvodném přerušení prací zhotovitelem, které trvá více než 14 dnů,</w:t>
      </w:r>
      <w:bookmarkEnd w:id="311"/>
      <w:bookmarkEnd w:id="312"/>
      <w:bookmarkEnd w:id="314"/>
    </w:p>
    <w:p>
      <w:pPr>
        <w:pStyle w:val="Style4"/>
        <w:keepNext/>
        <w:keepLines/>
        <w:widowControl w:val="0"/>
        <w:numPr>
          <w:ilvl w:val="0"/>
          <w:numId w:val="27"/>
        </w:numPr>
        <w:shd w:val="clear" w:color="auto" w:fill="auto"/>
        <w:tabs>
          <w:tab w:pos="1347" w:val="left"/>
        </w:tabs>
        <w:bidi w:val="0"/>
        <w:spacing w:before="0" w:after="0" w:line="240" w:lineRule="auto"/>
        <w:ind w:left="1160" w:right="0" w:hanging="360"/>
        <w:jc w:val="both"/>
      </w:pPr>
      <w:bookmarkStart w:id="315" w:name="bookmark315"/>
      <w:bookmarkStart w:id="316" w:name="bookmark316"/>
      <w:bookmarkStart w:id="317" w:name="bookmark317"/>
      <w:bookmarkStart w:id="318" w:name="bookmark318"/>
      <w:bookmarkEnd w:id="31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5"/>
      <w:bookmarkEnd w:id="316"/>
      <w:bookmarkEnd w:id="318"/>
    </w:p>
    <w:p>
      <w:pPr>
        <w:pStyle w:val="Style4"/>
        <w:keepNext/>
        <w:keepLines/>
        <w:widowControl w:val="0"/>
        <w:numPr>
          <w:ilvl w:val="0"/>
          <w:numId w:val="27"/>
        </w:numPr>
        <w:shd w:val="clear" w:color="auto" w:fill="auto"/>
        <w:tabs>
          <w:tab w:pos="1179" w:val="left"/>
        </w:tabs>
        <w:bidi w:val="0"/>
        <w:spacing w:before="0" w:after="60" w:line="240" w:lineRule="auto"/>
        <w:ind w:left="0" w:right="0" w:firstLine="800"/>
        <w:jc w:val="both"/>
      </w:pPr>
      <w:bookmarkStart w:id="319" w:name="bookmark319"/>
      <w:bookmarkStart w:id="320" w:name="bookmark320"/>
      <w:bookmarkStart w:id="321" w:name="bookmark321"/>
      <w:bookmarkStart w:id="322" w:name="bookmark322"/>
      <w:bookmarkEnd w:id="321"/>
      <w:r>
        <w:rPr>
          <w:color w:val="000000"/>
          <w:spacing w:val="0"/>
          <w:w w:val="100"/>
          <w:position w:val="0"/>
          <w:shd w:val="clear" w:color="auto" w:fill="auto"/>
          <w:lang w:val="cs-CZ" w:eastAsia="cs-CZ" w:bidi="cs-CZ"/>
        </w:rPr>
        <w:t>neplněním povinností zhotovitele vést řádně zápisy do stavebního deníku.</w:t>
      </w:r>
      <w:bookmarkEnd w:id="319"/>
      <w:bookmarkEnd w:id="320"/>
      <w:bookmarkEnd w:id="322"/>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4" w:name="bookmark324"/>
      <w:bookmarkEnd w:id="32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6" w:name="bookmark326"/>
      <w:bookmarkEnd w:id="32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58" w:val="left"/>
        </w:tabs>
        <w:bidi w:val="0"/>
        <w:spacing w:before="0" w:after="0" w:line="240" w:lineRule="auto"/>
        <w:ind w:left="0" w:right="0" w:firstLine="0"/>
        <w:jc w:val="both"/>
      </w:pPr>
      <w:bookmarkStart w:id="328" w:name="bookmark328"/>
      <w:bookmarkEnd w:id="328"/>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w:t>
      </w:r>
      <w:r>
        <w:br w:type="page"/>
      </w:r>
    </w:p>
    <w:p>
      <w:pPr>
        <w:pStyle w:val="Style2"/>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povaha umožňuje.</w:t>
      </w:r>
    </w:p>
    <w:p>
      <w:pPr>
        <w:pStyle w:val="Style2"/>
        <w:keepNext w:val="0"/>
        <w:keepLines w:val="0"/>
        <w:widowControl w:val="0"/>
        <w:numPr>
          <w:ilvl w:val="0"/>
          <w:numId w:val="25"/>
        </w:numPr>
        <w:shd w:val="clear" w:color="auto" w:fill="auto"/>
        <w:tabs>
          <w:tab w:pos="484" w:val="left"/>
        </w:tabs>
        <w:bidi w:val="0"/>
        <w:spacing w:before="0" w:after="60" w:line="240" w:lineRule="auto"/>
        <w:ind w:left="380" w:right="0" w:hanging="380"/>
        <w:jc w:val="both"/>
      </w:pPr>
      <w:bookmarkStart w:id="329" w:name="bookmark329"/>
      <w:bookmarkEnd w:id="32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tabs>
          <w:tab w:pos="484" w:val="left"/>
        </w:tabs>
        <w:bidi w:val="0"/>
        <w:spacing w:before="0" w:line="240" w:lineRule="auto"/>
        <w:ind w:left="380" w:right="0" w:hanging="380"/>
        <w:jc w:val="both"/>
      </w:pPr>
      <w:bookmarkStart w:id="330" w:name="bookmark330"/>
      <w:bookmarkEnd w:id="33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5"/>
        </w:numPr>
        <w:shd w:val="clear" w:color="auto" w:fill="auto"/>
        <w:tabs>
          <w:tab w:pos="484" w:val="left"/>
        </w:tabs>
        <w:bidi w:val="0"/>
        <w:spacing w:before="0" w:after="0" w:line="240" w:lineRule="auto"/>
        <w:ind w:left="0" w:right="0" w:firstLine="0"/>
        <w:jc w:val="both"/>
      </w:pPr>
      <w:bookmarkStart w:id="331" w:name="bookmark331"/>
      <w:bookmarkEnd w:id="331"/>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2"/>
        <w:keepNext w:val="0"/>
        <w:keepLines w:val="0"/>
        <w:widowControl w:val="0"/>
        <w:numPr>
          <w:ilvl w:val="0"/>
          <w:numId w:val="25"/>
        </w:numPr>
        <w:shd w:val="clear" w:color="auto" w:fill="auto"/>
        <w:tabs>
          <w:tab w:pos="484" w:val="left"/>
        </w:tabs>
        <w:bidi w:val="0"/>
        <w:spacing w:before="0" w:after="60" w:line="240" w:lineRule="auto"/>
        <w:ind w:left="380" w:right="0" w:hanging="380"/>
        <w:jc w:val="both"/>
      </w:pPr>
      <w:bookmarkStart w:id="332" w:name="bookmark332"/>
      <w:bookmarkEnd w:id="33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5"/>
        </w:numPr>
        <w:shd w:val="clear" w:color="auto" w:fill="auto"/>
        <w:tabs>
          <w:tab w:pos="484" w:val="left"/>
        </w:tabs>
        <w:bidi w:val="0"/>
        <w:spacing w:before="0" w:after="60" w:line="240" w:lineRule="auto"/>
        <w:ind w:left="380" w:right="0" w:hanging="380"/>
        <w:jc w:val="both"/>
      </w:pPr>
      <w:bookmarkStart w:id="333" w:name="bookmark333"/>
      <w:bookmarkEnd w:id="33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484" w:val="left"/>
        </w:tabs>
        <w:bidi w:val="0"/>
        <w:spacing w:before="0" w:after="260" w:line="293" w:lineRule="auto"/>
        <w:ind w:left="380" w:right="0" w:hanging="380"/>
        <w:jc w:val="both"/>
      </w:pPr>
      <w:bookmarkStart w:id="334" w:name="bookmark334"/>
      <w:bookmarkEnd w:id="33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Projektová dokumentace:„Bystrá - Dolní Habartice u č.p. 99“, zpracovaná firmou AQUECON a.s., Zelený pruh 1560/99; 140 00 Praha 4, IČO 14868202, ze 03/2023</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2"/>
        <w:keepNext w:val="0"/>
        <w:keepLines w:val="0"/>
        <w:widowControl w:val="0"/>
        <w:shd w:val="clear" w:color="auto" w:fill="auto"/>
        <w:bidi w:val="0"/>
        <w:spacing w:before="0" w:after="1840" w:line="360" w:lineRule="auto"/>
        <w:ind w:left="380" w:right="0" w:firstLine="0"/>
        <w:jc w:val="both"/>
      </w:pPr>
      <w:r>
        <w:rPr>
          <w:color w:val="000000"/>
          <w:spacing w:val="0"/>
          <w:w w:val="100"/>
          <w:position w:val="0"/>
          <w:shd w:val="clear" w:color="auto" w:fill="auto"/>
          <w:lang w:val="cs-CZ" w:eastAsia="cs-CZ" w:bidi="cs-CZ"/>
        </w:rPr>
        <w:t>Priorita 1) Příloha č.4: Čestné prohlášení k finančním sankcím</w:t>
      </w:r>
    </w:p>
    <w:p>
      <w:pPr>
        <w:pStyle w:val="Style2"/>
        <w:keepNext w:val="0"/>
        <w:keepLines w:val="0"/>
        <w:widowControl w:val="0"/>
        <w:shd w:val="clear" w:color="auto" w:fill="auto"/>
        <w:bidi w:val="0"/>
        <w:spacing w:before="0" w:line="240" w:lineRule="auto"/>
        <w:ind w:left="1940" w:right="0" w:firstLine="0"/>
        <w:jc w:val="both"/>
      </w:pPr>
      <w:r>
        <mc:AlternateContent>
          <mc:Choice Requires="wps">
            <w:drawing>
              <wp:anchor distT="0" distB="0" distL="114300" distR="114300" simplePos="0" relativeHeight="125829378" behindDoc="0" locked="0" layoutInCell="1" allowOverlap="1">
                <wp:simplePos x="0" y="0"/>
                <wp:positionH relativeFrom="page">
                  <wp:posOffset>1064260</wp:posOffset>
                </wp:positionH>
                <wp:positionV relativeFrom="paragraph">
                  <wp:posOffset>12700</wp:posOffset>
                </wp:positionV>
                <wp:extent cx="1688465" cy="875030"/>
                <wp:wrapSquare wrapText="right"/>
                <wp:docPr id="1" name="Shape 1"/>
                <a:graphic xmlns:a="http://schemas.openxmlformats.org/drawingml/2006/main">
                  <a:graphicData uri="http://schemas.microsoft.com/office/word/2010/wordprocessingShape">
                    <wps:wsp>
                      <wps:cNvSpPr txBox="1"/>
                      <wps:spPr>
                        <a:xfrm>
                          <a:ext cx="1688465" cy="875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502"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3.799999999999997pt;margin-top:1.pt;width:132.94999999999999pt;height:68.900000000000006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502"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v:textbox>
                <w10:wrap type="square" side="right" anchorx="page"/>
              </v:shape>
            </w:pict>
          </mc:Fallback>
        </mc:AlternateContent>
      </w:r>
      <w:r>
        <w:rPr>
          <w:color w:val="000000"/>
          <w:spacing w:val="0"/>
          <w:w w:val="100"/>
          <w:position w:val="0"/>
          <w:shd w:val="clear" w:color="auto" w:fill="auto"/>
          <w:lang w:val="cs-CZ" w:eastAsia="cs-CZ" w:bidi="cs-CZ"/>
        </w:rPr>
        <w:t>statutární orgán - představenstvo V&amp;J Stavební, a.s.</w:t>
      </w:r>
    </w:p>
    <w:p>
      <w:pPr>
        <w:pStyle w:val="Style2"/>
        <w:keepNext w:val="0"/>
        <w:keepLines w:val="0"/>
        <w:widowControl w:val="0"/>
        <w:shd w:val="clear" w:color="auto" w:fill="auto"/>
        <w:bidi w:val="0"/>
        <w:spacing w:before="0" w:after="120" w:line="240" w:lineRule="auto"/>
        <w:ind w:left="1940" w:right="0" w:firstLine="0"/>
        <w:jc w:val="both"/>
        <w:rPr>
          <w:sz w:val="24"/>
          <w:szCs w:val="24"/>
        </w:rPr>
      </w:pPr>
      <w:r>
        <w:rPr>
          <w:color w:val="000000"/>
          <w:spacing w:val="0"/>
          <w:w w:val="100"/>
          <w:position w:val="0"/>
          <w:sz w:val="22"/>
          <w:szCs w:val="22"/>
          <w:shd w:val="clear" w:color="auto" w:fill="auto"/>
          <w:lang w:val="cs-CZ" w:eastAsia="cs-CZ" w:bidi="cs-CZ"/>
        </w:rPr>
        <w:t>elektronicky podepsa</w:t>
      </w:r>
      <w:r>
        <w:rPr>
          <w:color w:val="000000"/>
          <w:spacing w:val="0"/>
          <w:w w:val="100"/>
          <w:position w:val="0"/>
          <w:sz w:val="24"/>
          <w:szCs w:val="24"/>
          <w:shd w:val="clear" w:color="auto" w:fill="auto"/>
          <w:lang w:val="cs-CZ" w:eastAsia="cs-CZ" w:bidi="cs-CZ"/>
        </w:rPr>
        <w:t>l</w:t>
      </w:r>
    </w:p>
    <w:sectPr>
      <w:headerReference w:type="default" r:id="rId5"/>
      <w:footerReference w:type="default" r:id="rId6"/>
      <w:footnotePr>
        <w:pos w:val="pageBottom"/>
        <w:numFmt w:val="decimal"/>
        <w:numRestart w:val="continuous"/>
      </w:footnotePr>
      <w:pgSz w:w="11909" w:h="16838"/>
      <w:pgMar w:top="1081" w:left="1393" w:right="1385" w:bottom="1294"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5685155</wp:posOffset>
              </wp:positionH>
              <wp:positionV relativeFrom="page">
                <wp:posOffset>9923780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1" type="#_x0000_t202" style="position:absolute;margin-left:447.65000000000003pt;margin-top:781.39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5741670</wp:posOffset>
              </wp:positionH>
              <wp:positionV relativeFrom="page">
                <wp:posOffset>381635</wp:posOffset>
              </wp:positionV>
              <wp:extent cx="920750" cy="191770"/>
              <wp:wrapNone/>
              <wp:docPr id="3" name="Shape 3"/>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2.10000000000002pt;margin-top:30.05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ind w:left="380" w:hanging="38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