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A697AF" w14:textId="77777777" w:rsidR="00473362" w:rsidRPr="00B1466E" w:rsidRDefault="00473362" w:rsidP="00473362">
      <w:pPr>
        <w:spacing w:before="1680"/>
        <w:jc w:val="left"/>
        <w:rPr>
          <w:b/>
          <w:i/>
          <w:szCs w:val="20"/>
        </w:rPr>
      </w:pPr>
      <w:bookmarkStart w:id="0" w:name="Priloha_1"/>
      <w:bookmarkEnd w:id="0"/>
      <w:r w:rsidRPr="000969FB">
        <w:rPr>
          <w:b/>
          <w:i/>
          <w:noProof/>
          <w:szCs w:val="20"/>
        </w:rPr>
        <w:drawing>
          <wp:anchor distT="0" distB="0" distL="114300" distR="114300" simplePos="0" relativeHeight="251661312" behindDoc="0" locked="0" layoutInCell="1" allowOverlap="1" wp14:anchorId="1433E399" wp14:editId="25AF270C">
            <wp:simplePos x="0" y="0"/>
            <wp:positionH relativeFrom="column">
              <wp:posOffset>-185420</wp:posOffset>
            </wp:positionH>
            <wp:positionV relativeFrom="paragraph">
              <wp:posOffset>4445</wp:posOffset>
            </wp:positionV>
            <wp:extent cx="1897380" cy="1129665"/>
            <wp:effectExtent l="0" t="0" r="7620" b="0"/>
            <wp:wrapSquare wrapText="bothSides"/>
            <wp:docPr id="1" name="obrázek 2" descr="5_Kooperativa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5_Kooperativa_RGB"/>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97380" cy="1129665"/>
                    </a:xfrm>
                    <a:prstGeom prst="rect">
                      <a:avLst/>
                    </a:prstGeom>
                    <a:noFill/>
                    <a:ln>
                      <a:noFill/>
                    </a:ln>
                  </pic:spPr>
                </pic:pic>
              </a:graphicData>
            </a:graphic>
            <wp14:sizeRelV relativeFrom="margin">
              <wp14:pctHeight>0</wp14:pctHeight>
            </wp14:sizeRelV>
          </wp:anchor>
        </w:drawing>
      </w:r>
    </w:p>
    <w:p w14:paraId="2599645B" w14:textId="77777777" w:rsidR="003D4816" w:rsidRPr="009B6C30" w:rsidRDefault="003D4816" w:rsidP="00502F96">
      <w:pPr>
        <w:tabs>
          <w:tab w:val="left" w:pos="2750"/>
          <w:tab w:val="left" w:pos="3480"/>
          <w:tab w:val="right" w:leader="dot" w:pos="4536"/>
        </w:tabs>
        <w:spacing w:before="240"/>
        <w:rPr>
          <w:b/>
          <w:sz w:val="32"/>
          <w:szCs w:val="32"/>
        </w:rPr>
      </w:pPr>
      <w:r w:rsidRPr="009B6C30">
        <w:rPr>
          <w:b/>
          <w:sz w:val="32"/>
          <w:szCs w:val="32"/>
        </w:rPr>
        <w:t xml:space="preserve">Dodatek č. 1 </w:t>
      </w:r>
    </w:p>
    <w:p w14:paraId="4BC1D674" w14:textId="62FF223B" w:rsidR="00473362" w:rsidRPr="00EB59F4" w:rsidRDefault="003D4816" w:rsidP="003D4816">
      <w:pPr>
        <w:tabs>
          <w:tab w:val="left" w:pos="2750"/>
          <w:tab w:val="left" w:pos="3480"/>
          <w:tab w:val="right" w:leader="dot" w:pos="4536"/>
        </w:tabs>
        <w:rPr>
          <w:b/>
          <w:sz w:val="32"/>
          <w:szCs w:val="32"/>
        </w:rPr>
      </w:pPr>
      <w:r>
        <w:rPr>
          <w:b/>
          <w:sz w:val="32"/>
          <w:szCs w:val="32"/>
        </w:rPr>
        <w:t>k p</w:t>
      </w:r>
      <w:r w:rsidR="00151EFB">
        <w:rPr>
          <w:b/>
          <w:sz w:val="32"/>
          <w:szCs w:val="32"/>
        </w:rPr>
        <w:t>ojistn</w:t>
      </w:r>
      <w:r>
        <w:rPr>
          <w:b/>
          <w:sz w:val="32"/>
          <w:szCs w:val="32"/>
        </w:rPr>
        <w:t>é</w:t>
      </w:r>
      <w:r w:rsidR="00151EFB">
        <w:rPr>
          <w:b/>
          <w:sz w:val="32"/>
          <w:szCs w:val="32"/>
        </w:rPr>
        <w:t xml:space="preserve"> smlouv</w:t>
      </w:r>
      <w:r>
        <w:rPr>
          <w:b/>
          <w:sz w:val="32"/>
          <w:szCs w:val="32"/>
        </w:rPr>
        <w:t>ě</w:t>
      </w:r>
      <w:r w:rsidR="00151EFB">
        <w:rPr>
          <w:b/>
          <w:sz w:val="32"/>
          <w:szCs w:val="32"/>
        </w:rPr>
        <w:t xml:space="preserve"> č. 7721178857</w:t>
      </w:r>
    </w:p>
    <w:p w14:paraId="3C5CC2C5" w14:textId="77777777" w:rsidR="006E7F9D" w:rsidRPr="00EB59F4" w:rsidRDefault="006E7F9D" w:rsidP="00473362">
      <w:pPr>
        <w:rPr>
          <w:b/>
        </w:rPr>
      </w:pPr>
    </w:p>
    <w:p w14:paraId="60E2E560" w14:textId="77777777" w:rsidR="006E7F9D" w:rsidRPr="00EB59F4" w:rsidRDefault="006E7F9D" w:rsidP="00473362">
      <w:pPr>
        <w:rPr>
          <w:b/>
        </w:rPr>
      </w:pPr>
    </w:p>
    <w:p w14:paraId="32B73D01" w14:textId="4DA8D43C" w:rsidR="00473362" w:rsidRPr="00EB59F4" w:rsidRDefault="00473362" w:rsidP="00A64907">
      <w:pPr>
        <w:spacing w:before="120"/>
        <w:rPr>
          <w:b/>
          <w:sz w:val="32"/>
          <w:szCs w:val="32"/>
        </w:rPr>
      </w:pPr>
      <w:r w:rsidRPr="00EB59F4">
        <w:rPr>
          <w:b/>
          <w:sz w:val="32"/>
          <w:szCs w:val="32"/>
        </w:rPr>
        <w:t>Kooperativa pojišťovna, a.s., Vienna Insurance Group</w:t>
      </w:r>
    </w:p>
    <w:p w14:paraId="3AAC0E27" w14:textId="77777777" w:rsidR="00473362" w:rsidRPr="00EB59F4" w:rsidRDefault="00473362" w:rsidP="00473362">
      <w:pPr>
        <w:rPr>
          <w:b/>
        </w:rPr>
      </w:pPr>
      <w:r w:rsidRPr="00EB59F4">
        <w:rPr>
          <w:b/>
        </w:rPr>
        <w:t xml:space="preserve">se sídlem Praha 8, Pobřežní 665/21, PSČ 186 00, Česká republika </w:t>
      </w:r>
    </w:p>
    <w:p w14:paraId="75A7D03F" w14:textId="77777777" w:rsidR="00473362" w:rsidRPr="00EB59F4" w:rsidRDefault="00473362" w:rsidP="00473362">
      <w:pPr>
        <w:rPr>
          <w:b/>
        </w:rPr>
      </w:pPr>
      <w:r w:rsidRPr="00EB59F4">
        <w:rPr>
          <w:b/>
        </w:rPr>
        <w:t>IČO: 47116617</w:t>
      </w:r>
    </w:p>
    <w:p w14:paraId="41ECF82C" w14:textId="77777777" w:rsidR="00473362" w:rsidRPr="00EB59F4" w:rsidRDefault="00473362" w:rsidP="00473362">
      <w:pPr>
        <w:rPr>
          <w:szCs w:val="20"/>
        </w:rPr>
      </w:pPr>
      <w:r w:rsidRPr="00EB59F4">
        <w:rPr>
          <w:szCs w:val="20"/>
        </w:rPr>
        <w:t xml:space="preserve">zapsaná v obchodním rejstříku u Městského soudu v Praze, </w:t>
      </w:r>
      <w:proofErr w:type="spellStart"/>
      <w:r w:rsidRPr="00EB59F4">
        <w:rPr>
          <w:szCs w:val="20"/>
        </w:rPr>
        <w:t>sp</w:t>
      </w:r>
      <w:proofErr w:type="spellEnd"/>
      <w:r w:rsidRPr="00EB59F4">
        <w:rPr>
          <w:szCs w:val="20"/>
        </w:rPr>
        <w:t>. zn. B 1897</w:t>
      </w:r>
    </w:p>
    <w:p w14:paraId="3AF9906B" w14:textId="77777777" w:rsidR="00473362" w:rsidRPr="00EB59F4" w:rsidRDefault="00473362" w:rsidP="00473362">
      <w:pPr>
        <w:spacing w:after="60"/>
        <w:rPr>
          <w:szCs w:val="20"/>
        </w:rPr>
      </w:pPr>
      <w:r w:rsidRPr="00EB59F4">
        <w:rPr>
          <w:szCs w:val="20"/>
        </w:rPr>
        <w:t>(dále jen „</w:t>
      </w:r>
      <w:r w:rsidRPr="00EB59F4">
        <w:rPr>
          <w:b/>
          <w:szCs w:val="20"/>
        </w:rPr>
        <w:t>pojistitel</w:t>
      </w:r>
      <w:r w:rsidRPr="00EB59F4">
        <w:rPr>
          <w:szCs w:val="20"/>
        </w:rPr>
        <w:t>“)</w:t>
      </w:r>
    </w:p>
    <w:p w14:paraId="132629F2" w14:textId="77777777" w:rsidR="00473362" w:rsidRPr="00EB59F4" w:rsidRDefault="00473362" w:rsidP="00473362">
      <w:pPr>
        <w:spacing w:after="120"/>
        <w:rPr>
          <w:szCs w:val="20"/>
        </w:rPr>
      </w:pPr>
      <w:r w:rsidRPr="00EB59F4">
        <w:rPr>
          <w:szCs w:val="20"/>
        </w:rPr>
        <w:t xml:space="preserve">zastoupený na základě zmocnění níže podepsanými osobami </w:t>
      </w:r>
    </w:p>
    <w:p w14:paraId="0FDE5691" w14:textId="1046C152" w:rsidR="00473362" w:rsidRPr="00EB59F4" w:rsidRDefault="00473362" w:rsidP="00473362">
      <w:pPr>
        <w:rPr>
          <w:rFonts w:cs="Arial"/>
        </w:rPr>
      </w:pPr>
      <w:r w:rsidRPr="00EB59F4">
        <w:rPr>
          <w:rFonts w:cs="Arial"/>
        </w:rPr>
        <w:t xml:space="preserve">Pracoviště: </w:t>
      </w:r>
      <w:r w:rsidRPr="00EB59F4">
        <w:rPr>
          <w:szCs w:val="20"/>
        </w:rPr>
        <w:t>Kooperativa pojišťovna, a.s., Vienna Insurance Group,</w:t>
      </w:r>
      <w:r w:rsidRPr="00EB59F4">
        <w:rPr>
          <w:rFonts w:cs="Arial"/>
        </w:rPr>
        <w:t xml:space="preserve"> </w:t>
      </w:r>
      <w:r w:rsidR="00324755" w:rsidRPr="00EB59F4">
        <w:rPr>
          <w:rFonts w:cs="Arial"/>
        </w:rPr>
        <w:t>Pobřežní 665/21, Praha 8</w:t>
      </w:r>
      <w:r w:rsidRPr="00EB59F4">
        <w:rPr>
          <w:rFonts w:cs="Arial"/>
        </w:rPr>
        <w:t>, PSČ 1</w:t>
      </w:r>
      <w:r w:rsidR="00324755" w:rsidRPr="00EB59F4">
        <w:rPr>
          <w:rFonts w:cs="Arial"/>
        </w:rPr>
        <w:t>86</w:t>
      </w:r>
      <w:r w:rsidRPr="00EB59F4">
        <w:rPr>
          <w:rFonts w:cs="Arial"/>
        </w:rPr>
        <w:t xml:space="preserve"> 00</w:t>
      </w:r>
    </w:p>
    <w:p w14:paraId="548FAA12" w14:textId="219D7FA0" w:rsidR="00D27C35" w:rsidRPr="00EB59F4" w:rsidRDefault="00473362" w:rsidP="00A64907">
      <w:pPr>
        <w:spacing w:before="360" w:after="360"/>
        <w:rPr>
          <w:szCs w:val="20"/>
        </w:rPr>
      </w:pPr>
      <w:r w:rsidRPr="00EB59F4">
        <w:rPr>
          <w:szCs w:val="20"/>
        </w:rPr>
        <w:t>a</w:t>
      </w:r>
    </w:p>
    <w:p w14:paraId="4319430B" w14:textId="67A38DFB" w:rsidR="00507F2F" w:rsidRPr="00EB59F4" w:rsidRDefault="0009146D" w:rsidP="00507F2F">
      <w:bookmarkStart w:id="1" w:name="_Hlk76986480"/>
      <w:r w:rsidRPr="00EB59F4">
        <w:rPr>
          <w:b/>
          <w:sz w:val="32"/>
        </w:rPr>
        <w:t>Institut plánování a rozvoje hlavního města Prahy</w:t>
      </w:r>
    </w:p>
    <w:p w14:paraId="3B2DE17A" w14:textId="2339F791" w:rsidR="00507F2F" w:rsidRPr="00EB59F4" w:rsidRDefault="00507F2F" w:rsidP="00507F2F">
      <w:r w:rsidRPr="00EB59F4">
        <w:rPr>
          <w:b/>
        </w:rPr>
        <w:t xml:space="preserve">se sídlem </w:t>
      </w:r>
      <w:r w:rsidR="0009146D" w:rsidRPr="00EB59F4">
        <w:rPr>
          <w:b/>
        </w:rPr>
        <w:t>Praha 2, Nové Město, Vyšehradská 2077/57, PSČ 128 00, Česká republika</w:t>
      </w:r>
    </w:p>
    <w:p w14:paraId="4726F55F" w14:textId="7974BEC2" w:rsidR="00507F2F" w:rsidRPr="00EB59F4" w:rsidRDefault="00507F2F" w:rsidP="00507F2F">
      <w:r w:rsidRPr="00EB59F4">
        <w:rPr>
          <w:b/>
        </w:rPr>
        <w:t>IČO:</w:t>
      </w:r>
      <w:r w:rsidR="0009146D" w:rsidRPr="00EB59F4">
        <w:rPr>
          <w:b/>
        </w:rPr>
        <w:t xml:space="preserve"> 70883858</w:t>
      </w:r>
      <w:r w:rsidRPr="00EB59F4">
        <w:t xml:space="preserve"> </w:t>
      </w:r>
    </w:p>
    <w:p w14:paraId="3CA01A93" w14:textId="2B782289" w:rsidR="00507F2F" w:rsidRPr="00EB59F4" w:rsidRDefault="00507F2F" w:rsidP="00507F2F">
      <w:pPr>
        <w:rPr>
          <w:szCs w:val="20"/>
        </w:rPr>
      </w:pPr>
      <w:r w:rsidRPr="00EB59F4">
        <w:rPr>
          <w:szCs w:val="20"/>
        </w:rPr>
        <w:t xml:space="preserve">zapsaný v obchodním rejstříku u </w:t>
      </w:r>
      <w:r w:rsidR="0009146D" w:rsidRPr="00EB59F4">
        <w:rPr>
          <w:szCs w:val="20"/>
        </w:rPr>
        <w:t>Městského soudu v Praze</w:t>
      </w:r>
      <w:r w:rsidRPr="00EB59F4">
        <w:rPr>
          <w:szCs w:val="20"/>
        </w:rPr>
        <w:t xml:space="preserve"> </w:t>
      </w:r>
      <w:proofErr w:type="spellStart"/>
      <w:r w:rsidRPr="00EB59F4">
        <w:rPr>
          <w:szCs w:val="20"/>
        </w:rPr>
        <w:t>sp</w:t>
      </w:r>
      <w:proofErr w:type="spellEnd"/>
      <w:r w:rsidRPr="00EB59F4">
        <w:rPr>
          <w:szCs w:val="20"/>
        </w:rPr>
        <w:t xml:space="preserve">. zn. </w:t>
      </w:r>
      <w:proofErr w:type="spellStart"/>
      <w:r w:rsidR="0009146D" w:rsidRPr="00EB59F4">
        <w:rPr>
          <w:szCs w:val="20"/>
        </w:rPr>
        <w:t>Pr</w:t>
      </w:r>
      <w:proofErr w:type="spellEnd"/>
      <w:r w:rsidR="0009146D" w:rsidRPr="00EB59F4">
        <w:rPr>
          <w:szCs w:val="20"/>
        </w:rPr>
        <w:t xml:space="preserve"> 63</w:t>
      </w:r>
      <w:r w:rsidRPr="00EB59F4">
        <w:rPr>
          <w:szCs w:val="20"/>
        </w:rPr>
        <w:t xml:space="preserve"> </w:t>
      </w:r>
    </w:p>
    <w:p w14:paraId="652843CE" w14:textId="77777777" w:rsidR="00507F2F" w:rsidRPr="00EB59F4" w:rsidRDefault="00507F2F" w:rsidP="00507F2F">
      <w:pPr>
        <w:spacing w:after="60"/>
        <w:rPr>
          <w:szCs w:val="20"/>
        </w:rPr>
      </w:pPr>
      <w:r w:rsidRPr="00EB59F4">
        <w:rPr>
          <w:szCs w:val="20"/>
        </w:rPr>
        <w:t>(dále jen „</w:t>
      </w:r>
      <w:r w:rsidRPr="00EB59F4">
        <w:rPr>
          <w:b/>
          <w:szCs w:val="20"/>
        </w:rPr>
        <w:t>pojistník</w:t>
      </w:r>
      <w:r w:rsidRPr="00EB59F4">
        <w:rPr>
          <w:szCs w:val="20"/>
        </w:rPr>
        <w:t>“)</w:t>
      </w:r>
    </w:p>
    <w:p w14:paraId="54BE1DD6" w14:textId="5BD853EB" w:rsidR="00507F2F" w:rsidRPr="00EB59F4" w:rsidRDefault="00507F2F" w:rsidP="00507F2F">
      <w:pPr>
        <w:spacing w:before="60" w:after="120"/>
        <w:rPr>
          <w:szCs w:val="20"/>
        </w:rPr>
      </w:pPr>
      <w:r w:rsidRPr="00EB59F4">
        <w:rPr>
          <w:szCs w:val="20"/>
        </w:rPr>
        <w:t xml:space="preserve">zastoupený </w:t>
      </w:r>
      <w:bookmarkStart w:id="2" w:name="_Hlk35257138"/>
      <w:r w:rsidRPr="00EB59F4">
        <w:rPr>
          <w:szCs w:val="20"/>
        </w:rPr>
        <w:t>níže podepsanými osobami</w:t>
      </w:r>
      <w:bookmarkEnd w:id="2"/>
      <w:r w:rsidRPr="00EB59F4">
        <w:rPr>
          <w:szCs w:val="20"/>
        </w:rPr>
        <w:t xml:space="preserve"> </w:t>
      </w:r>
    </w:p>
    <w:p w14:paraId="2DB0C20B" w14:textId="3CD77051" w:rsidR="00507F2F" w:rsidRPr="00EB59F4" w:rsidRDefault="00507F2F" w:rsidP="00507F2F">
      <w:pPr>
        <w:rPr>
          <w:szCs w:val="20"/>
        </w:rPr>
      </w:pPr>
      <w:r w:rsidRPr="00EB59F4">
        <w:rPr>
          <w:szCs w:val="20"/>
        </w:rPr>
        <w:t>Korespondenční adresa pojistníka je totožná s výše uvedenou adresou pojistníka.</w:t>
      </w:r>
    </w:p>
    <w:p w14:paraId="744430BE" w14:textId="77777777" w:rsidR="00010EAE" w:rsidRPr="00EB59F4" w:rsidRDefault="00010EAE" w:rsidP="00507F2F">
      <w:pPr>
        <w:spacing w:before="240" w:after="240"/>
        <w:rPr>
          <w:szCs w:val="20"/>
        </w:rPr>
      </w:pPr>
    </w:p>
    <w:p w14:paraId="6CE8E97B" w14:textId="770EF19D" w:rsidR="00507F2F" w:rsidRPr="00EB59F4" w:rsidRDefault="00507F2F" w:rsidP="00010EAE">
      <w:pPr>
        <w:spacing w:before="360" w:after="240"/>
        <w:rPr>
          <w:szCs w:val="20"/>
        </w:rPr>
      </w:pPr>
      <w:r w:rsidRPr="00EB59F4">
        <w:rPr>
          <w:szCs w:val="20"/>
        </w:rPr>
        <w:t xml:space="preserve">uzavírají </w:t>
      </w:r>
    </w:p>
    <w:p w14:paraId="3E51FD55" w14:textId="6B32C781" w:rsidR="00507F2F" w:rsidRPr="00EB59F4" w:rsidRDefault="00507F2F" w:rsidP="00507F2F">
      <w:pPr>
        <w:spacing w:after="480"/>
        <w:rPr>
          <w:szCs w:val="20"/>
        </w:rPr>
      </w:pPr>
      <w:r w:rsidRPr="00EB59F4">
        <w:rPr>
          <w:szCs w:val="20"/>
        </w:rPr>
        <w:t xml:space="preserve">ve smyslu zákona č. 89/2012 Sb., občanského zákoníku, </w:t>
      </w:r>
      <w:r w:rsidR="007D3A1B">
        <w:rPr>
          <w:szCs w:val="20"/>
        </w:rPr>
        <w:t>tento dodatek</w:t>
      </w:r>
      <w:r w:rsidRPr="00EB59F4">
        <w:rPr>
          <w:szCs w:val="20"/>
        </w:rPr>
        <w:t>, kter</w:t>
      </w:r>
      <w:r w:rsidR="007D3A1B">
        <w:rPr>
          <w:szCs w:val="20"/>
        </w:rPr>
        <w:t>ý</w:t>
      </w:r>
      <w:r w:rsidRPr="00EB59F4">
        <w:rPr>
          <w:szCs w:val="20"/>
        </w:rPr>
        <w:t xml:space="preserve"> spolu s pojistnými podmínkami pojistitele a přílohami, na které se pojistná smlouva</w:t>
      </w:r>
      <w:r w:rsidR="008E188A">
        <w:rPr>
          <w:szCs w:val="20"/>
        </w:rPr>
        <w:t xml:space="preserve"> ve znění tohoto dodatku</w:t>
      </w:r>
      <w:r w:rsidRPr="00EB59F4">
        <w:rPr>
          <w:szCs w:val="20"/>
        </w:rPr>
        <w:t xml:space="preserve"> odvolává, tvoří nedílný celek.</w:t>
      </w:r>
    </w:p>
    <w:bookmarkEnd w:id="1"/>
    <w:p w14:paraId="7F85B71C" w14:textId="77777777" w:rsidR="00010EAE" w:rsidRPr="00EB59F4" w:rsidRDefault="00010EAE" w:rsidP="00507F2F">
      <w:pPr>
        <w:spacing w:after="120"/>
        <w:rPr>
          <w:szCs w:val="20"/>
        </w:rPr>
      </w:pPr>
    </w:p>
    <w:p w14:paraId="6A708436" w14:textId="68435AF2" w:rsidR="00507F2F" w:rsidRPr="00EB59F4" w:rsidRDefault="008E188A" w:rsidP="00507F2F">
      <w:pPr>
        <w:spacing w:after="120"/>
        <w:rPr>
          <w:szCs w:val="20"/>
        </w:rPr>
      </w:pPr>
      <w:r>
        <w:rPr>
          <w:szCs w:val="20"/>
        </w:rPr>
        <w:t>Tento dodatek</w:t>
      </w:r>
      <w:r w:rsidR="00507F2F" w:rsidRPr="00EB59F4">
        <w:rPr>
          <w:szCs w:val="20"/>
        </w:rPr>
        <w:t xml:space="preserve"> byl sjednán prostřednictvím samostatného zprostředkovatele</w:t>
      </w:r>
    </w:p>
    <w:p w14:paraId="7E0C5E76" w14:textId="77777777" w:rsidR="0009146D" w:rsidRPr="00EB59F4" w:rsidRDefault="0009146D" w:rsidP="0009146D">
      <w:pPr>
        <w:rPr>
          <w:rFonts w:cs="Arial"/>
          <w:b/>
          <w:sz w:val="32"/>
        </w:rPr>
      </w:pPr>
      <w:bookmarkStart w:id="3" w:name="_Hlk76986500"/>
      <w:r w:rsidRPr="00EB59F4">
        <w:rPr>
          <w:rFonts w:cs="Arial"/>
          <w:b/>
          <w:sz w:val="32"/>
        </w:rPr>
        <w:t>RENOMIA, a. s.</w:t>
      </w:r>
    </w:p>
    <w:p w14:paraId="3B90CDE1" w14:textId="77777777" w:rsidR="0009146D" w:rsidRPr="00EB59F4" w:rsidRDefault="0009146D" w:rsidP="0009146D">
      <w:pPr>
        <w:rPr>
          <w:rFonts w:cs="Arial"/>
          <w:b/>
        </w:rPr>
      </w:pPr>
      <w:r w:rsidRPr="00EB59F4">
        <w:rPr>
          <w:rFonts w:cs="Arial"/>
          <w:b/>
        </w:rPr>
        <w:t>se sídlem Brno, Holandská 8, PSČ 639 00, Česká republika</w:t>
      </w:r>
    </w:p>
    <w:p w14:paraId="3D36F1B4" w14:textId="77777777" w:rsidR="0009146D" w:rsidRPr="00EB59F4" w:rsidRDefault="0009146D" w:rsidP="0009146D">
      <w:pPr>
        <w:rPr>
          <w:rFonts w:cs="Arial"/>
          <w:b/>
        </w:rPr>
      </w:pPr>
      <w:r w:rsidRPr="00EB59F4">
        <w:rPr>
          <w:rFonts w:cs="Arial"/>
          <w:b/>
        </w:rPr>
        <w:t>IČO: 48391301</w:t>
      </w:r>
    </w:p>
    <w:p w14:paraId="08044C73" w14:textId="77777777" w:rsidR="0009146D" w:rsidRPr="00EB59F4" w:rsidRDefault="0009146D" w:rsidP="0009146D">
      <w:pPr>
        <w:spacing w:after="120"/>
        <w:rPr>
          <w:szCs w:val="20"/>
        </w:rPr>
      </w:pPr>
      <w:r w:rsidRPr="00EB59F4">
        <w:rPr>
          <w:szCs w:val="20"/>
        </w:rPr>
        <w:t>(dále jen „</w:t>
      </w:r>
      <w:r w:rsidRPr="00EB59F4">
        <w:rPr>
          <w:b/>
          <w:szCs w:val="20"/>
        </w:rPr>
        <w:t>samostatný zprostředkovatel</w:t>
      </w:r>
      <w:r w:rsidRPr="00EB59F4">
        <w:rPr>
          <w:szCs w:val="20"/>
        </w:rPr>
        <w:t>“)</w:t>
      </w:r>
    </w:p>
    <w:p w14:paraId="70EF71FA" w14:textId="3F995C6D" w:rsidR="00507F2F" w:rsidRPr="00EB59F4" w:rsidRDefault="00507F2F" w:rsidP="00507F2F">
      <w:pPr>
        <w:spacing w:before="120"/>
        <w:rPr>
          <w:szCs w:val="20"/>
        </w:rPr>
      </w:pPr>
      <w:r w:rsidRPr="00EB59F4">
        <w:rPr>
          <w:b/>
          <w:szCs w:val="20"/>
        </w:rPr>
        <w:t>Korespondenční adresa samostatného zprostředkovatele:</w:t>
      </w:r>
      <w:r w:rsidRPr="00EB59F4">
        <w:rPr>
          <w:szCs w:val="20"/>
        </w:rPr>
        <w:t xml:space="preserve"> </w:t>
      </w:r>
    </w:p>
    <w:p w14:paraId="11A9F143" w14:textId="051FA18E" w:rsidR="0009146D" w:rsidRPr="00EB59F4" w:rsidRDefault="0009146D" w:rsidP="0009146D">
      <w:pPr>
        <w:pStyle w:val="Zkladntext3"/>
        <w:rPr>
          <w:rFonts w:ascii="Koop Office" w:hAnsi="Koop Office" w:cs="Arial"/>
          <w:sz w:val="20"/>
        </w:rPr>
      </w:pPr>
      <w:r w:rsidRPr="00EB59F4">
        <w:rPr>
          <w:rFonts w:ascii="Koop Office" w:hAnsi="Koop Office"/>
          <w:sz w:val="20"/>
        </w:rPr>
        <w:t xml:space="preserve">Korespondenční adresa pojišťovacího makléře: Na Florenci 15, Budova </w:t>
      </w:r>
      <w:proofErr w:type="spellStart"/>
      <w:r w:rsidRPr="00EB59F4">
        <w:rPr>
          <w:rFonts w:ascii="Koop Office" w:hAnsi="Koop Office"/>
          <w:sz w:val="20"/>
        </w:rPr>
        <w:t>Florentinum</w:t>
      </w:r>
      <w:proofErr w:type="spellEnd"/>
      <w:r w:rsidRPr="00EB59F4">
        <w:rPr>
          <w:rFonts w:ascii="Koop Office" w:hAnsi="Koop Office"/>
          <w:sz w:val="20"/>
        </w:rPr>
        <w:t>, vstup C, 110 00 Praha</w:t>
      </w:r>
      <w:r w:rsidR="00F02BC3" w:rsidRPr="00EB59F4">
        <w:rPr>
          <w:rFonts w:ascii="Koop Office" w:hAnsi="Koop Office"/>
          <w:sz w:val="20"/>
        </w:rPr>
        <w:t xml:space="preserve"> 1.</w:t>
      </w:r>
    </w:p>
    <w:p w14:paraId="579E36AC" w14:textId="62EB01D0" w:rsidR="00507F2F" w:rsidRPr="00EB59F4" w:rsidRDefault="00507F2F" w:rsidP="00507F2F">
      <w:pPr>
        <w:spacing w:before="120"/>
        <w:rPr>
          <w:szCs w:val="20"/>
        </w:rPr>
      </w:pPr>
      <w:r w:rsidRPr="00EB59F4">
        <w:rPr>
          <w:szCs w:val="20"/>
        </w:rPr>
        <w:t xml:space="preserve">Sjednání </w:t>
      </w:r>
      <w:r w:rsidR="008E188A">
        <w:rPr>
          <w:szCs w:val="20"/>
        </w:rPr>
        <w:t>tohoto dodatku</w:t>
      </w:r>
      <w:r w:rsidRPr="00EB59F4">
        <w:rPr>
          <w:szCs w:val="20"/>
        </w:rPr>
        <w:t xml:space="preserve"> zprostředkoval pro pojistníka samostatný zprostředkovatel v postavení pojišťovacího makléře.</w:t>
      </w:r>
    </w:p>
    <w:bookmarkEnd w:id="3"/>
    <w:p w14:paraId="6BA43C39" w14:textId="77777777" w:rsidR="00507F2F" w:rsidRPr="00EB59F4" w:rsidRDefault="00507F2F" w:rsidP="00507F2F">
      <w:r w:rsidRPr="00EB59F4">
        <w:br w:type="page"/>
      </w:r>
    </w:p>
    <w:p w14:paraId="2E2ADB4D" w14:textId="65862131" w:rsidR="00027307" w:rsidRPr="00EB59F4" w:rsidRDefault="00027307" w:rsidP="00507F2F">
      <w:pPr>
        <w:pStyle w:val="Nadpislnk"/>
      </w:pPr>
      <w:bookmarkStart w:id="4" w:name="_Hlk76988636"/>
      <w:r w:rsidRPr="00EB59F4">
        <w:lastRenderedPageBreak/>
        <w:t xml:space="preserve">Veřejná zakázka část </w:t>
      </w:r>
      <w:r w:rsidR="00E3127E" w:rsidRPr="00EB59F4">
        <w:t>1</w:t>
      </w:r>
    </w:p>
    <w:bookmarkEnd w:id="4"/>
    <w:p w14:paraId="16A74B73" w14:textId="66A39F80" w:rsidR="00507F2F" w:rsidRPr="00EB59F4" w:rsidRDefault="00507F2F" w:rsidP="00507F2F">
      <w:pPr>
        <w:pStyle w:val="Nadpislnk"/>
      </w:pPr>
      <w:r w:rsidRPr="00EB59F4">
        <w:t>Článek I.</w:t>
      </w:r>
      <w:r w:rsidRPr="00EB59F4">
        <w:br/>
        <w:t>Úvodní ustanovení</w:t>
      </w:r>
    </w:p>
    <w:p w14:paraId="464726C5" w14:textId="37AE0AAE" w:rsidR="00E613B1" w:rsidRPr="00EB59F4" w:rsidRDefault="00507F2F" w:rsidP="00BC7448">
      <w:pPr>
        <w:pStyle w:val="slovn-rove1-netun"/>
      </w:pPr>
      <w:r w:rsidRPr="00EB59F4">
        <w:t>Pojištěným je</w:t>
      </w:r>
      <w:r w:rsidR="00BC7448" w:rsidRPr="00EB59F4">
        <w:t xml:space="preserve"> pojistník.</w:t>
      </w:r>
    </w:p>
    <w:p w14:paraId="278DB34E" w14:textId="77777777" w:rsidR="00507F2F" w:rsidRPr="00EB59F4" w:rsidRDefault="00507F2F" w:rsidP="00507F2F">
      <w:pPr>
        <w:pStyle w:val="slovn-rove1-netun"/>
      </w:pPr>
      <w:r w:rsidRPr="00EB59F4">
        <w:t>K pojištění se vztahují: Všeobecné pojistné podmínky (dále jen „</w:t>
      </w:r>
      <w:r w:rsidRPr="00EB59F4">
        <w:rPr>
          <w:b/>
        </w:rPr>
        <w:t>VPP</w:t>
      </w:r>
      <w:r w:rsidRPr="00EB59F4">
        <w:t>“), Zvláštní pojistné podmínky (dále jen „</w:t>
      </w:r>
      <w:r w:rsidRPr="00EB59F4">
        <w:rPr>
          <w:b/>
        </w:rPr>
        <w:t>ZPP</w:t>
      </w:r>
      <w:r w:rsidRPr="00EB59F4">
        <w:t>“) a Dodatkové pojistné podmínky (dále jen „</w:t>
      </w:r>
      <w:r w:rsidRPr="00EB59F4">
        <w:rPr>
          <w:b/>
        </w:rPr>
        <w:t>DPP</w:t>
      </w:r>
      <w:r w:rsidRPr="00EB59F4">
        <w:t>“).</w:t>
      </w:r>
    </w:p>
    <w:p w14:paraId="0224826B" w14:textId="77777777" w:rsidR="00507F2F" w:rsidRPr="00EB59F4" w:rsidRDefault="00507F2F" w:rsidP="00BC7448">
      <w:pPr>
        <w:keepNext/>
        <w:keepLines/>
        <w:tabs>
          <w:tab w:val="left" w:pos="426"/>
        </w:tabs>
        <w:spacing w:before="20"/>
        <w:ind w:left="1559" w:hanging="1559"/>
        <w:rPr>
          <w:b/>
          <w:szCs w:val="20"/>
        </w:rPr>
      </w:pPr>
      <w:r w:rsidRPr="00EB59F4">
        <w:rPr>
          <w:szCs w:val="20"/>
        </w:rPr>
        <w:tab/>
      </w:r>
      <w:r w:rsidRPr="00EB59F4">
        <w:rPr>
          <w:b/>
          <w:szCs w:val="20"/>
        </w:rPr>
        <w:t xml:space="preserve">Všeobecné pojistné podmínky </w:t>
      </w:r>
    </w:p>
    <w:p w14:paraId="4DABF67F" w14:textId="77777777" w:rsidR="00507F2F" w:rsidRPr="00EB59F4" w:rsidRDefault="00507F2F" w:rsidP="00BC7448">
      <w:pPr>
        <w:keepLines/>
        <w:tabs>
          <w:tab w:val="left" w:pos="426"/>
        </w:tabs>
        <w:ind w:left="1559" w:hanging="1559"/>
        <w:rPr>
          <w:szCs w:val="20"/>
        </w:rPr>
      </w:pPr>
      <w:r w:rsidRPr="00EB59F4">
        <w:rPr>
          <w:szCs w:val="20"/>
        </w:rPr>
        <w:tab/>
        <w:t>VPP P-100/14 - pro pojištění majetku a odpovědnosti</w:t>
      </w:r>
    </w:p>
    <w:p w14:paraId="591C45BF" w14:textId="77777777" w:rsidR="00507F2F" w:rsidRPr="00EB59F4" w:rsidRDefault="00507F2F" w:rsidP="00BC7448">
      <w:pPr>
        <w:keepNext/>
        <w:tabs>
          <w:tab w:val="left" w:pos="426"/>
        </w:tabs>
        <w:spacing w:before="20"/>
        <w:ind w:left="1559" w:hanging="1559"/>
        <w:rPr>
          <w:b/>
          <w:szCs w:val="20"/>
        </w:rPr>
      </w:pPr>
      <w:r w:rsidRPr="00EB59F4">
        <w:rPr>
          <w:szCs w:val="20"/>
        </w:rPr>
        <w:tab/>
      </w:r>
      <w:r w:rsidRPr="00EB59F4">
        <w:rPr>
          <w:b/>
          <w:szCs w:val="20"/>
        </w:rPr>
        <w:t>Zvláštní pojistné podmínky</w:t>
      </w:r>
    </w:p>
    <w:p w14:paraId="2CAC988A" w14:textId="43C21214" w:rsidR="00507F2F" w:rsidRPr="00EB59F4" w:rsidRDefault="00507F2F" w:rsidP="00507F2F">
      <w:pPr>
        <w:tabs>
          <w:tab w:val="left" w:pos="426"/>
          <w:tab w:val="left" w:pos="1786"/>
        </w:tabs>
        <w:ind w:left="1560" w:hanging="1560"/>
        <w:rPr>
          <w:szCs w:val="20"/>
        </w:rPr>
      </w:pPr>
      <w:r w:rsidRPr="00EB59F4">
        <w:rPr>
          <w:szCs w:val="20"/>
        </w:rPr>
        <w:tab/>
        <w:t>ZPP P-700/14 -</w:t>
      </w:r>
      <w:r w:rsidRPr="00EB59F4">
        <w:rPr>
          <w:szCs w:val="20"/>
        </w:rPr>
        <w:tab/>
        <w:t xml:space="preserve">pro pojištění věci (majetku) </w:t>
      </w:r>
    </w:p>
    <w:p w14:paraId="1D471577" w14:textId="57B128AF" w:rsidR="00507F2F" w:rsidRPr="00EB59F4" w:rsidRDefault="00507F2F" w:rsidP="00507F2F">
      <w:pPr>
        <w:tabs>
          <w:tab w:val="left" w:pos="426"/>
          <w:tab w:val="left" w:pos="1786"/>
        </w:tabs>
        <w:ind w:left="1560" w:hanging="1560"/>
        <w:rPr>
          <w:szCs w:val="20"/>
        </w:rPr>
      </w:pPr>
      <w:r w:rsidRPr="00EB59F4">
        <w:rPr>
          <w:szCs w:val="20"/>
        </w:rPr>
        <w:tab/>
        <w:t>ZPP P-250/14 -</w:t>
      </w:r>
      <w:r w:rsidRPr="00EB59F4">
        <w:rPr>
          <w:szCs w:val="20"/>
        </w:rPr>
        <w:tab/>
        <w:t>pro pojištění skla</w:t>
      </w:r>
    </w:p>
    <w:p w14:paraId="1599056A" w14:textId="60F86384" w:rsidR="00507F2F" w:rsidRPr="00EB59F4" w:rsidRDefault="00507F2F" w:rsidP="00BC7448">
      <w:pPr>
        <w:tabs>
          <w:tab w:val="left" w:pos="426"/>
          <w:tab w:val="left" w:pos="1786"/>
        </w:tabs>
        <w:ind w:left="1559" w:hanging="1559"/>
        <w:rPr>
          <w:szCs w:val="20"/>
        </w:rPr>
      </w:pPr>
      <w:r w:rsidRPr="00EB59F4">
        <w:rPr>
          <w:szCs w:val="20"/>
        </w:rPr>
        <w:tab/>
        <w:t>ZPP P-320/14 -</w:t>
      </w:r>
      <w:r w:rsidRPr="00EB59F4">
        <w:rPr>
          <w:szCs w:val="20"/>
        </w:rPr>
        <w:tab/>
        <w:t>pro pojištění elektronických zařízení</w:t>
      </w:r>
    </w:p>
    <w:p w14:paraId="376BD1CD" w14:textId="77777777" w:rsidR="00507F2F" w:rsidRPr="00EB59F4" w:rsidRDefault="00507F2F" w:rsidP="00BC7448">
      <w:pPr>
        <w:keepNext/>
        <w:tabs>
          <w:tab w:val="left" w:pos="426"/>
        </w:tabs>
        <w:spacing w:before="20"/>
        <w:ind w:left="1559" w:hanging="1559"/>
        <w:rPr>
          <w:b/>
          <w:szCs w:val="20"/>
        </w:rPr>
      </w:pPr>
      <w:r w:rsidRPr="00EB59F4">
        <w:rPr>
          <w:szCs w:val="20"/>
        </w:rPr>
        <w:tab/>
      </w:r>
      <w:r w:rsidRPr="00EB59F4">
        <w:rPr>
          <w:b/>
          <w:szCs w:val="20"/>
        </w:rPr>
        <w:t>Dodatkové pojistné podmínky</w:t>
      </w:r>
    </w:p>
    <w:p w14:paraId="33337EF2" w14:textId="77777777" w:rsidR="00507F2F" w:rsidRPr="00EB59F4" w:rsidRDefault="00507F2F" w:rsidP="00BC7448">
      <w:pPr>
        <w:tabs>
          <w:tab w:val="left" w:pos="426"/>
          <w:tab w:val="left" w:pos="1786"/>
        </w:tabs>
        <w:ind w:left="1559" w:hanging="1559"/>
        <w:rPr>
          <w:szCs w:val="20"/>
        </w:rPr>
      </w:pPr>
      <w:r w:rsidRPr="00EB59F4">
        <w:rPr>
          <w:szCs w:val="20"/>
        </w:rPr>
        <w:tab/>
        <w:t>DPP P-520/14 -</w:t>
      </w:r>
      <w:r w:rsidRPr="00EB59F4">
        <w:rPr>
          <w:szCs w:val="20"/>
        </w:rPr>
        <w:tab/>
        <w:t>pro pojištění hospodářských rizik, sestávající se z následujících doložek:</w:t>
      </w:r>
    </w:p>
    <w:p w14:paraId="002AB022" w14:textId="77777777" w:rsidR="00507F2F" w:rsidRPr="00EB59F4" w:rsidRDefault="00507F2F" w:rsidP="00BC7448">
      <w:pPr>
        <w:keepNext/>
        <w:tabs>
          <w:tab w:val="left" w:pos="426"/>
        </w:tabs>
        <w:spacing w:before="20"/>
        <w:ind w:left="1559" w:hanging="1559"/>
        <w:rPr>
          <w:b/>
          <w:szCs w:val="20"/>
        </w:rPr>
      </w:pPr>
      <w:r w:rsidRPr="00EB59F4">
        <w:rPr>
          <w:b/>
          <w:szCs w:val="20"/>
        </w:rPr>
        <w:tab/>
        <w:t>Věci (majetek)</w:t>
      </w:r>
    </w:p>
    <w:p w14:paraId="00B3C07A" w14:textId="2E7212D8" w:rsidR="00507F2F" w:rsidRPr="00EB59F4" w:rsidRDefault="00507F2F" w:rsidP="00507F2F">
      <w:pPr>
        <w:tabs>
          <w:tab w:val="left" w:pos="426"/>
          <w:tab w:val="left" w:pos="1418"/>
        </w:tabs>
        <w:ind w:left="1418" w:hanging="1418"/>
        <w:rPr>
          <w:szCs w:val="20"/>
        </w:rPr>
      </w:pPr>
      <w:r w:rsidRPr="00EB59F4">
        <w:rPr>
          <w:szCs w:val="20"/>
        </w:rPr>
        <w:tab/>
        <w:t>DALL101 -</w:t>
      </w:r>
      <w:r w:rsidRPr="00EB59F4">
        <w:rPr>
          <w:szCs w:val="20"/>
        </w:rPr>
        <w:tab/>
        <w:t>Lehké stavby, dřevostavby - Výluka (1401)</w:t>
      </w:r>
    </w:p>
    <w:p w14:paraId="10D83DED" w14:textId="2C99DA1C" w:rsidR="00507F2F" w:rsidRPr="00EB59F4" w:rsidRDefault="00507F2F" w:rsidP="00507F2F">
      <w:pPr>
        <w:tabs>
          <w:tab w:val="left" w:pos="426"/>
          <w:tab w:val="left" w:pos="1418"/>
        </w:tabs>
        <w:ind w:left="1418" w:hanging="1418"/>
        <w:rPr>
          <w:szCs w:val="20"/>
        </w:rPr>
      </w:pPr>
      <w:r w:rsidRPr="00EB59F4">
        <w:rPr>
          <w:szCs w:val="20"/>
        </w:rPr>
        <w:tab/>
        <w:t xml:space="preserve">DALL104 - </w:t>
      </w:r>
      <w:r w:rsidRPr="00EB59F4">
        <w:rPr>
          <w:szCs w:val="20"/>
        </w:rPr>
        <w:tab/>
        <w:t>Nové investice - Vymezení předmětu pojištění (1401)</w:t>
      </w:r>
    </w:p>
    <w:p w14:paraId="52CC5C00" w14:textId="43A4B510" w:rsidR="00507F2F" w:rsidRPr="00EB59F4" w:rsidRDefault="00507F2F" w:rsidP="00507F2F">
      <w:pPr>
        <w:tabs>
          <w:tab w:val="left" w:pos="426"/>
          <w:tab w:val="left" w:pos="1418"/>
        </w:tabs>
        <w:ind w:left="1418" w:hanging="1418"/>
        <w:rPr>
          <w:szCs w:val="20"/>
        </w:rPr>
      </w:pPr>
      <w:r w:rsidRPr="00EB59F4">
        <w:rPr>
          <w:szCs w:val="20"/>
        </w:rPr>
        <w:tab/>
        <w:t xml:space="preserve">DALL105 - </w:t>
      </w:r>
      <w:r w:rsidRPr="00EB59F4">
        <w:rPr>
          <w:szCs w:val="20"/>
        </w:rPr>
        <w:tab/>
        <w:t>Suterén - Výluka (1401)</w:t>
      </w:r>
    </w:p>
    <w:p w14:paraId="04F260F8" w14:textId="1390EBA0" w:rsidR="00507F2F" w:rsidRPr="00EB59F4" w:rsidRDefault="00507F2F" w:rsidP="00507F2F">
      <w:pPr>
        <w:keepLines/>
        <w:tabs>
          <w:tab w:val="left" w:pos="426"/>
          <w:tab w:val="left" w:pos="1418"/>
        </w:tabs>
        <w:ind w:left="1418" w:hanging="1418"/>
        <w:rPr>
          <w:szCs w:val="20"/>
        </w:rPr>
      </w:pPr>
      <w:r w:rsidRPr="00EB59F4">
        <w:rPr>
          <w:szCs w:val="20"/>
        </w:rPr>
        <w:tab/>
        <w:t xml:space="preserve">DALL108 - </w:t>
      </w:r>
      <w:r w:rsidRPr="00EB59F4">
        <w:rPr>
          <w:szCs w:val="20"/>
        </w:rPr>
        <w:tab/>
        <w:t>Předepsané způsoby zabezpečení pojištěných věcí (netýká se finančních prostředků a cenných předmětů) (1612)</w:t>
      </w:r>
    </w:p>
    <w:p w14:paraId="617EABF6" w14:textId="2428658C" w:rsidR="00507F2F" w:rsidRPr="00EB59F4" w:rsidRDefault="00507F2F" w:rsidP="00507F2F">
      <w:pPr>
        <w:tabs>
          <w:tab w:val="left" w:pos="426"/>
          <w:tab w:val="left" w:pos="1418"/>
        </w:tabs>
        <w:ind w:left="1418" w:hanging="1418"/>
        <w:rPr>
          <w:szCs w:val="20"/>
        </w:rPr>
      </w:pPr>
      <w:r w:rsidRPr="00EB59F4">
        <w:rPr>
          <w:szCs w:val="20"/>
        </w:rPr>
        <w:tab/>
        <w:t xml:space="preserve">DALL109 - </w:t>
      </w:r>
      <w:r w:rsidRPr="00EB59F4">
        <w:rPr>
          <w:szCs w:val="20"/>
        </w:rPr>
        <w:tab/>
        <w:t>Předepsané způsoby zabezpečení finančních prostředků a cenných předmětů (1606)</w:t>
      </w:r>
    </w:p>
    <w:p w14:paraId="5397DA1A" w14:textId="186AF010" w:rsidR="00507F2F" w:rsidRPr="00EB59F4" w:rsidRDefault="00507F2F" w:rsidP="00507F2F">
      <w:pPr>
        <w:tabs>
          <w:tab w:val="left" w:pos="426"/>
          <w:tab w:val="left" w:pos="1418"/>
        </w:tabs>
        <w:ind w:left="1418" w:hanging="1418"/>
        <w:rPr>
          <w:szCs w:val="20"/>
        </w:rPr>
      </w:pPr>
      <w:r w:rsidRPr="00EB59F4">
        <w:rPr>
          <w:szCs w:val="20"/>
        </w:rPr>
        <w:tab/>
        <w:t xml:space="preserve">DALL111 - </w:t>
      </w:r>
      <w:r w:rsidRPr="00EB59F4">
        <w:rPr>
          <w:szCs w:val="20"/>
        </w:rPr>
        <w:tab/>
        <w:t>Předepsané způsoby zabezpečení - Výklad pojmů (</w:t>
      </w:r>
      <w:r w:rsidR="00DA4A15" w:rsidRPr="00EB59F4">
        <w:rPr>
          <w:szCs w:val="20"/>
        </w:rPr>
        <w:t>2003</w:t>
      </w:r>
      <w:r w:rsidRPr="00EB59F4">
        <w:rPr>
          <w:szCs w:val="20"/>
        </w:rPr>
        <w:t>)</w:t>
      </w:r>
    </w:p>
    <w:p w14:paraId="52095FCD" w14:textId="24B83C9E" w:rsidR="00507F2F" w:rsidRPr="00EB59F4" w:rsidRDefault="00507F2F" w:rsidP="00507F2F">
      <w:pPr>
        <w:keepLines/>
        <w:tabs>
          <w:tab w:val="left" w:pos="426"/>
          <w:tab w:val="left" w:pos="1418"/>
        </w:tabs>
        <w:ind w:left="1418" w:hanging="1418"/>
        <w:rPr>
          <w:szCs w:val="20"/>
        </w:rPr>
      </w:pPr>
      <w:r w:rsidRPr="00EB59F4">
        <w:rPr>
          <w:szCs w:val="20"/>
        </w:rPr>
        <w:tab/>
        <w:t xml:space="preserve">DALL113 - </w:t>
      </w:r>
      <w:r w:rsidRPr="00EB59F4">
        <w:rPr>
          <w:szCs w:val="20"/>
        </w:rPr>
        <w:tab/>
        <w:t>Poškození vnějšího kontaktního zateplovacího systému (zateplení fasády)</w:t>
      </w:r>
      <w:r w:rsidRPr="00EB59F4">
        <w:rPr>
          <w:b/>
          <w:szCs w:val="20"/>
        </w:rPr>
        <w:t xml:space="preserve"> </w:t>
      </w:r>
      <w:r w:rsidRPr="00EB59F4">
        <w:rPr>
          <w:szCs w:val="20"/>
        </w:rPr>
        <w:t>ptactvem, hmyzem a hlodavci - Rozšíření rozsahu pojištění (1401)</w:t>
      </w:r>
    </w:p>
    <w:p w14:paraId="4CAD1D2E" w14:textId="4B004C2A" w:rsidR="00507F2F" w:rsidRPr="00EB59F4" w:rsidRDefault="00507F2F" w:rsidP="00507F2F">
      <w:pPr>
        <w:tabs>
          <w:tab w:val="left" w:pos="426"/>
          <w:tab w:val="left" w:pos="1418"/>
        </w:tabs>
        <w:ind w:left="1418" w:hanging="1418"/>
        <w:rPr>
          <w:szCs w:val="20"/>
        </w:rPr>
      </w:pPr>
      <w:r w:rsidRPr="00EB59F4">
        <w:rPr>
          <w:szCs w:val="20"/>
        </w:rPr>
        <w:tab/>
        <w:t xml:space="preserve">DALL114 - </w:t>
      </w:r>
      <w:r w:rsidRPr="00EB59F4">
        <w:rPr>
          <w:szCs w:val="20"/>
        </w:rPr>
        <w:tab/>
        <w:t>Malby, nástřiky nebo polepení - Rozšíření rozsahu pojištění (1401)</w:t>
      </w:r>
    </w:p>
    <w:p w14:paraId="28454228" w14:textId="1DD3F6E5" w:rsidR="00507F2F" w:rsidRPr="00EB59F4" w:rsidRDefault="00507F2F" w:rsidP="00507F2F">
      <w:pPr>
        <w:tabs>
          <w:tab w:val="left" w:pos="426"/>
          <w:tab w:val="left" w:pos="1418"/>
        </w:tabs>
        <w:ind w:left="1418" w:hanging="1418"/>
        <w:rPr>
          <w:szCs w:val="20"/>
        </w:rPr>
      </w:pPr>
      <w:r w:rsidRPr="00EB59F4">
        <w:rPr>
          <w:szCs w:val="20"/>
        </w:rPr>
        <w:tab/>
        <w:t xml:space="preserve">DALL115 - </w:t>
      </w:r>
      <w:r w:rsidRPr="00EB59F4">
        <w:rPr>
          <w:szCs w:val="20"/>
        </w:rPr>
        <w:tab/>
        <w:t>Nepřímý úder blesku - Rozšíření rozsahu pojištění (1404)</w:t>
      </w:r>
    </w:p>
    <w:p w14:paraId="39720B74" w14:textId="14736AC6" w:rsidR="00507F2F" w:rsidRPr="00EB59F4" w:rsidRDefault="00507F2F" w:rsidP="008D56C6">
      <w:pPr>
        <w:tabs>
          <w:tab w:val="left" w:pos="426"/>
          <w:tab w:val="left" w:pos="1418"/>
          <w:tab w:val="left" w:pos="1531"/>
        </w:tabs>
        <w:ind w:left="1418" w:hanging="1418"/>
        <w:rPr>
          <w:szCs w:val="20"/>
        </w:rPr>
      </w:pPr>
      <w:r w:rsidRPr="00EB59F4">
        <w:rPr>
          <w:szCs w:val="20"/>
        </w:rPr>
        <w:tab/>
        <w:t>DALL117 -</w:t>
      </w:r>
      <w:r w:rsidRPr="00EB59F4">
        <w:rPr>
          <w:szCs w:val="20"/>
        </w:rPr>
        <w:tab/>
        <w:t>Atmosférické srážky - Rozšíření rozsahu pojištění (1612)</w:t>
      </w:r>
    </w:p>
    <w:p w14:paraId="564A7D0F" w14:textId="77777777" w:rsidR="00507F2F" w:rsidRPr="00EB59F4" w:rsidRDefault="00507F2F" w:rsidP="008D56C6">
      <w:pPr>
        <w:keepNext/>
        <w:tabs>
          <w:tab w:val="left" w:pos="426"/>
        </w:tabs>
        <w:spacing w:before="20"/>
        <w:ind w:left="1559" w:hanging="1559"/>
        <w:rPr>
          <w:szCs w:val="20"/>
        </w:rPr>
      </w:pPr>
      <w:r w:rsidRPr="00EB59F4">
        <w:rPr>
          <w:szCs w:val="20"/>
        </w:rPr>
        <w:tab/>
      </w:r>
      <w:r w:rsidRPr="00EB59F4">
        <w:rPr>
          <w:b/>
          <w:szCs w:val="20"/>
        </w:rPr>
        <w:t>Obecné</w:t>
      </w:r>
    </w:p>
    <w:p w14:paraId="02AC8930" w14:textId="1935CF7C" w:rsidR="00507F2F" w:rsidRPr="00EB59F4" w:rsidRDefault="00507F2F" w:rsidP="00507F2F">
      <w:pPr>
        <w:tabs>
          <w:tab w:val="left" w:pos="426"/>
          <w:tab w:val="left" w:pos="1332"/>
        </w:tabs>
        <w:ind w:left="1332" w:hanging="1332"/>
        <w:rPr>
          <w:szCs w:val="20"/>
        </w:rPr>
      </w:pPr>
      <w:r w:rsidRPr="00EB59F4">
        <w:rPr>
          <w:szCs w:val="20"/>
        </w:rPr>
        <w:tab/>
        <w:t>DOB101 -</w:t>
      </w:r>
      <w:r w:rsidRPr="00EB59F4">
        <w:rPr>
          <w:szCs w:val="20"/>
        </w:rPr>
        <w:tab/>
        <w:t>Elektronická rizika - Výluka (2001)</w:t>
      </w:r>
    </w:p>
    <w:p w14:paraId="301796A8" w14:textId="30D0DD50" w:rsidR="00507F2F" w:rsidRPr="00EB59F4" w:rsidRDefault="00507F2F" w:rsidP="00507F2F">
      <w:pPr>
        <w:tabs>
          <w:tab w:val="left" w:pos="426"/>
          <w:tab w:val="left" w:pos="1332"/>
        </w:tabs>
        <w:ind w:left="1332" w:hanging="1332"/>
        <w:rPr>
          <w:szCs w:val="20"/>
        </w:rPr>
      </w:pPr>
      <w:r w:rsidRPr="00EB59F4">
        <w:rPr>
          <w:szCs w:val="20"/>
        </w:rPr>
        <w:tab/>
        <w:t>DOB103 -</w:t>
      </w:r>
      <w:r w:rsidRPr="00EB59F4">
        <w:rPr>
          <w:szCs w:val="20"/>
        </w:rPr>
        <w:tab/>
        <w:t>Výklad pojmů pro účely pojistné smlouvy (2001)</w:t>
      </w:r>
    </w:p>
    <w:p w14:paraId="13FB88EC" w14:textId="0BBDC171" w:rsidR="00507F2F" w:rsidRPr="00EB59F4" w:rsidRDefault="00507F2F" w:rsidP="00507F2F">
      <w:pPr>
        <w:tabs>
          <w:tab w:val="left" w:pos="426"/>
          <w:tab w:val="left" w:pos="1332"/>
        </w:tabs>
        <w:ind w:left="1332" w:hanging="1332"/>
        <w:rPr>
          <w:szCs w:val="20"/>
        </w:rPr>
      </w:pPr>
      <w:r w:rsidRPr="00EB59F4">
        <w:rPr>
          <w:szCs w:val="20"/>
        </w:rPr>
        <w:tab/>
        <w:t>DOB104 -</w:t>
      </w:r>
      <w:r w:rsidRPr="00EB59F4">
        <w:rPr>
          <w:szCs w:val="20"/>
        </w:rPr>
        <w:tab/>
        <w:t>Demolice, suť  - Rozšíření pojistného plnění (1401)</w:t>
      </w:r>
    </w:p>
    <w:p w14:paraId="33C080B4" w14:textId="114B2A08" w:rsidR="00507F2F" w:rsidRPr="00EB59F4" w:rsidRDefault="00507F2F" w:rsidP="00507F2F">
      <w:pPr>
        <w:tabs>
          <w:tab w:val="left" w:pos="426"/>
          <w:tab w:val="left" w:pos="1332"/>
        </w:tabs>
        <w:ind w:left="1332" w:hanging="1332"/>
        <w:rPr>
          <w:szCs w:val="20"/>
        </w:rPr>
      </w:pPr>
      <w:r w:rsidRPr="00EB59F4">
        <w:rPr>
          <w:szCs w:val="20"/>
        </w:rPr>
        <w:tab/>
        <w:t>DOB105 -</w:t>
      </w:r>
      <w:r w:rsidRPr="00EB59F4">
        <w:rPr>
          <w:szCs w:val="20"/>
        </w:rPr>
        <w:tab/>
        <w:t xml:space="preserve">Tíha sněhu, námraza - Vymezení podmínek (1401) </w:t>
      </w:r>
    </w:p>
    <w:p w14:paraId="2C3B8D65" w14:textId="09EA28DD" w:rsidR="00FB0342" w:rsidRPr="00EB59F4" w:rsidRDefault="00507F2F" w:rsidP="00890B89">
      <w:pPr>
        <w:keepLines/>
        <w:tabs>
          <w:tab w:val="left" w:pos="426"/>
          <w:tab w:val="left" w:pos="1332"/>
        </w:tabs>
        <w:ind w:left="1332" w:hanging="1332"/>
        <w:rPr>
          <w:szCs w:val="20"/>
        </w:rPr>
      </w:pPr>
      <w:r w:rsidRPr="00EB59F4">
        <w:rPr>
          <w:szCs w:val="20"/>
        </w:rPr>
        <w:tab/>
        <w:t>DOB107 -</w:t>
      </w:r>
      <w:r w:rsidRPr="00EB59F4">
        <w:rPr>
          <w:szCs w:val="20"/>
        </w:rPr>
        <w:tab/>
        <w:t>Definice jedné pojistné události pro pojistná nebezpečí povodeň, záplava, vichřice, krupobití (1401)</w:t>
      </w:r>
    </w:p>
    <w:p w14:paraId="3E3A92D4" w14:textId="536030C3" w:rsidR="00507F2F" w:rsidRPr="00EB59F4" w:rsidRDefault="00507F2F" w:rsidP="00890B89">
      <w:pPr>
        <w:pStyle w:val="Nadpislnk"/>
        <w:spacing w:after="0"/>
      </w:pPr>
      <w:r w:rsidRPr="00EB59F4">
        <w:t>Článek II.</w:t>
      </w:r>
      <w:r w:rsidRPr="00EB59F4">
        <w:br/>
        <w:t>Druhy a způsoby pojištění, předměty a rozsah pojištění</w:t>
      </w:r>
    </w:p>
    <w:p w14:paraId="681FB4C4" w14:textId="77777777" w:rsidR="00507F2F" w:rsidRPr="00EB59F4" w:rsidRDefault="00507F2F" w:rsidP="00890B89">
      <w:pPr>
        <w:pStyle w:val="slovn-rove1"/>
        <w:numPr>
          <w:ilvl w:val="0"/>
          <w:numId w:val="7"/>
        </w:numPr>
      </w:pPr>
      <w:r w:rsidRPr="00EB59F4">
        <w:t xml:space="preserve">Obecná ujednání pro pojištění majetku </w:t>
      </w:r>
    </w:p>
    <w:p w14:paraId="2366B6AB" w14:textId="77777777" w:rsidR="00507F2F" w:rsidRPr="00EB59F4" w:rsidRDefault="00507F2F" w:rsidP="00507F2F">
      <w:pPr>
        <w:pStyle w:val="slovn-rove2-netun"/>
        <w:tabs>
          <w:tab w:val="num" w:pos="425"/>
        </w:tabs>
      </w:pPr>
      <w:r w:rsidRPr="00EB59F4">
        <w:t>Pravidla pro stanovení výše pojistného plnění jsou podrobně upravena v pojistných podmínkách vztahujících se ke sjednanému pojištění a v dalších ustanoveních této pojistné smlouvy. Na stanovení výše pojistného plnění tedy může mít vliv např. stupeň opotřebení, provedení opravy či znovupořízení nebo způsob zabezpečení pojištěných věcí.</w:t>
      </w:r>
    </w:p>
    <w:p w14:paraId="367A9470" w14:textId="77777777" w:rsidR="00507F2F" w:rsidRPr="00EB59F4" w:rsidRDefault="00507F2F" w:rsidP="00507F2F">
      <w:pPr>
        <w:pStyle w:val="slovn-rove2"/>
        <w:keepLines/>
        <w:spacing w:after="0"/>
      </w:pPr>
      <w:r w:rsidRPr="00EB59F4">
        <w:t xml:space="preserve">Pro pojištění majetku je místem pojištění </w:t>
      </w:r>
    </w:p>
    <w:p w14:paraId="4BCA05D5" w14:textId="1BE3FC0B" w:rsidR="008119AF" w:rsidRPr="00EB59F4" w:rsidRDefault="008119AF" w:rsidP="00EE447D">
      <w:pPr>
        <w:pStyle w:val="Odstavecseseznamem"/>
        <w:keepLines/>
        <w:numPr>
          <w:ilvl w:val="0"/>
          <w:numId w:val="48"/>
        </w:numPr>
        <w:spacing w:before="60" w:line="240" w:lineRule="auto"/>
        <w:ind w:left="782" w:hanging="357"/>
        <w:contextualSpacing w:val="0"/>
        <w:rPr>
          <w:rFonts w:ascii="Koop Office" w:hAnsi="Koop Office"/>
          <w:bCs/>
          <w:szCs w:val="20"/>
        </w:rPr>
      </w:pPr>
      <w:r w:rsidRPr="00EB59F4">
        <w:rPr>
          <w:rFonts w:ascii="Koop Office" w:hAnsi="Koop Office"/>
          <w:bCs/>
          <w:szCs w:val="20"/>
        </w:rPr>
        <w:t>Vyšehradská 2075/51, 128 00  Praha 2,</w:t>
      </w:r>
    </w:p>
    <w:p w14:paraId="1D76A6B7" w14:textId="6149FBA5" w:rsidR="008119AF" w:rsidRPr="00EB59F4" w:rsidRDefault="008119AF" w:rsidP="00EE447D">
      <w:pPr>
        <w:pStyle w:val="Odstavecseseznamem"/>
        <w:keepLines/>
        <w:numPr>
          <w:ilvl w:val="0"/>
          <w:numId w:val="48"/>
        </w:numPr>
        <w:rPr>
          <w:rFonts w:ascii="Koop Office" w:hAnsi="Koop Office"/>
          <w:bCs/>
          <w:szCs w:val="20"/>
        </w:rPr>
      </w:pPr>
      <w:r w:rsidRPr="00EB59F4">
        <w:rPr>
          <w:rFonts w:ascii="Koop Office" w:hAnsi="Koop Office"/>
          <w:bCs/>
          <w:szCs w:val="20"/>
        </w:rPr>
        <w:t>Vyšehradská 2076/55, 128 00  Praha 2,</w:t>
      </w:r>
    </w:p>
    <w:p w14:paraId="190DCC5F" w14:textId="78B10C32" w:rsidR="008119AF" w:rsidRPr="00EB59F4" w:rsidRDefault="008119AF" w:rsidP="00EE447D">
      <w:pPr>
        <w:pStyle w:val="Odstavecseseznamem"/>
        <w:keepLines/>
        <w:numPr>
          <w:ilvl w:val="0"/>
          <w:numId w:val="48"/>
        </w:numPr>
        <w:spacing w:line="240" w:lineRule="auto"/>
        <w:ind w:left="782" w:hanging="357"/>
        <w:contextualSpacing w:val="0"/>
        <w:rPr>
          <w:rFonts w:ascii="Koop Office" w:hAnsi="Koop Office"/>
          <w:bCs/>
          <w:szCs w:val="20"/>
        </w:rPr>
      </w:pPr>
      <w:r w:rsidRPr="00EB59F4">
        <w:rPr>
          <w:rFonts w:ascii="Koop Office" w:hAnsi="Koop Office"/>
          <w:bCs/>
          <w:szCs w:val="20"/>
        </w:rPr>
        <w:t>Horoměřická 2307, 160 00  Praha 6,</w:t>
      </w:r>
    </w:p>
    <w:p w14:paraId="4DFB14D8" w14:textId="16798EBB" w:rsidR="008119AF" w:rsidRPr="00EB59F4" w:rsidRDefault="008119AF" w:rsidP="00EE447D">
      <w:pPr>
        <w:pStyle w:val="Odstavecseseznamem"/>
        <w:keepLines/>
        <w:numPr>
          <w:ilvl w:val="0"/>
          <w:numId w:val="48"/>
        </w:numPr>
        <w:spacing w:line="240" w:lineRule="auto"/>
        <w:ind w:left="782" w:hanging="357"/>
        <w:contextualSpacing w:val="0"/>
        <w:rPr>
          <w:rFonts w:ascii="Koop Office" w:hAnsi="Koop Office"/>
          <w:bCs/>
          <w:szCs w:val="20"/>
        </w:rPr>
      </w:pPr>
      <w:r w:rsidRPr="00EB59F4">
        <w:rPr>
          <w:rFonts w:ascii="Koop Office" w:hAnsi="Koop Office"/>
          <w:bCs/>
          <w:szCs w:val="20"/>
        </w:rPr>
        <w:t>Vyšehradská 2077/57, 120 00 Praha 2, budova C</w:t>
      </w:r>
      <w:r w:rsidR="00DA4A15" w:rsidRPr="00EB59F4">
        <w:rPr>
          <w:rFonts w:ascii="Koop Office" w:hAnsi="Koop Office"/>
          <w:bCs/>
          <w:szCs w:val="20"/>
        </w:rPr>
        <w:t>, včetně plotu podél ulice Pod Slovany a garáž s vjezdem z ulice Vyšehradská</w:t>
      </w:r>
      <w:r w:rsidRPr="00EB59F4">
        <w:rPr>
          <w:rFonts w:ascii="Koop Office" w:hAnsi="Koop Office"/>
          <w:bCs/>
          <w:szCs w:val="20"/>
        </w:rPr>
        <w:t>,</w:t>
      </w:r>
    </w:p>
    <w:p w14:paraId="11F2575A" w14:textId="111AA9D2" w:rsidR="008119AF" w:rsidRPr="00EB59F4" w:rsidRDefault="008119AF" w:rsidP="00EE447D">
      <w:pPr>
        <w:pStyle w:val="Odstavecseseznamem"/>
        <w:keepLines/>
        <w:numPr>
          <w:ilvl w:val="0"/>
          <w:numId w:val="48"/>
        </w:numPr>
        <w:spacing w:line="240" w:lineRule="auto"/>
        <w:ind w:left="782" w:hanging="357"/>
        <w:contextualSpacing w:val="0"/>
        <w:rPr>
          <w:rFonts w:ascii="Koop Office" w:hAnsi="Koop Office"/>
          <w:bCs/>
          <w:szCs w:val="20"/>
        </w:rPr>
      </w:pPr>
      <w:r w:rsidRPr="00EB59F4">
        <w:rPr>
          <w:rFonts w:ascii="Koop Office" w:hAnsi="Koop Office"/>
          <w:bCs/>
          <w:szCs w:val="20"/>
        </w:rPr>
        <w:t>místa na území České republiky, které pojištěný vlastní nebo po právu užívá,</w:t>
      </w:r>
    </w:p>
    <w:p w14:paraId="0DE30A2A" w14:textId="77777777" w:rsidR="00507F2F" w:rsidRPr="00EB59F4" w:rsidRDefault="00507F2F" w:rsidP="00EE447D">
      <w:pPr>
        <w:keepLines/>
        <w:spacing w:before="60" w:after="120"/>
        <w:ind w:left="425"/>
      </w:pPr>
      <w:r w:rsidRPr="00EB59F4">
        <w:t>není-li dále uvedeno jinak.</w:t>
      </w:r>
    </w:p>
    <w:p w14:paraId="78BC308D" w14:textId="77777777" w:rsidR="002B6C90" w:rsidRPr="00EB59F4" w:rsidRDefault="002B6C90" w:rsidP="00EB167F">
      <w:pPr>
        <w:pStyle w:val="slovn-rove1"/>
        <w:numPr>
          <w:ilvl w:val="0"/>
          <w:numId w:val="7"/>
        </w:numPr>
      </w:pPr>
      <w:r w:rsidRPr="00EB59F4">
        <w:lastRenderedPageBreak/>
        <w:t>Přehled sjednaných pojištění</w:t>
      </w:r>
    </w:p>
    <w:p w14:paraId="669F81D6" w14:textId="77777777" w:rsidR="002B6C90" w:rsidRPr="00EB59F4" w:rsidRDefault="002B6C90" w:rsidP="002B6C90">
      <w:pPr>
        <w:pStyle w:val="slovn-rove2"/>
        <w:spacing w:after="0"/>
      </w:pPr>
      <w:r w:rsidRPr="00EB59F4">
        <w:t>Pojištění věci (majetku)</w:t>
      </w:r>
    </w:p>
    <w:p w14:paraId="1044EF3F" w14:textId="77777777" w:rsidR="002B6C90" w:rsidRPr="00EB59F4" w:rsidRDefault="002B6C90" w:rsidP="002C0434">
      <w:pPr>
        <w:keepLines/>
      </w:pPr>
      <w:r w:rsidRPr="00EB59F4">
        <w:t>Pojištění se sjednává pro předměty pojištění v rozsahu a na místech pojištění uvedených v následující tabulce/následujících tabulkách:</w:t>
      </w:r>
    </w:p>
    <w:p w14:paraId="3F9B0B12" w14:textId="77777777" w:rsidR="002B6C90" w:rsidRPr="00EB59F4" w:rsidRDefault="002B6C90" w:rsidP="002C0434">
      <w:pPr>
        <w:pStyle w:val="slovn-rove3"/>
        <w:tabs>
          <w:tab w:val="clear" w:pos="454"/>
        </w:tabs>
        <w:spacing w:before="60"/>
      </w:pPr>
      <w:r w:rsidRPr="00EB59F4">
        <w:t>Pojištění věci (majetku)</w:t>
      </w:r>
    </w:p>
    <w:tbl>
      <w:tblPr>
        <w:tblStyle w:val="Mkatabulky"/>
        <w:tblW w:w="9639" w:type="dxa"/>
        <w:tblInd w:w="-5" w:type="dxa"/>
        <w:tblLayout w:type="fixed"/>
        <w:tblLook w:val="04A0" w:firstRow="1" w:lastRow="0" w:firstColumn="1" w:lastColumn="0" w:noHBand="0" w:noVBand="1"/>
      </w:tblPr>
      <w:tblGrid>
        <w:gridCol w:w="567"/>
        <w:gridCol w:w="1985"/>
        <w:gridCol w:w="1701"/>
        <w:gridCol w:w="1276"/>
        <w:gridCol w:w="1275"/>
        <w:gridCol w:w="1418"/>
        <w:gridCol w:w="1417"/>
      </w:tblGrid>
      <w:tr w:rsidR="00EB59F4" w:rsidRPr="00EB59F4" w14:paraId="58DA3723" w14:textId="77777777" w:rsidTr="002C0434">
        <w:tc>
          <w:tcPr>
            <w:tcW w:w="9639" w:type="dxa"/>
            <w:gridSpan w:val="7"/>
          </w:tcPr>
          <w:p w14:paraId="3A047A72" w14:textId="4F6A7596" w:rsidR="002B6C90" w:rsidRPr="00EB59F4" w:rsidRDefault="002B6C90" w:rsidP="003B2E11">
            <w:pPr>
              <w:rPr>
                <w:b/>
              </w:rPr>
            </w:pPr>
            <w:r w:rsidRPr="00EB59F4">
              <w:rPr>
                <w:b/>
              </w:rPr>
              <w:t>Místo pojištění:</w:t>
            </w:r>
            <w:r w:rsidR="008119AF" w:rsidRPr="00EB59F4">
              <w:rPr>
                <w:b/>
              </w:rPr>
              <w:t xml:space="preserve"> </w:t>
            </w:r>
            <w:r w:rsidR="008119AF" w:rsidRPr="00EB59F4">
              <w:rPr>
                <w:bCs/>
              </w:rPr>
              <w:t>dle Článku II, bodu 1, odstavce 1.2.</w:t>
            </w:r>
          </w:p>
        </w:tc>
      </w:tr>
      <w:tr w:rsidR="00EB59F4" w:rsidRPr="00EB59F4" w14:paraId="2CBFFE7F" w14:textId="77777777" w:rsidTr="002C0434">
        <w:tc>
          <w:tcPr>
            <w:tcW w:w="9639" w:type="dxa"/>
            <w:gridSpan w:val="7"/>
          </w:tcPr>
          <w:p w14:paraId="08BBEEAC" w14:textId="657F4393" w:rsidR="002B6C90" w:rsidRPr="00EB59F4" w:rsidRDefault="002B6C90" w:rsidP="00462199">
            <w:r w:rsidRPr="00EB59F4">
              <w:rPr>
                <w:b/>
              </w:rPr>
              <w:t>Rozsah pojištění:</w:t>
            </w:r>
            <w:r w:rsidRPr="00EB59F4">
              <w:t xml:space="preserve"> ZPP P-700/14 část 2. - proti vyjmenovaným pojistným nebezpečím a část 3. - proti všem nebezpečím kromě vyloučených</w:t>
            </w:r>
          </w:p>
        </w:tc>
      </w:tr>
      <w:tr w:rsidR="00EB59F4" w:rsidRPr="00EB59F4" w14:paraId="1496D1D0" w14:textId="77777777" w:rsidTr="002C0434">
        <w:tc>
          <w:tcPr>
            <w:tcW w:w="9639" w:type="dxa"/>
            <w:gridSpan w:val="7"/>
          </w:tcPr>
          <w:p w14:paraId="5C9328F3" w14:textId="56BC948A" w:rsidR="002B6C90" w:rsidRPr="00EB59F4" w:rsidRDefault="002B6C90" w:rsidP="003B2E11">
            <w:r w:rsidRPr="00EB59F4">
              <w:rPr>
                <w:b/>
              </w:rPr>
              <w:t>Pojištění se řídí:</w:t>
            </w:r>
            <w:r w:rsidRPr="00EB59F4">
              <w:t xml:space="preserve"> VPP P-100/14, ZPP P-700/14 a doložkami DOB101, DOB103,</w:t>
            </w:r>
            <w:r w:rsidR="00E613B1" w:rsidRPr="00EB59F4">
              <w:t xml:space="preserve"> DOB104,</w:t>
            </w:r>
            <w:r w:rsidRPr="00EB59F4">
              <w:t xml:space="preserve"> DOB105, DOB107, </w:t>
            </w:r>
            <w:r w:rsidRPr="00EB59F4">
              <w:rPr>
                <w:rFonts w:cs="Arial"/>
                <w:szCs w:val="20"/>
              </w:rPr>
              <w:t xml:space="preserve">DALL101, </w:t>
            </w:r>
            <w:r w:rsidR="009C75E7" w:rsidRPr="00EB59F4">
              <w:rPr>
                <w:rFonts w:cs="Arial"/>
                <w:szCs w:val="20"/>
              </w:rPr>
              <w:t xml:space="preserve">DALL104, </w:t>
            </w:r>
            <w:r w:rsidRPr="00EB59F4">
              <w:rPr>
                <w:rFonts w:cs="Arial"/>
                <w:szCs w:val="20"/>
              </w:rPr>
              <w:t>DALL105, DALL108, DALL109, DALL111,</w:t>
            </w:r>
            <w:r w:rsidR="009C75E7" w:rsidRPr="00EB59F4">
              <w:rPr>
                <w:rFonts w:cs="Arial"/>
                <w:szCs w:val="20"/>
              </w:rPr>
              <w:t xml:space="preserve"> DALL113,</w:t>
            </w:r>
            <w:r w:rsidRPr="00EB59F4">
              <w:rPr>
                <w:rFonts w:cs="Arial"/>
                <w:szCs w:val="20"/>
              </w:rPr>
              <w:t xml:space="preserve"> DALL114, DALL115, DALL117</w:t>
            </w:r>
          </w:p>
        </w:tc>
      </w:tr>
      <w:tr w:rsidR="00EB59F4" w:rsidRPr="00EB59F4" w14:paraId="1A5B3BE4" w14:textId="77777777" w:rsidTr="008152A1">
        <w:trPr>
          <w:cantSplit/>
        </w:trPr>
        <w:tc>
          <w:tcPr>
            <w:tcW w:w="567" w:type="dxa"/>
            <w:vAlign w:val="center"/>
          </w:tcPr>
          <w:p w14:paraId="78FBE2BD" w14:textId="77777777" w:rsidR="002B6C90" w:rsidRPr="00EB59F4" w:rsidRDefault="002B6C90" w:rsidP="003B2E11">
            <w:pPr>
              <w:jc w:val="center"/>
              <w:rPr>
                <w:b/>
                <w:sz w:val="16"/>
                <w:szCs w:val="16"/>
              </w:rPr>
            </w:pPr>
            <w:r w:rsidRPr="00EB59F4">
              <w:rPr>
                <w:b/>
                <w:sz w:val="16"/>
                <w:szCs w:val="16"/>
              </w:rPr>
              <w:t>Poř. číslo</w:t>
            </w:r>
          </w:p>
        </w:tc>
        <w:tc>
          <w:tcPr>
            <w:tcW w:w="1985" w:type="dxa"/>
            <w:vAlign w:val="center"/>
          </w:tcPr>
          <w:p w14:paraId="7236661E" w14:textId="77777777" w:rsidR="002B6C90" w:rsidRPr="00EB59F4" w:rsidRDefault="002B6C90" w:rsidP="003B2E11">
            <w:pPr>
              <w:jc w:val="center"/>
              <w:rPr>
                <w:b/>
              </w:rPr>
            </w:pPr>
            <w:r w:rsidRPr="00EB59F4">
              <w:rPr>
                <w:b/>
              </w:rPr>
              <w:t>Předmět pojištění</w:t>
            </w:r>
          </w:p>
        </w:tc>
        <w:tc>
          <w:tcPr>
            <w:tcW w:w="1701" w:type="dxa"/>
            <w:vAlign w:val="center"/>
          </w:tcPr>
          <w:p w14:paraId="2BF877AC" w14:textId="77777777" w:rsidR="002B6C90" w:rsidRPr="00EB59F4" w:rsidRDefault="002B6C90" w:rsidP="003B2E11">
            <w:pPr>
              <w:jc w:val="center"/>
              <w:rPr>
                <w:b/>
              </w:rPr>
            </w:pPr>
            <w:r w:rsidRPr="00EB59F4">
              <w:rPr>
                <w:b/>
              </w:rPr>
              <w:t>Pojistná částka</w:t>
            </w:r>
            <w:r w:rsidRPr="00EB59F4">
              <w:rPr>
                <w:b/>
                <w:vertAlign w:val="superscript"/>
              </w:rPr>
              <w:t>10)</w:t>
            </w:r>
          </w:p>
        </w:tc>
        <w:tc>
          <w:tcPr>
            <w:tcW w:w="1276" w:type="dxa"/>
            <w:vAlign w:val="center"/>
          </w:tcPr>
          <w:p w14:paraId="7613D52D" w14:textId="77777777" w:rsidR="002B6C90" w:rsidRPr="00EB59F4" w:rsidRDefault="002B6C90" w:rsidP="003B2E11">
            <w:pPr>
              <w:jc w:val="center"/>
              <w:rPr>
                <w:b/>
              </w:rPr>
            </w:pPr>
            <w:r w:rsidRPr="00EB59F4">
              <w:rPr>
                <w:b/>
              </w:rPr>
              <w:t>Spoluúčast</w:t>
            </w:r>
          </w:p>
          <w:p w14:paraId="71E61B6D" w14:textId="77777777" w:rsidR="002B6C90" w:rsidRPr="00EB59F4" w:rsidRDefault="002B6C90" w:rsidP="003B2E11">
            <w:pPr>
              <w:jc w:val="center"/>
              <w:rPr>
                <w:b/>
              </w:rPr>
            </w:pPr>
            <w:r w:rsidRPr="00EB59F4">
              <w:rPr>
                <w:b/>
                <w:vertAlign w:val="superscript"/>
              </w:rPr>
              <w:t>5)</w:t>
            </w:r>
          </w:p>
        </w:tc>
        <w:tc>
          <w:tcPr>
            <w:tcW w:w="1275" w:type="dxa"/>
            <w:vAlign w:val="center"/>
          </w:tcPr>
          <w:p w14:paraId="23B71D02" w14:textId="77777777" w:rsidR="002B6C90" w:rsidRPr="00EB59F4" w:rsidRDefault="002B6C90" w:rsidP="003B2E11">
            <w:pPr>
              <w:jc w:val="center"/>
              <w:rPr>
                <w:b/>
              </w:rPr>
            </w:pPr>
            <w:r w:rsidRPr="00EB59F4">
              <w:rPr>
                <w:b/>
              </w:rPr>
              <w:t>Pojištění se sjednává na cenu</w:t>
            </w:r>
            <w:r w:rsidRPr="00EB59F4">
              <w:rPr>
                <w:b/>
                <w:vertAlign w:val="superscript"/>
              </w:rPr>
              <w:t>*) 1)</w:t>
            </w:r>
          </w:p>
        </w:tc>
        <w:tc>
          <w:tcPr>
            <w:tcW w:w="1418" w:type="dxa"/>
            <w:vAlign w:val="center"/>
          </w:tcPr>
          <w:p w14:paraId="42E0ABAB" w14:textId="77777777" w:rsidR="002B6C90" w:rsidRPr="00EB59F4" w:rsidRDefault="002B6C90" w:rsidP="003B2E11">
            <w:pPr>
              <w:jc w:val="center"/>
              <w:rPr>
                <w:b/>
              </w:rPr>
            </w:pPr>
            <w:r w:rsidRPr="00EB59F4">
              <w:rPr>
                <w:b/>
              </w:rPr>
              <w:t>MRLP</w:t>
            </w:r>
            <w:r w:rsidRPr="00EB59F4">
              <w:rPr>
                <w:b/>
                <w:vertAlign w:val="superscript"/>
              </w:rPr>
              <w:t>3)</w:t>
            </w:r>
          </w:p>
          <w:p w14:paraId="4026A613" w14:textId="48EC0A69" w:rsidR="002B6C90" w:rsidRPr="00EB59F4" w:rsidRDefault="002B6C90" w:rsidP="003B2E11">
            <w:pPr>
              <w:jc w:val="center"/>
              <w:rPr>
                <w:b/>
              </w:rPr>
            </w:pPr>
            <w:r w:rsidRPr="00EB59F4">
              <w:rPr>
                <w:b/>
              </w:rPr>
              <w:t>První riziko</w:t>
            </w:r>
            <w:r w:rsidRPr="00EB59F4">
              <w:rPr>
                <w:b/>
                <w:vertAlign w:val="superscript"/>
              </w:rPr>
              <w:t xml:space="preserve">2) </w:t>
            </w:r>
            <w:r w:rsidR="0054362F">
              <w:rPr>
                <w:b/>
              </w:rPr>
              <w:t>-</w:t>
            </w:r>
            <w:r w:rsidRPr="00EB59F4">
              <w:rPr>
                <w:b/>
              </w:rPr>
              <w:t xml:space="preserve"> odcizení</w:t>
            </w:r>
          </w:p>
        </w:tc>
        <w:tc>
          <w:tcPr>
            <w:tcW w:w="1417" w:type="dxa"/>
            <w:vAlign w:val="center"/>
          </w:tcPr>
          <w:p w14:paraId="25BDF069" w14:textId="77777777" w:rsidR="002B6C90" w:rsidRPr="00EB59F4" w:rsidRDefault="002B6C90" w:rsidP="003B2E11">
            <w:pPr>
              <w:jc w:val="center"/>
              <w:rPr>
                <w:b/>
              </w:rPr>
            </w:pPr>
            <w:r w:rsidRPr="00EB59F4">
              <w:rPr>
                <w:b/>
              </w:rPr>
              <w:t>MRLP</w:t>
            </w:r>
            <w:r w:rsidRPr="00EB59F4">
              <w:rPr>
                <w:b/>
                <w:vertAlign w:val="superscript"/>
              </w:rPr>
              <w:t>3)</w:t>
            </w:r>
          </w:p>
          <w:p w14:paraId="02BCA6E4" w14:textId="2E402685" w:rsidR="002B6C90" w:rsidRPr="00EB59F4" w:rsidRDefault="002B6C90" w:rsidP="003B2E11">
            <w:pPr>
              <w:jc w:val="center"/>
              <w:rPr>
                <w:b/>
              </w:rPr>
            </w:pPr>
            <w:r w:rsidRPr="00EB59F4">
              <w:rPr>
                <w:b/>
              </w:rPr>
              <w:t>První riziko</w:t>
            </w:r>
            <w:r w:rsidRPr="00EB59F4">
              <w:rPr>
                <w:b/>
                <w:vertAlign w:val="superscript"/>
              </w:rPr>
              <w:t xml:space="preserve">2) </w:t>
            </w:r>
            <w:r w:rsidRPr="00EB59F4">
              <w:rPr>
                <w:b/>
              </w:rPr>
              <w:t>-vandalismus</w:t>
            </w:r>
          </w:p>
        </w:tc>
      </w:tr>
      <w:tr w:rsidR="00EB59F4" w:rsidRPr="00EB59F4" w14:paraId="75F83C7F" w14:textId="77777777" w:rsidTr="008152A1">
        <w:tc>
          <w:tcPr>
            <w:tcW w:w="567" w:type="dxa"/>
            <w:vMerge w:val="restart"/>
            <w:vAlign w:val="center"/>
          </w:tcPr>
          <w:p w14:paraId="540511D1" w14:textId="7293D236" w:rsidR="00BB47B6" w:rsidRPr="00EB59F4" w:rsidRDefault="00BB47B6" w:rsidP="006470DD">
            <w:pPr>
              <w:jc w:val="center"/>
              <w:rPr>
                <w:szCs w:val="20"/>
              </w:rPr>
            </w:pPr>
            <w:r w:rsidRPr="00EB59F4">
              <w:rPr>
                <w:szCs w:val="20"/>
              </w:rPr>
              <w:t>1.</w:t>
            </w:r>
          </w:p>
        </w:tc>
        <w:tc>
          <w:tcPr>
            <w:tcW w:w="1985" w:type="dxa"/>
            <w:vAlign w:val="center"/>
          </w:tcPr>
          <w:p w14:paraId="3AC9A956" w14:textId="77777777" w:rsidR="008152A1" w:rsidRPr="00EB59F4" w:rsidRDefault="00BB47B6" w:rsidP="003B2E11">
            <w:pPr>
              <w:jc w:val="left"/>
              <w:rPr>
                <w:szCs w:val="20"/>
              </w:rPr>
            </w:pPr>
            <w:r w:rsidRPr="00EB59F4">
              <w:rPr>
                <w:szCs w:val="20"/>
              </w:rPr>
              <w:t xml:space="preserve">Soubor vlastních </w:t>
            </w:r>
          </w:p>
          <w:p w14:paraId="61895D2F" w14:textId="4E3DFAC1" w:rsidR="00BB47B6" w:rsidRPr="00EB59F4" w:rsidRDefault="00BB47B6" w:rsidP="003B2E11">
            <w:pPr>
              <w:jc w:val="left"/>
              <w:rPr>
                <w:szCs w:val="20"/>
              </w:rPr>
            </w:pPr>
            <w:r w:rsidRPr="00EB59F4">
              <w:rPr>
                <w:szCs w:val="20"/>
              </w:rPr>
              <w:t xml:space="preserve">a cizích staveb </w:t>
            </w:r>
          </w:p>
        </w:tc>
        <w:tc>
          <w:tcPr>
            <w:tcW w:w="1701" w:type="dxa"/>
            <w:vAlign w:val="center"/>
          </w:tcPr>
          <w:p w14:paraId="6DC8C13E" w14:textId="33C32335" w:rsidR="00BB47B6" w:rsidRPr="00EB59F4" w:rsidRDefault="00A96B96" w:rsidP="003B2E11">
            <w:pPr>
              <w:jc w:val="center"/>
              <w:rPr>
                <w:szCs w:val="20"/>
              </w:rPr>
            </w:pPr>
            <w:r w:rsidRPr="00EB59F4">
              <w:rPr>
                <w:szCs w:val="20"/>
              </w:rPr>
              <w:t>382</w:t>
            </w:r>
            <w:r w:rsidR="00BB47B6" w:rsidRPr="00EB59F4">
              <w:rPr>
                <w:szCs w:val="20"/>
              </w:rPr>
              <w:t> 000 000 Kč</w:t>
            </w:r>
          </w:p>
        </w:tc>
        <w:tc>
          <w:tcPr>
            <w:tcW w:w="1276" w:type="dxa"/>
            <w:vAlign w:val="center"/>
          </w:tcPr>
          <w:p w14:paraId="49AA5A50" w14:textId="77777777" w:rsidR="00BB47B6" w:rsidRPr="00EB59F4" w:rsidRDefault="00BB47B6" w:rsidP="003B2E11">
            <w:pPr>
              <w:jc w:val="center"/>
            </w:pPr>
            <w:r w:rsidRPr="00EB59F4">
              <w:rPr>
                <w:szCs w:val="20"/>
              </w:rPr>
              <w:t>viz poznámka</w:t>
            </w:r>
          </w:p>
        </w:tc>
        <w:tc>
          <w:tcPr>
            <w:tcW w:w="1275" w:type="dxa"/>
            <w:vAlign w:val="center"/>
          </w:tcPr>
          <w:p w14:paraId="27579365" w14:textId="77777777" w:rsidR="00BB47B6" w:rsidRPr="00EB59F4" w:rsidRDefault="00BB47B6" w:rsidP="003B2E11">
            <w:pPr>
              <w:jc w:val="center"/>
              <w:rPr>
                <w:szCs w:val="20"/>
                <w:vertAlign w:val="superscript"/>
              </w:rPr>
            </w:pPr>
            <w:r w:rsidRPr="00EB59F4">
              <w:rPr>
                <w:szCs w:val="20"/>
                <w:vertAlign w:val="superscript"/>
              </w:rPr>
              <w:t>*)</w:t>
            </w:r>
          </w:p>
        </w:tc>
        <w:tc>
          <w:tcPr>
            <w:tcW w:w="1418" w:type="dxa"/>
            <w:vAlign w:val="center"/>
          </w:tcPr>
          <w:p w14:paraId="65BE457B" w14:textId="4576CB8C" w:rsidR="00BB47B6" w:rsidRPr="00EB59F4" w:rsidRDefault="00BB47B6" w:rsidP="003B2E11">
            <w:pPr>
              <w:jc w:val="center"/>
            </w:pPr>
            <w:r w:rsidRPr="00EB59F4">
              <w:t>7 000 000 Kč</w:t>
            </w:r>
          </w:p>
        </w:tc>
        <w:tc>
          <w:tcPr>
            <w:tcW w:w="1417" w:type="dxa"/>
            <w:vMerge w:val="restart"/>
            <w:vAlign w:val="center"/>
          </w:tcPr>
          <w:p w14:paraId="4F7C7DF0" w14:textId="07B9EB28" w:rsidR="00BB47B6" w:rsidRPr="00EB59F4" w:rsidRDefault="00BB47B6" w:rsidP="003B2E11">
            <w:pPr>
              <w:jc w:val="center"/>
            </w:pPr>
            <w:r w:rsidRPr="00EB59F4">
              <w:t>1 000 000 Kč</w:t>
            </w:r>
          </w:p>
        </w:tc>
      </w:tr>
      <w:tr w:rsidR="00EB59F4" w:rsidRPr="00EB59F4" w14:paraId="739A7BF3" w14:textId="77777777" w:rsidTr="008152A1">
        <w:tc>
          <w:tcPr>
            <w:tcW w:w="567" w:type="dxa"/>
            <w:vMerge/>
            <w:vAlign w:val="center"/>
          </w:tcPr>
          <w:p w14:paraId="1BA89837" w14:textId="77777777" w:rsidR="00BB47B6" w:rsidRPr="00EB59F4" w:rsidRDefault="00BB47B6" w:rsidP="006470DD">
            <w:pPr>
              <w:jc w:val="center"/>
              <w:rPr>
                <w:szCs w:val="20"/>
              </w:rPr>
            </w:pPr>
          </w:p>
        </w:tc>
        <w:tc>
          <w:tcPr>
            <w:tcW w:w="7655" w:type="dxa"/>
            <w:gridSpan w:val="5"/>
            <w:vAlign w:val="center"/>
          </w:tcPr>
          <w:p w14:paraId="068236CD" w14:textId="427516C8" w:rsidR="00BB47B6" w:rsidRPr="00EB59F4" w:rsidRDefault="00A96B96" w:rsidP="00A96B96">
            <w:r w:rsidRPr="00EB59F4">
              <w:t xml:space="preserve">Pojištěnou věcí je soubor nemovitostí (budov, hal a staveb) vč. stavebních součástí </w:t>
            </w:r>
            <w:r w:rsidR="00FB1EEB">
              <w:t xml:space="preserve">        </w:t>
            </w:r>
            <w:r w:rsidRPr="00EB59F4">
              <w:t>a příslušenství, vč. nemovitostí v rekonstrukci.</w:t>
            </w:r>
          </w:p>
        </w:tc>
        <w:tc>
          <w:tcPr>
            <w:tcW w:w="1417" w:type="dxa"/>
            <w:vMerge/>
            <w:vAlign w:val="center"/>
          </w:tcPr>
          <w:p w14:paraId="4C7D07A1" w14:textId="77777777" w:rsidR="00BB47B6" w:rsidRPr="00EB59F4" w:rsidRDefault="00BB47B6" w:rsidP="003B2E11">
            <w:pPr>
              <w:jc w:val="center"/>
            </w:pPr>
          </w:p>
        </w:tc>
      </w:tr>
      <w:tr w:rsidR="00EB59F4" w:rsidRPr="00EB59F4" w14:paraId="349D6A42" w14:textId="77777777" w:rsidTr="008152A1">
        <w:tc>
          <w:tcPr>
            <w:tcW w:w="567" w:type="dxa"/>
            <w:vAlign w:val="center"/>
          </w:tcPr>
          <w:p w14:paraId="4F35CBF2" w14:textId="74632B56" w:rsidR="00332029" w:rsidRPr="00EB59F4" w:rsidRDefault="00332029" w:rsidP="006470DD">
            <w:pPr>
              <w:jc w:val="center"/>
              <w:rPr>
                <w:szCs w:val="20"/>
              </w:rPr>
            </w:pPr>
            <w:r w:rsidRPr="00EB59F4">
              <w:rPr>
                <w:szCs w:val="20"/>
              </w:rPr>
              <w:t>2.</w:t>
            </w:r>
          </w:p>
        </w:tc>
        <w:tc>
          <w:tcPr>
            <w:tcW w:w="1985" w:type="dxa"/>
            <w:vAlign w:val="center"/>
          </w:tcPr>
          <w:p w14:paraId="6627F615" w14:textId="77777777" w:rsidR="008152A1" w:rsidRPr="00EB59F4" w:rsidRDefault="00332029" w:rsidP="003B2E11">
            <w:pPr>
              <w:jc w:val="left"/>
              <w:rPr>
                <w:szCs w:val="20"/>
              </w:rPr>
            </w:pPr>
            <w:r w:rsidRPr="00EB59F4">
              <w:rPr>
                <w:szCs w:val="20"/>
              </w:rPr>
              <w:t xml:space="preserve">Soubor vlastních movitých zařízení </w:t>
            </w:r>
          </w:p>
          <w:p w14:paraId="5DDDEDD6" w14:textId="65721F4F" w:rsidR="00332029" w:rsidRPr="00EB59F4" w:rsidRDefault="00332029" w:rsidP="003B2E11">
            <w:pPr>
              <w:jc w:val="left"/>
              <w:rPr>
                <w:szCs w:val="20"/>
              </w:rPr>
            </w:pPr>
            <w:r w:rsidRPr="00EB59F4">
              <w:rPr>
                <w:szCs w:val="20"/>
              </w:rPr>
              <w:t>a vybavení a cizích předmětů užívaných</w:t>
            </w:r>
          </w:p>
        </w:tc>
        <w:tc>
          <w:tcPr>
            <w:tcW w:w="1701" w:type="dxa"/>
            <w:vAlign w:val="center"/>
          </w:tcPr>
          <w:p w14:paraId="25FA0C4D" w14:textId="3B6027E7" w:rsidR="00332029" w:rsidRPr="009B6C30" w:rsidRDefault="00B25AD7" w:rsidP="003B2E11">
            <w:pPr>
              <w:jc w:val="center"/>
              <w:rPr>
                <w:szCs w:val="20"/>
              </w:rPr>
            </w:pPr>
            <w:r w:rsidRPr="009B6C30">
              <w:rPr>
                <w:szCs w:val="20"/>
              </w:rPr>
              <w:t>167 665 264</w:t>
            </w:r>
            <w:r w:rsidR="00332029" w:rsidRPr="009B6C30">
              <w:rPr>
                <w:szCs w:val="20"/>
              </w:rPr>
              <w:t xml:space="preserve"> Kč</w:t>
            </w:r>
          </w:p>
        </w:tc>
        <w:tc>
          <w:tcPr>
            <w:tcW w:w="1276" w:type="dxa"/>
            <w:vAlign w:val="center"/>
          </w:tcPr>
          <w:p w14:paraId="04B6AC7C" w14:textId="77777777" w:rsidR="00332029" w:rsidRPr="009B6C30" w:rsidRDefault="00332029" w:rsidP="003B2E11">
            <w:pPr>
              <w:jc w:val="center"/>
            </w:pPr>
            <w:r w:rsidRPr="009B6C30">
              <w:rPr>
                <w:szCs w:val="20"/>
              </w:rPr>
              <w:t>viz poznámka</w:t>
            </w:r>
          </w:p>
        </w:tc>
        <w:tc>
          <w:tcPr>
            <w:tcW w:w="1275" w:type="dxa"/>
            <w:vAlign w:val="center"/>
          </w:tcPr>
          <w:p w14:paraId="6F03C199" w14:textId="77777777" w:rsidR="00332029" w:rsidRPr="00EB59F4" w:rsidRDefault="00332029" w:rsidP="003B2E11">
            <w:pPr>
              <w:jc w:val="center"/>
              <w:rPr>
                <w:szCs w:val="20"/>
                <w:vertAlign w:val="superscript"/>
              </w:rPr>
            </w:pPr>
            <w:r w:rsidRPr="00EB59F4">
              <w:rPr>
                <w:szCs w:val="20"/>
                <w:vertAlign w:val="superscript"/>
              </w:rPr>
              <w:t>*)</w:t>
            </w:r>
          </w:p>
        </w:tc>
        <w:tc>
          <w:tcPr>
            <w:tcW w:w="1418" w:type="dxa"/>
            <w:vAlign w:val="center"/>
          </w:tcPr>
          <w:p w14:paraId="7E26FF64" w14:textId="1EED2526" w:rsidR="00332029" w:rsidRPr="00EB59F4" w:rsidRDefault="00332029" w:rsidP="003B2E11">
            <w:pPr>
              <w:jc w:val="center"/>
            </w:pPr>
            <w:r w:rsidRPr="00EB59F4">
              <w:t>7 000 000 Kč</w:t>
            </w:r>
          </w:p>
        </w:tc>
        <w:tc>
          <w:tcPr>
            <w:tcW w:w="1417" w:type="dxa"/>
            <w:vMerge/>
            <w:vAlign w:val="center"/>
          </w:tcPr>
          <w:p w14:paraId="3920A66D" w14:textId="77777777" w:rsidR="00332029" w:rsidRPr="00EB59F4" w:rsidRDefault="00332029" w:rsidP="003B2E11">
            <w:pPr>
              <w:jc w:val="center"/>
            </w:pPr>
          </w:p>
        </w:tc>
      </w:tr>
      <w:tr w:rsidR="00EB59F4" w:rsidRPr="00EB59F4" w14:paraId="08CCDAD3" w14:textId="77777777" w:rsidTr="008152A1">
        <w:tc>
          <w:tcPr>
            <w:tcW w:w="567" w:type="dxa"/>
            <w:vAlign w:val="center"/>
          </w:tcPr>
          <w:p w14:paraId="6D829AA8" w14:textId="02F102A9" w:rsidR="00C55515" w:rsidRPr="00EB59F4" w:rsidRDefault="00C55515" w:rsidP="006470DD">
            <w:pPr>
              <w:jc w:val="center"/>
              <w:rPr>
                <w:szCs w:val="20"/>
              </w:rPr>
            </w:pPr>
            <w:r w:rsidRPr="00EB59F4">
              <w:rPr>
                <w:szCs w:val="20"/>
              </w:rPr>
              <w:t>3.</w:t>
            </w:r>
          </w:p>
        </w:tc>
        <w:tc>
          <w:tcPr>
            <w:tcW w:w="1985" w:type="dxa"/>
            <w:vAlign w:val="center"/>
          </w:tcPr>
          <w:p w14:paraId="46740C34" w14:textId="508DC422" w:rsidR="00C55515" w:rsidRPr="00EB59F4" w:rsidRDefault="00C55515" w:rsidP="003B2E11">
            <w:pPr>
              <w:jc w:val="left"/>
              <w:rPr>
                <w:szCs w:val="20"/>
              </w:rPr>
            </w:pPr>
            <w:r w:rsidRPr="00EB59F4">
              <w:rPr>
                <w:szCs w:val="20"/>
              </w:rPr>
              <w:t xml:space="preserve">Soubor cizích předmětů </w:t>
            </w:r>
            <w:r w:rsidR="0021039C" w:rsidRPr="00EB59F4">
              <w:rPr>
                <w:szCs w:val="20"/>
              </w:rPr>
              <w:t xml:space="preserve">užívaných a </w:t>
            </w:r>
            <w:r w:rsidRPr="00EB59F4">
              <w:rPr>
                <w:szCs w:val="20"/>
              </w:rPr>
              <w:t>převzat</w:t>
            </w:r>
            <w:r w:rsidR="0021039C" w:rsidRPr="00EB59F4">
              <w:rPr>
                <w:szCs w:val="20"/>
              </w:rPr>
              <w:t>ých</w:t>
            </w:r>
          </w:p>
        </w:tc>
        <w:tc>
          <w:tcPr>
            <w:tcW w:w="1701" w:type="dxa"/>
            <w:vAlign w:val="center"/>
          </w:tcPr>
          <w:p w14:paraId="6D04F364" w14:textId="72ACF21B" w:rsidR="00C55515" w:rsidRPr="00EB59F4" w:rsidRDefault="00C55515" w:rsidP="003B2E11">
            <w:pPr>
              <w:jc w:val="center"/>
              <w:rPr>
                <w:szCs w:val="20"/>
              </w:rPr>
            </w:pPr>
            <w:r w:rsidRPr="00EB59F4">
              <w:rPr>
                <w:szCs w:val="20"/>
              </w:rPr>
              <w:t>3 800 000 Kč</w:t>
            </w:r>
          </w:p>
        </w:tc>
        <w:tc>
          <w:tcPr>
            <w:tcW w:w="1276" w:type="dxa"/>
            <w:vAlign w:val="center"/>
          </w:tcPr>
          <w:p w14:paraId="71FA2E9F" w14:textId="77777777" w:rsidR="00C55515" w:rsidRPr="00EB59F4" w:rsidRDefault="00C55515" w:rsidP="003B2E11">
            <w:pPr>
              <w:jc w:val="center"/>
            </w:pPr>
            <w:r w:rsidRPr="00EB59F4">
              <w:rPr>
                <w:szCs w:val="20"/>
              </w:rPr>
              <w:t>viz poznámka</w:t>
            </w:r>
          </w:p>
        </w:tc>
        <w:tc>
          <w:tcPr>
            <w:tcW w:w="1275" w:type="dxa"/>
            <w:vAlign w:val="center"/>
          </w:tcPr>
          <w:p w14:paraId="25DB8E29" w14:textId="77777777" w:rsidR="00C55515" w:rsidRPr="00EB59F4" w:rsidRDefault="00C55515" w:rsidP="003B2E11">
            <w:pPr>
              <w:jc w:val="center"/>
              <w:rPr>
                <w:szCs w:val="20"/>
                <w:vertAlign w:val="superscript"/>
              </w:rPr>
            </w:pPr>
            <w:r w:rsidRPr="00EB59F4">
              <w:rPr>
                <w:szCs w:val="20"/>
                <w:vertAlign w:val="superscript"/>
              </w:rPr>
              <w:t>*)</w:t>
            </w:r>
          </w:p>
        </w:tc>
        <w:tc>
          <w:tcPr>
            <w:tcW w:w="1418" w:type="dxa"/>
            <w:vAlign w:val="center"/>
          </w:tcPr>
          <w:p w14:paraId="72E9933B" w14:textId="04732314" w:rsidR="00C55515" w:rsidRPr="00EB59F4" w:rsidRDefault="00C55515" w:rsidP="003B2E11">
            <w:pPr>
              <w:jc w:val="center"/>
            </w:pPr>
            <w:r w:rsidRPr="00EB59F4">
              <w:t>3 800 000 Kč</w:t>
            </w:r>
          </w:p>
        </w:tc>
        <w:tc>
          <w:tcPr>
            <w:tcW w:w="1417" w:type="dxa"/>
            <w:vMerge/>
            <w:vAlign w:val="center"/>
          </w:tcPr>
          <w:p w14:paraId="05C2448F" w14:textId="77777777" w:rsidR="00C55515" w:rsidRPr="00EB59F4" w:rsidRDefault="00C55515" w:rsidP="003B2E11">
            <w:pPr>
              <w:jc w:val="center"/>
            </w:pPr>
          </w:p>
        </w:tc>
      </w:tr>
      <w:tr w:rsidR="00EB59F4" w:rsidRPr="00EB59F4" w14:paraId="190FE60B" w14:textId="77777777" w:rsidTr="008152A1">
        <w:tc>
          <w:tcPr>
            <w:tcW w:w="567" w:type="dxa"/>
            <w:vAlign w:val="center"/>
          </w:tcPr>
          <w:p w14:paraId="215A58AE" w14:textId="69477485" w:rsidR="00C55515" w:rsidRPr="00EB59F4" w:rsidRDefault="00C55515" w:rsidP="006470DD">
            <w:pPr>
              <w:jc w:val="center"/>
              <w:rPr>
                <w:szCs w:val="20"/>
              </w:rPr>
            </w:pPr>
            <w:r w:rsidRPr="00EB59F4">
              <w:rPr>
                <w:szCs w:val="20"/>
              </w:rPr>
              <w:t>4.</w:t>
            </w:r>
          </w:p>
        </w:tc>
        <w:tc>
          <w:tcPr>
            <w:tcW w:w="1985" w:type="dxa"/>
            <w:vAlign w:val="center"/>
          </w:tcPr>
          <w:p w14:paraId="2208DD2F" w14:textId="1D408075" w:rsidR="00C55515" w:rsidRPr="00EB59F4" w:rsidRDefault="00C55515" w:rsidP="009C75E7">
            <w:pPr>
              <w:jc w:val="left"/>
              <w:rPr>
                <w:szCs w:val="20"/>
              </w:rPr>
            </w:pPr>
            <w:r w:rsidRPr="00EB59F4">
              <w:rPr>
                <w:szCs w:val="20"/>
              </w:rPr>
              <w:t>Soubor movitých zařízení a vybavení (věci zaměstnanců</w:t>
            </w:r>
            <w:r w:rsidR="003640C9" w:rsidRPr="00EB59F4">
              <w:rPr>
                <w:szCs w:val="20"/>
              </w:rPr>
              <w:t>,</w:t>
            </w:r>
            <w:r w:rsidRPr="00EB59F4">
              <w:rPr>
                <w:szCs w:val="20"/>
              </w:rPr>
              <w:t xml:space="preserve"> návštěvníků</w:t>
            </w:r>
            <w:r w:rsidR="003640C9" w:rsidRPr="00EB59F4">
              <w:rPr>
                <w:szCs w:val="20"/>
              </w:rPr>
              <w:t xml:space="preserve"> apod.</w:t>
            </w:r>
            <w:r w:rsidRPr="00EB59F4">
              <w:rPr>
                <w:szCs w:val="20"/>
              </w:rPr>
              <w:t>)</w:t>
            </w:r>
          </w:p>
        </w:tc>
        <w:tc>
          <w:tcPr>
            <w:tcW w:w="1701" w:type="dxa"/>
            <w:vAlign w:val="center"/>
          </w:tcPr>
          <w:p w14:paraId="491A22F9" w14:textId="309080CF" w:rsidR="00C55515" w:rsidRPr="00EB59F4" w:rsidRDefault="00C55515" w:rsidP="009C75E7">
            <w:pPr>
              <w:jc w:val="center"/>
              <w:rPr>
                <w:szCs w:val="20"/>
              </w:rPr>
            </w:pPr>
            <w:r w:rsidRPr="00EB59F4">
              <w:rPr>
                <w:szCs w:val="20"/>
              </w:rPr>
              <w:t>200 000 Kč</w:t>
            </w:r>
            <w:r w:rsidRPr="00EB59F4">
              <w:rPr>
                <w:szCs w:val="20"/>
                <w:vertAlign w:val="superscript"/>
              </w:rPr>
              <w:t xml:space="preserve"> **)</w:t>
            </w:r>
          </w:p>
        </w:tc>
        <w:tc>
          <w:tcPr>
            <w:tcW w:w="1276" w:type="dxa"/>
            <w:vAlign w:val="center"/>
          </w:tcPr>
          <w:p w14:paraId="0ABC8E91" w14:textId="32AA5C91" w:rsidR="00C55515" w:rsidRPr="00EB59F4" w:rsidRDefault="00C55515" w:rsidP="009C75E7">
            <w:pPr>
              <w:jc w:val="center"/>
              <w:rPr>
                <w:szCs w:val="20"/>
              </w:rPr>
            </w:pPr>
            <w:r w:rsidRPr="00EB59F4">
              <w:rPr>
                <w:szCs w:val="20"/>
              </w:rPr>
              <w:t>viz poznámka</w:t>
            </w:r>
          </w:p>
        </w:tc>
        <w:tc>
          <w:tcPr>
            <w:tcW w:w="1275" w:type="dxa"/>
            <w:vAlign w:val="center"/>
          </w:tcPr>
          <w:p w14:paraId="7EB5F78F" w14:textId="4CADF892" w:rsidR="00C55515" w:rsidRPr="00EB59F4" w:rsidRDefault="00C55515" w:rsidP="009C75E7">
            <w:pPr>
              <w:jc w:val="center"/>
              <w:rPr>
                <w:szCs w:val="20"/>
                <w:vertAlign w:val="superscript"/>
              </w:rPr>
            </w:pPr>
            <w:r w:rsidRPr="00EB59F4">
              <w:rPr>
                <w:szCs w:val="20"/>
                <w:vertAlign w:val="superscript"/>
              </w:rPr>
              <w:t>*)</w:t>
            </w:r>
          </w:p>
        </w:tc>
        <w:tc>
          <w:tcPr>
            <w:tcW w:w="1418" w:type="dxa"/>
            <w:vAlign w:val="center"/>
          </w:tcPr>
          <w:p w14:paraId="25E73392" w14:textId="54C9E88A" w:rsidR="00C55515" w:rsidRPr="00EB59F4" w:rsidRDefault="00C55515" w:rsidP="009C75E7">
            <w:pPr>
              <w:jc w:val="center"/>
            </w:pPr>
            <w:r w:rsidRPr="00EB59F4">
              <w:t>100 000 Kč</w:t>
            </w:r>
          </w:p>
        </w:tc>
        <w:tc>
          <w:tcPr>
            <w:tcW w:w="1417" w:type="dxa"/>
            <w:vMerge/>
            <w:vAlign w:val="center"/>
          </w:tcPr>
          <w:p w14:paraId="31B21D04" w14:textId="77777777" w:rsidR="00C55515" w:rsidRPr="00EB59F4" w:rsidRDefault="00C55515" w:rsidP="009C75E7">
            <w:pPr>
              <w:jc w:val="center"/>
            </w:pPr>
          </w:p>
        </w:tc>
      </w:tr>
      <w:tr w:rsidR="00EB59F4" w:rsidRPr="00EB59F4" w14:paraId="42491CC2" w14:textId="77777777" w:rsidTr="008152A1">
        <w:tc>
          <w:tcPr>
            <w:tcW w:w="567" w:type="dxa"/>
            <w:vMerge w:val="restart"/>
            <w:vAlign w:val="center"/>
          </w:tcPr>
          <w:p w14:paraId="0B5550E0" w14:textId="4EEA0CD5" w:rsidR="0017400F" w:rsidRPr="00EB59F4" w:rsidRDefault="0017400F" w:rsidP="006470DD">
            <w:pPr>
              <w:jc w:val="center"/>
              <w:rPr>
                <w:szCs w:val="20"/>
              </w:rPr>
            </w:pPr>
            <w:r w:rsidRPr="00EB59F4">
              <w:rPr>
                <w:szCs w:val="20"/>
              </w:rPr>
              <w:t>5.</w:t>
            </w:r>
          </w:p>
        </w:tc>
        <w:tc>
          <w:tcPr>
            <w:tcW w:w="1985" w:type="dxa"/>
            <w:vAlign w:val="center"/>
          </w:tcPr>
          <w:p w14:paraId="630C4ABC" w14:textId="2D137E4C" w:rsidR="0017400F" w:rsidRPr="00EB59F4" w:rsidRDefault="0017400F" w:rsidP="009C75E7">
            <w:pPr>
              <w:jc w:val="left"/>
              <w:rPr>
                <w:szCs w:val="20"/>
              </w:rPr>
            </w:pPr>
            <w:r w:rsidRPr="00EB59F4">
              <w:rPr>
                <w:szCs w:val="20"/>
              </w:rPr>
              <w:t>Dokumentace</w:t>
            </w:r>
          </w:p>
        </w:tc>
        <w:tc>
          <w:tcPr>
            <w:tcW w:w="1701" w:type="dxa"/>
            <w:vAlign w:val="center"/>
          </w:tcPr>
          <w:p w14:paraId="699BF253" w14:textId="5FE0FDD4" w:rsidR="0017400F" w:rsidRPr="00EB59F4" w:rsidRDefault="0017400F" w:rsidP="009C75E7">
            <w:pPr>
              <w:jc w:val="center"/>
              <w:rPr>
                <w:szCs w:val="20"/>
              </w:rPr>
            </w:pPr>
            <w:r w:rsidRPr="00EB59F4">
              <w:rPr>
                <w:szCs w:val="20"/>
              </w:rPr>
              <w:t>500 000 Kč</w:t>
            </w:r>
            <w:r w:rsidRPr="00EB59F4">
              <w:rPr>
                <w:szCs w:val="20"/>
                <w:vertAlign w:val="superscript"/>
              </w:rPr>
              <w:t xml:space="preserve"> **)</w:t>
            </w:r>
          </w:p>
        </w:tc>
        <w:tc>
          <w:tcPr>
            <w:tcW w:w="1276" w:type="dxa"/>
            <w:vAlign w:val="center"/>
          </w:tcPr>
          <w:p w14:paraId="1EAC46CD" w14:textId="55768E26" w:rsidR="0017400F" w:rsidRPr="00EB59F4" w:rsidRDefault="0017400F" w:rsidP="009C75E7">
            <w:pPr>
              <w:jc w:val="center"/>
              <w:rPr>
                <w:szCs w:val="20"/>
              </w:rPr>
            </w:pPr>
            <w:r w:rsidRPr="00EB59F4">
              <w:rPr>
                <w:szCs w:val="20"/>
              </w:rPr>
              <w:t>viz poznámka</w:t>
            </w:r>
          </w:p>
        </w:tc>
        <w:tc>
          <w:tcPr>
            <w:tcW w:w="1275" w:type="dxa"/>
            <w:vAlign w:val="center"/>
          </w:tcPr>
          <w:p w14:paraId="5224E87C" w14:textId="4038235E" w:rsidR="0017400F" w:rsidRPr="00EB59F4" w:rsidRDefault="0017400F" w:rsidP="009C75E7">
            <w:pPr>
              <w:jc w:val="center"/>
              <w:rPr>
                <w:szCs w:val="20"/>
                <w:vertAlign w:val="superscript"/>
              </w:rPr>
            </w:pPr>
            <w:r w:rsidRPr="00EB59F4">
              <w:rPr>
                <w:szCs w:val="20"/>
                <w:vertAlign w:val="superscript"/>
              </w:rPr>
              <w:t>*)</w:t>
            </w:r>
          </w:p>
        </w:tc>
        <w:tc>
          <w:tcPr>
            <w:tcW w:w="1418" w:type="dxa"/>
            <w:vAlign w:val="center"/>
          </w:tcPr>
          <w:p w14:paraId="6CF7B7DC" w14:textId="35A76F0A" w:rsidR="0017400F" w:rsidRPr="00EB59F4" w:rsidRDefault="0017400F" w:rsidP="009C75E7">
            <w:pPr>
              <w:jc w:val="center"/>
            </w:pPr>
            <w:r w:rsidRPr="00EB59F4">
              <w:t>100 000 Kč</w:t>
            </w:r>
          </w:p>
        </w:tc>
        <w:tc>
          <w:tcPr>
            <w:tcW w:w="1417" w:type="dxa"/>
            <w:vMerge/>
            <w:vAlign w:val="center"/>
          </w:tcPr>
          <w:p w14:paraId="76555274" w14:textId="77777777" w:rsidR="0017400F" w:rsidRPr="00EB59F4" w:rsidRDefault="0017400F" w:rsidP="009C75E7">
            <w:pPr>
              <w:jc w:val="center"/>
            </w:pPr>
          </w:p>
        </w:tc>
      </w:tr>
      <w:tr w:rsidR="00EB59F4" w:rsidRPr="00EB59F4" w14:paraId="3375CCE6" w14:textId="77777777" w:rsidTr="008152A1">
        <w:tc>
          <w:tcPr>
            <w:tcW w:w="567" w:type="dxa"/>
            <w:vMerge/>
            <w:vAlign w:val="center"/>
          </w:tcPr>
          <w:p w14:paraId="6A8B2BE1" w14:textId="77777777" w:rsidR="0017400F" w:rsidRPr="00EB59F4" w:rsidRDefault="0017400F" w:rsidP="006470DD">
            <w:pPr>
              <w:jc w:val="center"/>
              <w:rPr>
                <w:szCs w:val="20"/>
              </w:rPr>
            </w:pPr>
          </w:p>
        </w:tc>
        <w:tc>
          <w:tcPr>
            <w:tcW w:w="7655" w:type="dxa"/>
            <w:gridSpan w:val="5"/>
            <w:vAlign w:val="center"/>
          </w:tcPr>
          <w:p w14:paraId="4EE759A5" w14:textId="7948C61F" w:rsidR="0017400F" w:rsidRPr="00EB59F4" w:rsidRDefault="00332029" w:rsidP="00E21850">
            <w:r w:rsidRPr="00EB59F4">
              <w:t>Pojištěnou věcí j</w:t>
            </w:r>
            <w:r w:rsidR="004445FE" w:rsidRPr="00EB59F4">
              <w:t>sou</w:t>
            </w:r>
            <w:r w:rsidR="00E21850" w:rsidRPr="00EB59F4">
              <w:t xml:space="preserve"> vlastní a cizí písemnost</w:t>
            </w:r>
            <w:r w:rsidR="004445FE" w:rsidRPr="00EB59F4">
              <w:t>i</w:t>
            </w:r>
            <w:r w:rsidR="00E21850" w:rsidRPr="00EB59F4">
              <w:t>, plán</w:t>
            </w:r>
            <w:r w:rsidR="004445FE" w:rsidRPr="00EB59F4">
              <w:t>y</w:t>
            </w:r>
            <w:r w:rsidR="00E21850" w:rsidRPr="00EB59F4">
              <w:t>, ostatní nosič</w:t>
            </w:r>
            <w:r w:rsidR="004445FE" w:rsidRPr="00EB59F4">
              <w:t>e</w:t>
            </w:r>
            <w:r w:rsidR="00E21850" w:rsidRPr="00EB59F4">
              <w:t xml:space="preserve"> dat a záznam</w:t>
            </w:r>
            <w:r w:rsidR="00462199" w:rsidRPr="00EB59F4">
              <w:t>y</w:t>
            </w:r>
            <w:r w:rsidR="00E21850" w:rsidRPr="00EB59F4">
              <w:t xml:space="preserve"> na nich.</w:t>
            </w:r>
          </w:p>
        </w:tc>
        <w:tc>
          <w:tcPr>
            <w:tcW w:w="1417" w:type="dxa"/>
            <w:vMerge/>
            <w:vAlign w:val="center"/>
          </w:tcPr>
          <w:p w14:paraId="1C66EBEE" w14:textId="77777777" w:rsidR="0017400F" w:rsidRPr="00EB59F4" w:rsidRDefault="0017400F" w:rsidP="009C75E7">
            <w:pPr>
              <w:jc w:val="center"/>
            </w:pPr>
          </w:p>
        </w:tc>
      </w:tr>
      <w:tr w:rsidR="00EB59F4" w:rsidRPr="00EB59F4" w14:paraId="189B9618" w14:textId="77777777" w:rsidTr="00D67D49">
        <w:tc>
          <w:tcPr>
            <w:tcW w:w="567" w:type="dxa"/>
            <w:vMerge w:val="restart"/>
            <w:vAlign w:val="center"/>
          </w:tcPr>
          <w:p w14:paraId="1211A1EB" w14:textId="563B9BBC" w:rsidR="00B00D28" w:rsidRPr="00EB59F4" w:rsidRDefault="00B00D28" w:rsidP="006470DD">
            <w:pPr>
              <w:jc w:val="center"/>
              <w:rPr>
                <w:szCs w:val="20"/>
              </w:rPr>
            </w:pPr>
            <w:r w:rsidRPr="00EB59F4">
              <w:rPr>
                <w:rFonts w:cs="Arial"/>
              </w:rPr>
              <w:t>6.</w:t>
            </w:r>
          </w:p>
        </w:tc>
        <w:tc>
          <w:tcPr>
            <w:tcW w:w="1985" w:type="dxa"/>
          </w:tcPr>
          <w:p w14:paraId="497D67B2" w14:textId="2AB94797" w:rsidR="00B00D28" w:rsidRPr="00EB59F4" w:rsidRDefault="00B00D28" w:rsidP="009C75E7">
            <w:pPr>
              <w:jc w:val="left"/>
              <w:rPr>
                <w:szCs w:val="20"/>
              </w:rPr>
            </w:pPr>
            <w:r w:rsidRPr="00EB59F4">
              <w:rPr>
                <w:szCs w:val="20"/>
              </w:rPr>
              <w:t>Nové investice - doložka DALL104</w:t>
            </w:r>
          </w:p>
        </w:tc>
        <w:tc>
          <w:tcPr>
            <w:tcW w:w="1701" w:type="dxa"/>
            <w:vAlign w:val="center"/>
          </w:tcPr>
          <w:p w14:paraId="6B0001C3" w14:textId="2A197529" w:rsidR="00B00D28" w:rsidRPr="00EB59F4" w:rsidRDefault="00B00D28" w:rsidP="009C75E7">
            <w:pPr>
              <w:jc w:val="center"/>
              <w:rPr>
                <w:szCs w:val="20"/>
              </w:rPr>
            </w:pPr>
            <w:r w:rsidRPr="00EB59F4">
              <w:rPr>
                <w:szCs w:val="20"/>
              </w:rPr>
              <w:t>10 000 000 Kč</w:t>
            </w:r>
            <w:r w:rsidRPr="00EB59F4">
              <w:rPr>
                <w:szCs w:val="20"/>
                <w:vertAlign w:val="superscript"/>
              </w:rPr>
              <w:t xml:space="preserve"> **)</w:t>
            </w:r>
          </w:p>
        </w:tc>
        <w:tc>
          <w:tcPr>
            <w:tcW w:w="1276" w:type="dxa"/>
            <w:vAlign w:val="center"/>
          </w:tcPr>
          <w:p w14:paraId="7A507778" w14:textId="2DB069DB" w:rsidR="00B00D28" w:rsidRPr="00EB59F4" w:rsidRDefault="00B00D28" w:rsidP="009C75E7">
            <w:pPr>
              <w:jc w:val="center"/>
              <w:rPr>
                <w:szCs w:val="20"/>
              </w:rPr>
            </w:pPr>
            <w:r w:rsidRPr="00EB59F4">
              <w:rPr>
                <w:szCs w:val="20"/>
              </w:rPr>
              <w:t>viz poznámka</w:t>
            </w:r>
          </w:p>
        </w:tc>
        <w:tc>
          <w:tcPr>
            <w:tcW w:w="1275" w:type="dxa"/>
            <w:vAlign w:val="center"/>
          </w:tcPr>
          <w:p w14:paraId="7C042A81" w14:textId="63D9C6BB" w:rsidR="00B00D28" w:rsidRPr="00EB59F4" w:rsidRDefault="00B00D28" w:rsidP="009C75E7">
            <w:pPr>
              <w:jc w:val="center"/>
              <w:rPr>
                <w:szCs w:val="20"/>
                <w:vertAlign w:val="superscript"/>
              </w:rPr>
            </w:pPr>
            <w:r w:rsidRPr="00EB59F4">
              <w:rPr>
                <w:szCs w:val="20"/>
                <w:vertAlign w:val="superscript"/>
              </w:rPr>
              <w:t>*)</w:t>
            </w:r>
          </w:p>
        </w:tc>
        <w:tc>
          <w:tcPr>
            <w:tcW w:w="1418" w:type="dxa"/>
            <w:vAlign w:val="center"/>
          </w:tcPr>
          <w:p w14:paraId="46DF9711" w14:textId="39630730" w:rsidR="00B00D28" w:rsidRPr="00EB59F4" w:rsidRDefault="00B00D28" w:rsidP="009C75E7">
            <w:pPr>
              <w:jc w:val="center"/>
            </w:pPr>
            <w:r w:rsidRPr="00EB59F4">
              <w:t>1 000 000 Kč</w:t>
            </w:r>
          </w:p>
        </w:tc>
        <w:tc>
          <w:tcPr>
            <w:tcW w:w="1417" w:type="dxa"/>
            <w:vMerge/>
            <w:vAlign w:val="center"/>
          </w:tcPr>
          <w:p w14:paraId="0AB338ED" w14:textId="77777777" w:rsidR="00B00D28" w:rsidRPr="00EB59F4" w:rsidRDefault="00B00D28" w:rsidP="009C75E7">
            <w:pPr>
              <w:jc w:val="center"/>
            </w:pPr>
          </w:p>
        </w:tc>
      </w:tr>
      <w:tr w:rsidR="00EB59F4" w:rsidRPr="00EB59F4" w14:paraId="1104FD1A" w14:textId="77777777" w:rsidTr="00B73898">
        <w:tc>
          <w:tcPr>
            <w:tcW w:w="567" w:type="dxa"/>
            <w:vMerge/>
          </w:tcPr>
          <w:p w14:paraId="21D4C2EA" w14:textId="77777777" w:rsidR="00B00D28" w:rsidRPr="00EB59F4" w:rsidRDefault="00B00D28" w:rsidP="006470DD">
            <w:pPr>
              <w:jc w:val="center"/>
              <w:rPr>
                <w:rFonts w:cs="Arial"/>
              </w:rPr>
            </w:pPr>
          </w:p>
        </w:tc>
        <w:tc>
          <w:tcPr>
            <w:tcW w:w="7655" w:type="dxa"/>
            <w:gridSpan w:val="5"/>
          </w:tcPr>
          <w:p w14:paraId="69F85800" w14:textId="11D5A91C" w:rsidR="00B00D28" w:rsidRPr="00EB59F4" w:rsidRDefault="00B00D28" w:rsidP="00B00D28">
            <w:r w:rsidRPr="00EB59F4">
              <w:t>Pojištěnou věcí je soubor vlastních a cizích nových investic.</w:t>
            </w:r>
          </w:p>
        </w:tc>
        <w:tc>
          <w:tcPr>
            <w:tcW w:w="1417" w:type="dxa"/>
            <w:vMerge/>
            <w:vAlign w:val="center"/>
          </w:tcPr>
          <w:p w14:paraId="7754F341" w14:textId="77777777" w:rsidR="00B00D28" w:rsidRPr="00EB59F4" w:rsidRDefault="00B00D28" w:rsidP="009C75E7">
            <w:pPr>
              <w:jc w:val="center"/>
            </w:pPr>
          </w:p>
        </w:tc>
      </w:tr>
      <w:tr w:rsidR="00EB59F4" w:rsidRPr="00EB59F4" w14:paraId="43F5C215" w14:textId="77777777" w:rsidTr="008152A1">
        <w:tc>
          <w:tcPr>
            <w:tcW w:w="567" w:type="dxa"/>
            <w:vAlign w:val="center"/>
          </w:tcPr>
          <w:p w14:paraId="37BC9C7F" w14:textId="6ED90630" w:rsidR="00C55515" w:rsidRPr="00EB59F4" w:rsidRDefault="00C55515" w:rsidP="006470DD">
            <w:pPr>
              <w:jc w:val="center"/>
              <w:rPr>
                <w:szCs w:val="20"/>
              </w:rPr>
            </w:pPr>
            <w:r w:rsidRPr="00EB59F4">
              <w:rPr>
                <w:szCs w:val="20"/>
              </w:rPr>
              <w:t>7.</w:t>
            </w:r>
          </w:p>
        </w:tc>
        <w:tc>
          <w:tcPr>
            <w:tcW w:w="1985" w:type="dxa"/>
            <w:vAlign w:val="center"/>
          </w:tcPr>
          <w:p w14:paraId="414F0940" w14:textId="77777777" w:rsidR="003C6DB1" w:rsidRPr="00EB59F4" w:rsidRDefault="00C55515" w:rsidP="009C75E7">
            <w:pPr>
              <w:jc w:val="left"/>
              <w:rPr>
                <w:szCs w:val="20"/>
              </w:rPr>
            </w:pPr>
            <w:r w:rsidRPr="00EB59F4">
              <w:rPr>
                <w:szCs w:val="20"/>
              </w:rPr>
              <w:t xml:space="preserve">Soubor vlastních </w:t>
            </w:r>
          </w:p>
          <w:p w14:paraId="2C6B9FF4" w14:textId="77777777" w:rsidR="00164D4D" w:rsidRPr="00EB59F4" w:rsidRDefault="00C55515" w:rsidP="009C75E7">
            <w:pPr>
              <w:jc w:val="left"/>
              <w:rPr>
                <w:szCs w:val="20"/>
              </w:rPr>
            </w:pPr>
            <w:r w:rsidRPr="00EB59F4">
              <w:rPr>
                <w:szCs w:val="20"/>
              </w:rPr>
              <w:t xml:space="preserve">a cizích cenných předmětů </w:t>
            </w:r>
          </w:p>
          <w:p w14:paraId="59CC96E4" w14:textId="3695D07A" w:rsidR="00C55515" w:rsidRPr="00EB59F4" w:rsidRDefault="00C55515" w:rsidP="009C75E7">
            <w:pPr>
              <w:jc w:val="left"/>
              <w:rPr>
                <w:szCs w:val="20"/>
              </w:rPr>
            </w:pPr>
            <w:r w:rsidRPr="00EB59F4">
              <w:rPr>
                <w:szCs w:val="20"/>
              </w:rPr>
              <w:t>a finančních prostředků</w:t>
            </w:r>
          </w:p>
        </w:tc>
        <w:tc>
          <w:tcPr>
            <w:tcW w:w="1701" w:type="dxa"/>
            <w:vAlign w:val="center"/>
          </w:tcPr>
          <w:p w14:paraId="18C5921B" w14:textId="48D2E5F3" w:rsidR="00C55515" w:rsidRPr="00EB59F4" w:rsidRDefault="00C55515" w:rsidP="009C75E7">
            <w:pPr>
              <w:jc w:val="center"/>
              <w:rPr>
                <w:szCs w:val="20"/>
              </w:rPr>
            </w:pPr>
            <w:r w:rsidRPr="00EB59F4">
              <w:rPr>
                <w:szCs w:val="20"/>
              </w:rPr>
              <w:t>600 000 Kč</w:t>
            </w:r>
            <w:r w:rsidRPr="00EB59F4">
              <w:rPr>
                <w:szCs w:val="20"/>
                <w:vertAlign w:val="superscript"/>
              </w:rPr>
              <w:t xml:space="preserve"> **)</w:t>
            </w:r>
          </w:p>
        </w:tc>
        <w:tc>
          <w:tcPr>
            <w:tcW w:w="1276" w:type="dxa"/>
            <w:vAlign w:val="center"/>
          </w:tcPr>
          <w:p w14:paraId="6E82D126" w14:textId="77777777" w:rsidR="00C55515" w:rsidRPr="00EB59F4" w:rsidRDefault="00C55515" w:rsidP="009C75E7">
            <w:pPr>
              <w:jc w:val="center"/>
            </w:pPr>
            <w:r w:rsidRPr="00EB59F4">
              <w:rPr>
                <w:szCs w:val="20"/>
              </w:rPr>
              <w:t>viz poznámka</w:t>
            </w:r>
          </w:p>
        </w:tc>
        <w:tc>
          <w:tcPr>
            <w:tcW w:w="1275" w:type="dxa"/>
            <w:vAlign w:val="center"/>
          </w:tcPr>
          <w:p w14:paraId="2B9E999D" w14:textId="77777777" w:rsidR="00C55515" w:rsidRPr="00EB59F4" w:rsidRDefault="00C55515" w:rsidP="009C75E7">
            <w:pPr>
              <w:jc w:val="center"/>
              <w:rPr>
                <w:szCs w:val="20"/>
                <w:vertAlign w:val="superscript"/>
              </w:rPr>
            </w:pPr>
            <w:r w:rsidRPr="00EB59F4">
              <w:rPr>
                <w:szCs w:val="20"/>
                <w:vertAlign w:val="superscript"/>
              </w:rPr>
              <w:t>*)</w:t>
            </w:r>
          </w:p>
        </w:tc>
        <w:tc>
          <w:tcPr>
            <w:tcW w:w="1418" w:type="dxa"/>
            <w:vAlign w:val="center"/>
          </w:tcPr>
          <w:p w14:paraId="7E77EAC8" w14:textId="66FE8508" w:rsidR="00C55515" w:rsidRPr="00EB59F4" w:rsidRDefault="00C55515" w:rsidP="009C75E7">
            <w:pPr>
              <w:jc w:val="center"/>
            </w:pPr>
            <w:r w:rsidRPr="00EB59F4">
              <w:t>600 000 Kč</w:t>
            </w:r>
          </w:p>
        </w:tc>
        <w:tc>
          <w:tcPr>
            <w:tcW w:w="1417" w:type="dxa"/>
            <w:vMerge/>
            <w:vAlign w:val="center"/>
          </w:tcPr>
          <w:p w14:paraId="5976F730" w14:textId="77777777" w:rsidR="00C55515" w:rsidRPr="00EB59F4" w:rsidRDefault="00C55515" w:rsidP="009C75E7">
            <w:pPr>
              <w:jc w:val="center"/>
            </w:pPr>
          </w:p>
        </w:tc>
      </w:tr>
      <w:tr w:rsidR="00EB59F4" w:rsidRPr="00EB59F4" w14:paraId="7266B891" w14:textId="77777777" w:rsidTr="008152A1">
        <w:tc>
          <w:tcPr>
            <w:tcW w:w="567" w:type="dxa"/>
            <w:vMerge w:val="restart"/>
            <w:vAlign w:val="center"/>
          </w:tcPr>
          <w:p w14:paraId="641B9961" w14:textId="75A762FB" w:rsidR="002E2FC3" w:rsidRPr="00EB59F4" w:rsidRDefault="002E2FC3" w:rsidP="002E2FC3">
            <w:pPr>
              <w:jc w:val="center"/>
              <w:rPr>
                <w:szCs w:val="20"/>
              </w:rPr>
            </w:pPr>
            <w:r w:rsidRPr="00EB59F4">
              <w:rPr>
                <w:szCs w:val="20"/>
              </w:rPr>
              <w:t>8.</w:t>
            </w:r>
          </w:p>
        </w:tc>
        <w:tc>
          <w:tcPr>
            <w:tcW w:w="1985" w:type="dxa"/>
            <w:vAlign w:val="center"/>
          </w:tcPr>
          <w:p w14:paraId="11D81275" w14:textId="318D1DC3" w:rsidR="002E2FC3" w:rsidRPr="00EB59F4" w:rsidRDefault="002E2FC3" w:rsidP="002E2FC3">
            <w:pPr>
              <w:jc w:val="left"/>
              <w:rPr>
                <w:szCs w:val="20"/>
              </w:rPr>
            </w:pPr>
            <w:r w:rsidRPr="00EB59F4">
              <w:rPr>
                <w:szCs w:val="20"/>
              </w:rPr>
              <w:t>Soubor věcí umělecké, historické nebo sběratelské hodnoty</w:t>
            </w:r>
          </w:p>
        </w:tc>
        <w:tc>
          <w:tcPr>
            <w:tcW w:w="1701" w:type="dxa"/>
            <w:vAlign w:val="center"/>
          </w:tcPr>
          <w:p w14:paraId="2948BB6B" w14:textId="0DBB8EF2" w:rsidR="002E2FC3" w:rsidRPr="00EB59F4" w:rsidRDefault="002E2FC3" w:rsidP="002E2FC3">
            <w:pPr>
              <w:jc w:val="center"/>
              <w:rPr>
                <w:szCs w:val="20"/>
              </w:rPr>
            </w:pPr>
            <w:r w:rsidRPr="00EB59F4">
              <w:rPr>
                <w:szCs w:val="20"/>
              </w:rPr>
              <w:t>1 000 000 Kč</w:t>
            </w:r>
            <w:r w:rsidRPr="00EB59F4">
              <w:rPr>
                <w:szCs w:val="20"/>
                <w:vertAlign w:val="superscript"/>
              </w:rPr>
              <w:t xml:space="preserve"> **)</w:t>
            </w:r>
          </w:p>
        </w:tc>
        <w:tc>
          <w:tcPr>
            <w:tcW w:w="1276" w:type="dxa"/>
            <w:vAlign w:val="center"/>
          </w:tcPr>
          <w:p w14:paraId="664AB217" w14:textId="6F6789DE" w:rsidR="002E2FC3" w:rsidRPr="00EB59F4" w:rsidRDefault="002E2FC3" w:rsidP="002E2FC3">
            <w:pPr>
              <w:jc w:val="center"/>
              <w:rPr>
                <w:szCs w:val="20"/>
              </w:rPr>
            </w:pPr>
            <w:r w:rsidRPr="00EB59F4">
              <w:rPr>
                <w:szCs w:val="20"/>
              </w:rPr>
              <w:t>viz poznámka</w:t>
            </w:r>
          </w:p>
        </w:tc>
        <w:tc>
          <w:tcPr>
            <w:tcW w:w="1275" w:type="dxa"/>
            <w:vAlign w:val="center"/>
          </w:tcPr>
          <w:p w14:paraId="5A9EFB5D" w14:textId="7220ED13" w:rsidR="002E2FC3" w:rsidRPr="00EB59F4" w:rsidRDefault="002E2FC3" w:rsidP="002E2FC3">
            <w:pPr>
              <w:jc w:val="center"/>
              <w:rPr>
                <w:szCs w:val="20"/>
                <w:vertAlign w:val="superscript"/>
              </w:rPr>
            </w:pPr>
            <w:r w:rsidRPr="00EB59F4">
              <w:rPr>
                <w:szCs w:val="20"/>
                <w:vertAlign w:val="superscript"/>
              </w:rPr>
              <w:t>*)</w:t>
            </w:r>
          </w:p>
        </w:tc>
        <w:tc>
          <w:tcPr>
            <w:tcW w:w="1418" w:type="dxa"/>
            <w:vAlign w:val="center"/>
          </w:tcPr>
          <w:p w14:paraId="201E04EA" w14:textId="7433F39A" w:rsidR="002E2FC3" w:rsidRPr="00EB59F4" w:rsidRDefault="002E2FC3" w:rsidP="002E2FC3">
            <w:pPr>
              <w:jc w:val="center"/>
            </w:pPr>
            <w:r w:rsidRPr="00EB59F4">
              <w:t>1 000 000 Kč</w:t>
            </w:r>
          </w:p>
        </w:tc>
        <w:tc>
          <w:tcPr>
            <w:tcW w:w="1417" w:type="dxa"/>
            <w:vMerge/>
            <w:vAlign w:val="center"/>
          </w:tcPr>
          <w:p w14:paraId="3AAF4E97" w14:textId="77777777" w:rsidR="002E2FC3" w:rsidRPr="00EB59F4" w:rsidRDefault="002E2FC3" w:rsidP="002E2FC3">
            <w:pPr>
              <w:jc w:val="center"/>
            </w:pPr>
          </w:p>
        </w:tc>
      </w:tr>
      <w:tr w:rsidR="00EB59F4" w:rsidRPr="00EB59F4" w14:paraId="3D3F9722" w14:textId="77777777" w:rsidTr="00970BA6">
        <w:tc>
          <w:tcPr>
            <w:tcW w:w="567" w:type="dxa"/>
            <w:vMerge/>
            <w:vAlign w:val="center"/>
          </w:tcPr>
          <w:p w14:paraId="17D32979" w14:textId="77777777" w:rsidR="002E2FC3" w:rsidRPr="00EB59F4" w:rsidRDefault="002E2FC3" w:rsidP="002E2FC3">
            <w:pPr>
              <w:jc w:val="center"/>
              <w:rPr>
                <w:szCs w:val="20"/>
              </w:rPr>
            </w:pPr>
          </w:p>
        </w:tc>
        <w:tc>
          <w:tcPr>
            <w:tcW w:w="7655" w:type="dxa"/>
            <w:gridSpan w:val="5"/>
            <w:vAlign w:val="center"/>
          </w:tcPr>
          <w:p w14:paraId="7EFA03C2" w14:textId="081544F9" w:rsidR="002E2FC3" w:rsidRPr="00EB59F4" w:rsidRDefault="002E2FC3" w:rsidP="002E2FC3">
            <w:r w:rsidRPr="00EB59F4">
              <w:t>Pojištěnou věcí jsou umělecká díla, věci zvláštní kulturní a historické hodnoty, vč. exponátů na výstavách.</w:t>
            </w:r>
          </w:p>
        </w:tc>
        <w:tc>
          <w:tcPr>
            <w:tcW w:w="1417" w:type="dxa"/>
            <w:vMerge/>
            <w:vAlign w:val="center"/>
          </w:tcPr>
          <w:p w14:paraId="586F348B" w14:textId="77777777" w:rsidR="002E2FC3" w:rsidRPr="00EB59F4" w:rsidRDefault="002E2FC3" w:rsidP="002E2FC3">
            <w:pPr>
              <w:jc w:val="center"/>
            </w:pPr>
          </w:p>
        </w:tc>
      </w:tr>
      <w:tr w:rsidR="00EB59F4" w:rsidRPr="00EB59F4" w14:paraId="3E451A66" w14:textId="77777777" w:rsidTr="008152A1">
        <w:tc>
          <w:tcPr>
            <w:tcW w:w="567" w:type="dxa"/>
            <w:vAlign w:val="center"/>
          </w:tcPr>
          <w:p w14:paraId="46236AB5" w14:textId="142C2F07" w:rsidR="002E2FC3" w:rsidRPr="00EB59F4" w:rsidRDefault="00B91BC7" w:rsidP="002E2FC3">
            <w:pPr>
              <w:jc w:val="center"/>
              <w:rPr>
                <w:szCs w:val="20"/>
              </w:rPr>
            </w:pPr>
            <w:r w:rsidRPr="00EB59F4">
              <w:rPr>
                <w:szCs w:val="20"/>
              </w:rPr>
              <w:t>9</w:t>
            </w:r>
            <w:r w:rsidR="002E2FC3" w:rsidRPr="00EB59F4">
              <w:rPr>
                <w:szCs w:val="20"/>
              </w:rPr>
              <w:t>.</w:t>
            </w:r>
          </w:p>
        </w:tc>
        <w:tc>
          <w:tcPr>
            <w:tcW w:w="1985" w:type="dxa"/>
            <w:vAlign w:val="center"/>
          </w:tcPr>
          <w:p w14:paraId="57C17BBE" w14:textId="0102BC24" w:rsidR="002E2FC3" w:rsidRPr="00EB59F4" w:rsidRDefault="00B91BC7" w:rsidP="002E2FC3">
            <w:pPr>
              <w:jc w:val="left"/>
              <w:rPr>
                <w:szCs w:val="20"/>
              </w:rPr>
            </w:pPr>
            <w:r w:rsidRPr="00EB59F4">
              <w:rPr>
                <w:szCs w:val="20"/>
              </w:rPr>
              <w:t>Vlastní movité zařízení - reklamní kontejner vč. vnitřního vybavení</w:t>
            </w:r>
          </w:p>
        </w:tc>
        <w:tc>
          <w:tcPr>
            <w:tcW w:w="1701" w:type="dxa"/>
            <w:vAlign w:val="center"/>
          </w:tcPr>
          <w:p w14:paraId="34B507A2" w14:textId="60F86D65" w:rsidR="002E2FC3" w:rsidRPr="00EB59F4" w:rsidRDefault="002E2FC3" w:rsidP="002E2FC3">
            <w:pPr>
              <w:jc w:val="center"/>
              <w:rPr>
                <w:szCs w:val="20"/>
              </w:rPr>
            </w:pPr>
          </w:p>
        </w:tc>
        <w:tc>
          <w:tcPr>
            <w:tcW w:w="1276" w:type="dxa"/>
            <w:vAlign w:val="center"/>
          </w:tcPr>
          <w:p w14:paraId="1FF2A300" w14:textId="77777777" w:rsidR="002E2FC3" w:rsidRPr="00EB59F4" w:rsidRDefault="002E2FC3" w:rsidP="002E2FC3">
            <w:pPr>
              <w:jc w:val="center"/>
            </w:pPr>
            <w:r w:rsidRPr="00EB59F4">
              <w:rPr>
                <w:szCs w:val="20"/>
              </w:rPr>
              <w:t>viz poznámka</w:t>
            </w:r>
          </w:p>
        </w:tc>
        <w:tc>
          <w:tcPr>
            <w:tcW w:w="1275" w:type="dxa"/>
            <w:vAlign w:val="center"/>
          </w:tcPr>
          <w:p w14:paraId="3A6405FA" w14:textId="77777777" w:rsidR="002E2FC3" w:rsidRPr="00EB59F4" w:rsidRDefault="002E2FC3" w:rsidP="002E2FC3">
            <w:pPr>
              <w:jc w:val="center"/>
              <w:rPr>
                <w:szCs w:val="20"/>
                <w:vertAlign w:val="superscript"/>
              </w:rPr>
            </w:pPr>
            <w:r w:rsidRPr="00EB59F4">
              <w:rPr>
                <w:szCs w:val="20"/>
                <w:vertAlign w:val="superscript"/>
              </w:rPr>
              <w:t>*)</w:t>
            </w:r>
          </w:p>
        </w:tc>
        <w:tc>
          <w:tcPr>
            <w:tcW w:w="1418" w:type="dxa"/>
            <w:vAlign w:val="center"/>
          </w:tcPr>
          <w:p w14:paraId="2A460C88" w14:textId="17763906" w:rsidR="002E2FC3" w:rsidRPr="00EB59F4" w:rsidRDefault="002E2FC3" w:rsidP="002E2FC3">
            <w:pPr>
              <w:jc w:val="center"/>
            </w:pPr>
            <w:r w:rsidRPr="00EB59F4">
              <w:t>1</w:t>
            </w:r>
            <w:r w:rsidR="007C7319" w:rsidRPr="00EB59F4">
              <w:t>0</w:t>
            </w:r>
            <w:r w:rsidRPr="00EB59F4">
              <w:t>0 000 Kč</w:t>
            </w:r>
          </w:p>
        </w:tc>
        <w:tc>
          <w:tcPr>
            <w:tcW w:w="1417" w:type="dxa"/>
            <w:vMerge/>
            <w:vAlign w:val="center"/>
          </w:tcPr>
          <w:p w14:paraId="5C5B8689" w14:textId="77777777" w:rsidR="002E2FC3" w:rsidRPr="00EB59F4" w:rsidRDefault="002E2FC3" w:rsidP="002E2FC3">
            <w:pPr>
              <w:jc w:val="center"/>
            </w:pPr>
          </w:p>
        </w:tc>
      </w:tr>
      <w:tr w:rsidR="00EB59F4" w:rsidRPr="00EB59F4" w14:paraId="75D82DD1" w14:textId="77777777" w:rsidTr="002C0434">
        <w:tc>
          <w:tcPr>
            <w:tcW w:w="9639" w:type="dxa"/>
            <w:gridSpan w:val="7"/>
          </w:tcPr>
          <w:p w14:paraId="59299F14" w14:textId="77777777" w:rsidR="002E2FC3" w:rsidRPr="00EB59F4" w:rsidRDefault="002E2FC3" w:rsidP="00B4207B">
            <w:pPr>
              <w:keepNext/>
            </w:pPr>
            <w:r w:rsidRPr="00EB59F4">
              <w:lastRenderedPageBreak/>
              <w:t>Poznámky:</w:t>
            </w:r>
          </w:p>
          <w:p w14:paraId="0565AC54" w14:textId="3CF54C26" w:rsidR="002E2FC3" w:rsidRPr="00EB59F4" w:rsidRDefault="002E2FC3" w:rsidP="00B4207B">
            <w:pPr>
              <w:pStyle w:val="Styl10bZarovnatdobloku"/>
              <w:keepNext/>
              <w:rPr>
                <w:color w:val="auto"/>
              </w:rPr>
            </w:pPr>
            <w:r w:rsidRPr="00EB59F4">
              <w:rPr>
                <w:color w:val="auto"/>
              </w:rPr>
              <w:t>Spoluúčast: požární nebezpečí ve výši 50 000 Kč; povodeň nebo záplava ve výši 50 000 Kč; ostatní pojistná nebezpečí ve výši 5 000 Kč.</w:t>
            </w:r>
          </w:p>
          <w:p w14:paraId="54D4FA22" w14:textId="021075DE" w:rsidR="002E2FC3" w:rsidRPr="00EB59F4" w:rsidRDefault="002E2FC3" w:rsidP="00B4207B">
            <w:pPr>
              <w:keepNext/>
              <w:spacing w:before="40"/>
            </w:pPr>
            <w:r w:rsidRPr="00EB59F4">
              <w:rPr>
                <w:vertAlign w:val="superscript"/>
              </w:rPr>
              <w:t>**)</w:t>
            </w:r>
            <w:r w:rsidRPr="00EB59F4">
              <w:t xml:space="preserve"> Pojištění pod pořadovým číslem 4. - 8. se sjednává na první riziko</w:t>
            </w:r>
            <w:r w:rsidRPr="00EB59F4">
              <w:rPr>
                <w:vertAlign w:val="superscript"/>
              </w:rPr>
              <w:t>2)</w:t>
            </w:r>
            <w:r w:rsidRPr="00EB59F4">
              <w:t>, hodnotou uvedenou ve sloupci „Pojistná částka“ se v tomto případě rozumí MRLP</w:t>
            </w:r>
            <w:r w:rsidRPr="00EB59F4">
              <w:rPr>
                <w:vertAlign w:val="superscript"/>
              </w:rPr>
              <w:t>3)</w:t>
            </w:r>
            <w:r w:rsidRPr="00EB59F4">
              <w:t>.</w:t>
            </w:r>
          </w:p>
          <w:p w14:paraId="098CBEF3" w14:textId="77777777" w:rsidR="002E2FC3" w:rsidRPr="00EB59F4" w:rsidRDefault="002E2FC3" w:rsidP="00B4207B">
            <w:pPr>
              <w:keepNext/>
            </w:pPr>
            <w:r w:rsidRPr="00EB59F4">
              <w:t>Ujednává se, že se ustanovení části 1. čl. 3 odst. 2) písm. f) ZPP P-700/14 ruší a nově zní:</w:t>
            </w:r>
          </w:p>
          <w:p w14:paraId="7080CFFF" w14:textId="189F71DA" w:rsidR="002E2FC3" w:rsidRPr="00EB59F4" w:rsidRDefault="002E2FC3" w:rsidP="002E2FC3">
            <w:pPr>
              <w:spacing w:before="40"/>
            </w:pPr>
            <w:r w:rsidRPr="00EB59F4">
              <w:t>„Z pojištění nevzniká právo na plnění pojistitele za škody vzniklé na pojištěné věci během její přepravy jako nákladu.“</w:t>
            </w:r>
          </w:p>
          <w:p w14:paraId="18B86A71" w14:textId="77777777" w:rsidR="002E2FC3" w:rsidRPr="00EB59F4" w:rsidRDefault="002E2FC3" w:rsidP="002E2FC3">
            <w:pPr>
              <w:spacing w:before="40"/>
            </w:pPr>
            <w:r w:rsidRPr="00EB59F4">
              <w:t>Ujednává se, že se pojištění odchylně od části 3. ZPP P-700/14 nevztahuje na úmyslné poškození nebo úmyslné zničení pojištěné věci.</w:t>
            </w:r>
          </w:p>
        </w:tc>
      </w:tr>
    </w:tbl>
    <w:p w14:paraId="016290AF" w14:textId="77777777" w:rsidR="002B6C90" w:rsidRPr="00EB59F4" w:rsidRDefault="002B6C90" w:rsidP="002879F0">
      <w:pPr>
        <w:spacing w:after="120"/>
        <w:rPr>
          <w:sz w:val="16"/>
        </w:rPr>
      </w:pPr>
      <w:r w:rsidRPr="00EB59F4">
        <w:rPr>
          <w:sz w:val="16"/>
        </w:rPr>
        <w:t xml:space="preserve">*) není-li uvedeno, sjednává se pojištění s pojistnou hodnotou uvedenou v příslušných pojistných podmínkách </w:t>
      </w:r>
    </w:p>
    <w:p w14:paraId="71721A1A" w14:textId="77777777" w:rsidR="002B6C90" w:rsidRPr="00EB59F4" w:rsidRDefault="002B6C90" w:rsidP="002879F0">
      <w:pPr>
        <w:pStyle w:val="slovn-rove2"/>
        <w:spacing w:after="0"/>
      </w:pPr>
      <w:bookmarkStart w:id="5" w:name="_MON_1248770050"/>
      <w:bookmarkStart w:id="6" w:name="_MON_1248770071"/>
      <w:bookmarkStart w:id="7" w:name="_MON_1248770207"/>
      <w:bookmarkStart w:id="8" w:name="_MON_1248770217"/>
      <w:bookmarkStart w:id="9" w:name="_MON_1251802589"/>
      <w:bookmarkStart w:id="10" w:name="_MON_1279608977"/>
      <w:bookmarkStart w:id="11" w:name="_MON_1279608992"/>
      <w:bookmarkStart w:id="12" w:name="_MON_1322461876"/>
      <w:bookmarkStart w:id="13" w:name="_MON_1322463704"/>
      <w:bookmarkStart w:id="14" w:name="_MON_1324275999"/>
      <w:bookmarkStart w:id="15" w:name="_MON_1338278826"/>
      <w:bookmarkStart w:id="16" w:name="_MON_1248769334"/>
      <w:bookmarkStart w:id="17" w:name="_MON_1248769927"/>
      <w:bookmarkStart w:id="18" w:name="_MON_1248769935"/>
      <w:bookmarkStart w:id="19" w:name="_MON_1248769967"/>
      <w:bookmarkStart w:id="20" w:name="_MON_1248769999"/>
      <w:bookmarkStart w:id="21" w:name="_MON_1248770021"/>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r w:rsidRPr="00EB59F4">
        <w:t>Pojištění skla</w:t>
      </w:r>
    </w:p>
    <w:p w14:paraId="41605C98" w14:textId="77777777" w:rsidR="002B6C90" w:rsidRPr="00EB59F4" w:rsidRDefault="002B6C90" w:rsidP="00B961FC">
      <w:pPr>
        <w:keepLines/>
      </w:pPr>
      <w:r w:rsidRPr="00EB59F4">
        <w:t>Pojištění se sjednává pro předměty pojištění v rozsahu a na místech pojištění uvedených v následující tabulce/následujících tabulkách:</w:t>
      </w:r>
    </w:p>
    <w:p w14:paraId="28CD0485" w14:textId="77777777" w:rsidR="002B6C90" w:rsidRPr="00EB59F4" w:rsidRDefault="002B6C90" w:rsidP="00B961FC">
      <w:pPr>
        <w:pStyle w:val="slovn-rove3"/>
        <w:spacing w:before="60"/>
      </w:pPr>
      <w:r w:rsidRPr="00EB59F4">
        <w:t>Pojištění skla</w:t>
      </w:r>
    </w:p>
    <w:tbl>
      <w:tblPr>
        <w:tblStyle w:val="Mkatabulky"/>
        <w:tblW w:w="9639" w:type="dxa"/>
        <w:tblInd w:w="-5" w:type="dxa"/>
        <w:tblLayout w:type="fixed"/>
        <w:tblLook w:val="04A0" w:firstRow="1" w:lastRow="0" w:firstColumn="1" w:lastColumn="0" w:noHBand="0" w:noVBand="1"/>
      </w:tblPr>
      <w:tblGrid>
        <w:gridCol w:w="567"/>
        <w:gridCol w:w="2127"/>
        <w:gridCol w:w="1842"/>
        <w:gridCol w:w="1276"/>
        <w:gridCol w:w="1276"/>
        <w:gridCol w:w="1417"/>
        <w:gridCol w:w="1134"/>
      </w:tblGrid>
      <w:tr w:rsidR="00EB59F4" w:rsidRPr="00EB59F4" w14:paraId="2F4DB91E" w14:textId="77777777" w:rsidTr="002879F0">
        <w:tc>
          <w:tcPr>
            <w:tcW w:w="9639" w:type="dxa"/>
            <w:gridSpan w:val="7"/>
          </w:tcPr>
          <w:p w14:paraId="5C3318DD" w14:textId="008AD6FA" w:rsidR="002B6C90" w:rsidRPr="00EB59F4" w:rsidRDefault="002B6C90" w:rsidP="003B2E11">
            <w:pPr>
              <w:rPr>
                <w:b/>
              </w:rPr>
            </w:pPr>
            <w:r w:rsidRPr="00EB59F4">
              <w:rPr>
                <w:b/>
              </w:rPr>
              <w:t>Místo pojištění:</w:t>
            </w:r>
            <w:r w:rsidR="00C55515" w:rsidRPr="00EB59F4">
              <w:rPr>
                <w:b/>
              </w:rPr>
              <w:t xml:space="preserve"> </w:t>
            </w:r>
            <w:r w:rsidR="00C55515" w:rsidRPr="00EB59F4">
              <w:rPr>
                <w:bCs/>
              </w:rPr>
              <w:t>dle Článku II, bodu 1, odstavce 1.2.</w:t>
            </w:r>
          </w:p>
        </w:tc>
      </w:tr>
      <w:tr w:rsidR="00EB59F4" w:rsidRPr="00EB59F4" w14:paraId="0DBD18E2" w14:textId="77777777" w:rsidTr="002879F0">
        <w:tc>
          <w:tcPr>
            <w:tcW w:w="9639" w:type="dxa"/>
            <w:gridSpan w:val="7"/>
          </w:tcPr>
          <w:p w14:paraId="53C37DC7" w14:textId="77777777" w:rsidR="002B6C90" w:rsidRPr="00EB59F4" w:rsidRDefault="002B6C90" w:rsidP="003B2E11">
            <w:r w:rsidRPr="00EB59F4">
              <w:rPr>
                <w:b/>
              </w:rPr>
              <w:t>Pojištění se řídí:</w:t>
            </w:r>
            <w:r w:rsidRPr="00EB59F4">
              <w:t xml:space="preserve"> VPP P-100/14, ZPP P-250/14 a doložkami DOB101, DOB103</w:t>
            </w:r>
          </w:p>
        </w:tc>
      </w:tr>
      <w:tr w:rsidR="00EB59F4" w:rsidRPr="00EB59F4" w14:paraId="44E3A0BD" w14:textId="77777777" w:rsidTr="009A2251">
        <w:trPr>
          <w:cantSplit/>
        </w:trPr>
        <w:tc>
          <w:tcPr>
            <w:tcW w:w="567" w:type="dxa"/>
            <w:vAlign w:val="center"/>
          </w:tcPr>
          <w:p w14:paraId="2A70448F" w14:textId="77777777" w:rsidR="002B6C90" w:rsidRPr="00EB59F4" w:rsidRDefault="002B6C90" w:rsidP="003B2E11">
            <w:pPr>
              <w:jc w:val="center"/>
              <w:rPr>
                <w:b/>
                <w:sz w:val="16"/>
                <w:szCs w:val="16"/>
              </w:rPr>
            </w:pPr>
            <w:r w:rsidRPr="00EB59F4">
              <w:rPr>
                <w:b/>
                <w:sz w:val="16"/>
                <w:szCs w:val="16"/>
              </w:rPr>
              <w:t>Poř. číslo</w:t>
            </w:r>
          </w:p>
        </w:tc>
        <w:tc>
          <w:tcPr>
            <w:tcW w:w="2127" w:type="dxa"/>
            <w:vAlign w:val="center"/>
          </w:tcPr>
          <w:p w14:paraId="3002ED1B" w14:textId="77777777" w:rsidR="002B6C90" w:rsidRPr="00EB59F4" w:rsidRDefault="002B6C90" w:rsidP="003B2E11">
            <w:pPr>
              <w:jc w:val="center"/>
              <w:rPr>
                <w:b/>
              </w:rPr>
            </w:pPr>
            <w:r w:rsidRPr="00EB59F4">
              <w:rPr>
                <w:b/>
              </w:rPr>
              <w:t>Předmět pojištění</w:t>
            </w:r>
          </w:p>
        </w:tc>
        <w:tc>
          <w:tcPr>
            <w:tcW w:w="1842" w:type="dxa"/>
            <w:vAlign w:val="center"/>
          </w:tcPr>
          <w:p w14:paraId="7B4EDF66" w14:textId="77777777" w:rsidR="002B6C90" w:rsidRPr="00EB59F4" w:rsidRDefault="002B6C90" w:rsidP="003B2E11">
            <w:pPr>
              <w:jc w:val="center"/>
              <w:rPr>
                <w:b/>
              </w:rPr>
            </w:pPr>
            <w:r w:rsidRPr="00EB59F4">
              <w:rPr>
                <w:b/>
              </w:rPr>
              <w:t>Pojistná částka</w:t>
            </w:r>
            <w:r w:rsidRPr="00EB59F4">
              <w:rPr>
                <w:b/>
                <w:vertAlign w:val="superscript"/>
              </w:rPr>
              <w:t>10)</w:t>
            </w:r>
          </w:p>
        </w:tc>
        <w:tc>
          <w:tcPr>
            <w:tcW w:w="1276" w:type="dxa"/>
            <w:vAlign w:val="center"/>
          </w:tcPr>
          <w:p w14:paraId="1BDD4DE8" w14:textId="77777777" w:rsidR="002B6C90" w:rsidRPr="00EB59F4" w:rsidRDefault="002B6C90" w:rsidP="003B2E11">
            <w:pPr>
              <w:jc w:val="center"/>
              <w:rPr>
                <w:b/>
              </w:rPr>
            </w:pPr>
            <w:r w:rsidRPr="00EB59F4">
              <w:rPr>
                <w:b/>
              </w:rPr>
              <w:t>Spoluúčast</w:t>
            </w:r>
          </w:p>
          <w:p w14:paraId="14028EE2" w14:textId="77777777" w:rsidR="002B6C90" w:rsidRPr="00EB59F4" w:rsidRDefault="002B6C90" w:rsidP="003B2E11">
            <w:pPr>
              <w:jc w:val="center"/>
              <w:rPr>
                <w:b/>
              </w:rPr>
            </w:pPr>
            <w:r w:rsidRPr="00EB59F4">
              <w:rPr>
                <w:b/>
                <w:vertAlign w:val="superscript"/>
              </w:rPr>
              <w:t>5)</w:t>
            </w:r>
          </w:p>
        </w:tc>
        <w:tc>
          <w:tcPr>
            <w:tcW w:w="1276" w:type="dxa"/>
            <w:vAlign w:val="center"/>
          </w:tcPr>
          <w:p w14:paraId="41302029" w14:textId="77777777" w:rsidR="002B6C90" w:rsidRPr="00EB59F4" w:rsidRDefault="002B6C90" w:rsidP="003B2E11">
            <w:pPr>
              <w:jc w:val="center"/>
              <w:rPr>
                <w:b/>
              </w:rPr>
            </w:pPr>
            <w:r w:rsidRPr="00EB59F4">
              <w:rPr>
                <w:b/>
              </w:rPr>
              <w:t>Pojištění se sjednává na cenu</w:t>
            </w:r>
            <w:r w:rsidRPr="00EB59F4">
              <w:rPr>
                <w:b/>
                <w:vertAlign w:val="superscript"/>
              </w:rPr>
              <w:t>*) 1)</w:t>
            </w:r>
          </w:p>
        </w:tc>
        <w:tc>
          <w:tcPr>
            <w:tcW w:w="1417" w:type="dxa"/>
            <w:vAlign w:val="center"/>
          </w:tcPr>
          <w:p w14:paraId="6E4E973D" w14:textId="77777777" w:rsidR="002B6C90" w:rsidRPr="00EB59F4" w:rsidRDefault="002B6C90" w:rsidP="003B2E11">
            <w:pPr>
              <w:jc w:val="center"/>
              <w:rPr>
                <w:b/>
              </w:rPr>
            </w:pPr>
            <w:r w:rsidRPr="00EB59F4">
              <w:rPr>
                <w:b/>
              </w:rPr>
              <w:t>MRLP</w:t>
            </w:r>
            <w:r w:rsidRPr="00EB59F4">
              <w:rPr>
                <w:b/>
                <w:vertAlign w:val="superscript"/>
              </w:rPr>
              <w:t>3)</w:t>
            </w:r>
          </w:p>
          <w:p w14:paraId="580CF0E6" w14:textId="77777777" w:rsidR="002B6C90" w:rsidRPr="00EB59F4" w:rsidRDefault="002B6C90" w:rsidP="003B2E11">
            <w:pPr>
              <w:jc w:val="center"/>
              <w:rPr>
                <w:b/>
              </w:rPr>
            </w:pPr>
            <w:r w:rsidRPr="00EB59F4">
              <w:rPr>
                <w:b/>
              </w:rPr>
              <w:t>První riziko</w:t>
            </w:r>
            <w:r w:rsidRPr="00EB59F4">
              <w:rPr>
                <w:b/>
                <w:vertAlign w:val="superscript"/>
              </w:rPr>
              <w:t>2)</w:t>
            </w:r>
          </w:p>
        </w:tc>
        <w:tc>
          <w:tcPr>
            <w:tcW w:w="1134" w:type="dxa"/>
            <w:vAlign w:val="center"/>
          </w:tcPr>
          <w:p w14:paraId="03829D92" w14:textId="77777777" w:rsidR="002B6C90" w:rsidRPr="00EB59F4" w:rsidRDefault="002B6C90" w:rsidP="003B2E11">
            <w:pPr>
              <w:jc w:val="center"/>
              <w:rPr>
                <w:b/>
              </w:rPr>
            </w:pPr>
            <w:r w:rsidRPr="00EB59F4">
              <w:rPr>
                <w:b/>
              </w:rPr>
              <w:t>MRLP</w:t>
            </w:r>
            <w:r w:rsidRPr="00EB59F4">
              <w:rPr>
                <w:b/>
                <w:vertAlign w:val="superscript"/>
              </w:rPr>
              <w:t>3)</w:t>
            </w:r>
          </w:p>
        </w:tc>
      </w:tr>
      <w:tr w:rsidR="00EB59F4" w:rsidRPr="00EB59F4" w14:paraId="2496CDC0" w14:textId="77777777" w:rsidTr="009A2251">
        <w:trPr>
          <w:trHeight w:val="402"/>
        </w:trPr>
        <w:tc>
          <w:tcPr>
            <w:tcW w:w="567" w:type="dxa"/>
            <w:vAlign w:val="center"/>
          </w:tcPr>
          <w:p w14:paraId="6B9A3D10" w14:textId="77777777" w:rsidR="002B6C90" w:rsidRPr="00EB59F4" w:rsidRDefault="002B6C90" w:rsidP="00DD5A09">
            <w:pPr>
              <w:jc w:val="center"/>
              <w:rPr>
                <w:szCs w:val="20"/>
              </w:rPr>
            </w:pPr>
            <w:r w:rsidRPr="00EB59F4">
              <w:rPr>
                <w:szCs w:val="20"/>
              </w:rPr>
              <w:t>1.</w:t>
            </w:r>
          </w:p>
        </w:tc>
        <w:tc>
          <w:tcPr>
            <w:tcW w:w="2127" w:type="dxa"/>
            <w:vAlign w:val="center"/>
          </w:tcPr>
          <w:p w14:paraId="172576D1" w14:textId="77777777" w:rsidR="002B6C90" w:rsidRPr="00EB59F4" w:rsidRDefault="002B6C90" w:rsidP="003B2E11">
            <w:pPr>
              <w:jc w:val="left"/>
              <w:rPr>
                <w:szCs w:val="20"/>
              </w:rPr>
            </w:pPr>
            <w:r w:rsidRPr="00EB59F4">
              <w:rPr>
                <w:szCs w:val="20"/>
              </w:rPr>
              <w:t>Soubor vlastních skel</w:t>
            </w:r>
          </w:p>
        </w:tc>
        <w:tc>
          <w:tcPr>
            <w:tcW w:w="1842" w:type="dxa"/>
            <w:vAlign w:val="center"/>
          </w:tcPr>
          <w:p w14:paraId="134BE7E6" w14:textId="77777777" w:rsidR="002B6C90" w:rsidRPr="00EB59F4" w:rsidRDefault="002B6C90" w:rsidP="003B2E11">
            <w:pPr>
              <w:jc w:val="center"/>
              <w:rPr>
                <w:szCs w:val="20"/>
              </w:rPr>
            </w:pPr>
          </w:p>
        </w:tc>
        <w:tc>
          <w:tcPr>
            <w:tcW w:w="1276" w:type="dxa"/>
            <w:vAlign w:val="center"/>
          </w:tcPr>
          <w:p w14:paraId="620C3054" w14:textId="3455B393" w:rsidR="002B6C90" w:rsidRPr="00EB59F4" w:rsidRDefault="00C55515" w:rsidP="003B2E11">
            <w:pPr>
              <w:jc w:val="center"/>
            </w:pPr>
            <w:r w:rsidRPr="00EB59F4">
              <w:rPr>
                <w:szCs w:val="20"/>
              </w:rPr>
              <w:t xml:space="preserve">5 000 </w:t>
            </w:r>
            <w:r w:rsidR="002B6C90" w:rsidRPr="00EB59F4">
              <w:rPr>
                <w:szCs w:val="20"/>
              </w:rPr>
              <w:t>Kč</w:t>
            </w:r>
          </w:p>
        </w:tc>
        <w:tc>
          <w:tcPr>
            <w:tcW w:w="1276" w:type="dxa"/>
            <w:vAlign w:val="center"/>
          </w:tcPr>
          <w:p w14:paraId="08A6F530" w14:textId="77777777" w:rsidR="002B6C90" w:rsidRPr="00EB59F4" w:rsidRDefault="002B6C90" w:rsidP="003B2E11">
            <w:pPr>
              <w:jc w:val="center"/>
              <w:rPr>
                <w:szCs w:val="20"/>
                <w:vertAlign w:val="superscript"/>
              </w:rPr>
            </w:pPr>
            <w:r w:rsidRPr="00EB59F4">
              <w:rPr>
                <w:szCs w:val="20"/>
                <w:vertAlign w:val="superscript"/>
              </w:rPr>
              <w:t>*)</w:t>
            </w:r>
          </w:p>
        </w:tc>
        <w:tc>
          <w:tcPr>
            <w:tcW w:w="1417" w:type="dxa"/>
            <w:vAlign w:val="center"/>
          </w:tcPr>
          <w:p w14:paraId="0818F0C8" w14:textId="0689E706" w:rsidR="002B6C90" w:rsidRPr="00EB59F4" w:rsidRDefault="00C55515" w:rsidP="00DD5A09">
            <w:pPr>
              <w:jc w:val="center"/>
              <w:rPr>
                <w:szCs w:val="20"/>
              </w:rPr>
            </w:pPr>
            <w:r w:rsidRPr="00EB59F4">
              <w:rPr>
                <w:szCs w:val="20"/>
              </w:rPr>
              <w:t>250 000 Kč</w:t>
            </w:r>
          </w:p>
        </w:tc>
        <w:tc>
          <w:tcPr>
            <w:tcW w:w="1134" w:type="dxa"/>
            <w:vAlign w:val="center"/>
          </w:tcPr>
          <w:p w14:paraId="3FD9E0EE" w14:textId="77777777" w:rsidR="002B6C90" w:rsidRPr="00EB59F4" w:rsidRDefault="002B6C90" w:rsidP="003B2E11">
            <w:pPr>
              <w:rPr>
                <w:szCs w:val="20"/>
              </w:rPr>
            </w:pPr>
          </w:p>
        </w:tc>
      </w:tr>
      <w:tr w:rsidR="00EB59F4" w:rsidRPr="00EB59F4" w14:paraId="48FCDCFB" w14:textId="77777777" w:rsidTr="002879F0">
        <w:tc>
          <w:tcPr>
            <w:tcW w:w="9639" w:type="dxa"/>
            <w:gridSpan w:val="7"/>
          </w:tcPr>
          <w:p w14:paraId="5415E0F7" w14:textId="77777777" w:rsidR="002B6C90" w:rsidRPr="00EB59F4" w:rsidRDefault="002B6C90" w:rsidP="003B2E11">
            <w:r w:rsidRPr="00EB59F4">
              <w:t>Poznámky:</w:t>
            </w:r>
          </w:p>
          <w:p w14:paraId="1A945E93" w14:textId="05D1C29F" w:rsidR="00B55A1D" w:rsidRPr="00EB59F4" w:rsidRDefault="00B55A1D" w:rsidP="003B2E11">
            <w:r w:rsidRPr="00EB59F4">
              <w:t>Pojištěnou věcí je soubor pevně osazených skel a skleněných stěn uvnitř budovy.</w:t>
            </w:r>
          </w:p>
        </w:tc>
      </w:tr>
    </w:tbl>
    <w:p w14:paraId="27B67023" w14:textId="2759E9AD" w:rsidR="002B6C90" w:rsidRPr="00EB59F4" w:rsidRDefault="002B6C90" w:rsidP="00775A0A">
      <w:pPr>
        <w:spacing w:after="120"/>
        <w:rPr>
          <w:sz w:val="16"/>
        </w:rPr>
      </w:pPr>
      <w:r w:rsidRPr="00EB59F4">
        <w:rPr>
          <w:sz w:val="16"/>
        </w:rPr>
        <w:t xml:space="preserve">*) není-li uvedeno, sjednává se pojištění s pojistnou hodnotou uvedenou v příslušných pojistných podmínkách </w:t>
      </w:r>
    </w:p>
    <w:p w14:paraId="5DB6C92F" w14:textId="77777777" w:rsidR="002B6C90" w:rsidRPr="00EB59F4" w:rsidRDefault="002B6C90" w:rsidP="00775A0A">
      <w:pPr>
        <w:pStyle w:val="slovn-rove2"/>
        <w:spacing w:after="0"/>
      </w:pPr>
      <w:r w:rsidRPr="00EB59F4">
        <w:t>Pojištění elektronických zařízení</w:t>
      </w:r>
    </w:p>
    <w:p w14:paraId="4850FA19" w14:textId="77777777" w:rsidR="002B6C90" w:rsidRPr="00EB59F4" w:rsidRDefault="002B6C90" w:rsidP="00B961FC">
      <w:pPr>
        <w:keepLines/>
      </w:pPr>
      <w:r w:rsidRPr="00EB59F4">
        <w:t>Pojištění se sjednává pro předměty pojištění v rozsahu a na místech pojištění uvedených v následující tabulce/následujících tabulkách:</w:t>
      </w:r>
    </w:p>
    <w:p w14:paraId="65976BBE" w14:textId="77777777" w:rsidR="002B6C90" w:rsidRPr="00EB59F4" w:rsidRDefault="002B6C90" w:rsidP="00B961FC">
      <w:pPr>
        <w:pStyle w:val="slovn-rove3"/>
        <w:spacing w:before="60"/>
      </w:pPr>
      <w:r w:rsidRPr="00EB59F4">
        <w:t>Pojištění elektronických zařízení</w:t>
      </w:r>
    </w:p>
    <w:tbl>
      <w:tblPr>
        <w:tblStyle w:val="Mkatabulky"/>
        <w:tblW w:w="9639" w:type="dxa"/>
        <w:tblInd w:w="-5" w:type="dxa"/>
        <w:tblLayout w:type="fixed"/>
        <w:tblLook w:val="04A0" w:firstRow="1" w:lastRow="0" w:firstColumn="1" w:lastColumn="0" w:noHBand="0" w:noVBand="1"/>
      </w:tblPr>
      <w:tblGrid>
        <w:gridCol w:w="567"/>
        <w:gridCol w:w="3261"/>
        <w:gridCol w:w="1842"/>
        <w:gridCol w:w="1276"/>
        <w:gridCol w:w="1276"/>
        <w:gridCol w:w="1417"/>
      </w:tblGrid>
      <w:tr w:rsidR="00EB59F4" w:rsidRPr="00EB59F4" w14:paraId="02C248F9" w14:textId="77777777" w:rsidTr="002879F0">
        <w:tc>
          <w:tcPr>
            <w:tcW w:w="9639" w:type="dxa"/>
            <w:gridSpan w:val="6"/>
          </w:tcPr>
          <w:p w14:paraId="7D0D4FFB" w14:textId="0A232E9B" w:rsidR="002B6C90" w:rsidRPr="00EB59F4" w:rsidRDefault="002B6C90" w:rsidP="003B2E11">
            <w:pPr>
              <w:rPr>
                <w:b/>
              </w:rPr>
            </w:pPr>
            <w:r w:rsidRPr="00EB59F4">
              <w:rPr>
                <w:b/>
              </w:rPr>
              <w:t>Místo pojištění:</w:t>
            </w:r>
            <w:r w:rsidR="00F97E17" w:rsidRPr="00EB59F4">
              <w:rPr>
                <w:b/>
              </w:rPr>
              <w:t xml:space="preserve"> </w:t>
            </w:r>
            <w:r w:rsidR="00F97E17" w:rsidRPr="00EB59F4">
              <w:rPr>
                <w:bCs/>
              </w:rPr>
              <w:t>dle Článku II, bodu 1, odstavce 1.2.</w:t>
            </w:r>
          </w:p>
        </w:tc>
      </w:tr>
      <w:tr w:rsidR="00EB59F4" w:rsidRPr="00EB59F4" w14:paraId="3960CE6F" w14:textId="77777777" w:rsidTr="002879F0">
        <w:tc>
          <w:tcPr>
            <w:tcW w:w="9639" w:type="dxa"/>
            <w:gridSpan w:val="6"/>
          </w:tcPr>
          <w:p w14:paraId="72762470" w14:textId="77777777" w:rsidR="002B6C90" w:rsidRPr="00EB59F4" w:rsidRDefault="002B6C90" w:rsidP="003B2E11">
            <w:r w:rsidRPr="00EB59F4">
              <w:rPr>
                <w:b/>
              </w:rPr>
              <w:t>Pojištění se řídí:</w:t>
            </w:r>
            <w:r w:rsidRPr="00EB59F4">
              <w:t xml:space="preserve"> VPP P-100/14, ZPP P-320/14 a doložkou DOB103</w:t>
            </w:r>
          </w:p>
        </w:tc>
      </w:tr>
      <w:tr w:rsidR="00EB59F4" w:rsidRPr="00EB59F4" w14:paraId="166CDD27" w14:textId="77777777" w:rsidTr="009A2251">
        <w:trPr>
          <w:cantSplit/>
        </w:trPr>
        <w:tc>
          <w:tcPr>
            <w:tcW w:w="567" w:type="dxa"/>
            <w:vAlign w:val="center"/>
          </w:tcPr>
          <w:p w14:paraId="51DC3889" w14:textId="77777777" w:rsidR="002B6C90" w:rsidRPr="00EB59F4" w:rsidRDefault="002B6C90" w:rsidP="003B2E11">
            <w:pPr>
              <w:jc w:val="center"/>
              <w:rPr>
                <w:b/>
                <w:sz w:val="16"/>
                <w:szCs w:val="16"/>
              </w:rPr>
            </w:pPr>
            <w:r w:rsidRPr="00EB59F4">
              <w:rPr>
                <w:b/>
                <w:sz w:val="16"/>
                <w:szCs w:val="16"/>
              </w:rPr>
              <w:t>Poř. číslo</w:t>
            </w:r>
          </w:p>
        </w:tc>
        <w:tc>
          <w:tcPr>
            <w:tcW w:w="3261" w:type="dxa"/>
            <w:vAlign w:val="center"/>
          </w:tcPr>
          <w:p w14:paraId="0871D32A" w14:textId="77777777" w:rsidR="002B6C90" w:rsidRPr="00EB59F4" w:rsidRDefault="002B6C90" w:rsidP="003B2E11">
            <w:pPr>
              <w:jc w:val="center"/>
              <w:rPr>
                <w:b/>
              </w:rPr>
            </w:pPr>
            <w:r w:rsidRPr="00EB59F4">
              <w:rPr>
                <w:b/>
              </w:rPr>
              <w:t>Předmět pojištění</w:t>
            </w:r>
          </w:p>
        </w:tc>
        <w:tc>
          <w:tcPr>
            <w:tcW w:w="1842" w:type="dxa"/>
            <w:vAlign w:val="center"/>
          </w:tcPr>
          <w:p w14:paraId="11BE9B3F" w14:textId="77777777" w:rsidR="002B6C90" w:rsidRPr="00EB59F4" w:rsidRDefault="002B6C90" w:rsidP="003B2E11">
            <w:pPr>
              <w:jc w:val="center"/>
              <w:rPr>
                <w:b/>
              </w:rPr>
            </w:pPr>
            <w:r w:rsidRPr="00EB59F4">
              <w:rPr>
                <w:b/>
              </w:rPr>
              <w:t>Pojistná částka</w:t>
            </w:r>
            <w:r w:rsidRPr="00EB59F4">
              <w:rPr>
                <w:b/>
                <w:vertAlign w:val="superscript"/>
              </w:rPr>
              <w:t>10)</w:t>
            </w:r>
          </w:p>
        </w:tc>
        <w:tc>
          <w:tcPr>
            <w:tcW w:w="1276" w:type="dxa"/>
            <w:vAlign w:val="center"/>
          </w:tcPr>
          <w:p w14:paraId="58568113" w14:textId="7659D831" w:rsidR="002B6C90" w:rsidRPr="00EB59F4" w:rsidRDefault="002B6C90" w:rsidP="003B2E11">
            <w:pPr>
              <w:jc w:val="center"/>
              <w:rPr>
                <w:b/>
              </w:rPr>
            </w:pPr>
            <w:r w:rsidRPr="00EB59F4">
              <w:rPr>
                <w:b/>
              </w:rPr>
              <w:t>Spoluúčast</w:t>
            </w:r>
            <w:r w:rsidR="00FB0342" w:rsidRPr="00EB59F4">
              <w:rPr>
                <w:b/>
              </w:rPr>
              <w:t xml:space="preserve"> </w:t>
            </w:r>
            <w:r w:rsidRPr="00EB59F4">
              <w:rPr>
                <w:b/>
                <w:vertAlign w:val="superscript"/>
              </w:rPr>
              <w:t>5)</w:t>
            </w:r>
          </w:p>
        </w:tc>
        <w:tc>
          <w:tcPr>
            <w:tcW w:w="1276" w:type="dxa"/>
            <w:vAlign w:val="center"/>
          </w:tcPr>
          <w:p w14:paraId="09A290CB" w14:textId="77777777" w:rsidR="002B6C90" w:rsidRPr="00EB59F4" w:rsidRDefault="002B6C90" w:rsidP="003B2E11">
            <w:pPr>
              <w:jc w:val="center"/>
              <w:rPr>
                <w:b/>
              </w:rPr>
            </w:pPr>
            <w:r w:rsidRPr="00EB59F4">
              <w:rPr>
                <w:b/>
              </w:rPr>
              <w:t>Pojištění se sjednává na cenu</w:t>
            </w:r>
            <w:r w:rsidRPr="00EB59F4">
              <w:rPr>
                <w:b/>
                <w:vertAlign w:val="superscript"/>
              </w:rPr>
              <w:t>*) 1)</w:t>
            </w:r>
          </w:p>
        </w:tc>
        <w:tc>
          <w:tcPr>
            <w:tcW w:w="1417" w:type="dxa"/>
            <w:vAlign w:val="center"/>
          </w:tcPr>
          <w:p w14:paraId="3C997BE3" w14:textId="77777777" w:rsidR="002B6C90" w:rsidRPr="00EB59F4" w:rsidRDefault="002B6C90" w:rsidP="003B2E11">
            <w:pPr>
              <w:jc w:val="center"/>
              <w:rPr>
                <w:b/>
              </w:rPr>
            </w:pPr>
            <w:r w:rsidRPr="00EB59F4">
              <w:rPr>
                <w:b/>
              </w:rPr>
              <w:t>MRLP</w:t>
            </w:r>
            <w:r w:rsidRPr="00EB59F4">
              <w:rPr>
                <w:b/>
                <w:vertAlign w:val="superscript"/>
              </w:rPr>
              <w:t>3)</w:t>
            </w:r>
          </w:p>
          <w:p w14:paraId="67327985" w14:textId="77777777" w:rsidR="002B6C90" w:rsidRPr="00EB59F4" w:rsidRDefault="002B6C90" w:rsidP="003B2E11">
            <w:pPr>
              <w:jc w:val="center"/>
              <w:rPr>
                <w:b/>
              </w:rPr>
            </w:pPr>
          </w:p>
        </w:tc>
      </w:tr>
      <w:tr w:rsidR="00EB59F4" w:rsidRPr="00EB59F4" w14:paraId="71D2F039" w14:textId="77777777" w:rsidTr="009A2251">
        <w:tc>
          <w:tcPr>
            <w:tcW w:w="567" w:type="dxa"/>
            <w:vAlign w:val="center"/>
          </w:tcPr>
          <w:p w14:paraId="696CE1FB" w14:textId="77777777" w:rsidR="002B6C90" w:rsidRPr="00EB59F4" w:rsidRDefault="002B6C90" w:rsidP="009A2251">
            <w:pPr>
              <w:jc w:val="center"/>
              <w:rPr>
                <w:szCs w:val="20"/>
              </w:rPr>
            </w:pPr>
            <w:r w:rsidRPr="00EB59F4">
              <w:rPr>
                <w:szCs w:val="20"/>
              </w:rPr>
              <w:t>1.</w:t>
            </w:r>
          </w:p>
        </w:tc>
        <w:tc>
          <w:tcPr>
            <w:tcW w:w="3261" w:type="dxa"/>
            <w:vAlign w:val="center"/>
          </w:tcPr>
          <w:p w14:paraId="38506C70" w14:textId="73DBF69B" w:rsidR="00254D35" w:rsidRPr="00EB59F4" w:rsidRDefault="002B6C90" w:rsidP="003B2E11">
            <w:pPr>
              <w:jc w:val="left"/>
              <w:rPr>
                <w:szCs w:val="20"/>
              </w:rPr>
            </w:pPr>
            <w:r w:rsidRPr="00EB59F4">
              <w:rPr>
                <w:szCs w:val="20"/>
              </w:rPr>
              <w:t xml:space="preserve">Soubor vlastních </w:t>
            </w:r>
            <w:r w:rsidR="00C55515" w:rsidRPr="00EB59F4">
              <w:rPr>
                <w:szCs w:val="20"/>
              </w:rPr>
              <w:t>a cizích</w:t>
            </w:r>
            <w:r w:rsidRPr="00EB59F4">
              <w:rPr>
                <w:szCs w:val="20"/>
              </w:rPr>
              <w:t xml:space="preserve"> </w:t>
            </w:r>
            <w:r w:rsidR="00451270" w:rsidRPr="00EB59F4">
              <w:rPr>
                <w:szCs w:val="20"/>
              </w:rPr>
              <w:t xml:space="preserve">stacionárních a mobilních </w:t>
            </w:r>
            <w:r w:rsidRPr="00EB59F4">
              <w:rPr>
                <w:szCs w:val="20"/>
              </w:rPr>
              <w:t>elektronických zařízení</w:t>
            </w:r>
            <w:r w:rsidR="00C55515" w:rsidRPr="00EB59F4">
              <w:rPr>
                <w:szCs w:val="20"/>
              </w:rPr>
              <w:t xml:space="preserve"> </w:t>
            </w:r>
          </w:p>
          <w:p w14:paraId="11263899" w14:textId="27504910" w:rsidR="002B6C90" w:rsidRPr="00EB59F4" w:rsidRDefault="00C55515" w:rsidP="003B2E11">
            <w:pPr>
              <w:jc w:val="left"/>
              <w:rPr>
                <w:szCs w:val="20"/>
              </w:rPr>
            </w:pPr>
            <w:r w:rsidRPr="00EB59F4">
              <w:rPr>
                <w:szCs w:val="20"/>
              </w:rPr>
              <w:t xml:space="preserve">včetně </w:t>
            </w:r>
            <w:r w:rsidR="00451270" w:rsidRPr="00EB59F4">
              <w:rPr>
                <w:szCs w:val="20"/>
              </w:rPr>
              <w:t>příslušenství</w:t>
            </w:r>
          </w:p>
        </w:tc>
        <w:tc>
          <w:tcPr>
            <w:tcW w:w="1842" w:type="dxa"/>
            <w:vAlign w:val="center"/>
          </w:tcPr>
          <w:p w14:paraId="0255F3F7" w14:textId="18BEA7AF" w:rsidR="002B6C90" w:rsidRPr="009B6C30" w:rsidRDefault="00D0159E" w:rsidP="00D0159E">
            <w:pPr>
              <w:jc w:val="center"/>
            </w:pPr>
            <w:r w:rsidRPr="009B6C30">
              <w:rPr>
                <w:szCs w:val="20"/>
              </w:rPr>
              <w:t>157 665</w:t>
            </w:r>
            <w:r w:rsidR="00C55515" w:rsidRPr="009B6C30">
              <w:rPr>
                <w:szCs w:val="20"/>
              </w:rPr>
              <w:t> </w:t>
            </w:r>
            <w:r w:rsidRPr="009B6C30">
              <w:rPr>
                <w:szCs w:val="20"/>
              </w:rPr>
              <w:t>264</w:t>
            </w:r>
            <w:r w:rsidR="00C55515" w:rsidRPr="009B6C30">
              <w:rPr>
                <w:szCs w:val="20"/>
              </w:rPr>
              <w:t xml:space="preserve"> </w:t>
            </w:r>
            <w:r w:rsidR="002B6C90" w:rsidRPr="009B6C30">
              <w:rPr>
                <w:szCs w:val="20"/>
              </w:rPr>
              <w:t>Kč</w:t>
            </w:r>
          </w:p>
        </w:tc>
        <w:tc>
          <w:tcPr>
            <w:tcW w:w="1276" w:type="dxa"/>
            <w:vAlign w:val="center"/>
          </w:tcPr>
          <w:p w14:paraId="367D0EEB" w14:textId="6F1312E5" w:rsidR="002B6C90" w:rsidRPr="009B6C30" w:rsidRDefault="00C55515" w:rsidP="003B2E11">
            <w:pPr>
              <w:jc w:val="center"/>
            </w:pPr>
            <w:r w:rsidRPr="009B6C30">
              <w:rPr>
                <w:szCs w:val="20"/>
              </w:rPr>
              <w:t xml:space="preserve">5 000 </w:t>
            </w:r>
            <w:r w:rsidR="002B6C90" w:rsidRPr="009B6C30">
              <w:rPr>
                <w:szCs w:val="20"/>
              </w:rPr>
              <w:t>Kč</w:t>
            </w:r>
          </w:p>
        </w:tc>
        <w:tc>
          <w:tcPr>
            <w:tcW w:w="1276" w:type="dxa"/>
            <w:vAlign w:val="center"/>
          </w:tcPr>
          <w:p w14:paraId="76B20C16" w14:textId="77777777" w:rsidR="002B6C90" w:rsidRPr="00EB59F4" w:rsidRDefault="002B6C90" w:rsidP="003B2E11">
            <w:pPr>
              <w:jc w:val="center"/>
              <w:rPr>
                <w:szCs w:val="20"/>
                <w:vertAlign w:val="superscript"/>
              </w:rPr>
            </w:pPr>
            <w:r w:rsidRPr="00EB59F4">
              <w:rPr>
                <w:szCs w:val="20"/>
                <w:vertAlign w:val="superscript"/>
              </w:rPr>
              <w:t>*)</w:t>
            </w:r>
          </w:p>
        </w:tc>
        <w:tc>
          <w:tcPr>
            <w:tcW w:w="1417" w:type="dxa"/>
            <w:vAlign w:val="center"/>
          </w:tcPr>
          <w:p w14:paraId="27869A1C" w14:textId="3A70617E" w:rsidR="002B6C90" w:rsidRPr="00EB59F4" w:rsidRDefault="00C55515" w:rsidP="003B2E11">
            <w:pPr>
              <w:rPr>
                <w:szCs w:val="20"/>
              </w:rPr>
            </w:pPr>
            <w:r w:rsidRPr="00EB59F4">
              <w:rPr>
                <w:rFonts w:cs="Arial"/>
                <w:szCs w:val="20"/>
              </w:rPr>
              <w:t xml:space="preserve">2 000 000 Kč </w:t>
            </w:r>
          </w:p>
        </w:tc>
      </w:tr>
      <w:tr w:rsidR="00EB59F4" w:rsidRPr="00EB59F4" w14:paraId="51E20B97" w14:textId="77777777" w:rsidTr="002879F0">
        <w:tc>
          <w:tcPr>
            <w:tcW w:w="9639" w:type="dxa"/>
            <w:gridSpan w:val="6"/>
          </w:tcPr>
          <w:p w14:paraId="70A25812" w14:textId="77777777" w:rsidR="002B6C90" w:rsidRPr="00EB59F4" w:rsidRDefault="002B6C90" w:rsidP="003B2E11">
            <w:r w:rsidRPr="00EB59F4">
              <w:t>Poznámky:</w:t>
            </w:r>
          </w:p>
          <w:p w14:paraId="1F19AEDD" w14:textId="77777777" w:rsidR="002B6C90" w:rsidRPr="00EB59F4" w:rsidRDefault="002B6C90" w:rsidP="003B2E11">
            <w:r w:rsidRPr="00EB59F4">
              <w:t>Ujednává se, že se ustanovení čl. 3 odst. 2) písm. h) ZPP P-320/14 ruší a nově zní:</w:t>
            </w:r>
          </w:p>
          <w:p w14:paraId="339E103F" w14:textId="19F99277" w:rsidR="002B6C90" w:rsidRPr="00EB59F4" w:rsidRDefault="002B6C90" w:rsidP="003B2E11">
            <w:r w:rsidRPr="00EB59F4">
              <w:t>„Z pojištění nevzniká právo na plnění pojistitele za škody vzniklé na pojištěném zařízení během jeho přepravy jako nákladu.“</w:t>
            </w:r>
          </w:p>
        </w:tc>
      </w:tr>
    </w:tbl>
    <w:p w14:paraId="67E37D5D" w14:textId="77777777" w:rsidR="002B6C90" w:rsidRPr="00EB59F4" w:rsidRDefault="002B6C90" w:rsidP="002B6C90">
      <w:pPr>
        <w:spacing w:after="240"/>
        <w:rPr>
          <w:sz w:val="16"/>
        </w:rPr>
      </w:pPr>
      <w:r w:rsidRPr="00EB59F4">
        <w:rPr>
          <w:sz w:val="16"/>
        </w:rPr>
        <w:t xml:space="preserve">*) není-li uvedeno, sjednává se pojištění s pojistnou hodnotou uvedenou v příslušných pojistných podmínkách </w:t>
      </w:r>
    </w:p>
    <w:p w14:paraId="465987DB" w14:textId="77777777" w:rsidR="002A54C5" w:rsidRPr="00EB59F4" w:rsidRDefault="002A54C5" w:rsidP="002A54C5">
      <w:pPr>
        <w:tabs>
          <w:tab w:val="left" w:pos="227"/>
        </w:tabs>
        <w:ind w:left="227" w:hanging="227"/>
        <w:rPr>
          <w:sz w:val="18"/>
          <w:szCs w:val="18"/>
        </w:rPr>
      </w:pPr>
      <w:r w:rsidRPr="00EB59F4">
        <w:rPr>
          <w:b/>
          <w:sz w:val="18"/>
          <w:szCs w:val="18"/>
          <w:vertAlign w:val="superscript"/>
        </w:rPr>
        <w:t>1)</w:t>
      </w:r>
      <w:r w:rsidRPr="00EB59F4">
        <w:rPr>
          <w:sz w:val="18"/>
          <w:szCs w:val="18"/>
        </w:rPr>
        <w:tab/>
        <w:t>nová cena je vyjádření pojistné hodnoty věci ve smyslu ustanovení čl. 21 odst. 2) písm. a) VPP P-100/14</w:t>
      </w:r>
    </w:p>
    <w:p w14:paraId="73BDC621" w14:textId="77777777" w:rsidR="002A54C5" w:rsidRPr="00EB59F4" w:rsidRDefault="002A54C5" w:rsidP="002A54C5">
      <w:pPr>
        <w:tabs>
          <w:tab w:val="left" w:pos="227"/>
        </w:tabs>
        <w:ind w:left="227" w:hanging="227"/>
        <w:rPr>
          <w:sz w:val="18"/>
          <w:szCs w:val="18"/>
        </w:rPr>
      </w:pPr>
      <w:r w:rsidRPr="00EB59F4">
        <w:rPr>
          <w:sz w:val="18"/>
          <w:szCs w:val="18"/>
        </w:rPr>
        <w:tab/>
        <w:t>časová cena je vyjádření pojistné hodnoty věci ve smyslu ustanovení čl. 21 odst. 2) písm. b) VPP P-100/14</w:t>
      </w:r>
    </w:p>
    <w:p w14:paraId="5266DD91" w14:textId="77777777" w:rsidR="002A54C5" w:rsidRPr="00EB59F4" w:rsidRDefault="002A54C5" w:rsidP="002A54C5">
      <w:pPr>
        <w:tabs>
          <w:tab w:val="left" w:pos="227"/>
        </w:tabs>
        <w:ind w:left="227" w:hanging="227"/>
        <w:rPr>
          <w:sz w:val="18"/>
          <w:szCs w:val="18"/>
        </w:rPr>
      </w:pPr>
      <w:r w:rsidRPr="00EB59F4">
        <w:rPr>
          <w:sz w:val="18"/>
          <w:szCs w:val="18"/>
        </w:rPr>
        <w:tab/>
        <w:t>obvyklá cena je vyjádření pojistné hodnoty věci ve smyslu ustanovení čl. 21 odst. 2) písm. c) VPP P-100/14</w:t>
      </w:r>
    </w:p>
    <w:p w14:paraId="4F4EEE00" w14:textId="77777777" w:rsidR="002A54C5" w:rsidRPr="00EB59F4" w:rsidRDefault="002A54C5" w:rsidP="002A54C5">
      <w:pPr>
        <w:tabs>
          <w:tab w:val="left" w:pos="227"/>
        </w:tabs>
        <w:ind w:left="227" w:hanging="227"/>
        <w:rPr>
          <w:sz w:val="18"/>
          <w:szCs w:val="18"/>
        </w:rPr>
      </w:pPr>
      <w:r w:rsidRPr="00EB59F4">
        <w:rPr>
          <w:sz w:val="18"/>
          <w:szCs w:val="18"/>
        </w:rPr>
        <w:tab/>
        <w:t>jiná cena je vyjádření pojistné hodnoty věci ve smyslu čl. V. Zvláštní ujednání této pojistné smlouvy</w:t>
      </w:r>
    </w:p>
    <w:p w14:paraId="220D462D" w14:textId="77777777" w:rsidR="002A54C5" w:rsidRPr="00EB59F4" w:rsidRDefault="002A54C5" w:rsidP="002A54C5">
      <w:pPr>
        <w:tabs>
          <w:tab w:val="left" w:pos="227"/>
        </w:tabs>
        <w:ind w:left="227" w:hanging="227"/>
        <w:rPr>
          <w:sz w:val="18"/>
          <w:szCs w:val="18"/>
        </w:rPr>
      </w:pPr>
      <w:r w:rsidRPr="00EB59F4">
        <w:rPr>
          <w:b/>
          <w:sz w:val="18"/>
          <w:szCs w:val="18"/>
          <w:vertAlign w:val="superscript"/>
        </w:rPr>
        <w:t>2)</w:t>
      </w:r>
      <w:r w:rsidRPr="00EB59F4">
        <w:rPr>
          <w:sz w:val="18"/>
          <w:szCs w:val="18"/>
        </w:rPr>
        <w:tab/>
        <w:t>první riziko ve smyslu ustanovení čl. 23 odst. 1) písm. a) VPP P-100/14</w:t>
      </w:r>
    </w:p>
    <w:p w14:paraId="7249ED75" w14:textId="77777777" w:rsidR="002A54C5" w:rsidRPr="00EB59F4" w:rsidRDefault="002A54C5" w:rsidP="002A54C5">
      <w:pPr>
        <w:tabs>
          <w:tab w:val="left" w:pos="227"/>
        </w:tabs>
        <w:ind w:left="227" w:hanging="227"/>
        <w:rPr>
          <w:sz w:val="18"/>
          <w:szCs w:val="18"/>
        </w:rPr>
      </w:pPr>
      <w:r w:rsidRPr="00EB59F4">
        <w:rPr>
          <w:b/>
          <w:sz w:val="18"/>
          <w:szCs w:val="18"/>
          <w:vertAlign w:val="superscript"/>
        </w:rPr>
        <w:t>3)</w:t>
      </w:r>
      <w:r w:rsidRPr="00EB59F4">
        <w:rPr>
          <w:sz w:val="18"/>
          <w:szCs w:val="18"/>
        </w:rPr>
        <w:tab/>
        <w:t>MRLP je horní hranicí pojistného plnění v souhrnu ze všech pojistných událostí vzniklých v jednom pojistném roce. Je-li pojištění sjednáno na dobu kratší než jeden pojistný rok, je MRLP horní hranicí pojistného plnění v souhrnu ze všech pojistných událostí vzniklých za dobu trvání pojištění</w:t>
      </w:r>
    </w:p>
    <w:p w14:paraId="19279BCA" w14:textId="77777777" w:rsidR="002A54C5" w:rsidRPr="00EB59F4" w:rsidRDefault="002A54C5" w:rsidP="002A54C5">
      <w:pPr>
        <w:tabs>
          <w:tab w:val="left" w:pos="227"/>
        </w:tabs>
        <w:ind w:left="227" w:hanging="227"/>
        <w:rPr>
          <w:sz w:val="18"/>
          <w:szCs w:val="18"/>
        </w:rPr>
      </w:pPr>
      <w:r w:rsidRPr="00EB59F4">
        <w:rPr>
          <w:b/>
          <w:sz w:val="18"/>
          <w:szCs w:val="18"/>
          <w:vertAlign w:val="superscript"/>
        </w:rPr>
        <w:t>4)</w:t>
      </w:r>
      <w:r w:rsidRPr="00EB59F4">
        <w:rPr>
          <w:sz w:val="18"/>
          <w:szCs w:val="18"/>
        </w:rPr>
        <w:tab/>
        <w:t>zlomkové pojištění ve smyslu čl. 23 odst. 1) písm. b) VPP P-100/14</w:t>
      </w:r>
    </w:p>
    <w:p w14:paraId="1F9058A5" w14:textId="77777777" w:rsidR="002A54C5" w:rsidRPr="00EB59F4" w:rsidRDefault="002A54C5" w:rsidP="002A54C5">
      <w:pPr>
        <w:tabs>
          <w:tab w:val="left" w:pos="227"/>
        </w:tabs>
        <w:ind w:left="227" w:hanging="227"/>
        <w:rPr>
          <w:sz w:val="18"/>
          <w:szCs w:val="18"/>
        </w:rPr>
      </w:pPr>
      <w:r w:rsidRPr="00EB59F4">
        <w:rPr>
          <w:b/>
          <w:sz w:val="18"/>
          <w:szCs w:val="18"/>
          <w:vertAlign w:val="superscript"/>
        </w:rPr>
        <w:t>5)</w:t>
      </w:r>
      <w:r w:rsidRPr="00EB59F4">
        <w:rPr>
          <w:sz w:val="18"/>
          <w:szCs w:val="18"/>
        </w:rPr>
        <w:tab/>
        <w:t>spoluúčast může být vyjádřena pevnou částkou, procentem, časovým úsekem nebo jejich kombinací ve smyslu čl. 11 odst. 4) VPP P-100/14</w:t>
      </w:r>
    </w:p>
    <w:p w14:paraId="7FA5779F" w14:textId="77777777" w:rsidR="002A54C5" w:rsidRPr="00EB59F4" w:rsidRDefault="002A54C5" w:rsidP="002A54C5">
      <w:pPr>
        <w:tabs>
          <w:tab w:val="left" w:pos="227"/>
        </w:tabs>
        <w:ind w:left="227" w:hanging="227"/>
        <w:rPr>
          <w:sz w:val="18"/>
          <w:szCs w:val="18"/>
        </w:rPr>
      </w:pPr>
      <w:r w:rsidRPr="00EB59F4">
        <w:rPr>
          <w:b/>
          <w:sz w:val="18"/>
          <w:szCs w:val="18"/>
          <w:vertAlign w:val="superscript"/>
        </w:rPr>
        <w:t>6)</w:t>
      </w:r>
      <w:r w:rsidRPr="00EB59F4">
        <w:rPr>
          <w:sz w:val="18"/>
          <w:szCs w:val="18"/>
        </w:rPr>
        <w:tab/>
        <w:t>zrušeno</w:t>
      </w:r>
    </w:p>
    <w:p w14:paraId="09EB0C1F" w14:textId="77777777" w:rsidR="002A54C5" w:rsidRPr="00EB59F4" w:rsidRDefault="002A54C5" w:rsidP="002A54C5">
      <w:pPr>
        <w:tabs>
          <w:tab w:val="left" w:pos="227"/>
        </w:tabs>
        <w:ind w:left="227" w:hanging="227"/>
        <w:rPr>
          <w:sz w:val="18"/>
          <w:szCs w:val="18"/>
        </w:rPr>
      </w:pPr>
      <w:r w:rsidRPr="00EB59F4">
        <w:rPr>
          <w:b/>
          <w:sz w:val="18"/>
          <w:szCs w:val="18"/>
          <w:vertAlign w:val="superscript"/>
        </w:rPr>
        <w:t>7)</w:t>
      </w:r>
      <w:r w:rsidRPr="00EB59F4">
        <w:rPr>
          <w:sz w:val="18"/>
          <w:szCs w:val="18"/>
        </w:rPr>
        <w:tab/>
        <w:t>zrušeno</w:t>
      </w:r>
    </w:p>
    <w:p w14:paraId="193CB065" w14:textId="77777777" w:rsidR="002A54C5" w:rsidRPr="00EB59F4" w:rsidRDefault="002A54C5" w:rsidP="002A54C5">
      <w:pPr>
        <w:tabs>
          <w:tab w:val="left" w:pos="227"/>
        </w:tabs>
        <w:ind w:left="227" w:hanging="227"/>
        <w:rPr>
          <w:sz w:val="18"/>
          <w:szCs w:val="18"/>
        </w:rPr>
      </w:pPr>
      <w:r w:rsidRPr="00EB59F4">
        <w:rPr>
          <w:b/>
          <w:sz w:val="18"/>
          <w:szCs w:val="18"/>
          <w:vertAlign w:val="superscript"/>
        </w:rPr>
        <w:t>8)</w:t>
      </w:r>
      <w:r w:rsidRPr="00EB59F4">
        <w:rPr>
          <w:sz w:val="18"/>
          <w:szCs w:val="18"/>
        </w:rPr>
        <w:tab/>
        <w:t>dobou ručení se rozumí doba ve smyslu čl. 11 odst. 5) ZPP P-400/14, resp. čl. 14 odst. 2) DPP P-330/16, resp. čl. 20 odst. 4) DPP P-340/16</w:t>
      </w:r>
    </w:p>
    <w:p w14:paraId="4847CFD5" w14:textId="77777777" w:rsidR="002A54C5" w:rsidRPr="00EB59F4" w:rsidRDefault="002A54C5" w:rsidP="002A54C5">
      <w:pPr>
        <w:tabs>
          <w:tab w:val="left" w:pos="227"/>
        </w:tabs>
        <w:ind w:left="227" w:hanging="227"/>
        <w:rPr>
          <w:sz w:val="18"/>
          <w:szCs w:val="18"/>
        </w:rPr>
      </w:pPr>
      <w:r w:rsidRPr="00EB59F4">
        <w:rPr>
          <w:b/>
          <w:sz w:val="18"/>
          <w:szCs w:val="18"/>
          <w:vertAlign w:val="superscript"/>
        </w:rPr>
        <w:lastRenderedPageBreak/>
        <w:t>9)</w:t>
      </w:r>
      <w:r w:rsidRPr="00EB59F4">
        <w:rPr>
          <w:sz w:val="18"/>
          <w:szCs w:val="18"/>
        </w:rPr>
        <w:tab/>
        <w:t>integrální časová franšíza je časový úsek specifikovaný několika pracovními dny. Právo na pojistné plnění vzniká jen tehdy, je-li přerušení nebo omezení provozu pojištěného delší než tento počet pracovních dní. Je-li však přerušení nebo omezení provozu pojištěného delší než tento počet pracovních dní, nemá integrální časová franšíza vliv na výši pojistného plnění</w:t>
      </w:r>
    </w:p>
    <w:p w14:paraId="05FD009D" w14:textId="77777777" w:rsidR="002A54C5" w:rsidRPr="00EB59F4" w:rsidRDefault="002A54C5" w:rsidP="002A54C5">
      <w:pPr>
        <w:tabs>
          <w:tab w:val="left" w:pos="227"/>
        </w:tabs>
        <w:ind w:left="227" w:hanging="227"/>
        <w:rPr>
          <w:sz w:val="18"/>
          <w:szCs w:val="18"/>
        </w:rPr>
      </w:pPr>
      <w:r w:rsidRPr="00EB59F4">
        <w:rPr>
          <w:b/>
          <w:sz w:val="18"/>
          <w:szCs w:val="18"/>
          <w:vertAlign w:val="superscript"/>
        </w:rPr>
        <w:t>10)</w:t>
      </w:r>
      <w:r w:rsidRPr="00EB59F4">
        <w:rPr>
          <w:sz w:val="18"/>
          <w:szCs w:val="18"/>
        </w:rPr>
        <w:tab/>
        <w:t>agregovaná pojistná částka se sjednává v případě pojištění souboru věcí, celková pojistná částka se sjednává v případě pojištění výčtu jednotlivých věcí a součtu jejich hodnot</w:t>
      </w:r>
    </w:p>
    <w:p w14:paraId="560D3F88" w14:textId="77777777" w:rsidR="002A54C5" w:rsidRPr="00EB59F4" w:rsidRDefault="002A54C5" w:rsidP="002A54C5">
      <w:pPr>
        <w:tabs>
          <w:tab w:val="left" w:pos="227"/>
        </w:tabs>
        <w:ind w:left="227" w:hanging="227"/>
        <w:rPr>
          <w:sz w:val="18"/>
          <w:szCs w:val="18"/>
        </w:rPr>
      </w:pPr>
      <w:r w:rsidRPr="00EB59F4">
        <w:rPr>
          <w:b/>
          <w:sz w:val="18"/>
          <w:szCs w:val="18"/>
          <w:vertAlign w:val="superscript"/>
        </w:rPr>
        <w:t>11)</w:t>
      </w:r>
      <w:r w:rsidRPr="00EB59F4">
        <w:rPr>
          <w:sz w:val="18"/>
          <w:szCs w:val="18"/>
        </w:rPr>
        <w:tab/>
        <w:t>MRLPPR je horní hranicí pojistného plnění v souhrnu ze všech pojistných událostí, u nichž věcná škoda, která byla důvodem jejich vzniku, nastala během jednoho pojistného roku. Je-li pojištění přerušení provozu sjednáno na dobu kratší než jeden pojistný rok, je MRLPPR horní hranicí pojistného plnění v souhrnu ze všech pojistných událostí, u nichž věcná škoda, která byla důvodem jejich vzniku, nastala během doby trvání pojištění. Není-li sjednán limit pojistného plnění pro jednu pojistnou událost, považuje se sjednaný MRLPPR i za limit pojistného plnění pro jednu pojistnou událost</w:t>
      </w:r>
    </w:p>
    <w:p w14:paraId="3E92F408" w14:textId="67052BF7" w:rsidR="002A54C5" w:rsidRPr="00EB59F4" w:rsidRDefault="002A54C5" w:rsidP="00492A3F">
      <w:pPr>
        <w:tabs>
          <w:tab w:val="left" w:pos="227"/>
        </w:tabs>
        <w:spacing w:after="120"/>
        <w:ind w:left="227" w:hanging="227"/>
        <w:rPr>
          <w:sz w:val="18"/>
          <w:szCs w:val="18"/>
        </w:rPr>
      </w:pPr>
      <w:r w:rsidRPr="00EB59F4">
        <w:rPr>
          <w:b/>
          <w:sz w:val="18"/>
          <w:szCs w:val="18"/>
          <w:vertAlign w:val="superscript"/>
        </w:rPr>
        <w:t>12)</w:t>
      </w:r>
      <w:r w:rsidRPr="00EB59F4">
        <w:rPr>
          <w:sz w:val="18"/>
          <w:szCs w:val="18"/>
        </w:rPr>
        <w:tab/>
        <w:t>MRLPPR v rámci pojistné částky stanovené ve smyslu ustanovení čl. 23 odst. 1) písm. c) VPP P-100/14 a sjednané pro ušlý zisk a stálé náklady pojištěného v příslušné tabulce pojištění pro případ přerušení nebo omezení provoz</w:t>
      </w:r>
      <w:r w:rsidR="00492A3F" w:rsidRPr="00EB59F4">
        <w:rPr>
          <w:sz w:val="18"/>
          <w:szCs w:val="18"/>
        </w:rPr>
        <w:t>u</w:t>
      </w:r>
    </w:p>
    <w:p w14:paraId="63E64396" w14:textId="77777777" w:rsidR="009B22B4" w:rsidRPr="00EB59F4" w:rsidRDefault="009B22B4" w:rsidP="00492A3F">
      <w:pPr>
        <w:pStyle w:val="slovn-rove1"/>
        <w:numPr>
          <w:ilvl w:val="0"/>
          <w:numId w:val="7"/>
        </w:numPr>
        <w:spacing w:before="0"/>
      </w:pPr>
      <w:bookmarkStart w:id="22" w:name="_Toc367839357"/>
      <w:r w:rsidRPr="00EB59F4">
        <w:t xml:space="preserve">Pojistné plnění </w:t>
      </w:r>
    </w:p>
    <w:p w14:paraId="13BBB2E7" w14:textId="71314124" w:rsidR="009B22B4" w:rsidRPr="00EB59F4" w:rsidRDefault="009B22B4" w:rsidP="008F5003">
      <w:pPr>
        <w:pStyle w:val="slovn-rove2-netun"/>
      </w:pPr>
      <w:r w:rsidRPr="00EB59F4">
        <w:t xml:space="preserve">Pojistné plnění ze všech pojištění sjednaných touto pojistnou smlouvou, v souhrnu za všechny pojistné události způsobené </w:t>
      </w:r>
      <w:r w:rsidRPr="00EB59F4">
        <w:rPr>
          <w:b/>
        </w:rPr>
        <w:t>povodní nebo záplavou</w:t>
      </w:r>
      <w:r w:rsidRPr="00EB59F4">
        <w:t xml:space="preserve">, nastalé v průběhu jednoho pojistného roku (resp. je-li pojištění sjednáno na dobu kratší než jeden pojistný rok, v průběhu trvání pojištění), je omezeno maximálním ročním limitem pojistného plnění ve výši </w:t>
      </w:r>
      <w:r w:rsidR="00E85B70" w:rsidRPr="00EB59F4">
        <w:rPr>
          <w:b/>
        </w:rPr>
        <w:t>40 000 000</w:t>
      </w:r>
      <w:r w:rsidRPr="00EB59F4">
        <w:rPr>
          <w:b/>
        </w:rPr>
        <w:t xml:space="preserve"> Kč</w:t>
      </w:r>
      <w:r w:rsidRPr="00EB59F4">
        <w:t>; tím nejsou dotčena jiná ujednání, z nichž vyplývá povinnost pojistitele poskytnout pojistné plnění v nižší nebo stejné výši.</w:t>
      </w:r>
    </w:p>
    <w:p w14:paraId="2D9A2133" w14:textId="6DB42322" w:rsidR="009B22B4" w:rsidRPr="00EB59F4" w:rsidRDefault="009B22B4" w:rsidP="008F5003">
      <w:pPr>
        <w:pStyle w:val="slovn-rove2-netun"/>
      </w:pPr>
      <w:r w:rsidRPr="00EB59F4">
        <w:t xml:space="preserve">Pojistné plnění ze všech pojištění sjednaných touto pojistnou smlouvou, v souhrnu za všechny pojistné události způsobené </w:t>
      </w:r>
      <w:r w:rsidRPr="00EB59F4">
        <w:rPr>
          <w:b/>
        </w:rPr>
        <w:t>vichřicí nebo krupobitím</w:t>
      </w:r>
      <w:r w:rsidRPr="00EB59F4">
        <w:t>, nastalé v průběhu</w:t>
      </w:r>
      <w:r w:rsidR="00E74844" w:rsidRPr="00EB59F4">
        <w:t xml:space="preserve"> jednoho pojistného roku (resp. </w:t>
      </w:r>
      <w:r w:rsidRPr="00EB59F4">
        <w:t xml:space="preserve">je-li pojištění sjednáno na dobu kratší než jeden pojistný rok, </w:t>
      </w:r>
      <w:r w:rsidR="00E74844" w:rsidRPr="00EB59F4">
        <w:t>v průběhu trvání pojištění), je </w:t>
      </w:r>
      <w:r w:rsidRPr="00EB59F4">
        <w:t xml:space="preserve">omezeno maximálním ročním limitem pojistného plnění ve výši </w:t>
      </w:r>
      <w:r w:rsidR="00E85B70" w:rsidRPr="00EB59F4">
        <w:rPr>
          <w:b/>
        </w:rPr>
        <w:t>50 000 000</w:t>
      </w:r>
      <w:r w:rsidRPr="00EB59F4">
        <w:rPr>
          <w:b/>
        </w:rPr>
        <w:t xml:space="preserve"> Kč</w:t>
      </w:r>
      <w:r w:rsidRPr="00EB59F4">
        <w:t>; tím nejsou dotčena jiná ujednání, z nichž vyplývá povinnost pojistitele poskytnout pojistné plnění v nižší nebo stejné výši.</w:t>
      </w:r>
    </w:p>
    <w:p w14:paraId="0CF85D53" w14:textId="520317C9" w:rsidR="00472991" w:rsidRPr="00EB59F4" w:rsidRDefault="009B22B4" w:rsidP="00472991">
      <w:pPr>
        <w:pStyle w:val="slovn-rove2-netun"/>
      </w:pPr>
      <w:r w:rsidRPr="00EB59F4">
        <w:t xml:space="preserve">Pojistné plnění ze všech pojištění sjednaných touto pojistnou smlouvou, v souhrnu za všechny pojistné události způsobené </w:t>
      </w:r>
      <w:r w:rsidRPr="00EB59F4">
        <w:rPr>
          <w:b/>
        </w:rPr>
        <w:t>sesouváním půdy, zřícením skal nebo zemin, sesouváním nebo zřícením lavin, zemětřesením, tíhou sněhu nebo námrazy</w:t>
      </w:r>
      <w:r w:rsidRPr="00EB59F4">
        <w:t xml:space="preserve"> nastalé v průběhu jednoho pojistného roku (resp. je-li pojištění sjednáno na dobu kratší než jeden pojistný rok, v průběhu trvání pojištění), je omezeno maximálním ročním limitem pojistného plnění ve výši </w:t>
      </w:r>
      <w:r w:rsidR="00E85B70" w:rsidRPr="00EB59F4">
        <w:rPr>
          <w:b/>
        </w:rPr>
        <w:t>50 000 000</w:t>
      </w:r>
      <w:r w:rsidRPr="00EB59F4">
        <w:rPr>
          <w:b/>
        </w:rPr>
        <w:t xml:space="preserve"> Kč</w:t>
      </w:r>
      <w:r w:rsidRPr="00EB59F4">
        <w:t>; tím nejsou dotčena jiná ujednání, z nichž vyplývá povinnost pojistitele poskytnout pojistné plnění v nižší nebo stejné výši.</w:t>
      </w:r>
    </w:p>
    <w:p w14:paraId="2F20EAAE" w14:textId="0609F1AC" w:rsidR="00472991" w:rsidRPr="00EB59F4" w:rsidRDefault="00472991" w:rsidP="00472991">
      <w:pPr>
        <w:pStyle w:val="slovn-rove2-netun"/>
      </w:pPr>
      <w:r w:rsidRPr="00EB59F4">
        <w:t xml:space="preserve">Pojistné plnění ze všech pojištění sjednaných touto pojistnou smlouvou, v souhrnu za všechny pojistné události způsobené </w:t>
      </w:r>
      <w:r w:rsidRPr="00EB59F4">
        <w:rPr>
          <w:b/>
        </w:rPr>
        <w:t>kapalinou</w:t>
      </w:r>
      <w:r w:rsidRPr="00EB59F4">
        <w:t xml:space="preserve"> </w:t>
      </w:r>
      <w:r w:rsidRPr="00EB59F4">
        <w:rPr>
          <w:b/>
        </w:rPr>
        <w:t>unikající z vodovodních zařízení a médiem</w:t>
      </w:r>
      <w:r w:rsidRPr="00EB59F4">
        <w:t xml:space="preserve"> vytékajícím v důsledku poruchy </w:t>
      </w:r>
      <w:r w:rsidRPr="00EB59F4">
        <w:rPr>
          <w:b/>
        </w:rPr>
        <w:t>ze stabilních hasicích zařízení</w:t>
      </w:r>
      <w:r w:rsidRPr="00EB59F4">
        <w:t xml:space="preserve"> a je-li pojištěnou věcí budova, též poškození nebo zničení </w:t>
      </w:r>
      <w:r w:rsidRPr="00EB59F4">
        <w:rPr>
          <w:b/>
        </w:rPr>
        <w:t>potrubí nebo topných těles vodovodních zařízení včetně armatur</w:t>
      </w:r>
      <w:r w:rsidRPr="00EB59F4">
        <w:t xml:space="preserve">, došlo-li k němu </w:t>
      </w:r>
      <w:r w:rsidRPr="00EB59F4">
        <w:rPr>
          <w:b/>
        </w:rPr>
        <w:t>přetlakem nebo zamrznutím kapaliny</w:t>
      </w:r>
      <w:r w:rsidRPr="00EB59F4">
        <w:t xml:space="preserve"> v nich a </w:t>
      </w:r>
      <w:r w:rsidRPr="00EB59F4">
        <w:rPr>
          <w:b/>
        </w:rPr>
        <w:t>kotlů, nádrží a výměníkových stanic vytápěcích systémů</w:t>
      </w:r>
      <w:r w:rsidRPr="00EB59F4">
        <w:t xml:space="preserve">, došlo-li k němu </w:t>
      </w:r>
      <w:r w:rsidRPr="00EB59F4">
        <w:rPr>
          <w:b/>
        </w:rPr>
        <w:t>zamrznutím kapaliny</w:t>
      </w:r>
      <w:r w:rsidRPr="00EB59F4">
        <w:t xml:space="preserve"> v nich, nastalé v průběhu jednoho pojistného roku (resp. je-li pojištění sjednáno na dobu kratší než jeden pojistný rok, v průběhu trvání pojištění), je omezeno maximálním ročním limitem pojistného plnění ve výši </w:t>
      </w:r>
      <w:r w:rsidR="00E85B70" w:rsidRPr="00EB59F4">
        <w:rPr>
          <w:b/>
        </w:rPr>
        <w:t>50 000 000</w:t>
      </w:r>
      <w:r w:rsidRPr="00EB59F4">
        <w:rPr>
          <w:b/>
        </w:rPr>
        <w:t xml:space="preserve"> Kč</w:t>
      </w:r>
      <w:r w:rsidRPr="00EB59F4">
        <w:t>; tím nejsou dotčena jiná ujednání, z nichž vyplývá povinnost pojistitele poskytnout pojistné plnění v nižší nebo stejné výši.</w:t>
      </w:r>
    </w:p>
    <w:p w14:paraId="29B4658C" w14:textId="7424D0E3" w:rsidR="009B22B4" w:rsidRPr="00EB59F4" w:rsidRDefault="009B22B4" w:rsidP="00F50A25">
      <w:pPr>
        <w:pStyle w:val="slovn-rove2"/>
        <w:rPr>
          <w:b w:val="0"/>
        </w:rPr>
      </w:pPr>
      <w:r w:rsidRPr="00EB59F4">
        <w:rPr>
          <w:b w:val="0"/>
        </w:rPr>
        <w:t xml:space="preserve">Pojistné plnění z pojištění sjednaného doložkou </w:t>
      </w:r>
      <w:r w:rsidRPr="00EB59F4">
        <w:t>DALL113,</w:t>
      </w:r>
      <w:r w:rsidRPr="00EB59F4">
        <w:rPr>
          <w:b w:val="0"/>
        </w:rPr>
        <w:t xml:space="preserve"> v souhrnu za všechny pojistné události nastalé v průběhu jednoho pojistného roku (resp. je-li pojištění sjednáno na dobu kratší než jeden pojistný rok, v průběhu trvání pojištění), je omezeno maximálním ročním limitem pojistného plnění ve výši </w:t>
      </w:r>
      <w:r w:rsidR="00E85B70" w:rsidRPr="00EB59F4">
        <w:t>50</w:t>
      </w:r>
      <w:r w:rsidR="00F50A25" w:rsidRPr="00EB59F4">
        <w:t xml:space="preserve"> 000 </w:t>
      </w:r>
      <w:r w:rsidRPr="00EB59F4">
        <w:t>Kč</w:t>
      </w:r>
      <w:r w:rsidRPr="00EB59F4">
        <w:rPr>
          <w:b w:val="0"/>
        </w:rPr>
        <w:t>. Od celkové výše pojistného plnění za každou pojistnou událost z</w:t>
      </w:r>
      <w:r w:rsidR="00C51587" w:rsidRPr="00EB59F4">
        <w:rPr>
          <w:b w:val="0"/>
        </w:rPr>
        <w:t xml:space="preserve"> tohoto </w:t>
      </w:r>
      <w:r w:rsidRPr="00EB59F4">
        <w:rPr>
          <w:b w:val="0"/>
        </w:rPr>
        <w:t xml:space="preserve">pojištění se odečítá spoluúčast ve výši </w:t>
      </w:r>
      <w:r w:rsidR="00E85B70" w:rsidRPr="00EB59F4">
        <w:t>1</w:t>
      </w:r>
      <w:r w:rsidR="00F50A25" w:rsidRPr="00EB59F4">
        <w:t> 000 Kč</w:t>
      </w:r>
      <w:r w:rsidR="00F50A25" w:rsidRPr="00EB59F4">
        <w:rPr>
          <w:b w:val="0"/>
        </w:rPr>
        <w:t>.</w:t>
      </w:r>
    </w:p>
    <w:p w14:paraId="41D66FF4" w14:textId="11CAF8E3" w:rsidR="009B22B4" w:rsidRPr="00EB59F4" w:rsidRDefault="009B22B4" w:rsidP="00C55515">
      <w:pPr>
        <w:pStyle w:val="slovn-rove2-netun"/>
      </w:pPr>
      <w:r w:rsidRPr="00EB59F4">
        <w:t xml:space="preserve">Pojistné plnění z pojištění sjednaného doložkou </w:t>
      </w:r>
      <w:r w:rsidRPr="00EB59F4">
        <w:rPr>
          <w:b/>
        </w:rPr>
        <w:t>DALL114</w:t>
      </w:r>
      <w:r w:rsidRPr="00EB59F4">
        <w:t xml:space="preserve"> a za škody působené úmyslným poškozením vnějšího obvodového pláště pojištěné budovy malbami, nástřiky nebo polepením, v souhrnu za všechny pojistné události nastalé v průběhu jednoho pojistného roku (resp. je-li pojištění sjednáno na dobu kratší než jeden pojistný rok, v průběhu trvání pojištění), je omezeno maximálním ročním limitem pojistného plnění ve výši </w:t>
      </w:r>
      <w:r w:rsidR="004C249A" w:rsidRPr="00EB59F4">
        <w:rPr>
          <w:b/>
        </w:rPr>
        <w:t>10</w:t>
      </w:r>
      <w:r w:rsidR="00C55515" w:rsidRPr="00EB59F4">
        <w:rPr>
          <w:b/>
        </w:rPr>
        <w:t>0 000</w:t>
      </w:r>
      <w:r w:rsidRPr="00EB59F4">
        <w:rPr>
          <w:b/>
        </w:rPr>
        <w:t xml:space="preserve"> Kč</w:t>
      </w:r>
      <w:r w:rsidRPr="00EB59F4">
        <w:t>. Od ce</w:t>
      </w:r>
      <w:r w:rsidR="00E74844" w:rsidRPr="00EB59F4">
        <w:t>lkové výše pojistného plnění za </w:t>
      </w:r>
      <w:r w:rsidRPr="00EB59F4">
        <w:t xml:space="preserve">každou pojistnou událost z tohoto pojištění se odečítá spoluúčast ve výši </w:t>
      </w:r>
      <w:r w:rsidR="00C55515" w:rsidRPr="00EB59F4">
        <w:rPr>
          <w:b/>
          <w:szCs w:val="20"/>
        </w:rPr>
        <w:t xml:space="preserve">1 000 </w:t>
      </w:r>
      <w:r w:rsidR="00F50A25" w:rsidRPr="00EB59F4">
        <w:rPr>
          <w:rFonts w:cs="AllianzSansLight"/>
          <w:b/>
          <w:szCs w:val="20"/>
        </w:rPr>
        <w:t>Kč.</w:t>
      </w:r>
    </w:p>
    <w:p w14:paraId="5B32326E" w14:textId="368012B4" w:rsidR="007C19B2" w:rsidRPr="00EB59F4" w:rsidRDefault="009B22B4" w:rsidP="007C19B2">
      <w:pPr>
        <w:pStyle w:val="slovn-rove2-netun"/>
        <w:rPr>
          <w:szCs w:val="22"/>
        </w:rPr>
      </w:pPr>
      <w:r w:rsidRPr="00EB59F4">
        <w:t xml:space="preserve">Pojistné plnění z pojištění sjednaného doložkou </w:t>
      </w:r>
      <w:r w:rsidR="00340030" w:rsidRPr="00EB59F4">
        <w:rPr>
          <w:b/>
        </w:rPr>
        <w:t>DALL117</w:t>
      </w:r>
      <w:r w:rsidRPr="00EB59F4">
        <w:t xml:space="preserve">, v souhrnu za všechny pojistné události nastalé v průběhu jednoho pojistného roku (resp. je-li pojištění sjednáno na dobu kratší než jeden pojistný rok, v průběhu trvání pojištění), je omezeno maximálním ročním limitem pojistného plnění ve výši </w:t>
      </w:r>
      <w:r w:rsidR="00E85B70" w:rsidRPr="00EB59F4">
        <w:rPr>
          <w:b/>
        </w:rPr>
        <w:t>250</w:t>
      </w:r>
      <w:r w:rsidR="00F50A25" w:rsidRPr="00EB59F4">
        <w:rPr>
          <w:b/>
        </w:rPr>
        <w:t> 000 Kč</w:t>
      </w:r>
      <w:r w:rsidRPr="00EB59F4">
        <w:t>. Od celkové výše pojistného plnění za každou pojistnou událost z</w:t>
      </w:r>
      <w:r w:rsidR="00C51587" w:rsidRPr="00EB59F4">
        <w:t xml:space="preserve"> tohoto</w:t>
      </w:r>
      <w:r w:rsidRPr="00EB59F4">
        <w:t xml:space="preserve"> pojištění </w:t>
      </w:r>
      <w:r w:rsidR="00D75784" w:rsidRPr="00EB59F4">
        <w:t>se odečítá spoluúčast ve </w:t>
      </w:r>
      <w:r w:rsidRPr="00EB59F4">
        <w:t>výši</w:t>
      </w:r>
      <w:r w:rsidR="00F50A25" w:rsidRPr="00EB59F4">
        <w:t xml:space="preserve"> </w:t>
      </w:r>
      <w:r w:rsidR="00F50A25" w:rsidRPr="00EB59F4">
        <w:rPr>
          <w:rFonts w:cs="Arial"/>
          <w:b/>
        </w:rPr>
        <w:t>1</w:t>
      </w:r>
      <w:r w:rsidR="00E85B70" w:rsidRPr="00EB59F4">
        <w:rPr>
          <w:rFonts w:cs="Arial"/>
          <w:b/>
        </w:rPr>
        <w:t xml:space="preserve"> </w:t>
      </w:r>
      <w:r w:rsidR="00F50A25" w:rsidRPr="00EB59F4">
        <w:rPr>
          <w:rFonts w:cs="Arial"/>
          <w:b/>
        </w:rPr>
        <w:t>000 Kč</w:t>
      </w:r>
      <w:r w:rsidR="00C51587" w:rsidRPr="00EB59F4">
        <w:t>.</w:t>
      </w:r>
    </w:p>
    <w:p w14:paraId="22F116F0" w14:textId="69A05160" w:rsidR="00674013" w:rsidRPr="00EB59F4" w:rsidRDefault="00674013" w:rsidP="007C19B2">
      <w:pPr>
        <w:pStyle w:val="slovn-rove2-netun"/>
        <w:keepNext/>
        <w:pageBreakBefore/>
      </w:pPr>
      <w:r w:rsidRPr="00EB59F4">
        <w:lastRenderedPageBreak/>
        <w:t>Pojistné plnění z pojištění sjednaného doložkou</w:t>
      </w:r>
      <w:r w:rsidRPr="00EB59F4">
        <w:rPr>
          <w:b/>
        </w:rPr>
        <w:t xml:space="preserve"> DALL11</w:t>
      </w:r>
      <w:r w:rsidR="00E85B70" w:rsidRPr="00EB59F4">
        <w:rPr>
          <w:b/>
        </w:rPr>
        <w:t>5</w:t>
      </w:r>
      <w:r w:rsidRPr="00EB59F4">
        <w:t xml:space="preserve">, v souhrnu za všechny pojistné události nastalé v průběhu jednoho pojistného roku (resp. je-li pojištění sjednáno na dobu kratší než jeden pojistný rok, v průběhu trvání pojištění), je omezeno maximálním ročním limitem pojistného plnění ve výši </w:t>
      </w:r>
      <w:r w:rsidR="00E85B70" w:rsidRPr="00EB59F4">
        <w:rPr>
          <w:b/>
        </w:rPr>
        <w:t>250</w:t>
      </w:r>
      <w:r w:rsidR="00F50A25" w:rsidRPr="00EB59F4">
        <w:rPr>
          <w:b/>
        </w:rPr>
        <w:t xml:space="preserve"> 000</w:t>
      </w:r>
      <w:r w:rsidRPr="00EB59F4">
        <w:rPr>
          <w:b/>
        </w:rPr>
        <w:t xml:space="preserve"> Kč</w:t>
      </w:r>
      <w:r w:rsidRPr="00EB59F4">
        <w:t>. Od celkové výše pojistného plnění za každou pojistnou událost z</w:t>
      </w:r>
      <w:r w:rsidR="00C51587" w:rsidRPr="00EB59F4">
        <w:t> tohoto pojištění</w:t>
      </w:r>
      <w:r w:rsidR="005229B9" w:rsidRPr="00EB59F4">
        <w:t xml:space="preserve"> se </w:t>
      </w:r>
      <w:r w:rsidRPr="00EB59F4">
        <w:t xml:space="preserve">odečítá spoluúčast ve výši </w:t>
      </w:r>
      <w:r w:rsidR="00E85B70" w:rsidRPr="00EB59F4">
        <w:rPr>
          <w:b/>
        </w:rPr>
        <w:t>1</w:t>
      </w:r>
      <w:r w:rsidR="00F50A25" w:rsidRPr="00EB59F4">
        <w:rPr>
          <w:b/>
        </w:rPr>
        <w:t> 000 Kč</w:t>
      </w:r>
      <w:r w:rsidR="00F50A25" w:rsidRPr="00EB59F4">
        <w:t>.</w:t>
      </w:r>
    </w:p>
    <w:p w14:paraId="65AEE895" w14:textId="71917D33" w:rsidR="00485C5C" w:rsidRPr="00EB59F4" w:rsidRDefault="00C51587" w:rsidP="00485C5C">
      <w:pPr>
        <w:pStyle w:val="slovn-rove2-netun"/>
      </w:pPr>
      <w:r w:rsidRPr="00EB59F4">
        <w:t xml:space="preserve">Pojistné plnění z pojištění sjednaného doložkou </w:t>
      </w:r>
      <w:r w:rsidRPr="00EB59F4">
        <w:rPr>
          <w:b/>
        </w:rPr>
        <w:t>DOB104</w:t>
      </w:r>
      <w:r w:rsidRPr="00EB59F4">
        <w:t>,</w:t>
      </w:r>
      <w:r w:rsidR="00F50A25" w:rsidRPr="00EB59F4">
        <w:t xml:space="preserve"> </w:t>
      </w:r>
      <w:r w:rsidR="005229B9" w:rsidRPr="00EB59F4">
        <w:t>a to bez ohledu na to, ke kolika druhům a předmětům pojištění se pojištění dle této doložky vztahuje,</w:t>
      </w:r>
      <w:r w:rsidRPr="00EB59F4">
        <w:t xml:space="preserve"> v souhrnu za všechny pojistné události nastalé v průběhu jednoho pojistného roku (resp. je-li pojištění sjednáno na dobu kratší než jeden pojistný rok, v průběhu trvání pojištění), je omezeno maximálním ročním limitem pojistného plnění ve výši </w:t>
      </w:r>
      <w:r w:rsidR="00E451DE" w:rsidRPr="00EB59F4">
        <w:t xml:space="preserve">                         </w:t>
      </w:r>
      <w:r w:rsidR="00E451DE" w:rsidRPr="00EB59F4">
        <w:rPr>
          <w:b/>
        </w:rPr>
        <w:t xml:space="preserve">10 </w:t>
      </w:r>
      <w:r w:rsidR="00E85B70" w:rsidRPr="00EB59F4">
        <w:rPr>
          <w:b/>
        </w:rPr>
        <w:t>000 000</w:t>
      </w:r>
      <w:r w:rsidRPr="00EB59F4">
        <w:rPr>
          <w:b/>
        </w:rPr>
        <w:t xml:space="preserve"> Kč</w:t>
      </w:r>
      <w:r w:rsidRPr="00EB59F4">
        <w:t>. Od celkové výše pojistného plnění za každou pojistnou událost z tohoto poj</w:t>
      </w:r>
      <w:r w:rsidR="005229B9" w:rsidRPr="00EB59F4">
        <w:t>ištění se odečítá spoluúčast ve </w:t>
      </w:r>
      <w:r w:rsidRPr="00EB59F4">
        <w:t xml:space="preserve">výši </w:t>
      </w:r>
      <w:r w:rsidR="00F50A25" w:rsidRPr="00EB59F4">
        <w:rPr>
          <w:b/>
        </w:rPr>
        <w:t>1 000 Kč</w:t>
      </w:r>
      <w:r w:rsidR="00F50A25" w:rsidRPr="00EB59F4">
        <w:t>.</w:t>
      </w:r>
    </w:p>
    <w:p w14:paraId="61775404" w14:textId="6FC7D223" w:rsidR="009B22B4" w:rsidRPr="00EB59F4" w:rsidRDefault="009B22B4" w:rsidP="00485C5C">
      <w:pPr>
        <w:pStyle w:val="Nadpislnk"/>
        <w:keepNext w:val="0"/>
        <w:keepLines w:val="0"/>
      </w:pPr>
      <w:r w:rsidRPr="00EB59F4">
        <w:t>Článek III.</w:t>
      </w:r>
      <w:r w:rsidR="00F425A6" w:rsidRPr="00EB59F4">
        <w:br/>
      </w:r>
      <w:r w:rsidRPr="00EB59F4">
        <w:t>Výše a způsob placení pojistného</w:t>
      </w:r>
    </w:p>
    <w:p w14:paraId="39DF1903" w14:textId="77777777" w:rsidR="009B22B4" w:rsidRPr="00EB59F4" w:rsidRDefault="009B22B4" w:rsidP="00485C5C">
      <w:pPr>
        <w:pStyle w:val="slovn-rove1"/>
        <w:keepNext w:val="0"/>
        <w:numPr>
          <w:ilvl w:val="0"/>
          <w:numId w:val="8"/>
        </w:numPr>
      </w:pPr>
      <w:r w:rsidRPr="00EB59F4">
        <w:t>Pojistné za jeden pojistný rok činí:</w:t>
      </w:r>
    </w:p>
    <w:p w14:paraId="3ECF4FB9" w14:textId="77777777" w:rsidR="009B22B4" w:rsidRPr="009B6C30" w:rsidRDefault="009B22B4" w:rsidP="00485C5C">
      <w:pPr>
        <w:pStyle w:val="slovn-rove2"/>
        <w:keepNext w:val="0"/>
        <w:spacing w:before="0" w:after="0"/>
      </w:pPr>
      <w:r w:rsidRPr="00EB59F4">
        <w:t>Pojištění věci (majetku)</w:t>
      </w:r>
    </w:p>
    <w:p w14:paraId="3232388F" w14:textId="17F50133" w:rsidR="009B22B4" w:rsidRPr="009B6C30" w:rsidRDefault="00D73577" w:rsidP="00485C5C">
      <w:pPr>
        <w:tabs>
          <w:tab w:val="left" w:pos="426"/>
          <w:tab w:val="right" w:leader="dot" w:pos="9638"/>
        </w:tabs>
        <w:rPr>
          <w:b/>
        </w:rPr>
      </w:pPr>
      <w:r w:rsidRPr="009B6C30">
        <w:tab/>
      </w:r>
      <w:r w:rsidR="00F5628C" w:rsidRPr="009B6C30">
        <w:t xml:space="preserve">Pojistné </w:t>
      </w:r>
      <w:r w:rsidR="00F5628C" w:rsidRPr="009B6C30">
        <w:tab/>
        <w:t xml:space="preserve"> </w:t>
      </w:r>
      <w:r w:rsidR="000A55DD" w:rsidRPr="009B6C30">
        <w:t>184 573</w:t>
      </w:r>
      <w:r w:rsidR="009B22B4" w:rsidRPr="009B6C30">
        <w:t xml:space="preserve"> Kč</w:t>
      </w:r>
    </w:p>
    <w:p w14:paraId="0CF1AF2E" w14:textId="77777777" w:rsidR="009B22B4" w:rsidRPr="009B6C30" w:rsidRDefault="009B22B4" w:rsidP="00485C5C">
      <w:pPr>
        <w:pStyle w:val="slovn-rove2"/>
        <w:keepNext w:val="0"/>
        <w:spacing w:before="0" w:after="0"/>
      </w:pPr>
      <w:r w:rsidRPr="009B6C30">
        <w:t>Pojištění skla</w:t>
      </w:r>
    </w:p>
    <w:p w14:paraId="2EDA1DED" w14:textId="36B865EA" w:rsidR="009B22B4" w:rsidRPr="009B6C30" w:rsidRDefault="00D73577" w:rsidP="00485C5C">
      <w:pPr>
        <w:tabs>
          <w:tab w:val="left" w:pos="426"/>
          <w:tab w:val="right" w:leader="dot" w:pos="9638"/>
        </w:tabs>
        <w:rPr>
          <w:b/>
        </w:rPr>
      </w:pPr>
      <w:r w:rsidRPr="009B6C30">
        <w:tab/>
      </w:r>
      <w:r w:rsidR="00F5628C" w:rsidRPr="009B6C30">
        <w:t xml:space="preserve">Pojistné </w:t>
      </w:r>
      <w:r w:rsidR="00F5628C" w:rsidRPr="009B6C30">
        <w:tab/>
        <w:t xml:space="preserve"> </w:t>
      </w:r>
      <w:r w:rsidR="003E6F8C" w:rsidRPr="009B6C30">
        <w:t>3 750</w:t>
      </w:r>
      <w:r w:rsidR="009B22B4" w:rsidRPr="009B6C30">
        <w:t xml:space="preserve"> Kč</w:t>
      </w:r>
    </w:p>
    <w:p w14:paraId="42FA1FA6" w14:textId="77777777" w:rsidR="009B22B4" w:rsidRPr="009B6C30" w:rsidRDefault="009B22B4" w:rsidP="00485C5C">
      <w:pPr>
        <w:pStyle w:val="slovn-rove2"/>
        <w:keepNext w:val="0"/>
        <w:spacing w:before="0" w:after="0"/>
      </w:pPr>
      <w:r w:rsidRPr="009B6C30">
        <w:t>Pojištění elektronických zařízení</w:t>
      </w:r>
    </w:p>
    <w:p w14:paraId="109D0414" w14:textId="0FD487E9" w:rsidR="009B22B4" w:rsidRPr="009B6C30" w:rsidRDefault="00D73577" w:rsidP="00485C5C">
      <w:pPr>
        <w:tabs>
          <w:tab w:val="left" w:pos="426"/>
          <w:tab w:val="right" w:leader="dot" w:pos="9638"/>
        </w:tabs>
        <w:rPr>
          <w:b/>
        </w:rPr>
      </w:pPr>
      <w:r w:rsidRPr="009B6C30">
        <w:tab/>
      </w:r>
      <w:r w:rsidR="00F5628C" w:rsidRPr="009B6C30">
        <w:t xml:space="preserve">Pojistné </w:t>
      </w:r>
      <w:r w:rsidR="00F5628C" w:rsidRPr="009B6C30">
        <w:tab/>
        <w:t xml:space="preserve"> </w:t>
      </w:r>
      <w:r w:rsidR="00D0159E" w:rsidRPr="009B6C30">
        <w:t>49 507</w:t>
      </w:r>
      <w:r w:rsidR="009B22B4" w:rsidRPr="009B6C30">
        <w:t xml:space="preserve"> Kč</w:t>
      </w:r>
    </w:p>
    <w:p w14:paraId="560794EC" w14:textId="745052D7" w:rsidR="00027307" w:rsidRPr="009B6C30" w:rsidRDefault="00027307" w:rsidP="00485C5C">
      <w:pPr>
        <w:tabs>
          <w:tab w:val="right" w:leader="dot" w:pos="9638"/>
        </w:tabs>
        <w:spacing w:before="120" w:after="120"/>
        <w:rPr>
          <w:b/>
        </w:rPr>
      </w:pPr>
      <w:r w:rsidRPr="009B6C30">
        <w:rPr>
          <w:b/>
        </w:rPr>
        <w:t xml:space="preserve">Souhrn pojistného za sjednaná pojištění za jeden pojistný rok za část </w:t>
      </w:r>
      <w:r w:rsidR="0098129F" w:rsidRPr="009B6C30">
        <w:rPr>
          <w:b/>
        </w:rPr>
        <w:t>1</w:t>
      </w:r>
      <w:r w:rsidRPr="009B6C30">
        <w:rPr>
          <w:b/>
        </w:rPr>
        <w:t xml:space="preserve"> činí</w:t>
      </w:r>
      <w:r w:rsidRPr="009B6C30">
        <w:rPr>
          <w:b/>
        </w:rPr>
        <w:tab/>
        <w:t xml:space="preserve"> </w:t>
      </w:r>
      <w:r w:rsidR="0098129F" w:rsidRPr="009B6C30">
        <w:rPr>
          <w:b/>
        </w:rPr>
        <w:t>2</w:t>
      </w:r>
      <w:r w:rsidR="00FD5121" w:rsidRPr="009B6C30">
        <w:rPr>
          <w:b/>
        </w:rPr>
        <w:t>37</w:t>
      </w:r>
      <w:r w:rsidR="0098129F" w:rsidRPr="009B6C30">
        <w:rPr>
          <w:b/>
        </w:rPr>
        <w:t xml:space="preserve"> </w:t>
      </w:r>
      <w:r w:rsidR="000A55DD" w:rsidRPr="009B6C30">
        <w:rPr>
          <w:b/>
        </w:rPr>
        <w:t>8</w:t>
      </w:r>
      <w:r w:rsidR="00FD5121" w:rsidRPr="009B6C30">
        <w:rPr>
          <w:b/>
        </w:rPr>
        <w:t>3</w:t>
      </w:r>
      <w:r w:rsidR="0098129F" w:rsidRPr="009B6C30">
        <w:rPr>
          <w:b/>
        </w:rPr>
        <w:t>0</w:t>
      </w:r>
      <w:r w:rsidRPr="009B6C30">
        <w:rPr>
          <w:b/>
        </w:rPr>
        <w:t xml:space="preserve"> Kč</w:t>
      </w:r>
    </w:p>
    <w:p w14:paraId="67E6F07D" w14:textId="77777777" w:rsidR="009B22B4" w:rsidRPr="009B6C30" w:rsidRDefault="009B22B4" w:rsidP="00485C5C">
      <w:pPr>
        <w:pStyle w:val="slovn-rove1-netun"/>
      </w:pPr>
      <w:r w:rsidRPr="009B6C30">
        <w:t xml:space="preserve">Pojistné je sjednáno jako běžné. </w:t>
      </w:r>
    </w:p>
    <w:p w14:paraId="21A4D775" w14:textId="189B0F04" w:rsidR="009B22B4" w:rsidRPr="009B6C30" w:rsidRDefault="009B22B4" w:rsidP="0054362F">
      <w:pPr>
        <w:ind w:left="425"/>
      </w:pPr>
      <w:r w:rsidRPr="009B6C30">
        <w:t xml:space="preserve">Pojistné období je dvanáctiměsíční. Pojistné je v každém pojistném roce splatné k datům a v částkách takto: </w:t>
      </w:r>
    </w:p>
    <w:p w14:paraId="7D6A2F8D" w14:textId="4B2198F3" w:rsidR="009B22B4" w:rsidRPr="009B6C30" w:rsidRDefault="009B22B4" w:rsidP="0054362F">
      <w:pPr>
        <w:tabs>
          <w:tab w:val="left" w:pos="3969"/>
        </w:tabs>
        <w:spacing w:before="60"/>
        <w:ind w:left="425"/>
      </w:pPr>
      <w:r w:rsidRPr="009B6C30">
        <w:t>datum:</w:t>
      </w:r>
      <w:r w:rsidRPr="009B6C30">
        <w:tab/>
        <w:t>částka:</w:t>
      </w:r>
    </w:p>
    <w:p w14:paraId="62F57632" w14:textId="4C3BF21C" w:rsidR="006C26A9" w:rsidRPr="009B6C30" w:rsidRDefault="00262C7E" w:rsidP="00485C5C">
      <w:pPr>
        <w:tabs>
          <w:tab w:val="left" w:pos="3969"/>
        </w:tabs>
        <w:ind w:left="425"/>
        <w:rPr>
          <w:b/>
          <w:bCs/>
        </w:rPr>
      </w:pPr>
      <w:r w:rsidRPr="009B6C30">
        <w:rPr>
          <w:b/>
          <w:bCs/>
        </w:rPr>
        <w:t>17.07</w:t>
      </w:r>
      <w:r w:rsidR="006C26A9" w:rsidRPr="009B6C30">
        <w:rPr>
          <w:b/>
          <w:bCs/>
        </w:rPr>
        <w:t>.</w:t>
      </w:r>
      <w:r w:rsidR="00027307" w:rsidRPr="009B6C30">
        <w:tab/>
      </w:r>
      <w:r w:rsidR="00C43435" w:rsidRPr="009B6C30">
        <w:rPr>
          <w:b/>
          <w:bCs/>
        </w:rPr>
        <w:t>237 83</w:t>
      </w:r>
      <w:r w:rsidR="00090192" w:rsidRPr="009B6C30">
        <w:rPr>
          <w:b/>
          <w:bCs/>
        </w:rPr>
        <w:t>0</w:t>
      </w:r>
      <w:r w:rsidR="00027307" w:rsidRPr="009B6C30">
        <w:rPr>
          <w:b/>
          <w:bCs/>
        </w:rPr>
        <w:t xml:space="preserve"> Kč</w:t>
      </w:r>
    </w:p>
    <w:p w14:paraId="75E286B0" w14:textId="6BC1A4E7" w:rsidR="009B22B4" w:rsidRPr="00EB59F4" w:rsidRDefault="009B22B4" w:rsidP="00485C5C">
      <w:pPr>
        <w:pStyle w:val="slovn-rove1-netun"/>
      </w:pPr>
      <w:bookmarkStart w:id="23" w:name="_Hlk76987658"/>
      <w:r w:rsidRPr="00EB59F4">
        <w:t xml:space="preserve">Pojistník je povinen uhradit pojistné v uvedené výši na </w:t>
      </w:r>
      <w:r w:rsidR="00E613B1" w:rsidRPr="00EB59F4">
        <w:t xml:space="preserve">účet </w:t>
      </w:r>
      <w:r w:rsidR="004C1AC0" w:rsidRPr="00EB59F4">
        <w:t>pojistitele</w:t>
      </w:r>
      <w:r w:rsidR="00E613B1" w:rsidRPr="00EB59F4">
        <w:t xml:space="preserve"> </w:t>
      </w:r>
      <w:r w:rsidRPr="00EB59F4">
        <w:t xml:space="preserve">č. ú. </w:t>
      </w:r>
      <w:r w:rsidR="004C1AC0" w:rsidRPr="00EB59F4">
        <w:t>2226222/0800</w:t>
      </w:r>
      <w:r w:rsidRPr="00EB59F4">
        <w:t xml:space="preserve">, variabilní symbol: </w:t>
      </w:r>
      <w:r w:rsidR="00DA4C8E">
        <w:t>7721178857.</w:t>
      </w:r>
    </w:p>
    <w:bookmarkEnd w:id="23"/>
    <w:p w14:paraId="024B51FC" w14:textId="64564E11" w:rsidR="00800A24" w:rsidRPr="00EB59F4" w:rsidRDefault="00800A24" w:rsidP="00485C5C">
      <w:pPr>
        <w:pStyle w:val="slovn-rove1-netun"/>
      </w:pPr>
      <w:r w:rsidRPr="00EB59F4">
        <w:t xml:space="preserve">Výše pojistného je platná po celou dobu trvání pojištění. Změna výše pojistného v důsledku vývoje cen je nepřípustná. Výše pojistného je překročitelná pouze </w:t>
      </w:r>
      <w:r w:rsidR="00EA0EEE" w:rsidRPr="00EB59F4">
        <w:t>při změně rozsahu pojistného krytí a změně objemu pojišťovaného majetku, resp. při zvýšení pojistné částky.</w:t>
      </w:r>
    </w:p>
    <w:p w14:paraId="0D44C736" w14:textId="0AD47063" w:rsidR="00CA29AB" w:rsidRPr="00EB59F4" w:rsidRDefault="00CA29AB" w:rsidP="00CA29AB">
      <w:pPr>
        <w:pStyle w:val="slovn-rove1-netun"/>
      </w:pPr>
      <w:r w:rsidRPr="00EB59F4">
        <w:rPr>
          <w:szCs w:val="20"/>
        </w:rPr>
        <w:t>Pojistitel se zavazuje garantovat sazby pojistného uvedené v této pojistné smlouvě po dobu platnosti smlouvy i pro nově pořizovaný majetek za předkladu nezměněné míry rizika.</w:t>
      </w:r>
    </w:p>
    <w:p w14:paraId="398A8D0C" w14:textId="261B59A8" w:rsidR="006F1281" w:rsidRPr="00EB59F4" w:rsidRDefault="008313E8" w:rsidP="00485C5C">
      <w:pPr>
        <w:pStyle w:val="slovn-rove1-netun"/>
      </w:pPr>
      <w:r w:rsidRPr="00EB59F4">
        <w:t xml:space="preserve">Smluvní strany se dohodly, že pokud bude v členském státě Evropské unie nebo Evropského hospodářského prostoru zavedena jiná pojistná daň či jí obdobný poplatek z pojištění sjednaného touto pojistnou smlouvou, než jaké jsou uvedeny v bodě 1. tohoto článku a které bude po nabytí účinnosti příslušných právních předpisů na území tohoto členského státu pojistitel povinen odvést, pojistník se zavazuje uhradit nad rámec pojistného předepsaného v této pojistné smlouvě i náklady odpovídající této povinnosti. </w:t>
      </w:r>
    </w:p>
    <w:p w14:paraId="39EB75D4" w14:textId="4BE55F6C" w:rsidR="009B22B4" w:rsidRPr="00EB59F4" w:rsidRDefault="009B22B4" w:rsidP="00631371">
      <w:pPr>
        <w:pStyle w:val="Nadpislnk"/>
      </w:pPr>
      <w:r w:rsidRPr="00EB59F4">
        <w:t>Článek IV.</w:t>
      </w:r>
      <w:r w:rsidR="00F425A6" w:rsidRPr="00EB59F4">
        <w:br/>
      </w:r>
      <w:r w:rsidRPr="00EB59F4">
        <w:t>Hlášení škodných událostí</w:t>
      </w:r>
    </w:p>
    <w:bookmarkEnd w:id="22"/>
    <w:p w14:paraId="19141DFC" w14:textId="77777777" w:rsidR="00127E8D" w:rsidRPr="00EB59F4" w:rsidRDefault="00127E8D" w:rsidP="0054362F">
      <w:pPr>
        <w:pStyle w:val="slovn-rove1-netunb"/>
        <w:spacing w:after="60"/>
      </w:pPr>
      <w:r w:rsidRPr="00EB59F4">
        <w:t>Vznik škodné události je pojistník (pojištěný) povinen oznámit přímo nebo prostřednictvím zplnomocněného samostatného zprostředkovatele v postavení pojišťovacího makléře bez zbytečného odkladu na jeden z níže uvedených kontaktních údajů:</w:t>
      </w:r>
    </w:p>
    <w:p w14:paraId="33CF0977" w14:textId="77777777" w:rsidR="00127E8D" w:rsidRPr="00EB59F4" w:rsidRDefault="00127E8D" w:rsidP="0054362F">
      <w:pPr>
        <w:ind w:left="425"/>
      </w:pPr>
      <w:r w:rsidRPr="00EB59F4">
        <w:t>Kooperativa pojišťovna, a.s., Vienna Insurance Group</w:t>
      </w:r>
    </w:p>
    <w:p w14:paraId="28AAE78F" w14:textId="77777777" w:rsidR="00127E8D" w:rsidRPr="00EB59F4" w:rsidRDefault="00127E8D" w:rsidP="00127E8D">
      <w:pPr>
        <w:ind w:left="425"/>
      </w:pPr>
      <w:r w:rsidRPr="00EB59F4">
        <w:t>CENTRUM ZÁKAZNICKÉ PODPORY</w:t>
      </w:r>
    </w:p>
    <w:p w14:paraId="3F821DCF" w14:textId="77777777" w:rsidR="00127E8D" w:rsidRPr="00EB59F4" w:rsidRDefault="00127E8D" w:rsidP="00127E8D">
      <w:pPr>
        <w:ind w:left="425"/>
      </w:pPr>
      <w:r w:rsidRPr="00EB59F4">
        <w:t>Centrální podatelna</w:t>
      </w:r>
    </w:p>
    <w:p w14:paraId="7DBE6543" w14:textId="77777777" w:rsidR="00127E8D" w:rsidRPr="00EB59F4" w:rsidRDefault="00127E8D" w:rsidP="00127E8D">
      <w:pPr>
        <w:ind w:left="425"/>
      </w:pPr>
      <w:r w:rsidRPr="00EB59F4">
        <w:t>Brněnská 634</w:t>
      </w:r>
    </w:p>
    <w:p w14:paraId="0C3FBE18" w14:textId="77777777" w:rsidR="00127E8D" w:rsidRPr="00EB59F4" w:rsidRDefault="00127E8D" w:rsidP="00127E8D">
      <w:pPr>
        <w:ind w:left="425"/>
      </w:pPr>
      <w:r w:rsidRPr="00EB59F4">
        <w:t>664 42 Modřice</w:t>
      </w:r>
    </w:p>
    <w:p w14:paraId="046C50DA" w14:textId="77777777" w:rsidR="00127E8D" w:rsidRPr="00EB59F4" w:rsidRDefault="00127E8D" w:rsidP="00127E8D">
      <w:pPr>
        <w:ind w:left="425"/>
      </w:pPr>
      <w:r w:rsidRPr="00EB59F4">
        <w:t>tel.: 957 105 105</w:t>
      </w:r>
    </w:p>
    <w:p w14:paraId="53EA8E19" w14:textId="77777777" w:rsidR="00127E8D" w:rsidRPr="00EB59F4" w:rsidRDefault="00127E8D" w:rsidP="00127E8D">
      <w:pPr>
        <w:ind w:left="425"/>
        <w:rPr>
          <w:rStyle w:val="Odkaznakoment"/>
        </w:rPr>
      </w:pPr>
      <w:r w:rsidRPr="00EB59F4">
        <w:t>datová schránka: n6tetn3</w:t>
      </w:r>
    </w:p>
    <w:p w14:paraId="685A42ED" w14:textId="77777777" w:rsidR="00127E8D" w:rsidRPr="00EB59F4" w:rsidRDefault="00127E8D" w:rsidP="00127E8D">
      <w:pPr>
        <w:ind w:left="425"/>
      </w:pPr>
      <w:r w:rsidRPr="00EB59F4">
        <w:t>www.koop.cz</w:t>
      </w:r>
    </w:p>
    <w:p w14:paraId="47C6EF5F" w14:textId="49ADA6D2" w:rsidR="006F1281" w:rsidRPr="00EB59F4" w:rsidRDefault="00127E8D" w:rsidP="00CD1CAA">
      <w:pPr>
        <w:pStyle w:val="slovn-rove1-netunb"/>
      </w:pPr>
      <w:r w:rsidRPr="00EB59F4">
        <w:lastRenderedPageBreak/>
        <w:t xml:space="preserve">Na výzvu pojistitele je pojistník (pojištěný nebo jakákoliv jiná osoba) povinen oznámit vznik škodné události písemnou formou. </w:t>
      </w:r>
    </w:p>
    <w:p w14:paraId="7ACC10F9" w14:textId="1351E4E5" w:rsidR="009B22B4" w:rsidRPr="00EB59F4" w:rsidRDefault="009B22B4" w:rsidP="001600C3">
      <w:pPr>
        <w:pStyle w:val="Nadpislnk"/>
      </w:pPr>
      <w:r w:rsidRPr="00EB59F4">
        <w:t>Článek V.</w:t>
      </w:r>
      <w:r w:rsidR="00F425A6" w:rsidRPr="00EB59F4">
        <w:br/>
      </w:r>
      <w:r w:rsidRPr="00EB59F4">
        <w:t>Zvláštní ujednání</w:t>
      </w:r>
    </w:p>
    <w:p w14:paraId="115494DF" w14:textId="6D2604C9" w:rsidR="002D2EAE" w:rsidRPr="00EB59F4" w:rsidRDefault="002D2EAE" w:rsidP="008B0FD9">
      <w:pPr>
        <w:pStyle w:val="Odstavecseseznamem"/>
        <w:numPr>
          <w:ilvl w:val="0"/>
          <w:numId w:val="17"/>
        </w:numPr>
        <w:tabs>
          <w:tab w:val="left" w:pos="-1701"/>
          <w:tab w:val="left" w:pos="284"/>
        </w:tabs>
        <w:spacing w:line="240" w:lineRule="auto"/>
        <w:ind w:left="284" w:hanging="284"/>
        <w:rPr>
          <w:rFonts w:ascii="Koop Office" w:hAnsi="Koop Office"/>
        </w:rPr>
      </w:pPr>
      <w:r w:rsidRPr="00EB59F4">
        <w:rPr>
          <w:rFonts w:ascii="Koop Office" w:hAnsi="Koop Office"/>
        </w:rPr>
        <w:t>Ve smyslu ZPP P-700/14 se ujednává, že pojištění pro případ pojistného nebezpečí povodeň i záplava se vztahuje i na škody způsobené zpětným vystoupnutím kapaliny z odpadního potrubí, které bylo způsobeno zahlcením venkovní kanalizace v důsledku atmosférických srážek, povodně nebo záplavy.</w:t>
      </w:r>
    </w:p>
    <w:p w14:paraId="65F27A79" w14:textId="77777777" w:rsidR="004D4C29" w:rsidRPr="00EB59F4" w:rsidRDefault="004D4C29" w:rsidP="0059575A">
      <w:pPr>
        <w:pStyle w:val="Odstavecseseznamem"/>
        <w:numPr>
          <w:ilvl w:val="0"/>
          <w:numId w:val="17"/>
        </w:numPr>
        <w:tabs>
          <w:tab w:val="left" w:pos="-1701"/>
          <w:tab w:val="left" w:pos="284"/>
        </w:tabs>
        <w:spacing w:before="60" w:line="240" w:lineRule="auto"/>
        <w:ind w:left="284" w:hanging="284"/>
        <w:contextualSpacing w:val="0"/>
        <w:rPr>
          <w:rFonts w:ascii="Koop Office" w:hAnsi="Koop Office"/>
          <w:szCs w:val="20"/>
        </w:rPr>
      </w:pPr>
      <w:r w:rsidRPr="00EB59F4">
        <w:rPr>
          <w:rFonts w:ascii="Koop Office" w:hAnsi="Koop Office"/>
          <w:szCs w:val="20"/>
        </w:rPr>
        <w:t>Za vodovodní zařízení se považuje:</w:t>
      </w:r>
    </w:p>
    <w:p w14:paraId="225151B2" w14:textId="77777777" w:rsidR="004D4C29" w:rsidRPr="00EB59F4" w:rsidRDefault="004D4C29" w:rsidP="004D4C29">
      <w:pPr>
        <w:pStyle w:val="Odstavecseseznamem"/>
        <w:numPr>
          <w:ilvl w:val="0"/>
          <w:numId w:val="49"/>
        </w:numPr>
        <w:spacing w:line="240" w:lineRule="auto"/>
        <w:ind w:left="714" w:hanging="357"/>
        <w:contextualSpacing w:val="0"/>
        <w:jc w:val="left"/>
        <w:rPr>
          <w:rFonts w:ascii="Koop Office" w:hAnsi="Koop Office" w:cs="Arial"/>
          <w:szCs w:val="20"/>
        </w:rPr>
      </w:pPr>
      <w:r w:rsidRPr="00EB59F4">
        <w:rPr>
          <w:rFonts w:ascii="Koop Office" w:hAnsi="Koop Office" w:cs="Arial"/>
          <w:szCs w:val="20"/>
        </w:rPr>
        <w:t>potrubí pro přívod, rozvod a odvod vody včetně armatur a zařízení na ně připojených;</w:t>
      </w:r>
    </w:p>
    <w:p w14:paraId="24B7D60F" w14:textId="77777777" w:rsidR="004D4C29" w:rsidRPr="00EB59F4" w:rsidRDefault="004D4C29" w:rsidP="004D4C29">
      <w:pPr>
        <w:pStyle w:val="Odstavecseseznamem"/>
        <w:numPr>
          <w:ilvl w:val="0"/>
          <w:numId w:val="49"/>
        </w:numPr>
        <w:spacing w:line="240" w:lineRule="auto"/>
        <w:ind w:left="714" w:hanging="357"/>
        <w:contextualSpacing w:val="0"/>
        <w:jc w:val="left"/>
        <w:rPr>
          <w:rFonts w:ascii="Koop Office" w:hAnsi="Koop Office" w:cs="Arial"/>
          <w:szCs w:val="20"/>
        </w:rPr>
      </w:pPr>
      <w:r w:rsidRPr="00EB59F4">
        <w:rPr>
          <w:rFonts w:ascii="Koop Office" w:hAnsi="Koop Office" w:cs="Arial"/>
          <w:szCs w:val="20"/>
        </w:rPr>
        <w:t>rozvody topných a klimatizačních systémů včetně těles a zařízení na ně připojených;</w:t>
      </w:r>
    </w:p>
    <w:p w14:paraId="3B9BC05C" w14:textId="77777777" w:rsidR="004D4C29" w:rsidRPr="00EB59F4" w:rsidRDefault="004D4C29" w:rsidP="0059575A">
      <w:pPr>
        <w:pStyle w:val="Odstavecseseznamem"/>
        <w:numPr>
          <w:ilvl w:val="0"/>
          <w:numId w:val="49"/>
        </w:numPr>
        <w:spacing w:line="240" w:lineRule="auto"/>
        <w:ind w:left="714" w:hanging="357"/>
        <w:contextualSpacing w:val="0"/>
        <w:jc w:val="left"/>
        <w:rPr>
          <w:rFonts w:ascii="Koop Office" w:hAnsi="Koop Office" w:cs="Arial"/>
          <w:szCs w:val="20"/>
        </w:rPr>
      </w:pPr>
      <w:r w:rsidRPr="00EB59F4">
        <w:rPr>
          <w:rFonts w:ascii="Koop Office" w:hAnsi="Koop Office" w:cs="Arial"/>
          <w:szCs w:val="20"/>
        </w:rPr>
        <w:t>střešní žlaby a vnější i vnitřní dešťové svody.</w:t>
      </w:r>
    </w:p>
    <w:p w14:paraId="612F6B20" w14:textId="50626092" w:rsidR="004D4C29" w:rsidRPr="00EB59F4" w:rsidRDefault="004D4C29" w:rsidP="001A4F27">
      <w:pPr>
        <w:pStyle w:val="Odstavecseseznamem"/>
        <w:numPr>
          <w:ilvl w:val="0"/>
          <w:numId w:val="17"/>
        </w:numPr>
        <w:spacing w:line="240" w:lineRule="auto"/>
        <w:ind w:left="284" w:hanging="284"/>
        <w:contextualSpacing w:val="0"/>
        <w:rPr>
          <w:rFonts w:ascii="Koop Office" w:hAnsi="Koop Office"/>
        </w:rPr>
      </w:pPr>
      <w:r w:rsidRPr="00EB59F4">
        <w:rPr>
          <w:rFonts w:ascii="Koop Office" w:hAnsi="Koop Office"/>
        </w:rPr>
        <w:t>Pojistné plnění z pojištění rizika záplavy nebo povodně není omezeno skutečností, že záplava nebo povodeň měla charakter záplavy nebo povodně opakující se alespoň či nejvýše s určitou časovou periodou/frekvencí (např. 20-letá voda apod.). Definice rizika záplavy nebo povodně není na časové periodě/frekvenci závislá.</w:t>
      </w:r>
    </w:p>
    <w:p w14:paraId="39306200" w14:textId="77777777" w:rsidR="004D4C29" w:rsidRPr="00EB59F4" w:rsidRDefault="004D4C29" w:rsidP="001A4F27">
      <w:pPr>
        <w:pStyle w:val="Odstavecseseznamem"/>
        <w:numPr>
          <w:ilvl w:val="0"/>
          <w:numId w:val="17"/>
        </w:numPr>
        <w:spacing w:before="60" w:line="240" w:lineRule="auto"/>
        <w:ind w:left="284" w:hanging="284"/>
        <w:contextualSpacing w:val="0"/>
        <w:rPr>
          <w:rFonts w:ascii="Koop Office" w:hAnsi="Koop Office"/>
        </w:rPr>
      </w:pPr>
      <w:r w:rsidRPr="00EB59F4">
        <w:rPr>
          <w:rFonts w:ascii="Koop Office" w:hAnsi="Koop Office"/>
        </w:rPr>
        <w:t>V případě cizích věcí užívaných pojištěným se ujednává, že v případě pojistné události pojistitel poskytne plnění v nové ceně.</w:t>
      </w:r>
    </w:p>
    <w:p w14:paraId="102C695A" w14:textId="3867D1E7" w:rsidR="004D4C29" w:rsidRPr="00EB59F4" w:rsidRDefault="004D4C29" w:rsidP="001A4F27">
      <w:pPr>
        <w:pStyle w:val="Odstavecseseznamem"/>
        <w:numPr>
          <w:ilvl w:val="0"/>
          <w:numId w:val="17"/>
        </w:numPr>
        <w:spacing w:before="60" w:line="240" w:lineRule="auto"/>
        <w:ind w:left="284" w:hanging="284"/>
        <w:contextualSpacing w:val="0"/>
        <w:rPr>
          <w:rFonts w:ascii="Koop Office" w:hAnsi="Koop Office"/>
        </w:rPr>
      </w:pPr>
      <w:r w:rsidRPr="00EB59F4">
        <w:rPr>
          <w:rFonts w:ascii="Koop Office" w:hAnsi="Koop Office"/>
        </w:rPr>
        <w:t>Inflační doložka: „Pojišťovna nebude namítat podpojištění, dojde-li v průběhu doby pojištění k navýšení pojistných hodnot v důsledku inflace menší než 15 %.</w:t>
      </w:r>
      <w:r w:rsidR="00C146D2" w:rsidRPr="00EB59F4">
        <w:rPr>
          <w:rFonts w:ascii="Koop Office" w:hAnsi="Koop Office"/>
        </w:rPr>
        <w:t>“</w:t>
      </w:r>
    </w:p>
    <w:p w14:paraId="00064AE4" w14:textId="77777777" w:rsidR="00160307" w:rsidRPr="00EB59F4" w:rsidRDefault="00160307" w:rsidP="00160307">
      <w:pPr>
        <w:pStyle w:val="Odstavecseseznamem"/>
        <w:tabs>
          <w:tab w:val="left" w:pos="-1701"/>
          <w:tab w:val="left" w:pos="284"/>
        </w:tabs>
        <w:spacing w:before="60" w:line="240" w:lineRule="auto"/>
        <w:ind w:left="284"/>
        <w:contextualSpacing w:val="0"/>
        <w:rPr>
          <w:rFonts w:ascii="Koop Office" w:hAnsi="Koop Office"/>
          <w:szCs w:val="20"/>
        </w:rPr>
      </w:pPr>
      <w:r w:rsidRPr="00EB59F4">
        <w:rPr>
          <w:rFonts w:ascii="Koop Office" w:hAnsi="Koop Office"/>
        </w:rPr>
        <w:t xml:space="preserve">Ujednává se, že odchylně od čl. 15 odst. 2) písm. h) VPP P-100/14, je pojistník a pojištěný povinen oznámit pojistiteli změnu pojistné hodnoty pojištěné věci nebo souboru věcí, zvýšila-li se v době trvání pojištění alespoň o 15 %, při nesplnění této povinnosti má pojistitel právo uplatnit podpojištění. </w:t>
      </w:r>
    </w:p>
    <w:p w14:paraId="0C73ADE0" w14:textId="77777777" w:rsidR="00160307" w:rsidRPr="00EB59F4" w:rsidRDefault="00160307" w:rsidP="00160307">
      <w:pPr>
        <w:tabs>
          <w:tab w:val="left" w:pos="-720"/>
        </w:tabs>
        <w:ind w:left="284"/>
      </w:pPr>
      <w:r w:rsidRPr="00EB59F4">
        <w:t xml:space="preserve">Zvýší-li se pojistná hodnota pojištěné věci nebo souboru pojištěných věcí o méně než 15 %, nebude ve smyslu ustanovení čl. 15 odst. 2) písm. h) VPP P-100/14 pojistitelem požadován doplatek pojistného. </w:t>
      </w:r>
    </w:p>
    <w:p w14:paraId="4CE221D3" w14:textId="77777777" w:rsidR="00160307" w:rsidRPr="00EB59F4" w:rsidRDefault="00160307" w:rsidP="00160307">
      <w:pPr>
        <w:tabs>
          <w:tab w:val="left" w:pos="-720"/>
        </w:tabs>
        <w:ind w:left="284"/>
      </w:pPr>
      <w:r w:rsidRPr="00EB59F4">
        <w:t xml:space="preserve">Dojde-li k navýšení pojistné hodnoty pojištěné věci nebo souboru pojištěných věcí o více než 15 %, je pojistník povinen tuto skutečnost písemně oznámit pojistiteli prostřednictvím pojišťovacího makléře. </w:t>
      </w:r>
    </w:p>
    <w:p w14:paraId="1A386CAC" w14:textId="77777777" w:rsidR="00160307" w:rsidRPr="00EB59F4" w:rsidRDefault="00160307" w:rsidP="00160307">
      <w:pPr>
        <w:ind w:left="284"/>
      </w:pPr>
      <w:r w:rsidRPr="00EB59F4">
        <w:t>Vyúčtování pojištění nově nabytého majetku bude prováděno za podmínek a sazeb dle této pojistné smlouvy.</w:t>
      </w:r>
    </w:p>
    <w:p w14:paraId="01ADBBA9" w14:textId="77777777" w:rsidR="00160307" w:rsidRPr="00EB59F4" w:rsidRDefault="00160307" w:rsidP="00160307">
      <w:pPr>
        <w:ind w:left="284"/>
      </w:pPr>
      <w:r w:rsidRPr="00EB59F4">
        <w:t>Dále se ujednává, že ustanovení čl. 22 odst. 2) VPP P-100/14 se ruší a nově zní:</w:t>
      </w:r>
    </w:p>
    <w:p w14:paraId="3C1EAE02" w14:textId="2CBC1DAD" w:rsidR="00160307" w:rsidRPr="00EB59F4" w:rsidRDefault="00160307" w:rsidP="00C146D2">
      <w:pPr>
        <w:ind w:left="284"/>
      </w:pPr>
      <w:r w:rsidRPr="00EB59F4">
        <w:t xml:space="preserve">„Ustanovení odst. 1) neplatí, odpovídala-li v době sjednání pojištění pojistná částka pojistné hodnotě věci a pojistník neporušil povinnost oznámit pojistiteli zvýšení pojistné hodnoty pojištěné věci nebo souboru věcí alespoň o 15 % nebo jí odpovídající povinnost uloženou mu ve smlouvě.“ </w:t>
      </w:r>
    </w:p>
    <w:p w14:paraId="12D262E3" w14:textId="77777777" w:rsidR="004D4C29" w:rsidRPr="00EB59F4" w:rsidRDefault="004D4C29" w:rsidP="001A4F27">
      <w:pPr>
        <w:pStyle w:val="Odstavecseseznamem"/>
        <w:numPr>
          <w:ilvl w:val="0"/>
          <w:numId w:val="17"/>
        </w:numPr>
        <w:spacing w:before="60" w:line="240" w:lineRule="auto"/>
        <w:ind w:left="284" w:hanging="284"/>
        <w:contextualSpacing w:val="0"/>
        <w:rPr>
          <w:rFonts w:ascii="Koop Office" w:hAnsi="Koop Office"/>
        </w:rPr>
      </w:pPr>
      <w:r w:rsidRPr="00EB59F4">
        <w:rPr>
          <w:rFonts w:ascii="Koop Office" w:hAnsi="Koop Office"/>
        </w:rPr>
        <w:t>V případě pojistné události na pojištěných souborech odečte pojistitel pouze jednu spoluúčast a to nejvyšší sjednanou, pokud není pro klienta výhodnější odečtení spoluúčastí z jednotlivých předmětných pojištění, jichž se pojistná událost týká.</w:t>
      </w:r>
    </w:p>
    <w:p w14:paraId="2C2852FE" w14:textId="77777777" w:rsidR="004D4C29" w:rsidRPr="00EB59F4" w:rsidRDefault="004D4C29" w:rsidP="001A4F27">
      <w:pPr>
        <w:pStyle w:val="Odstavecseseznamem"/>
        <w:numPr>
          <w:ilvl w:val="0"/>
          <w:numId w:val="17"/>
        </w:numPr>
        <w:spacing w:before="60" w:line="240" w:lineRule="auto"/>
        <w:ind w:left="284" w:hanging="284"/>
        <w:contextualSpacing w:val="0"/>
        <w:rPr>
          <w:rFonts w:ascii="Koop Office" w:hAnsi="Koop Office"/>
        </w:rPr>
      </w:pPr>
      <w:r w:rsidRPr="00EB59F4">
        <w:rPr>
          <w:rFonts w:ascii="Koop Office" w:hAnsi="Koop Office"/>
        </w:rPr>
        <w:t>Ujednává se, že škody způsobené riziky „záplava a povodeň“ a nastalé z jedné příčiny během 72 hodin se hodnotí jako jedna pojistná událost a z tohoto titulu se odečítá pouze jedna spoluúčast, pro riziko „vichřice a krupobití“ platí časová lhůta 48 hodin. Toto se vztahuje také na případy, kdy pojistná událost nastane z téže příčiny na více místech pojištění.</w:t>
      </w:r>
    </w:p>
    <w:p w14:paraId="22049A6A" w14:textId="77777777" w:rsidR="004D4C29" w:rsidRPr="00EB59F4" w:rsidRDefault="004D4C29" w:rsidP="001A4F27">
      <w:pPr>
        <w:pStyle w:val="Odstavecseseznamem"/>
        <w:numPr>
          <w:ilvl w:val="0"/>
          <w:numId w:val="17"/>
        </w:numPr>
        <w:spacing w:before="60" w:line="240" w:lineRule="auto"/>
        <w:ind w:left="284" w:hanging="284"/>
        <w:contextualSpacing w:val="0"/>
        <w:rPr>
          <w:rFonts w:ascii="Koop Office" w:hAnsi="Koop Office"/>
        </w:rPr>
      </w:pPr>
      <w:r w:rsidRPr="00EB59F4">
        <w:rPr>
          <w:rFonts w:ascii="Koop Office" w:hAnsi="Koop Office"/>
        </w:rPr>
        <w:t xml:space="preserve">Ujednává se, že za vodu vytékající z vodovodních zařízení se považuje i voda vytékající z řádně instalovaných klimatizačních nebo samočinných hasicích zařízení (sprinklery, </w:t>
      </w:r>
      <w:proofErr w:type="spellStart"/>
      <w:r w:rsidRPr="00EB59F4">
        <w:rPr>
          <w:rFonts w:ascii="Koop Office" w:hAnsi="Koop Office"/>
        </w:rPr>
        <w:t>drenčery</w:t>
      </w:r>
      <w:proofErr w:type="spellEnd"/>
      <w:r w:rsidRPr="00EB59F4">
        <w:rPr>
          <w:rFonts w:ascii="Koop Office" w:hAnsi="Koop Office"/>
        </w:rPr>
        <w:t xml:space="preserve">, apod.). </w:t>
      </w:r>
    </w:p>
    <w:p w14:paraId="3D23A8C3" w14:textId="66DB46C8" w:rsidR="00BC6A37" w:rsidRPr="00EB59F4" w:rsidRDefault="00BC6A37" w:rsidP="0076425C">
      <w:pPr>
        <w:pStyle w:val="Odstavecseseznamem"/>
        <w:numPr>
          <w:ilvl w:val="0"/>
          <w:numId w:val="17"/>
        </w:numPr>
        <w:tabs>
          <w:tab w:val="left" w:pos="-1701"/>
          <w:tab w:val="left" w:pos="284"/>
        </w:tabs>
        <w:spacing w:before="60" w:line="240" w:lineRule="auto"/>
        <w:ind w:left="284" w:hanging="284"/>
        <w:contextualSpacing w:val="0"/>
        <w:rPr>
          <w:rFonts w:ascii="Koop Office" w:hAnsi="Koop Office"/>
        </w:rPr>
      </w:pPr>
      <w:r w:rsidRPr="00EB59F4">
        <w:rPr>
          <w:rFonts w:ascii="Koop Office" w:hAnsi="Koop Office"/>
        </w:rPr>
        <w:t>Odchylně od části 1. čl. 8 odst. 43) ZPP P-700/14 se vodovodním zařízením rozumí i střešní žlaby a vnější i vnitřní dešťové svody.</w:t>
      </w:r>
    </w:p>
    <w:p w14:paraId="56732B12" w14:textId="77777777" w:rsidR="007A386F" w:rsidRPr="00EB59F4" w:rsidRDefault="007A386F" w:rsidP="007A386F">
      <w:pPr>
        <w:pStyle w:val="Odstavecseseznamem"/>
        <w:numPr>
          <w:ilvl w:val="0"/>
          <w:numId w:val="17"/>
        </w:numPr>
        <w:spacing w:before="60" w:line="240" w:lineRule="auto"/>
        <w:ind w:left="284" w:hanging="284"/>
        <w:contextualSpacing w:val="0"/>
        <w:rPr>
          <w:rFonts w:ascii="Koop Office" w:hAnsi="Koop Office"/>
        </w:rPr>
      </w:pPr>
      <w:r w:rsidRPr="00EB59F4">
        <w:rPr>
          <w:rFonts w:ascii="Koop Office" w:hAnsi="Koop Office"/>
        </w:rPr>
        <w:t>Ujednání o rozestavěných nemovitostech:</w:t>
      </w:r>
    </w:p>
    <w:p w14:paraId="1B482649" w14:textId="59AEA697" w:rsidR="007A386F" w:rsidRPr="00EB59F4" w:rsidRDefault="007A386F" w:rsidP="006065FB">
      <w:pPr>
        <w:ind w:left="284"/>
      </w:pPr>
      <w:r w:rsidRPr="00EB59F4">
        <w:t>Pojištění budov, hal a staveb (dále jen nemovitosti) se vztahuje také na škody vzniklé v důsledku pojištěných nebezpečí na nemovitostech, na kterých jsou prováděny stavební úpravy, včetně těch, k nimž je třeba stavební povolení.  Pojištění se vztahuje také na nemovitosti v rekonstrukci nebo ve výstavbě, pokud k těmto nemovitostem přešlo nebezpečí škody na pojištěného, jakož i na věcech v takových nemovitostech umístěných, a to vše za předpokladu, že ke škodě nedošlo bezprostředně v důsledku stavebně montážní činnosti. Maximální roční limit plnění je pro toto pojištění sjednán ve výši 10% ze sjednané pojistné částky maximálně však 10 000 000 Kč.</w:t>
      </w:r>
    </w:p>
    <w:p w14:paraId="66927267" w14:textId="5675CF53" w:rsidR="00C323D5" w:rsidRDefault="00C323D5" w:rsidP="00BE2C70">
      <w:pPr>
        <w:pStyle w:val="Odstavecseseznamem"/>
        <w:numPr>
          <w:ilvl w:val="0"/>
          <w:numId w:val="17"/>
        </w:numPr>
        <w:tabs>
          <w:tab w:val="left" w:pos="-1701"/>
          <w:tab w:val="left" w:pos="284"/>
        </w:tabs>
        <w:spacing w:before="60" w:line="240" w:lineRule="auto"/>
        <w:ind w:left="284" w:hanging="284"/>
        <w:contextualSpacing w:val="0"/>
        <w:rPr>
          <w:rFonts w:ascii="Koop Office" w:hAnsi="Koop Office"/>
        </w:rPr>
      </w:pPr>
      <w:r w:rsidRPr="00EB59F4">
        <w:rPr>
          <w:rFonts w:ascii="Koop Office" w:hAnsi="Koop Office"/>
        </w:rPr>
        <w:t>Ve smyslu ustanovení části 1. čl. 6 odst.1) ZPP P-700/14 je pojistnou hodnotou cizích předmětů užívaných jejich nová cena (pojištění na novou cenu).</w:t>
      </w:r>
    </w:p>
    <w:p w14:paraId="5AC9EC14" w14:textId="77777777" w:rsidR="0076425C" w:rsidRPr="0076425C" w:rsidRDefault="0076425C" w:rsidP="0076425C">
      <w:pPr>
        <w:tabs>
          <w:tab w:val="left" w:pos="-1701"/>
          <w:tab w:val="left" w:pos="284"/>
        </w:tabs>
        <w:spacing w:before="60"/>
      </w:pPr>
    </w:p>
    <w:p w14:paraId="7FD842AB" w14:textId="77777777" w:rsidR="00991068" w:rsidRPr="00EB59F4" w:rsidRDefault="00991068" w:rsidP="00BE2C70">
      <w:pPr>
        <w:pStyle w:val="Odstavecseseznamem"/>
        <w:numPr>
          <w:ilvl w:val="0"/>
          <w:numId w:val="17"/>
        </w:numPr>
        <w:tabs>
          <w:tab w:val="left" w:pos="284"/>
        </w:tabs>
        <w:spacing w:before="60" w:line="240" w:lineRule="auto"/>
        <w:ind w:left="284" w:hanging="284"/>
        <w:contextualSpacing w:val="0"/>
        <w:rPr>
          <w:rFonts w:ascii="Koop Office" w:eastAsia="Calibri" w:hAnsi="Koop Office"/>
          <w:szCs w:val="20"/>
          <w:lang w:eastAsia="en-US"/>
        </w:rPr>
      </w:pPr>
      <w:r w:rsidRPr="00EB59F4">
        <w:rPr>
          <w:rFonts w:ascii="Koop Office" w:hAnsi="Koop Office"/>
        </w:rPr>
        <w:lastRenderedPageBreak/>
        <w:t>Ujednává se, že pojistitel poskytne plnění také za vodné a stočné za uniklou vodu, ke kterému došlo v souvislosti s pojistnou událostí zapříčiněnou vodovodním nebezpečím sjednaným v této pojistné smlouvě; pojištěný je povinen prokázat výši škody dokladem od smluvního dodavatele vody.</w:t>
      </w:r>
    </w:p>
    <w:p w14:paraId="65495D8C" w14:textId="77E4FABB" w:rsidR="002D2EAE" w:rsidRPr="00EB59F4" w:rsidRDefault="00991068" w:rsidP="00AA5A14">
      <w:pPr>
        <w:ind w:left="284"/>
      </w:pPr>
      <w:r w:rsidRPr="00EB59F4">
        <w:t xml:space="preserve">Pojistné plnění za toto vodné a stočné v souhrnu za všechny pojistné události nastalé v průběhu jednoho pojistného roku (resp. je-li pojištění sjednáno na dobu kratší než jeden pojistný rok, v průběhu trvání pojištění), je omezeno maximálním ročním limitem pojistného plnění ve výši </w:t>
      </w:r>
      <w:r w:rsidR="00357236" w:rsidRPr="00EB59F4">
        <w:t>50</w:t>
      </w:r>
      <w:r w:rsidRPr="00EB59F4">
        <w:t xml:space="preserve"> 000 Kč</w:t>
      </w:r>
      <w:r w:rsidR="00F7744B" w:rsidRPr="00EB59F4">
        <w:t xml:space="preserve"> a spoluúčastí </w:t>
      </w:r>
      <w:r w:rsidR="0076425C">
        <w:t xml:space="preserve">       </w:t>
      </w:r>
      <w:r w:rsidR="00F7744B" w:rsidRPr="00EB59F4">
        <w:t>1 000 Kč</w:t>
      </w:r>
      <w:r w:rsidRPr="00EB59F4">
        <w:t>; tím nejsou dotčena jiná ujednání, z nichž vyplývá povinnost pojistitele poskytnout pojistné plnění v nižší nebo stejné výši.</w:t>
      </w:r>
    </w:p>
    <w:p w14:paraId="4D31B339" w14:textId="3AE3077F" w:rsidR="00F7744B" w:rsidRPr="00EB59F4" w:rsidRDefault="00F7744B" w:rsidP="00AA5A14">
      <w:pPr>
        <w:pStyle w:val="Odstavecseseznamem"/>
        <w:numPr>
          <w:ilvl w:val="0"/>
          <w:numId w:val="17"/>
        </w:numPr>
        <w:tabs>
          <w:tab w:val="left" w:pos="-1701"/>
          <w:tab w:val="left" w:pos="284"/>
        </w:tabs>
        <w:spacing w:before="60" w:line="240" w:lineRule="auto"/>
        <w:ind w:left="284" w:hanging="284"/>
        <w:contextualSpacing w:val="0"/>
        <w:rPr>
          <w:rFonts w:ascii="Koop Office" w:hAnsi="Koop Office"/>
        </w:rPr>
      </w:pPr>
      <w:r w:rsidRPr="00EB59F4">
        <w:rPr>
          <w:rFonts w:ascii="Koop Office" w:hAnsi="Koop Office"/>
        </w:rPr>
        <w:t>Pojištění zahrnuje do výše pojistné částky, resp. sjednaného limitu plnění i náklady na odstranění škod na stavebních součástech, které vznikly v důsledku odcizení.</w:t>
      </w:r>
    </w:p>
    <w:p w14:paraId="09AA4301" w14:textId="6A493119" w:rsidR="006F7338" w:rsidRPr="00EB59F4" w:rsidRDefault="006F7338" w:rsidP="00AA5A14">
      <w:pPr>
        <w:pStyle w:val="Odstavecseseznamem"/>
        <w:numPr>
          <w:ilvl w:val="0"/>
          <w:numId w:val="17"/>
        </w:numPr>
        <w:tabs>
          <w:tab w:val="left" w:pos="-1701"/>
          <w:tab w:val="left" w:pos="284"/>
        </w:tabs>
        <w:spacing w:before="60" w:line="240" w:lineRule="auto"/>
        <w:ind w:left="284" w:hanging="284"/>
        <w:contextualSpacing w:val="0"/>
        <w:rPr>
          <w:rFonts w:ascii="Koop Office" w:hAnsi="Koop Office"/>
        </w:rPr>
      </w:pPr>
      <w:r w:rsidRPr="00EB59F4">
        <w:rPr>
          <w:rFonts w:ascii="Koop Office" w:hAnsi="Koop Office"/>
        </w:rPr>
        <w:t xml:space="preserve">Za uzavřený prostor z hlediska posouzení zabezpečení se bude posuzovat celá budova nebo konkrétní místnost (např. kancelář, dílna, laboratoř…). </w:t>
      </w:r>
    </w:p>
    <w:p w14:paraId="63D92513" w14:textId="77777777" w:rsidR="006F7338" w:rsidRPr="00EB59F4" w:rsidRDefault="006F7338" w:rsidP="00AA5A14">
      <w:pPr>
        <w:pStyle w:val="Odstavecseseznamem"/>
        <w:numPr>
          <w:ilvl w:val="0"/>
          <w:numId w:val="17"/>
        </w:numPr>
        <w:tabs>
          <w:tab w:val="left" w:pos="-1701"/>
          <w:tab w:val="left" w:pos="284"/>
        </w:tabs>
        <w:spacing w:before="60" w:line="240" w:lineRule="auto"/>
        <w:ind w:left="0" w:firstLine="0"/>
        <w:contextualSpacing w:val="0"/>
        <w:rPr>
          <w:rFonts w:ascii="Koop Office" w:hAnsi="Koop Office"/>
        </w:rPr>
      </w:pPr>
      <w:r w:rsidRPr="00EB59F4">
        <w:rPr>
          <w:rFonts w:ascii="Koop Office" w:hAnsi="Koop Office"/>
        </w:rPr>
        <w:t>Ujednání o odchylném způsobu zabezpečení pojištěných věcí:</w:t>
      </w:r>
    </w:p>
    <w:p w14:paraId="1C702E15" w14:textId="77777777" w:rsidR="006F7338" w:rsidRPr="00EB59F4" w:rsidRDefault="006F7338" w:rsidP="00EC4BDC">
      <w:pPr>
        <w:tabs>
          <w:tab w:val="left" w:pos="-1701"/>
          <w:tab w:val="left" w:pos="284"/>
        </w:tabs>
        <w:ind w:left="284"/>
      </w:pPr>
      <w:r w:rsidRPr="00EB59F4">
        <w:t>Pro veškerý movitý majetek včetně zásob se ujednává, že v případě krádeže, loupeže pojistitel poskytne pojistné plnění v případě, že pachatel překonal překážky nebo opatření chránící předmět pojištění před odcizením. Za minimální zabezpečení se považuje uzamčený prostor s jedním zámkem na vstupech, oplocený prostor se stálou strážní službou (fyzickou ostrahou) s pravidelným pochůzkovým režimem. Pojistitel zároveň akceptuje typy pojištěnými užívaných trezorů z hlediska míry zabezpečení peněžní hotovosti a jiných cenností jako dostačující míru zabezpečení.</w:t>
      </w:r>
    </w:p>
    <w:p w14:paraId="16A4AFDA" w14:textId="6C42DC54" w:rsidR="006F7338" w:rsidRPr="00EB59F4" w:rsidRDefault="006F7338" w:rsidP="00EC4BDC">
      <w:pPr>
        <w:pStyle w:val="Odstavecseseznamem"/>
        <w:tabs>
          <w:tab w:val="left" w:pos="-1701"/>
          <w:tab w:val="left" w:pos="284"/>
        </w:tabs>
        <w:spacing w:line="240" w:lineRule="auto"/>
        <w:ind w:left="284"/>
        <w:contextualSpacing w:val="0"/>
        <w:rPr>
          <w:rFonts w:ascii="Koop Office" w:hAnsi="Koop Office"/>
        </w:rPr>
      </w:pPr>
      <w:r w:rsidRPr="00EB59F4">
        <w:rPr>
          <w:rFonts w:ascii="Koop Office" w:hAnsi="Koop Office"/>
        </w:rPr>
        <w:t>Způsobem zabezpečení pro nemovitosti a stavební součásti se také rozumí překonání jejich konstrukčního upevnění.</w:t>
      </w:r>
    </w:p>
    <w:p w14:paraId="0B4DE564" w14:textId="3F6B1108" w:rsidR="00F7744B" w:rsidRPr="00EB59F4" w:rsidRDefault="006F7338" w:rsidP="00EC4BDC">
      <w:pPr>
        <w:pStyle w:val="Odstavecseseznamem"/>
        <w:tabs>
          <w:tab w:val="left" w:pos="-1701"/>
          <w:tab w:val="left" w:pos="284"/>
        </w:tabs>
        <w:spacing w:line="240" w:lineRule="auto"/>
        <w:ind w:left="284"/>
        <w:contextualSpacing w:val="0"/>
        <w:rPr>
          <w:rFonts w:ascii="Koop Office" w:hAnsi="Koop Office"/>
        </w:rPr>
      </w:pPr>
      <w:r w:rsidRPr="00EB59F4">
        <w:rPr>
          <w:rFonts w:ascii="Koop Office" w:hAnsi="Koop Office"/>
        </w:rPr>
        <w:t>Ujednává se, že pro vstupní dveře, kde je běžné zasklení, je toto postačující pro plnění v případě krádeže, loupeže.</w:t>
      </w:r>
    </w:p>
    <w:p w14:paraId="71292DE0" w14:textId="2D36EAE7" w:rsidR="00E83F40" w:rsidRPr="00EB59F4" w:rsidRDefault="00E83F40" w:rsidP="00EC4BDC">
      <w:pPr>
        <w:ind w:left="284"/>
        <w:rPr>
          <w:szCs w:val="20"/>
        </w:rPr>
      </w:pPr>
      <w:r w:rsidRPr="00EB59F4">
        <w:rPr>
          <w:szCs w:val="20"/>
        </w:rPr>
        <w:t>Nebudou-li v době pojistné události pojištěné věci zabezpečeny výše popsaným způsobem, poskytne pojistitel plnění v rozsahu doložky DALL108 a DALL109.</w:t>
      </w:r>
    </w:p>
    <w:p w14:paraId="0FEE120A" w14:textId="46CFBC8B" w:rsidR="002879F0" w:rsidRPr="00EB59F4" w:rsidRDefault="004B4241" w:rsidP="009C102A">
      <w:pPr>
        <w:pStyle w:val="Odstavecseseznamem"/>
        <w:numPr>
          <w:ilvl w:val="0"/>
          <w:numId w:val="17"/>
        </w:numPr>
        <w:tabs>
          <w:tab w:val="left" w:pos="284"/>
        </w:tabs>
        <w:spacing w:before="60" w:line="240" w:lineRule="auto"/>
        <w:ind w:left="284" w:hanging="284"/>
        <w:contextualSpacing w:val="0"/>
        <w:rPr>
          <w:rFonts w:ascii="Koop Office" w:hAnsi="Koop Office"/>
          <w:szCs w:val="20"/>
        </w:rPr>
      </w:pPr>
      <w:r w:rsidRPr="00EB59F4">
        <w:rPr>
          <w:rFonts w:ascii="Koop Office" w:hAnsi="Koop Office"/>
          <w:szCs w:val="20"/>
        </w:rPr>
        <w:t xml:space="preserve">Další zvláštní ujednání </w:t>
      </w:r>
      <w:r w:rsidR="00B6653D" w:rsidRPr="00EB59F4">
        <w:rPr>
          <w:rFonts w:ascii="Koop Office" w:hAnsi="Koop Office"/>
          <w:szCs w:val="20"/>
        </w:rPr>
        <w:t xml:space="preserve">viz </w:t>
      </w:r>
      <w:r w:rsidR="00B6653D" w:rsidRPr="009C102A">
        <w:rPr>
          <w:rFonts w:ascii="Koop Office" w:hAnsi="Koop Office"/>
          <w:szCs w:val="20"/>
        </w:rPr>
        <w:t xml:space="preserve">příloha č. 1 </w:t>
      </w:r>
      <w:r w:rsidR="009C102A" w:rsidRPr="009C102A">
        <w:rPr>
          <w:rFonts w:ascii="Koop Office" w:hAnsi="Koop Office"/>
          <w:szCs w:val="20"/>
        </w:rPr>
        <w:t>- Obchodní a platební podmínky (Příloha č. 5 Výzvy)</w:t>
      </w:r>
      <w:r w:rsidR="0051078D" w:rsidRPr="009C102A">
        <w:rPr>
          <w:rFonts w:ascii="Koop Office" w:hAnsi="Koop Office"/>
          <w:szCs w:val="20"/>
        </w:rPr>
        <w:t xml:space="preserve"> této</w:t>
      </w:r>
      <w:r w:rsidR="0051078D" w:rsidRPr="00EB59F4">
        <w:rPr>
          <w:rFonts w:ascii="Koop Office" w:hAnsi="Koop Office"/>
          <w:szCs w:val="20"/>
        </w:rPr>
        <w:t xml:space="preserve"> pojistné smlouvy.</w:t>
      </w:r>
    </w:p>
    <w:p w14:paraId="6FA0D7DB" w14:textId="68103A85" w:rsidR="002B1065" w:rsidRPr="00EB59F4" w:rsidRDefault="00A074FE" w:rsidP="009C102A">
      <w:pPr>
        <w:pStyle w:val="Odstavecseseznamem"/>
        <w:numPr>
          <w:ilvl w:val="0"/>
          <w:numId w:val="17"/>
        </w:numPr>
        <w:tabs>
          <w:tab w:val="left" w:pos="284"/>
        </w:tabs>
        <w:spacing w:before="60" w:line="240" w:lineRule="auto"/>
        <w:ind w:left="284" w:hanging="284"/>
        <w:contextualSpacing w:val="0"/>
        <w:rPr>
          <w:rFonts w:ascii="Koop Office" w:hAnsi="Koop Office"/>
          <w:szCs w:val="20"/>
        </w:rPr>
      </w:pPr>
      <w:r w:rsidRPr="00EB59F4">
        <w:rPr>
          <w:rFonts w:ascii="Koop Office" w:hAnsi="Koop Office"/>
          <w:szCs w:val="20"/>
        </w:rPr>
        <w:t>Pojistitel neposkytne pojistné plnění ani jiné plnění či službu z pojistné smlouvy v rozsahu, v jakém by takové plnění nebo služba znamenaly porušení mezinárodních sankcí, obchodních nebo ekonomických sankcí či finančních embarg, vyhlášených za účelem udržení nebo obnovení mezinárodního míru, bezpečnosti, ochrany základních lidských práv a boje proti terorismu. Za tyto sankce a embarga se považují zejména sankce a embarga Organizace spojených národů, Evropské unie</w:t>
      </w:r>
      <w:r w:rsidR="00CB4F2D" w:rsidRPr="00EB59F4">
        <w:rPr>
          <w:rFonts w:ascii="Koop Office" w:hAnsi="Koop Office"/>
          <w:szCs w:val="20"/>
        </w:rPr>
        <w:t>,</w:t>
      </w:r>
      <w:r w:rsidRPr="00EB59F4">
        <w:rPr>
          <w:rFonts w:ascii="Koop Office" w:hAnsi="Koop Office"/>
          <w:szCs w:val="20"/>
        </w:rPr>
        <w:t xml:space="preserve"> České republiky</w:t>
      </w:r>
      <w:r w:rsidR="00CB4F2D" w:rsidRPr="00EB59F4">
        <w:rPr>
          <w:rFonts w:ascii="Koop Office" w:hAnsi="Koop Office"/>
          <w:szCs w:val="20"/>
        </w:rPr>
        <w:t xml:space="preserve"> a Spojeného království Velké Británie a Severního Irska</w:t>
      </w:r>
      <w:r w:rsidRPr="00EB59F4">
        <w:rPr>
          <w:rFonts w:ascii="Koop Office" w:hAnsi="Koop Office"/>
          <w:szCs w:val="20"/>
        </w:rPr>
        <w:t>. Dále také Spojených států amerických za předpokladu, že neodporují sankcím a embargům uvedeným v předchozí větě.</w:t>
      </w:r>
    </w:p>
    <w:p w14:paraId="65DD7EA7" w14:textId="77777777" w:rsidR="008313E8" w:rsidRPr="00EB59F4" w:rsidRDefault="009B22B4" w:rsidP="006C0145">
      <w:pPr>
        <w:pStyle w:val="Nadpislnk"/>
        <w:keepNext w:val="0"/>
        <w:keepLines w:val="0"/>
      </w:pPr>
      <w:r w:rsidRPr="00EB59F4">
        <w:t>Článek VI.</w:t>
      </w:r>
      <w:r w:rsidR="00F425A6" w:rsidRPr="00EB59F4">
        <w:br/>
      </w:r>
      <w:r w:rsidR="008313E8" w:rsidRPr="00EB59F4">
        <w:t>Prohlášení pojistníka, registr smluv, zpracování osobních údajů</w:t>
      </w:r>
    </w:p>
    <w:p w14:paraId="7D50AEBF" w14:textId="77777777" w:rsidR="00C70920" w:rsidRPr="00EB59F4" w:rsidRDefault="00C70920" w:rsidP="008B12D7">
      <w:pPr>
        <w:pStyle w:val="slovn-rove1-netunb"/>
        <w:numPr>
          <w:ilvl w:val="0"/>
          <w:numId w:val="11"/>
        </w:numPr>
        <w:spacing w:after="0"/>
        <w:rPr>
          <w:b/>
        </w:rPr>
      </w:pPr>
      <w:r w:rsidRPr="00EB59F4">
        <w:rPr>
          <w:b/>
        </w:rPr>
        <w:t>Prohlášení pojistníka</w:t>
      </w:r>
    </w:p>
    <w:p w14:paraId="1B4CCCAD" w14:textId="76683DC8" w:rsidR="00C70920" w:rsidRPr="00EB59F4" w:rsidRDefault="00C70920" w:rsidP="008B12D7">
      <w:pPr>
        <w:pStyle w:val="slovn-rove2"/>
        <w:keepNext w:val="0"/>
        <w:numPr>
          <w:ilvl w:val="1"/>
          <w:numId w:val="11"/>
        </w:numPr>
        <w:spacing w:before="60" w:after="0"/>
        <w:rPr>
          <w:b w:val="0"/>
        </w:rPr>
      </w:pPr>
      <w:r w:rsidRPr="00EB59F4">
        <w:rPr>
          <w:b w:val="0"/>
        </w:rPr>
        <w:t>Pojistník potvrzuje</w:t>
      </w:r>
      <w:r w:rsidRPr="00E14784">
        <w:rPr>
          <w:b w:val="0"/>
        </w:rPr>
        <w:t xml:space="preserve">, </w:t>
      </w:r>
      <w:r w:rsidR="00E14784" w:rsidRPr="00E14784">
        <w:rPr>
          <w:b w:val="0"/>
        </w:rPr>
        <w:t>že v dostatečném předstihu před uzavřením tohoto dodatku převzal v listinné nebo, s jeho souhlasem, v jiné textové podobě (např. na trvalém nosiči dat, prostřednictvím e-mailu nebo elektronického úložiště dat) Informace pro klienta, jejichž součástí jsou Informace o zpracování osobních údajů v neživotním pojištění, a seznámil se s nimi. Pojistník si je vědom, že se jedná o důležité informace, které mu napomohou porozumět podmínkám sjednávaného pojištění, obsahují upozornění na důležité aspekty pojištění i významná ustanovení pojistných podmínek</w:t>
      </w:r>
      <w:r w:rsidRPr="00E14784">
        <w:rPr>
          <w:b w:val="0"/>
        </w:rPr>
        <w:t>.</w:t>
      </w:r>
    </w:p>
    <w:p w14:paraId="0AC68272" w14:textId="2A9E8BF4" w:rsidR="00C70920" w:rsidRPr="00EB59F4" w:rsidRDefault="00C70920" w:rsidP="008B12D7">
      <w:pPr>
        <w:pStyle w:val="slovn-rove2"/>
        <w:keepNext w:val="0"/>
        <w:numPr>
          <w:ilvl w:val="1"/>
          <w:numId w:val="11"/>
        </w:numPr>
        <w:spacing w:before="60" w:after="0"/>
        <w:rPr>
          <w:b w:val="0"/>
        </w:rPr>
      </w:pPr>
      <w:r w:rsidRPr="00EB59F4">
        <w:rPr>
          <w:b w:val="0"/>
        </w:rPr>
        <w:t xml:space="preserve">Pojistník </w:t>
      </w:r>
      <w:r w:rsidRPr="00B67481">
        <w:rPr>
          <w:b w:val="0"/>
        </w:rPr>
        <w:t xml:space="preserve">potvrzuje, </w:t>
      </w:r>
      <w:r w:rsidR="00B67481" w:rsidRPr="00B67481">
        <w:rPr>
          <w:b w:val="0"/>
        </w:rPr>
        <w:t>že v dostatečném předstihu před uzavřením tohoto dodatku převzal v listinné nebo jiné textové podobě (např. na trvalém nosiči dat, prostřednictvím e-mailu nebo elektronického úložiště dat) dokumenty uvedené v čl. I. bodu 2. této pojistné smlouvy ve znění tohoto dodatku a seznámil se s nimi. Pojistník si je vědom, že tyto dokumenty tvoří nedílnou součást této pojistné smlouvy ve znění tohoto dodatku a upravují rozsah pojištění, jeho omezení (včetně výluk), práva a povinnosti účastníků pojištění a následky jejich porušení a další podmínky pojištění a pojistník je jimi vázán stejně jako pojistnou smlouvou</w:t>
      </w:r>
      <w:r w:rsidRPr="00B67481">
        <w:rPr>
          <w:b w:val="0"/>
        </w:rPr>
        <w:t>.</w:t>
      </w:r>
    </w:p>
    <w:p w14:paraId="7C871791" w14:textId="68471308" w:rsidR="00C70920" w:rsidRPr="00EB59F4" w:rsidRDefault="00C70920" w:rsidP="008B12D7">
      <w:pPr>
        <w:pStyle w:val="slovn-rove2"/>
        <w:keepNext w:val="0"/>
        <w:numPr>
          <w:ilvl w:val="1"/>
          <w:numId w:val="11"/>
        </w:numPr>
        <w:spacing w:before="60" w:after="0"/>
        <w:rPr>
          <w:b w:val="0"/>
        </w:rPr>
      </w:pPr>
      <w:r w:rsidRPr="00EB59F4">
        <w:rPr>
          <w:b w:val="0"/>
        </w:rPr>
        <w:t>Pojistník potvrzuje</w:t>
      </w:r>
      <w:r w:rsidRPr="009B5FB5">
        <w:rPr>
          <w:b w:val="0"/>
        </w:rPr>
        <w:t xml:space="preserve">, </w:t>
      </w:r>
      <w:r w:rsidR="009B5FB5" w:rsidRPr="009B5FB5">
        <w:rPr>
          <w:b w:val="0"/>
        </w:rPr>
        <w:t>že adresa jeho sídla/bydliště/trvalého pobytu a kontakty elektronické komunikace uvedené v tomto dodatku jsou aktuální, a souhlasí, aby tyto údaje byly v případě jejich rozporu s jinými údaji uvedenými v dříve uzavřených pojistných smlouvách, ve kterých je pojistníkem nebo pojištěným, využívány i pro účely takových pojistných smluv. S tímto postupem pojistník souhlasí i pro případ, kdy pojistiteli oznámí změnu jeho sídla/bydliště/trvalého pobytu nebo kontaktů elektronické komunikace v době trvání této pojistné smlouvy. Tím není dotčena možnost používání jiných údajů uvedených v dříve uzavřených pojistných smlouvách</w:t>
      </w:r>
      <w:r w:rsidRPr="009B5FB5">
        <w:rPr>
          <w:b w:val="0"/>
        </w:rPr>
        <w:t>.</w:t>
      </w:r>
    </w:p>
    <w:p w14:paraId="65A012CE" w14:textId="77777777" w:rsidR="00C70920" w:rsidRPr="00EB59F4" w:rsidRDefault="00C70920" w:rsidP="008B12D7">
      <w:pPr>
        <w:pStyle w:val="slovn-rove2"/>
        <w:keepNext w:val="0"/>
        <w:numPr>
          <w:ilvl w:val="1"/>
          <w:numId w:val="11"/>
        </w:numPr>
        <w:spacing w:before="60" w:after="0"/>
        <w:rPr>
          <w:b w:val="0"/>
        </w:rPr>
      </w:pPr>
      <w:r w:rsidRPr="00EB59F4">
        <w:rPr>
          <w:b w:val="0"/>
        </w:rPr>
        <w:t>Pojistník prohlašuje, že má oprávněnou potřebu ochrany před následky pojistné události (pojistný zájem).</w:t>
      </w:r>
      <w:r w:rsidRPr="00EB59F4">
        <w:rPr>
          <w:b w:val="0"/>
        </w:rPr>
        <w:br/>
        <w:t>Pojistník, je-li osobou odlišnou od pojištěného, dále prohlašuje, že mu pojištění dali souhlas k pojištění.</w:t>
      </w:r>
    </w:p>
    <w:p w14:paraId="48FE4FDD" w14:textId="71467ABE" w:rsidR="00C70920" w:rsidRPr="00EB59F4" w:rsidRDefault="00C70920" w:rsidP="008B12D7">
      <w:pPr>
        <w:pStyle w:val="slovn-rove2"/>
        <w:keepNext w:val="0"/>
        <w:numPr>
          <w:ilvl w:val="1"/>
          <w:numId w:val="11"/>
        </w:numPr>
        <w:spacing w:before="60" w:after="0"/>
        <w:rPr>
          <w:b w:val="0"/>
        </w:rPr>
      </w:pPr>
      <w:r w:rsidRPr="00EB59F4">
        <w:rPr>
          <w:b w:val="0"/>
        </w:rPr>
        <w:lastRenderedPageBreak/>
        <w:t xml:space="preserve">Pojistník prohlašuje, že věci nebo jiné hodnoty pojistného zájmu pojištěné touto pojistnou smlouvou </w:t>
      </w:r>
      <w:r w:rsidR="00D549EE">
        <w:rPr>
          <w:b w:val="0"/>
        </w:rPr>
        <w:t xml:space="preserve">ve znění tohoto dodatku </w:t>
      </w:r>
      <w:r w:rsidRPr="00EB59F4">
        <w:rPr>
          <w:b w:val="0"/>
        </w:rPr>
        <w:t xml:space="preserve">nejsou k datu uzavření </w:t>
      </w:r>
      <w:r w:rsidR="00D549EE">
        <w:rPr>
          <w:b w:val="0"/>
        </w:rPr>
        <w:t>tohoto dodatku</w:t>
      </w:r>
      <w:r w:rsidRPr="00EB59F4">
        <w:rPr>
          <w:b w:val="0"/>
        </w:rPr>
        <w:t xml:space="preserve"> pojištěny proti stejným nebezpečím u jiného pojistitele, pokud není v této pojistné smlouvě </w:t>
      </w:r>
      <w:r w:rsidR="00D549EE">
        <w:rPr>
          <w:b w:val="0"/>
        </w:rPr>
        <w:t xml:space="preserve">ve znění tohoto dodatku </w:t>
      </w:r>
      <w:r w:rsidRPr="00EB59F4">
        <w:rPr>
          <w:b w:val="0"/>
        </w:rPr>
        <w:t>výslovně uvedeno jinak.</w:t>
      </w:r>
    </w:p>
    <w:p w14:paraId="5F4AA1C2" w14:textId="77777777" w:rsidR="00C70920" w:rsidRPr="00EB59F4" w:rsidRDefault="00C70920" w:rsidP="008B12D7">
      <w:pPr>
        <w:pStyle w:val="slovn-rove1-netunb"/>
        <w:keepNext/>
        <w:numPr>
          <w:ilvl w:val="0"/>
          <w:numId w:val="11"/>
        </w:numPr>
        <w:spacing w:after="60"/>
        <w:rPr>
          <w:b/>
        </w:rPr>
      </w:pPr>
      <w:r w:rsidRPr="00EB59F4">
        <w:rPr>
          <w:b/>
        </w:rPr>
        <w:t>Registr smluv</w:t>
      </w:r>
    </w:p>
    <w:p w14:paraId="295A3657" w14:textId="77777777" w:rsidR="000F3056" w:rsidRPr="00AC0C71" w:rsidRDefault="000F3056" w:rsidP="003032B3">
      <w:pPr>
        <w:pStyle w:val="slovn-rove1-netunb"/>
        <w:numPr>
          <w:ilvl w:val="1"/>
          <w:numId w:val="11"/>
        </w:numPr>
        <w:spacing w:before="60" w:after="0"/>
        <w:rPr>
          <w:color w:val="000000"/>
        </w:rPr>
      </w:pPr>
      <w:r w:rsidRPr="00AC0C71">
        <w:rPr>
          <w:color w:val="000000"/>
        </w:rPr>
        <w:t>Pokud výše uvedená pojistná smlouva, resp. dodatek k pojistné smlouvě (dále jen „</w:t>
      </w:r>
      <w:r w:rsidRPr="00AC0C71">
        <w:rPr>
          <w:b/>
          <w:color w:val="000000"/>
        </w:rPr>
        <w:t>smlouva</w:t>
      </w:r>
      <w:r w:rsidRPr="00AC0C71">
        <w:rPr>
          <w:color w:val="000000"/>
        </w:rPr>
        <w:t>“) podléhá povinnosti uveřejnění v registru smluv (dále jen „</w:t>
      </w:r>
      <w:r w:rsidRPr="00AC0C71">
        <w:rPr>
          <w:b/>
          <w:color w:val="000000"/>
        </w:rPr>
        <w:t>registr</w:t>
      </w:r>
      <w:r w:rsidRPr="00AC0C71">
        <w:rPr>
          <w:color w:val="000000"/>
        </w:rPr>
        <w:t xml:space="preserve">“) ve smyslu zákona č. 340/2015 Sb., zavazuje se pojistník k jejímu uveřejnění v rozsahu, způsobem a ve lhůtách stanovených citovaným zákonem. To nezbavuje pojistitele práva, aby smlouvu uveřejnil v registru sám, s čímž pojistník souhlasí. Pokud je pojistník odlišný od pojištěného, pojistník dále potvrzuje, že každý pojištěný souhlasil s uveřejněním smlouvy. </w:t>
      </w:r>
    </w:p>
    <w:p w14:paraId="04E36CEB" w14:textId="77777777" w:rsidR="000F3056" w:rsidRPr="00AC0C71" w:rsidRDefault="000F3056" w:rsidP="003032B3">
      <w:pPr>
        <w:pStyle w:val="slovn-rove1-netunb"/>
        <w:numPr>
          <w:ilvl w:val="0"/>
          <w:numId w:val="0"/>
        </w:numPr>
        <w:spacing w:before="60" w:after="0"/>
        <w:ind w:left="425"/>
      </w:pPr>
      <w:r w:rsidRPr="00AC0C71">
        <w:rPr>
          <w:color w:val="000000"/>
        </w:rPr>
        <w:t>Při vyplnění formuláře pro uveřejnění smlouvy v registru je pojistník povinen vyplnit údaje o pojistiteli (jako smluvní straně), do pole „</w:t>
      </w:r>
      <w:r w:rsidRPr="00AC0C71">
        <w:rPr>
          <w:b/>
          <w:bCs/>
          <w:color w:val="000000"/>
        </w:rPr>
        <w:t>Datová schránka</w:t>
      </w:r>
      <w:r w:rsidRPr="00AC0C71">
        <w:rPr>
          <w:color w:val="000000"/>
        </w:rPr>
        <w:t xml:space="preserve">“ uvést: </w:t>
      </w:r>
      <w:r w:rsidRPr="00AC0C71">
        <w:rPr>
          <w:b/>
          <w:bCs/>
          <w:color w:val="000000"/>
        </w:rPr>
        <w:t>n6tetn3</w:t>
      </w:r>
      <w:r w:rsidRPr="00AC0C71">
        <w:rPr>
          <w:color w:val="000000"/>
        </w:rPr>
        <w:t xml:space="preserve"> a do pole „</w:t>
      </w:r>
      <w:r w:rsidRPr="00AC0C71">
        <w:rPr>
          <w:b/>
          <w:bCs/>
          <w:color w:val="000000"/>
        </w:rPr>
        <w:t>Číslo smlouvy</w:t>
      </w:r>
      <w:r w:rsidRPr="00AC0C71">
        <w:rPr>
          <w:color w:val="000000"/>
        </w:rPr>
        <w:t>“ uvést číslo této pojistné smlouvy.</w:t>
      </w:r>
    </w:p>
    <w:p w14:paraId="23D62786" w14:textId="77777777" w:rsidR="000F3056" w:rsidRPr="00AC0C71" w:rsidRDefault="000F3056" w:rsidP="003032B3">
      <w:pPr>
        <w:pStyle w:val="slovn-rove1-netunb"/>
        <w:numPr>
          <w:ilvl w:val="0"/>
          <w:numId w:val="0"/>
        </w:numPr>
        <w:spacing w:before="60" w:after="0"/>
        <w:ind w:left="425"/>
        <w:rPr>
          <w:color w:val="000000"/>
        </w:rPr>
      </w:pPr>
      <w:r w:rsidRPr="00AC0C71">
        <w:rPr>
          <w:color w:val="000000"/>
        </w:rPr>
        <w:t xml:space="preserve">Pojistník se dále zavazuje, že před zasláním smlouvy k uveřejnění zajistí znečitelnění neuveřejnitelných informací (např. osobních údajů o fyzických osobách). </w:t>
      </w:r>
    </w:p>
    <w:p w14:paraId="2E9ABAB3" w14:textId="69B70356" w:rsidR="00C70920" w:rsidRPr="00EB59F4" w:rsidRDefault="000F3056" w:rsidP="000F3056">
      <w:pPr>
        <w:pStyle w:val="slovn-rove1-netunb"/>
        <w:numPr>
          <w:ilvl w:val="0"/>
          <w:numId w:val="0"/>
        </w:numPr>
        <w:spacing w:before="60" w:after="0"/>
        <w:ind w:left="425"/>
      </w:pPr>
      <w:hyperlink r:id="rId12" w:anchor="_blank" w:tooltip="Neuveřejnitelné údaje_ZRS_20170215.docx" w:history="1">
        <w:r w:rsidRPr="00AC0C71">
          <w:t xml:space="preserve">Smluvní strany se dohodly, že ode dne nabytí účinnosti smlouvy (resp. dodatku) jejím zveřejněním v registru se účinky pojištění, včetně práv a povinností z něj vyplývajících, vztahují i na období od data uvedeného jako počátek pojištění (resp. od data uvedeného jako počátek změn provedených dodatkem, jde-li o účinky dodatku) do budoucna. </w:t>
        </w:r>
      </w:hyperlink>
    </w:p>
    <w:p w14:paraId="00F9367B" w14:textId="77777777" w:rsidR="00C70920" w:rsidRPr="00EB59F4" w:rsidRDefault="00C70920" w:rsidP="008B12D7">
      <w:pPr>
        <w:pStyle w:val="slovn-rove1-netunb"/>
        <w:numPr>
          <w:ilvl w:val="0"/>
          <w:numId w:val="11"/>
        </w:numPr>
        <w:spacing w:after="0"/>
        <w:rPr>
          <w:b/>
        </w:rPr>
      </w:pPr>
      <w:r w:rsidRPr="00EB59F4">
        <w:rPr>
          <w:b/>
        </w:rPr>
        <w:t>ZPRACOVÁNÍ OSOBNÍCH ÚDAJŮ</w:t>
      </w:r>
    </w:p>
    <w:p w14:paraId="73ABAACD" w14:textId="356B9B4B" w:rsidR="00C70920" w:rsidRPr="00EB59F4" w:rsidRDefault="00C70920" w:rsidP="008B12D7">
      <w:pPr>
        <w:pStyle w:val="slovn-rove1-netunb"/>
        <w:numPr>
          <w:ilvl w:val="0"/>
          <w:numId w:val="0"/>
        </w:numPr>
        <w:spacing w:before="60"/>
        <w:ind w:left="425"/>
      </w:pPr>
      <w:r w:rsidRPr="00EB59F4">
        <w:t xml:space="preserve">V následující části jsou uvedeny základní informace o zpracování Vašich osobních údajů. Tyto informace se na Vás uplatní, pokud jste fyzickou osobou, a to s výjimkou bodu 3.2., který se na Vás uplatní i pokud jste právnickou osobou. Více informací, včetně způsobu odvolání souhlasu, možnosti podání námitky v případě zpracování na základě oprávněného zájmu, práva na přístup a dalších práv, naleznete v dokumentu Informace o zpracování osobních údajů v neživotním pojištění, který je trvale dostupný na webové stránce </w:t>
      </w:r>
      <w:r w:rsidRPr="00EB59F4">
        <w:rPr>
          <w:rFonts w:cs="Calibri"/>
        </w:rPr>
        <w:t>www.koop.cz</w:t>
      </w:r>
      <w:r w:rsidRPr="00EB59F4">
        <w:t xml:space="preserve"> v sekci „O pojišťovně Kooperativa“.</w:t>
      </w:r>
    </w:p>
    <w:p w14:paraId="1BC47B6E" w14:textId="77777777" w:rsidR="00C70920" w:rsidRPr="00EB59F4" w:rsidRDefault="00C70920" w:rsidP="008B12D7">
      <w:pPr>
        <w:pStyle w:val="slovn-rove1-netunb"/>
        <w:numPr>
          <w:ilvl w:val="1"/>
          <w:numId w:val="11"/>
        </w:numPr>
        <w:spacing w:after="0"/>
        <w:rPr>
          <w:b/>
        </w:rPr>
      </w:pPr>
      <w:r w:rsidRPr="00EB59F4">
        <w:rPr>
          <w:b/>
          <w:szCs w:val="20"/>
        </w:rPr>
        <w:t xml:space="preserve">INFORMACE O ZPRACOVÁNÍ OSOBNÍCH ÚDAJŮ </w:t>
      </w:r>
      <w:r w:rsidRPr="00EB59F4">
        <w:rPr>
          <w:b/>
          <w:szCs w:val="20"/>
          <w:u w:val="single"/>
        </w:rPr>
        <w:t>BEZ VAŠEHO SOUHLASU</w:t>
      </w:r>
    </w:p>
    <w:p w14:paraId="5BBFDAD7" w14:textId="77777777" w:rsidR="00C70920" w:rsidRPr="00EB59F4" w:rsidRDefault="00C70920" w:rsidP="008B12D7">
      <w:pPr>
        <w:pStyle w:val="slovn-rove1-netunb"/>
        <w:numPr>
          <w:ilvl w:val="0"/>
          <w:numId w:val="0"/>
        </w:numPr>
        <w:spacing w:before="60" w:after="60"/>
        <w:ind w:left="425"/>
        <w:rPr>
          <w:b/>
          <w:szCs w:val="20"/>
        </w:rPr>
      </w:pPr>
      <w:r w:rsidRPr="00EB59F4">
        <w:rPr>
          <w:b/>
          <w:szCs w:val="20"/>
        </w:rPr>
        <w:t>Zpracování na základě plnění smlouvy a oprávněných zájmů pojistitele</w:t>
      </w:r>
    </w:p>
    <w:p w14:paraId="6A3B4691" w14:textId="77777777" w:rsidR="00C70920" w:rsidRPr="00EB59F4" w:rsidRDefault="00C70920" w:rsidP="008B12D7">
      <w:pPr>
        <w:pStyle w:val="slovn"/>
        <w:numPr>
          <w:ilvl w:val="0"/>
          <w:numId w:val="0"/>
        </w:numPr>
        <w:spacing w:before="0"/>
        <w:ind w:left="425"/>
        <w:rPr>
          <w:rFonts w:ascii="Koop Office" w:hAnsi="Koop Office"/>
          <w:sz w:val="20"/>
        </w:rPr>
      </w:pPr>
      <w:r w:rsidRPr="00EB59F4">
        <w:rPr>
          <w:rFonts w:ascii="Koop Office" w:hAnsi="Koop Office"/>
          <w:sz w:val="20"/>
        </w:rPr>
        <w:t>Pojistník bere na vědomí, že jeho identifikační a kontaktní údaje, údaje pro ocenění rizika při vstupu do pojištění a údaje o využívání služeb</w:t>
      </w:r>
      <w:r w:rsidRPr="00EB59F4" w:rsidDel="00141904">
        <w:rPr>
          <w:rFonts w:ascii="Koop Office" w:hAnsi="Koop Office"/>
          <w:sz w:val="20"/>
        </w:rPr>
        <w:t xml:space="preserve"> </w:t>
      </w:r>
      <w:r w:rsidRPr="00EB59F4">
        <w:rPr>
          <w:rFonts w:ascii="Koop Office" w:hAnsi="Koop Office"/>
          <w:sz w:val="20"/>
        </w:rPr>
        <w:t>zpracovává pojistitel:</w:t>
      </w:r>
    </w:p>
    <w:p w14:paraId="7F0F080E" w14:textId="77777777" w:rsidR="00C70920" w:rsidRPr="00EB59F4" w:rsidRDefault="00C70920" w:rsidP="008B12D7">
      <w:pPr>
        <w:pStyle w:val="odrkadruh"/>
        <w:numPr>
          <w:ilvl w:val="0"/>
          <w:numId w:val="27"/>
        </w:numPr>
        <w:spacing w:before="20"/>
        <w:ind w:left="709" w:hanging="284"/>
        <w:rPr>
          <w:rFonts w:ascii="Koop Office" w:hAnsi="Koop Office"/>
          <w:sz w:val="20"/>
          <w:szCs w:val="20"/>
        </w:rPr>
      </w:pPr>
      <w:r w:rsidRPr="00EB59F4">
        <w:rPr>
          <w:rFonts w:ascii="Koop Office" w:hAnsi="Koop Office"/>
          <w:sz w:val="20"/>
          <w:szCs w:val="20"/>
        </w:rPr>
        <w:t xml:space="preserve">pro účely </w:t>
      </w:r>
      <w:r w:rsidRPr="00EB59F4">
        <w:rPr>
          <w:rFonts w:ascii="Koop Office" w:hAnsi="Koop Office"/>
          <w:i/>
          <w:sz w:val="20"/>
          <w:szCs w:val="20"/>
        </w:rPr>
        <w:t>kalkulace, návrhu a uzavření pojistné smlouvy, posouzení přijatelnosti do pojištění, správy a ukončení pojistné smlouvy a likvidace pojistných událostí</w:t>
      </w:r>
      <w:r w:rsidRPr="00EB59F4">
        <w:rPr>
          <w:rFonts w:ascii="Koop Office" w:hAnsi="Koop Office"/>
          <w:sz w:val="20"/>
          <w:szCs w:val="20"/>
        </w:rPr>
        <w:t xml:space="preserve">, když v těchto případech jde o zpracování nezbytné pro </w:t>
      </w:r>
      <w:r w:rsidRPr="00EB59F4">
        <w:rPr>
          <w:rFonts w:ascii="Koop Office" w:hAnsi="Koop Office"/>
          <w:b/>
          <w:sz w:val="20"/>
          <w:szCs w:val="20"/>
        </w:rPr>
        <w:t>plnění smlouvy</w:t>
      </w:r>
      <w:r w:rsidRPr="00EB59F4">
        <w:rPr>
          <w:rFonts w:ascii="Koop Office" w:hAnsi="Koop Office"/>
          <w:sz w:val="20"/>
          <w:szCs w:val="20"/>
        </w:rPr>
        <w:t>, a</w:t>
      </w:r>
    </w:p>
    <w:p w14:paraId="7EB50A0D" w14:textId="77777777" w:rsidR="00C70920" w:rsidRPr="00EB59F4" w:rsidRDefault="00C70920" w:rsidP="008B12D7">
      <w:pPr>
        <w:pStyle w:val="odrkadruh"/>
        <w:numPr>
          <w:ilvl w:val="0"/>
          <w:numId w:val="27"/>
        </w:numPr>
        <w:spacing w:before="20"/>
        <w:ind w:left="709" w:hanging="284"/>
        <w:rPr>
          <w:rFonts w:ascii="Koop Office" w:hAnsi="Koop Office"/>
          <w:sz w:val="20"/>
          <w:szCs w:val="20"/>
        </w:rPr>
      </w:pPr>
      <w:r w:rsidRPr="00EB59F4">
        <w:rPr>
          <w:rFonts w:ascii="Koop Office" w:hAnsi="Koop Office"/>
          <w:sz w:val="20"/>
          <w:szCs w:val="20"/>
        </w:rPr>
        <w:t xml:space="preserve">pro účely </w:t>
      </w:r>
      <w:r w:rsidRPr="00EB59F4">
        <w:rPr>
          <w:rFonts w:ascii="Koop Office" w:hAnsi="Koop Office"/>
          <w:i/>
          <w:sz w:val="20"/>
          <w:szCs w:val="20"/>
        </w:rPr>
        <w:t>zajištění řádného nastavení a plnění smluvních vztahů s pojistníkem, zajištění a soupojištění, statistiky a cenotvorby produktů, ochrany právních nároků pojistitele a prevence a odhalování pojistných podvodů a jiných protiprávních jednání</w:t>
      </w:r>
      <w:r w:rsidRPr="00EB59F4">
        <w:rPr>
          <w:rFonts w:ascii="Koop Office" w:hAnsi="Koop Office"/>
          <w:sz w:val="20"/>
          <w:szCs w:val="20"/>
        </w:rPr>
        <w:t xml:space="preserve">, když v těchto případech jde o zpracování založené na základě </w:t>
      </w:r>
      <w:r w:rsidRPr="00EB59F4">
        <w:rPr>
          <w:rFonts w:ascii="Koop Office" w:hAnsi="Koop Office"/>
          <w:b/>
          <w:sz w:val="20"/>
          <w:szCs w:val="20"/>
        </w:rPr>
        <w:t>oprávněných zájmů</w:t>
      </w:r>
      <w:r w:rsidRPr="00EB59F4">
        <w:rPr>
          <w:rFonts w:ascii="Koop Office" w:hAnsi="Koop Office"/>
          <w:sz w:val="20"/>
          <w:szCs w:val="20"/>
        </w:rPr>
        <w:t xml:space="preserve"> pojistitele. </w:t>
      </w:r>
      <w:r w:rsidRPr="00EB59F4">
        <w:rPr>
          <w:rFonts w:ascii="Koop Office" w:hAnsi="Koop Office" w:cs="Calibri"/>
          <w:sz w:val="20"/>
          <w:szCs w:val="20"/>
        </w:rPr>
        <w:t xml:space="preserve">Proti takovému zpracování máte právo kdykoli podat námitku, která může být uplatněna způsobem uvedeným v </w:t>
      </w:r>
      <w:r w:rsidRPr="00EB59F4">
        <w:rPr>
          <w:rFonts w:ascii="Koop Office" w:hAnsi="Koop Office"/>
          <w:sz w:val="20"/>
          <w:szCs w:val="20"/>
        </w:rPr>
        <w:t>Informacích o zpracování osobních údajů v neživotním pojištění</w:t>
      </w:r>
      <w:r w:rsidRPr="00EB59F4">
        <w:rPr>
          <w:rFonts w:ascii="Koop Office" w:hAnsi="Koop Office" w:cs="Calibri"/>
          <w:sz w:val="20"/>
          <w:szCs w:val="20"/>
        </w:rPr>
        <w:t>.</w:t>
      </w:r>
    </w:p>
    <w:p w14:paraId="024F966D" w14:textId="77777777" w:rsidR="00C70920" w:rsidRPr="00EB59F4" w:rsidRDefault="00C70920" w:rsidP="008B12D7">
      <w:pPr>
        <w:pStyle w:val="slovn-rove1-netunb"/>
        <w:numPr>
          <w:ilvl w:val="0"/>
          <w:numId w:val="0"/>
        </w:numPr>
        <w:spacing w:after="0"/>
        <w:ind w:left="425"/>
        <w:rPr>
          <w:b/>
          <w:szCs w:val="20"/>
        </w:rPr>
      </w:pPr>
      <w:r w:rsidRPr="00EB59F4">
        <w:rPr>
          <w:b/>
          <w:szCs w:val="20"/>
        </w:rPr>
        <w:t>Zpracování pro účely plnění zákonné povinnosti</w:t>
      </w:r>
    </w:p>
    <w:p w14:paraId="424A9742" w14:textId="77777777" w:rsidR="00C70920" w:rsidRPr="00EB59F4" w:rsidRDefault="00C70920" w:rsidP="008B12D7">
      <w:pPr>
        <w:pStyle w:val="slovn-rove1-netunb"/>
        <w:numPr>
          <w:ilvl w:val="0"/>
          <w:numId w:val="0"/>
        </w:numPr>
        <w:spacing w:before="60"/>
        <w:ind w:left="425"/>
        <w:rPr>
          <w:b/>
        </w:rPr>
      </w:pPr>
      <w:r w:rsidRPr="00EB59F4">
        <w:t xml:space="preserve">Pojistník bere na vědomí, že jeho identifikační a kontaktní údaje a údaje pro ocenění rizika při vstupu do pojištění pojistitel dále zpracovává ke </w:t>
      </w:r>
      <w:r w:rsidRPr="00EB59F4">
        <w:rPr>
          <w:b/>
        </w:rPr>
        <w:t>splnění své zákonné povinnosti</w:t>
      </w:r>
      <w:r w:rsidRPr="00EB59F4">
        <w:t xml:space="preserve"> vyplývající zejména ze zákona upravujícího distribuci pojištění a zákona č. 69/2006 Sb., o provádění mezinárodních sankcí.</w:t>
      </w:r>
    </w:p>
    <w:p w14:paraId="429999A4" w14:textId="77777777" w:rsidR="00C70920" w:rsidRPr="00EB59F4" w:rsidRDefault="00C70920" w:rsidP="00DE144A">
      <w:pPr>
        <w:pStyle w:val="slovn-rove1-netunb"/>
        <w:numPr>
          <w:ilvl w:val="1"/>
          <w:numId w:val="11"/>
        </w:numPr>
        <w:spacing w:after="0"/>
        <w:rPr>
          <w:b/>
        </w:rPr>
      </w:pPr>
      <w:r w:rsidRPr="00EB59F4">
        <w:rPr>
          <w:b/>
          <w:szCs w:val="20"/>
        </w:rPr>
        <w:t>POVINNOST POJISTNÍKA INFORMOVAT TŘETÍ OSOBY</w:t>
      </w:r>
    </w:p>
    <w:p w14:paraId="19A8112E" w14:textId="77777777" w:rsidR="00C70920" w:rsidRDefault="00C70920" w:rsidP="00DE144A">
      <w:pPr>
        <w:pStyle w:val="slovn"/>
        <w:numPr>
          <w:ilvl w:val="0"/>
          <w:numId w:val="0"/>
        </w:numPr>
        <w:spacing w:before="60"/>
        <w:ind w:left="425"/>
        <w:rPr>
          <w:rFonts w:ascii="Koop Office" w:hAnsi="Koop Office"/>
          <w:sz w:val="20"/>
        </w:rPr>
      </w:pPr>
      <w:r w:rsidRPr="00EB59F4">
        <w:rPr>
          <w:rFonts w:ascii="Koop Office" w:hAnsi="Koop Office"/>
          <w:sz w:val="20"/>
        </w:rPr>
        <w:t>Pojistník se zavazuje informovat každého pojištěného, jenž je osobou odlišnou od pojistníka, a případné další osoby, které uvedl v pojistné smlouvě, o zpracování jejich osobních údajů.</w:t>
      </w:r>
    </w:p>
    <w:p w14:paraId="448030C8" w14:textId="77777777" w:rsidR="00344757" w:rsidRDefault="00344757" w:rsidP="00DE144A">
      <w:pPr>
        <w:pStyle w:val="slovn"/>
        <w:numPr>
          <w:ilvl w:val="0"/>
          <w:numId w:val="0"/>
        </w:numPr>
        <w:spacing w:before="60"/>
        <w:ind w:left="425"/>
        <w:rPr>
          <w:rFonts w:ascii="Koop Office" w:hAnsi="Koop Office"/>
          <w:sz w:val="20"/>
        </w:rPr>
      </w:pPr>
    </w:p>
    <w:p w14:paraId="12E11D70" w14:textId="77777777" w:rsidR="00344757" w:rsidRPr="00EB59F4" w:rsidRDefault="00344757" w:rsidP="00DE144A">
      <w:pPr>
        <w:pStyle w:val="slovn"/>
        <w:numPr>
          <w:ilvl w:val="0"/>
          <w:numId w:val="0"/>
        </w:numPr>
        <w:spacing w:before="60"/>
        <w:ind w:left="425"/>
        <w:rPr>
          <w:rFonts w:ascii="Koop Office" w:hAnsi="Koop Office"/>
          <w:sz w:val="20"/>
        </w:rPr>
      </w:pPr>
    </w:p>
    <w:p w14:paraId="5FA7DB10" w14:textId="77777777" w:rsidR="00C70920" w:rsidRPr="00EB59F4" w:rsidRDefault="00C70920" w:rsidP="00866310">
      <w:pPr>
        <w:pStyle w:val="slovn-rove1-netunb"/>
        <w:numPr>
          <w:ilvl w:val="1"/>
          <w:numId w:val="11"/>
        </w:numPr>
        <w:tabs>
          <w:tab w:val="clear" w:pos="425"/>
          <w:tab w:val="left" w:pos="426"/>
        </w:tabs>
        <w:spacing w:after="0"/>
        <w:ind w:left="0" w:firstLine="0"/>
        <w:rPr>
          <w:b/>
          <w:szCs w:val="20"/>
        </w:rPr>
      </w:pPr>
      <w:r w:rsidRPr="00EB59F4">
        <w:rPr>
          <w:b/>
          <w:szCs w:val="20"/>
        </w:rPr>
        <w:t xml:space="preserve">INFORMACE O ZPRACOVÁNÍ OSOBNÍCH ÚDAJŮ ZÁSTUPCE POJISTNÍKA </w:t>
      </w:r>
    </w:p>
    <w:p w14:paraId="458BEE59" w14:textId="77777777" w:rsidR="00C70920" w:rsidRPr="00EB59F4" w:rsidRDefault="00C70920" w:rsidP="00E5459C">
      <w:pPr>
        <w:pStyle w:val="slovn"/>
        <w:numPr>
          <w:ilvl w:val="0"/>
          <w:numId w:val="0"/>
        </w:numPr>
        <w:tabs>
          <w:tab w:val="left" w:pos="426"/>
        </w:tabs>
        <w:spacing w:before="60"/>
        <w:ind w:left="426"/>
        <w:rPr>
          <w:rFonts w:ascii="Koop Office" w:hAnsi="Koop Office" w:cs="Calibri"/>
          <w:sz w:val="20"/>
        </w:rPr>
      </w:pPr>
      <w:r w:rsidRPr="00EB59F4">
        <w:rPr>
          <w:rFonts w:ascii="Koop Office" w:hAnsi="Koop Office"/>
          <w:sz w:val="20"/>
        </w:rPr>
        <w:t xml:space="preserve">Zástupce právnické osoby, zákonný zástupce nebo jiná osoba oprávněná zastupovat pojistníka bere na vědomí, že její identifikační a kontaktní údaje pojistitel zpracovává na základě </w:t>
      </w:r>
      <w:r w:rsidRPr="00EB59F4">
        <w:rPr>
          <w:rFonts w:ascii="Koop Office" w:hAnsi="Koop Office"/>
          <w:b/>
          <w:bCs/>
          <w:sz w:val="20"/>
        </w:rPr>
        <w:t>oprávněného zájmu</w:t>
      </w:r>
      <w:r w:rsidRPr="00EB59F4">
        <w:rPr>
          <w:rFonts w:ascii="Koop Office" w:hAnsi="Koop Office"/>
          <w:sz w:val="20"/>
        </w:rPr>
        <w:t xml:space="preserve"> pro účely</w:t>
      </w:r>
      <w:r w:rsidRPr="00EB59F4">
        <w:rPr>
          <w:rFonts w:ascii="Koop Office" w:hAnsi="Koop Office"/>
          <w:i/>
          <w:sz w:val="20"/>
        </w:rPr>
        <w:t xml:space="preserve"> kalkulace, návrhu a uzavření pojistné smlouvy, správy a ukončení pojistné smlouvy, likvidace pojistných událostí, zajištění a soupojištění, ochrany právních nároků pojistitele a prevence a odhalování pojistných podvodů a jiných protiprávních jednání</w:t>
      </w:r>
      <w:r w:rsidRPr="00EB59F4">
        <w:rPr>
          <w:rFonts w:ascii="Koop Office" w:hAnsi="Koop Office"/>
          <w:sz w:val="20"/>
        </w:rPr>
        <w:t xml:space="preserve">. </w:t>
      </w:r>
      <w:r w:rsidRPr="00EB59F4">
        <w:rPr>
          <w:rFonts w:ascii="Koop Office" w:hAnsi="Koop Office" w:cs="Calibri"/>
          <w:sz w:val="20"/>
        </w:rPr>
        <w:t>Proti takovému zpracování má taková osoba právo kdykoli podat námitku, která může být uplatněna způsobem uvedeným v</w:t>
      </w:r>
      <w:r w:rsidRPr="00EB59F4">
        <w:rPr>
          <w:rFonts w:ascii="Koop Office" w:hAnsi="Koop Office"/>
          <w:sz w:val="20"/>
        </w:rPr>
        <w:t xml:space="preserve"> Informacích o zpracování osobních údajů v neživotním pojištění</w:t>
      </w:r>
      <w:r w:rsidRPr="00EB59F4">
        <w:rPr>
          <w:rFonts w:ascii="Koop Office" w:hAnsi="Koop Office" w:cs="Calibri"/>
          <w:sz w:val="20"/>
        </w:rPr>
        <w:t>.</w:t>
      </w:r>
    </w:p>
    <w:p w14:paraId="244397A3" w14:textId="77777777" w:rsidR="00C70920" w:rsidRPr="00EB59F4" w:rsidRDefault="00C70920" w:rsidP="00866310">
      <w:pPr>
        <w:pStyle w:val="slovn"/>
        <w:numPr>
          <w:ilvl w:val="0"/>
          <w:numId w:val="0"/>
        </w:numPr>
        <w:ind w:left="426"/>
        <w:rPr>
          <w:rFonts w:ascii="Koop Office" w:hAnsi="Koop Office"/>
          <w:sz w:val="20"/>
        </w:rPr>
      </w:pPr>
      <w:r w:rsidRPr="00EB59F4">
        <w:rPr>
          <w:rFonts w:ascii="Koop Office" w:hAnsi="Koop Office"/>
          <w:b/>
          <w:sz w:val="20"/>
        </w:rPr>
        <w:lastRenderedPageBreak/>
        <w:t>Zpracování pro účely plnění zákonné povinnosti</w:t>
      </w:r>
    </w:p>
    <w:p w14:paraId="501D10BF" w14:textId="77777777" w:rsidR="00C70920" w:rsidRPr="00EB59F4" w:rsidRDefault="00C70920" w:rsidP="00866310">
      <w:pPr>
        <w:pStyle w:val="slovn"/>
        <w:numPr>
          <w:ilvl w:val="0"/>
          <w:numId w:val="0"/>
        </w:numPr>
        <w:spacing w:before="60" w:after="120"/>
        <w:ind w:left="426"/>
        <w:rPr>
          <w:rFonts w:ascii="Koop Office" w:hAnsi="Koop Office"/>
          <w:sz w:val="20"/>
        </w:rPr>
      </w:pPr>
      <w:r w:rsidRPr="00EB59F4">
        <w:rPr>
          <w:rFonts w:ascii="Koop Office" w:hAnsi="Koop Office"/>
          <w:sz w:val="20"/>
        </w:rPr>
        <w:t xml:space="preserve">Zástupce právnické osoby, zákonný zástupce nebo jiná osoba oprávněná zastupovat pojistníka bere na vědomí, že identifikační a kontaktní údaje pojistitel dále zpracovává ke </w:t>
      </w:r>
      <w:r w:rsidRPr="00EB59F4">
        <w:rPr>
          <w:rFonts w:ascii="Koop Office" w:hAnsi="Koop Office"/>
          <w:b/>
          <w:sz w:val="20"/>
        </w:rPr>
        <w:t>splnění své zákonné povinnosti</w:t>
      </w:r>
      <w:r w:rsidRPr="00EB59F4">
        <w:rPr>
          <w:rFonts w:ascii="Koop Office" w:hAnsi="Koop Office"/>
          <w:sz w:val="20"/>
        </w:rPr>
        <w:t xml:space="preserve"> vyplývající zejména ze zákona upravujícího distribuci pojištění a zákona č. 69/2006 Sb., o provádění mezinárodních sankcí.</w:t>
      </w:r>
    </w:p>
    <w:p w14:paraId="26372D11" w14:textId="5B968F3F" w:rsidR="00E83F40" w:rsidRPr="00456795" w:rsidRDefault="00C70920" w:rsidP="00E5459C">
      <w:pPr>
        <w:pStyle w:val="Nadpislnk"/>
        <w:spacing w:before="0"/>
        <w:ind w:left="426"/>
        <w:jc w:val="both"/>
        <w:rPr>
          <w:sz w:val="20"/>
          <w:szCs w:val="20"/>
        </w:rPr>
      </w:pPr>
      <w:r w:rsidRPr="00456795">
        <w:rPr>
          <w:rFonts w:cs="Calibri"/>
          <w:sz w:val="20"/>
          <w:szCs w:val="20"/>
        </w:rPr>
        <w:t xml:space="preserve">Podpisem </w:t>
      </w:r>
      <w:r w:rsidR="00456795" w:rsidRPr="00456795">
        <w:rPr>
          <w:rFonts w:cs="Calibri"/>
          <w:sz w:val="20"/>
          <w:szCs w:val="20"/>
        </w:rPr>
        <w:t>tohoto dodatku potvrzujete, že jste se důkladně seznámil se smyslem a obsahem souhlasu se zpracováním osobních údajů a že jste se před jejich udělením seznámil s dokumentem Informace o zpracování osobních údajů v neživotním pojištění, zejména s bližší identifikací dalších správců, rozsahem zpracovávaných údajů, právními základy (důvody), účely a dobou zpracování osobních údajů, způsobem odvolání souhlasu a právy, která Vám v této souvislosti náleží</w:t>
      </w:r>
      <w:r w:rsidRPr="00456795">
        <w:rPr>
          <w:rFonts w:cs="Calibri"/>
          <w:sz w:val="20"/>
          <w:szCs w:val="20"/>
        </w:rPr>
        <w:t>.</w:t>
      </w:r>
    </w:p>
    <w:p w14:paraId="6BC1131F" w14:textId="2EDE6E38" w:rsidR="009B22B4" w:rsidRPr="00EB59F4" w:rsidRDefault="009B22B4" w:rsidP="008B12D7">
      <w:pPr>
        <w:pStyle w:val="Nadpislnk"/>
        <w:keepNext w:val="0"/>
        <w:keepLines w:val="0"/>
      </w:pPr>
      <w:r w:rsidRPr="00EB59F4">
        <w:t>Článek VII.</w:t>
      </w:r>
      <w:r w:rsidR="00F425A6" w:rsidRPr="00EB59F4">
        <w:br/>
      </w:r>
      <w:r w:rsidRPr="00EB59F4">
        <w:t>Závěrečná ustanovení</w:t>
      </w:r>
    </w:p>
    <w:p w14:paraId="69077708" w14:textId="4D36585B" w:rsidR="009B22B4" w:rsidRPr="00B050AB" w:rsidRDefault="009B22B4" w:rsidP="001909F4">
      <w:pPr>
        <w:pStyle w:val="slovn-rove1-netunb"/>
        <w:numPr>
          <w:ilvl w:val="0"/>
          <w:numId w:val="12"/>
        </w:numPr>
        <w:tabs>
          <w:tab w:val="clear" w:pos="425"/>
          <w:tab w:val="num" w:pos="0"/>
        </w:tabs>
        <w:spacing w:after="0"/>
        <w:ind w:left="284" w:hanging="284"/>
      </w:pPr>
      <w:r w:rsidRPr="00EB59F4">
        <w:t xml:space="preserve">Není-li ujednáno jinak, je pojistnou dobou doba od </w:t>
      </w:r>
      <w:r w:rsidR="00262C7E" w:rsidRPr="00EB59F4">
        <w:rPr>
          <w:b/>
        </w:rPr>
        <w:t>17.07.2024</w:t>
      </w:r>
      <w:r w:rsidRPr="00EB59F4">
        <w:t xml:space="preserve"> (počátek pojištění) do </w:t>
      </w:r>
      <w:r w:rsidR="00262C7E" w:rsidRPr="00EB59F4">
        <w:rPr>
          <w:b/>
        </w:rPr>
        <w:t>16.07.2027</w:t>
      </w:r>
      <w:r w:rsidR="00AE6E36" w:rsidRPr="00EB59F4">
        <w:t xml:space="preserve"> </w:t>
      </w:r>
      <w:r w:rsidRPr="00EB59F4">
        <w:t xml:space="preserve">(konec </w:t>
      </w:r>
      <w:r w:rsidRPr="00B050AB">
        <w:t>pojištění).</w:t>
      </w:r>
    </w:p>
    <w:p w14:paraId="37ECE98D" w14:textId="03EA9CAD" w:rsidR="00804A55" w:rsidRPr="00B050AB" w:rsidRDefault="00804A55" w:rsidP="00B050AB">
      <w:pPr>
        <w:pStyle w:val="slovn-rove1-netunb"/>
        <w:numPr>
          <w:ilvl w:val="0"/>
          <w:numId w:val="0"/>
        </w:numPr>
        <w:tabs>
          <w:tab w:val="left" w:pos="-1418"/>
        </w:tabs>
        <w:spacing w:before="60" w:after="0"/>
        <w:ind w:left="284" w:hanging="284"/>
        <w:rPr>
          <w:b/>
          <w:szCs w:val="22"/>
        </w:rPr>
      </w:pPr>
      <w:bookmarkStart w:id="24" w:name="_Hlk35260018"/>
      <w:r w:rsidRPr="00B050AB">
        <w:rPr>
          <w:szCs w:val="20"/>
        </w:rPr>
        <w:tab/>
        <w:t xml:space="preserve">Počátek změn provedených tímto dodatkem: </w:t>
      </w:r>
      <w:r w:rsidR="00B050AB" w:rsidRPr="00B050AB">
        <w:rPr>
          <w:b/>
          <w:szCs w:val="20"/>
        </w:rPr>
        <w:t>17</w:t>
      </w:r>
      <w:r w:rsidRPr="00B050AB">
        <w:rPr>
          <w:b/>
          <w:szCs w:val="20"/>
        </w:rPr>
        <w:t>.07.2025</w:t>
      </w:r>
      <w:r w:rsidRPr="00B050AB">
        <w:rPr>
          <w:b/>
        </w:rPr>
        <w:t>.</w:t>
      </w:r>
    </w:p>
    <w:p w14:paraId="5E6E67F7" w14:textId="088D8325" w:rsidR="00C70920" w:rsidRPr="00804A55" w:rsidRDefault="001909F4" w:rsidP="00B050AB">
      <w:pPr>
        <w:pStyle w:val="slovn-rove1-netunb"/>
        <w:numPr>
          <w:ilvl w:val="0"/>
          <w:numId w:val="0"/>
        </w:numPr>
        <w:tabs>
          <w:tab w:val="left" w:pos="-1418"/>
          <w:tab w:val="num" w:pos="0"/>
        </w:tabs>
        <w:spacing w:before="60"/>
        <w:ind w:left="284" w:hanging="284"/>
        <w:rPr>
          <w:b/>
          <w:color w:val="FF0000"/>
          <w:szCs w:val="22"/>
        </w:rPr>
      </w:pPr>
      <w:r w:rsidRPr="00EB59F4">
        <w:tab/>
      </w:r>
      <w:r w:rsidR="00C70920" w:rsidRPr="00EB59F4">
        <w:t xml:space="preserve">Je-li </w:t>
      </w:r>
      <w:r w:rsidR="002D5269" w:rsidRPr="00E4495F">
        <w:t>tento dodatek uzavřen po datu uvedeném jako počátek změn provedených tímto dodatkem, vztahují se tímto dodatkem provedené změny a případná tímto dodatkem sjednaná nová pojištění i na dobu od data uvedeného jako počátek změn provedených tímto dodatkem do uzavření tohoto dodatku; pojistitel však v rozsahu těchto provedených změn nebo případných nových pojištění není povinen poskytnout plnění, pokud pojistník a/nebo pojištěný a/nebo oprávněná osoba a/nebo jiná osoba, která uplatňuje právo na plnění pojistitele, v době uzavření tohoto dodatku věděl(a) nebo s přihlédnutím ke všem okolnostem mohl(a) vědět, že již nastala skutečnost, která by se mohla stát důvodem vzniku práva na plnění pojistitele v rozsahu změn provedených tímto dodatkem nebo případných tímto dodatkem sjednaných nových pojištění, vyjma takových skutečností, které již byly pojistiteli jakoukoli z výše uvedených osob oznámeny před odesláním návrhu pojistitele na uzavření tohoto dodatku</w:t>
      </w:r>
      <w:r w:rsidR="00C70920" w:rsidRPr="00EB59F4">
        <w:t>.</w:t>
      </w:r>
    </w:p>
    <w:bookmarkEnd w:id="24"/>
    <w:p w14:paraId="1A3DBFC6" w14:textId="5BD9805A" w:rsidR="009B22B4" w:rsidRPr="00EB59F4" w:rsidRDefault="009B22B4" w:rsidP="001909F4">
      <w:pPr>
        <w:pStyle w:val="slovn-rove1-netunb"/>
        <w:numPr>
          <w:ilvl w:val="0"/>
          <w:numId w:val="12"/>
        </w:numPr>
        <w:tabs>
          <w:tab w:val="clear" w:pos="425"/>
          <w:tab w:val="num" w:pos="0"/>
        </w:tabs>
        <w:spacing w:after="0"/>
        <w:ind w:left="284" w:hanging="284"/>
      </w:pPr>
      <w:r w:rsidRPr="00EB59F4">
        <w:t xml:space="preserve">Odpověď pojistníka na návrh pojistitele na uzavření </w:t>
      </w:r>
      <w:r w:rsidR="003D258D">
        <w:t>tohoto dodatku</w:t>
      </w:r>
      <w:r w:rsidRPr="00EB59F4">
        <w:t xml:space="preserve"> (dále jen „</w:t>
      </w:r>
      <w:r w:rsidRPr="00EB59F4">
        <w:rPr>
          <w:b/>
        </w:rPr>
        <w:t>nabídka</w:t>
      </w:r>
      <w:r w:rsidRPr="00EB59F4">
        <w:t>“) s dodatkem nebo odchylkou od nabídky se nepovažuje za její přijetí, a to ani v případě, že se takovou odchylkou podstatně nemění podmínky nabídky.</w:t>
      </w:r>
    </w:p>
    <w:p w14:paraId="63029762" w14:textId="3DEB7BCD" w:rsidR="00A37FEC" w:rsidRPr="00EB59F4" w:rsidRDefault="002C7898" w:rsidP="001909F4">
      <w:pPr>
        <w:pStyle w:val="slovn-rove1-netunb"/>
        <w:numPr>
          <w:ilvl w:val="0"/>
          <w:numId w:val="12"/>
        </w:numPr>
        <w:tabs>
          <w:tab w:val="clear" w:pos="425"/>
          <w:tab w:val="num" w:pos="0"/>
        </w:tabs>
        <w:spacing w:after="0"/>
        <w:ind w:left="284" w:hanging="284"/>
      </w:pPr>
      <w:r w:rsidRPr="00EB59F4">
        <w:t>Ujednává se, že pojistník může kdykoliv dle svých pojistných potřeb změnit rozsah pojištění, pokud dojde ke změně vlastnických či jiných vztahů či důvodů majících vliv na rozsah pojištění, např. aktualizace pojistných částek</w:t>
      </w:r>
      <w:r w:rsidR="004E3592" w:rsidRPr="00EB59F4">
        <w:t xml:space="preserve"> pojištěného majetku. Případné nespotřebované pojistné pojistitel vrátí na účet pojistníka nejpozději do jednoho měsíce</w:t>
      </w:r>
      <w:r w:rsidR="001B44A9" w:rsidRPr="00EB59F4">
        <w:t xml:space="preserve"> od ukončení pojištění daného pojištěného majetku, nebude-li dohodnuto jinak.</w:t>
      </w:r>
    </w:p>
    <w:p w14:paraId="4DF2C2B4" w14:textId="39968760" w:rsidR="009B22B4" w:rsidRPr="00EB59F4" w:rsidRDefault="009B22B4" w:rsidP="005A6C6E">
      <w:pPr>
        <w:pStyle w:val="slovn-rove1-netunb"/>
        <w:numPr>
          <w:ilvl w:val="0"/>
          <w:numId w:val="12"/>
        </w:numPr>
        <w:tabs>
          <w:tab w:val="clear" w:pos="425"/>
          <w:tab w:val="num" w:pos="0"/>
        </w:tabs>
        <w:spacing w:after="0"/>
        <w:ind w:left="284" w:hanging="284"/>
      </w:pPr>
      <w:r w:rsidRPr="00EB59F4">
        <w:t xml:space="preserve">Ujednává se, že </w:t>
      </w:r>
      <w:r w:rsidR="003D258D">
        <w:t>tento dodatek</w:t>
      </w:r>
      <w:r w:rsidRPr="00EB59F4">
        <w:t xml:space="preserve"> musí být uzavřen pouze v písemné formě, a to i v případě, že je pojištění</w:t>
      </w:r>
      <w:r w:rsidR="003D258D">
        <w:t xml:space="preserve"> tímto dodatkem </w:t>
      </w:r>
      <w:r w:rsidRPr="00EB59F4">
        <w:t>ujednáno na pojistnou dobu kratší než jeden rok. T</w:t>
      </w:r>
      <w:r w:rsidR="002F04B6">
        <w:t>ento dodatek</w:t>
      </w:r>
      <w:r w:rsidRPr="00EB59F4">
        <w:t xml:space="preserve"> může být měněn pouze písemnou formou.</w:t>
      </w:r>
    </w:p>
    <w:p w14:paraId="2BBB9ED9" w14:textId="7189C338" w:rsidR="00E53F75" w:rsidRPr="00EB59F4" w:rsidRDefault="00E53F75" w:rsidP="005A6C6E">
      <w:pPr>
        <w:pStyle w:val="slovn-rove1-netunb"/>
        <w:numPr>
          <w:ilvl w:val="0"/>
          <w:numId w:val="0"/>
        </w:numPr>
        <w:spacing w:before="60" w:after="0"/>
        <w:ind w:left="284"/>
      </w:pPr>
      <w:r w:rsidRPr="00EB59F4">
        <w:t>Veškeré změny a doplnění lze realizovat pouze formou písemných dodatků smlouvy, které budou vzestupně očíslovány, výslovně prohlášeny za dodatek této smlouvy a podepsány oprávněnými zástupci smluvních stran.</w:t>
      </w:r>
    </w:p>
    <w:p w14:paraId="752460EF" w14:textId="57759A52" w:rsidR="00C70920" w:rsidRPr="00EB59F4" w:rsidRDefault="00C70920" w:rsidP="001909F4">
      <w:pPr>
        <w:pStyle w:val="slovn-rove1-netunb"/>
        <w:numPr>
          <w:ilvl w:val="0"/>
          <w:numId w:val="12"/>
        </w:numPr>
        <w:tabs>
          <w:tab w:val="clear" w:pos="425"/>
          <w:tab w:val="num" w:pos="0"/>
        </w:tabs>
        <w:spacing w:after="0"/>
        <w:ind w:left="284" w:hanging="284"/>
        <w:rPr>
          <w:b/>
          <w:bCs/>
        </w:rPr>
      </w:pPr>
      <w:bookmarkStart w:id="25" w:name="_Hlk35256917"/>
      <w:r w:rsidRPr="00EB59F4">
        <w:rPr>
          <w:b/>
          <w:bCs/>
        </w:rPr>
        <w:t xml:space="preserve">Ujednává se, že je-li </w:t>
      </w:r>
      <w:r w:rsidR="002F04B6">
        <w:rPr>
          <w:b/>
          <w:bCs/>
        </w:rPr>
        <w:t>tento dodatek</w:t>
      </w:r>
      <w:r w:rsidRPr="00EB59F4">
        <w:rPr>
          <w:b/>
          <w:bCs/>
        </w:rPr>
        <w:t xml:space="preserve"> uzavírán elektronickými prostředky, musí být podepsán elektronickým podpisem ve smyslu příslušných právních předpisů.</w:t>
      </w:r>
      <w:bookmarkEnd w:id="25"/>
    </w:p>
    <w:p w14:paraId="5D205EF2" w14:textId="63063EF5" w:rsidR="005763B0" w:rsidRDefault="009B22B4" w:rsidP="001909F4">
      <w:pPr>
        <w:pStyle w:val="slovn-rove1-netunb"/>
        <w:numPr>
          <w:ilvl w:val="0"/>
          <w:numId w:val="11"/>
        </w:numPr>
        <w:tabs>
          <w:tab w:val="clear" w:pos="425"/>
          <w:tab w:val="num" w:pos="0"/>
        </w:tabs>
        <w:spacing w:after="0"/>
        <w:ind w:left="284" w:hanging="284"/>
      </w:pPr>
      <w:r w:rsidRPr="00EB59F4">
        <w:t>Subjektem věcně</w:t>
      </w:r>
      <w:r w:rsidR="005763B0" w:rsidRPr="00EB59F4">
        <w:t xml:space="preserve"> příslušným k mimosoudnímu řešení spotřebitelských sporů z tohoto pojištění je Česká obchodní inspekce, Štěpánská 567/15, 120 00 Praha 2, www.coi.cz, a Kancelář ombudsmana České asociace pojišťoven z.ú., Elišky Krásnohorské 135/7, 110 00 Praha 1, </w:t>
      </w:r>
      <w:r w:rsidR="00B85219" w:rsidRPr="00B85219">
        <w:t>www.ombudsmancap.cz</w:t>
      </w:r>
      <w:r w:rsidR="005763B0" w:rsidRPr="00EB59F4">
        <w:t>.</w:t>
      </w:r>
    </w:p>
    <w:p w14:paraId="5BB0AC11" w14:textId="77777777" w:rsidR="00B85219" w:rsidRDefault="00B85219" w:rsidP="00B85219">
      <w:pPr>
        <w:pStyle w:val="slovn-rove1-netunb"/>
        <w:numPr>
          <w:ilvl w:val="0"/>
          <w:numId w:val="0"/>
        </w:numPr>
        <w:spacing w:after="0"/>
        <w:ind w:left="425" w:hanging="425"/>
      </w:pPr>
    </w:p>
    <w:p w14:paraId="11D13B0D" w14:textId="77777777" w:rsidR="002F04B6" w:rsidRPr="00EB59F4" w:rsidRDefault="002F04B6" w:rsidP="00B85219">
      <w:pPr>
        <w:pStyle w:val="slovn-rove1-netunb"/>
        <w:numPr>
          <w:ilvl w:val="0"/>
          <w:numId w:val="0"/>
        </w:numPr>
        <w:spacing w:after="0"/>
        <w:ind w:left="425" w:hanging="425"/>
      </w:pPr>
    </w:p>
    <w:p w14:paraId="2CB58885" w14:textId="487B3604" w:rsidR="00C70920" w:rsidRPr="00EB59F4" w:rsidRDefault="00C70920" w:rsidP="001909F4">
      <w:pPr>
        <w:pStyle w:val="slovn-rove1-netunb"/>
        <w:numPr>
          <w:ilvl w:val="0"/>
          <w:numId w:val="12"/>
        </w:numPr>
        <w:tabs>
          <w:tab w:val="clear" w:pos="425"/>
          <w:tab w:val="num" w:pos="284"/>
        </w:tabs>
        <w:spacing w:after="0"/>
        <w:ind w:left="284" w:hanging="284"/>
      </w:pPr>
      <w:bookmarkStart w:id="26" w:name="_Ref489759092"/>
      <w:r w:rsidRPr="00EB59F4">
        <w:t xml:space="preserve">Pojistník </w:t>
      </w:r>
      <w:r w:rsidR="009C05CC" w:rsidRPr="00EB59F4">
        <w:t xml:space="preserve">prohlašuje, </w:t>
      </w:r>
      <w:r w:rsidR="005C5D94" w:rsidRPr="00932D21">
        <w:t xml:space="preserve">že uzavřel se samostatným zprostředkovatelem smlouvu, na jejímž základě samostatný zprostředkovatel v postavení pojišťovacího makléře zprostředkovává pojištění pro pojistníka, a to v rozsahu této pojistné smlouvy ve znění tohoto dodatku. Smluvní strany se dohodly, že veškeré písemnosti mající vztah k pojištění sjednanému touto pojistnou smlouvou ve znění tohoto dodatku doručované pojistitelem pojistníkovi nebo pojištěnému se považují za </w:t>
      </w:r>
      <w:r w:rsidR="005C5D94" w:rsidRPr="009B6C30">
        <w:t>doručené pojistníkovi nebo pojištěnému doručením samostatnému zprostředkovateli v postavení pojišťovacího makléře. Odchylně od čl. 18 VPP P</w:t>
      </w:r>
      <w:r w:rsidR="005C5D94" w:rsidRPr="009B6C30">
        <w:noBreakHyphen/>
        <w:t xml:space="preserve">100/14 se pro tento případ „adresátem“ rozumí samostatný zprostředkovatel v postavení pojišťovacího makléře. Pojistitel si však vyhrazuje právo zasílat písemnosti směřující k ukončení pojištění přímo pojistníkovi. Dále se smluvní strany dohodly, že veškeré písemnosti mající vztah k pojištění sjednanému touto pojistnou smlouvou ve znění tohoto dodatku doručované samostatným </w:t>
      </w:r>
      <w:r w:rsidR="005C5D94" w:rsidRPr="009B6C30">
        <w:lastRenderedPageBreak/>
        <w:t xml:space="preserve">zprostředkovatelem v postavení pojišťovacího makléře za pojistníka nebo pojištěného pojistiteli se považují za doručené pojistiteli od pojistníka </w:t>
      </w:r>
      <w:r w:rsidR="005C5D94" w:rsidRPr="00932D21">
        <w:t>nebo pojištěného, a to doručením pojistiteli</w:t>
      </w:r>
      <w:r w:rsidR="009C05CC" w:rsidRPr="00EB59F4">
        <w:t>.</w:t>
      </w:r>
    </w:p>
    <w:p w14:paraId="325DA5C0" w14:textId="46CA354B" w:rsidR="006B4592" w:rsidRPr="00EB59F4" w:rsidRDefault="006B4592" w:rsidP="001909F4">
      <w:pPr>
        <w:pStyle w:val="slovn-rove1-netunb"/>
        <w:numPr>
          <w:ilvl w:val="0"/>
          <w:numId w:val="0"/>
        </w:numPr>
        <w:spacing w:before="60"/>
        <w:ind w:left="284"/>
      </w:pPr>
      <w:bookmarkStart w:id="27" w:name="_Hlk35263904"/>
      <w:r w:rsidRPr="00EB59F4">
        <w:t>Pojistník</w:t>
      </w:r>
      <w:r w:rsidR="00DA1BE6" w:rsidRPr="00EB59F4">
        <w:t>/pojištěný</w:t>
      </w:r>
      <w:r w:rsidRPr="00EB59F4">
        <w:t xml:space="preserve"> pověřuje výhradně pojišťovací makléřskou společnost RENOMIA, a. s., se sídlem Holandská 8, 639 00 Brno, IČ</w:t>
      </w:r>
      <w:r w:rsidR="00DA1BE6" w:rsidRPr="00EB59F4">
        <w:t>O</w:t>
      </w:r>
      <w:r w:rsidRPr="00EB59F4">
        <w:t>: 48391301 (dále jen "makléř"), vedením (řízením) a zpracováním jeho pojistného zájmu. Veškerý styk, který se bude týkat této pojistné smlouvy, včetně hlášení pojistných událostí, bude prováděn výhradně prostřednictvím makléře. Prohlášení a jiné úkony pojištěného směřované pojistiteli jsou vůči pojistiteli účinné doručením makléři. Makléř je povinen o těchto úkonech pojistitele informovat bez zbytečného prodlení.</w:t>
      </w:r>
    </w:p>
    <w:p w14:paraId="4B431AF3" w14:textId="38B6FEB3" w:rsidR="00C70920" w:rsidRPr="00EB59F4" w:rsidRDefault="00C70920" w:rsidP="001909F4">
      <w:pPr>
        <w:pStyle w:val="slovn-rove1-netunb"/>
        <w:numPr>
          <w:ilvl w:val="0"/>
          <w:numId w:val="12"/>
        </w:numPr>
        <w:tabs>
          <w:tab w:val="clear" w:pos="425"/>
          <w:tab w:val="num" w:pos="142"/>
        </w:tabs>
        <w:spacing w:after="0"/>
        <w:ind w:left="284" w:hanging="284"/>
      </w:pPr>
      <w:r w:rsidRPr="00EB59F4">
        <w:t>Pojistník i pojistitel a samostatný zprostředkovatel v postavení pojišťovacího makléře</w:t>
      </w:r>
      <w:r w:rsidRPr="00EB59F4">
        <w:rPr>
          <w:b/>
          <w:szCs w:val="20"/>
        </w:rPr>
        <w:t xml:space="preserve"> </w:t>
      </w:r>
      <w:r w:rsidRPr="00EB59F4">
        <w:t xml:space="preserve">obdrží originál </w:t>
      </w:r>
      <w:r w:rsidR="00FF6F08">
        <w:t>tohoto dodatku</w:t>
      </w:r>
      <w:r w:rsidRPr="00EB59F4">
        <w:t>.</w:t>
      </w:r>
      <w:r w:rsidRPr="00EB59F4">
        <w:rPr>
          <w:bCs/>
          <w:szCs w:val="20"/>
        </w:rPr>
        <w:t xml:space="preserve"> </w:t>
      </w:r>
      <w:r w:rsidR="005633C7">
        <w:rPr>
          <w:bCs/>
          <w:szCs w:val="20"/>
        </w:rPr>
        <w:t xml:space="preserve">Je-li dodatek vyhotoven v listinné podobě, </w:t>
      </w:r>
      <w:r w:rsidR="00571748">
        <w:rPr>
          <w:bCs/>
          <w:szCs w:val="20"/>
        </w:rPr>
        <w:t>p</w:t>
      </w:r>
      <w:r w:rsidRPr="00EB59F4">
        <w:t xml:space="preserve">ojistník obdrží </w:t>
      </w:r>
      <w:r w:rsidR="006C26A9" w:rsidRPr="00EB59F4">
        <w:t>jeden</w:t>
      </w:r>
      <w:r w:rsidRPr="00EB59F4">
        <w:t xml:space="preserve"> stejnopis, pojistitel obdrží </w:t>
      </w:r>
      <w:r w:rsidR="006C26A9" w:rsidRPr="00EB59F4">
        <w:t>dva</w:t>
      </w:r>
      <w:r w:rsidRPr="00EB59F4">
        <w:t xml:space="preserve"> stejnopisy a samostatný zprostředkovatel v postavení pojišťovacího makléře obdrží </w:t>
      </w:r>
      <w:r w:rsidR="006C26A9" w:rsidRPr="00EB59F4">
        <w:t>jeden</w:t>
      </w:r>
      <w:r w:rsidRPr="00EB59F4">
        <w:t xml:space="preserve"> stejnopis.</w:t>
      </w:r>
    </w:p>
    <w:bookmarkEnd w:id="27"/>
    <w:p w14:paraId="686DC4CD" w14:textId="6CB369FA" w:rsidR="009B22B4" w:rsidRPr="00EB59F4" w:rsidRDefault="00571748" w:rsidP="008F7789">
      <w:pPr>
        <w:pStyle w:val="slovn-rove1-netunb"/>
        <w:numPr>
          <w:ilvl w:val="0"/>
          <w:numId w:val="12"/>
        </w:numPr>
        <w:tabs>
          <w:tab w:val="clear" w:pos="425"/>
          <w:tab w:val="num" w:pos="142"/>
        </w:tabs>
        <w:spacing w:after="0"/>
        <w:ind w:left="284" w:hanging="284"/>
      </w:pPr>
      <w:r>
        <w:t>Tento dodatek</w:t>
      </w:r>
      <w:r w:rsidR="009B22B4" w:rsidRPr="00EB59F4">
        <w:t xml:space="preserve"> obsahuje </w:t>
      </w:r>
      <w:r w:rsidR="008600B1" w:rsidRPr="00EB59F4">
        <w:t>1</w:t>
      </w:r>
      <w:r w:rsidR="00DE1CEA">
        <w:t>1</w:t>
      </w:r>
      <w:r w:rsidR="009B22B4" w:rsidRPr="00EB59F4">
        <w:t xml:space="preserve"> stran</w:t>
      </w:r>
      <w:bookmarkEnd w:id="26"/>
      <w:r>
        <w:t xml:space="preserve">, k pojistné smlouvě ve znění tohoto dodatku náleží </w:t>
      </w:r>
      <w:r w:rsidR="006C00C2" w:rsidRPr="00EB59F4">
        <w:t>1 příloh</w:t>
      </w:r>
      <w:r w:rsidR="00037715">
        <w:t>a, která není přiložena k tomuto dodatku</w:t>
      </w:r>
      <w:r w:rsidR="009B22B4" w:rsidRPr="00EB59F4">
        <w:t xml:space="preserve">. </w:t>
      </w:r>
      <w:r w:rsidR="00037715">
        <w:t>S</w:t>
      </w:r>
      <w:r w:rsidR="009B22B4" w:rsidRPr="00EB59F4">
        <w:t xml:space="preserve">oučástí </w:t>
      </w:r>
      <w:r w:rsidR="00037715">
        <w:t xml:space="preserve">pojistné smlouvy ve znění tohoto dodatku </w:t>
      </w:r>
      <w:r w:rsidR="009B22B4" w:rsidRPr="00EB59F4">
        <w:t>jsou pojistné podmínky pojistitele uvedené v čl. I. této pojistné smlouvy</w:t>
      </w:r>
      <w:r w:rsidR="00212BBC">
        <w:t xml:space="preserve"> ve znění tohoto dodatku</w:t>
      </w:r>
      <w:r w:rsidR="00FD1BC2" w:rsidRPr="00EB59F4">
        <w:t>.</w:t>
      </w:r>
    </w:p>
    <w:p w14:paraId="1E591694" w14:textId="1C21D0EE" w:rsidR="006C00C2" w:rsidRPr="00EB59F4" w:rsidRDefault="006C00C2" w:rsidP="008F7789">
      <w:pPr>
        <w:spacing w:before="120"/>
        <w:ind w:left="568" w:hanging="284"/>
      </w:pPr>
      <w:r w:rsidRPr="00EB59F4">
        <w:t>Výčet příloh:</w:t>
      </w:r>
      <w:r w:rsidRPr="00EB59F4">
        <w:tab/>
      </w:r>
    </w:p>
    <w:p w14:paraId="715AD070" w14:textId="50EE1D33" w:rsidR="009B22B4" w:rsidRPr="00EB59F4" w:rsidRDefault="006C00C2" w:rsidP="00BF5CAB">
      <w:pPr>
        <w:ind w:left="1418" w:hanging="1134"/>
      </w:pPr>
      <w:r w:rsidRPr="00EB59F4">
        <w:t xml:space="preserve">příloha č. 1 - </w:t>
      </w:r>
      <w:r w:rsidR="00F762DB">
        <w:rPr>
          <w:szCs w:val="20"/>
        </w:rPr>
        <w:t>Obchodní</w:t>
      </w:r>
      <w:r w:rsidR="008F7789" w:rsidRPr="00EB59F4">
        <w:rPr>
          <w:szCs w:val="20"/>
        </w:rPr>
        <w:t xml:space="preserve"> a platební podmínk</w:t>
      </w:r>
      <w:r w:rsidR="00F762DB">
        <w:rPr>
          <w:szCs w:val="20"/>
        </w:rPr>
        <w:t>y (Příloha č. 5 Výzvy)</w:t>
      </w:r>
    </w:p>
    <w:p w14:paraId="31E3A307" w14:textId="77777777" w:rsidR="00DE0A70" w:rsidRPr="00EB59F4" w:rsidRDefault="00DE0A70" w:rsidP="00950182">
      <w:pPr>
        <w:keepNext/>
        <w:keepLines/>
        <w:tabs>
          <w:tab w:val="left" w:pos="3402"/>
          <w:tab w:val="right" w:leader="dot" w:pos="6237"/>
          <w:tab w:val="left" w:pos="6521"/>
          <w:tab w:val="right" w:leader="dot" w:pos="9356"/>
        </w:tabs>
        <w:spacing w:before="480"/>
      </w:pPr>
      <w:bookmarkStart w:id="28" w:name="_Hlk35264329"/>
    </w:p>
    <w:p w14:paraId="43FB4F73" w14:textId="4C3BEC43" w:rsidR="00950182" w:rsidRPr="00EB59F4" w:rsidRDefault="00950182" w:rsidP="00591569">
      <w:pPr>
        <w:keepNext/>
        <w:keepLines/>
        <w:tabs>
          <w:tab w:val="left" w:pos="3402"/>
          <w:tab w:val="right" w:leader="dot" w:pos="6237"/>
          <w:tab w:val="left" w:pos="6521"/>
          <w:tab w:val="right" w:leader="dot" w:pos="9356"/>
        </w:tabs>
        <w:spacing w:before="720"/>
      </w:pPr>
      <w:r w:rsidRPr="00EB59F4">
        <w:t>Podepsáno dne</w:t>
      </w:r>
      <w:r w:rsidRPr="00EB59F4">
        <w:rPr>
          <w:vertAlign w:val="superscript"/>
        </w:rPr>
        <w:t>+</w:t>
      </w:r>
      <w:r w:rsidRPr="00EB59F4">
        <w:t xml:space="preserve"> ............................</w:t>
      </w:r>
      <w:r w:rsidRPr="00EB59F4">
        <w:tab/>
      </w:r>
      <w:r w:rsidRPr="00EB59F4">
        <w:tab/>
      </w:r>
      <w:r w:rsidRPr="00EB59F4">
        <w:tab/>
      </w:r>
      <w:r w:rsidRPr="00EB59F4">
        <w:tab/>
      </w:r>
    </w:p>
    <w:p w14:paraId="1B23C4DF" w14:textId="77777777" w:rsidR="00950182" w:rsidRPr="00EB59F4" w:rsidRDefault="00950182" w:rsidP="00591569">
      <w:pPr>
        <w:keepNext/>
        <w:keepLines/>
        <w:tabs>
          <w:tab w:val="center" w:pos="4820"/>
          <w:tab w:val="center" w:pos="7938"/>
        </w:tabs>
        <w:spacing w:after="1440"/>
      </w:pPr>
      <w:r w:rsidRPr="00EB59F4">
        <w:tab/>
        <w:t>za pojistitele</w:t>
      </w:r>
      <w:r w:rsidRPr="00EB59F4">
        <w:tab/>
        <w:t>za pojistitele</w:t>
      </w:r>
    </w:p>
    <w:p w14:paraId="46446D89" w14:textId="04F21179" w:rsidR="00950182" w:rsidRPr="00EB59F4" w:rsidRDefault="00950182" w:rsidP="00591569">
      <w:pPr>
        <w:keepNext/>
        <w:keepLines/>
        <w:tabs>
          <w:tab w:val="left" w:pos="3402"/>
          <w:tab w:val="right" w:leader="dot" w:pos="6237"/>
          <w:tab w:val="left" w:pos="6804"/>
          <w:tab w:val="right" w:leader="dot" w:pos="9072"/>
        </w:tabs>
        <w:spacing w:before="960"/>
      </w:pPr>
      <w:r w:rsidRPr="00EB59F4">
        <w:t>Podepsáno dne</w:t>
      </w:r>
      <w:r w:rsidRPr="00EB59F4">
        <w:rPr>
          <w:vertAlign w:val="superscript"/>
        </w:rPr>
        <w:t>+</w:t>
      </w:r>
      <w:r w:rsidRPr="00EB59F4">
        <w:t xml:space="preserve"> ............................</w:t>
      </w:r>
      <w:r w:rsidRPr="00EB59F4">
        <w:tab/>
      </w:r>
      <w:r w:rsidRPr="00EB59F4">
        <w:tab/>
      </w:r>
    </w:p>
    <w:p w14:paraId="4A2B0865" w14:textId="77777777" w:rsidR="00950182" w:rsidRPr="00EB59F4" w:rsidRDefault="00950182" w:rsidP="008B322E">
      <w:pPr>
        <w:keepNext/>
        <w:keepLines/>
        <w:tabs>
          <w:tab w:val="center" w:pos="4820"/>
          <w:tab w:val="center" w:pos="7938"/>
        </w:tabs>
        <w:spacing w:after="120"/>
      </w:pPr>
      <w:r w:rsidRPr="00EB59F4">
        <w:tab/>
        <w:t>za pojistníka</w:t>
      </w:r>
      <w:r w:rsidRPr="00EB59F4">
        <w:rPr>
          <w:vertAlign w:val="superscript"/>
        </w:rPr>
        <w:t>++</w:t>
      </w:r>
    </w:p>
    <w:p w14:paraId="3EA0859A" w14:textId="77777777" w:rsidR="00502F96" w:rsidRPr="00EB59F4" w:rsidRDefault="00502F96" w:rsidP="00BF5CAB">
      <w:pPr>
        <w:rPr>
          <w:sz w:val="16"/>
          <w:szCs w:val="16"/>
          <w:vertAlign w:val="superscript"/>
        </w:rPr>
      </w:pPr>
      <w:bookmarkStart w:id="29" w:name="_Hlk25570604"/>
    </w:p>
    <w:p w14:paraId="60C73718" w14:textId="77777777" w:rsidR="00A12D37" w:rsidRDefault="00A12D37" w:rsidP="008B322E">
      <w:pPr>
        <w:rPr>
          <w:sz w:val="16"/>
          <w:szCs w:val="16"/>
          <w:vertAlign w:val="superscript"/>
        </w:rPr>
      </w:pPr>
    </w:p>
    <w:p w14:paraId="0975E607" w14:textId="77777777" w:rsidR="00591569" w:rsidRDefault="00591569" w:rsidP="008B322E">
      <w:pPr>
        <w:rPr>
          <w:sz w:val="16"/>
          <w:szCs w:val="16"/>
          <w:vertAlign w:val="superscript"/>
        </w:rPr>
      </w:pPr>
    </w:p>
    <w:p w14:paraId="0E1C6E46" w14:textId="77777777" w:rsidR="00591569" w:rsidRDefault="00591569" w:rsidP="008B322E">
      <w:pPr>
        <w:rPr>
          <w:sz w:val="16"/>
          <w:szCs w:val="16"/>
          <w:vertAlign w:val="superscript"/>
        </w:rPr>
      </w:pPr>
    </w:p>
    <w:bookmarkEnd w:id="28"/>
    <w:bookmarkEnd w:id="29"/>
    <w:p w14:paraId="204D56D6" w14:textId="77777777" w:rsidR="007A021A" w:rsidRPr="00E4495F" w:rsidRDefault="007A021A" w:rsidP="007A021A">
      <w:pPr>
        <w:rPr>
          <w:sz w:val="16"/>
          <w:szCs w:val="16"/>
        </w:rPr>
      </w:pPr>
      <w:r w:rsidRPr="00E4495F">
        <w:rPr>
          <w:sz w:val="16"/>
          <w:szCs w:val="16"/>
          <w:vertAlign w:val="superscript"/>
        </w:rPr>
        <w:t xml:space="preserve">+ </w:t>
      </w:r>
      <w:r w:rsidRPr="00E4495F">
        <w:rPr>
          <w:sz w:val="16"/>
          <w:szCs w:val="16"/>
        </w:rPr>
        <w:t>Je-li tento dodatek podepsán uznávaným elektronickým podpisem, je okamžik podpisu vždy obsažen v tomto podpisu.</w:t>
      </w:r>
    </w:p>
    <w:p w14:paraId="52090564" w14:textId="77777777" w:rsidR="007A021A" w:rsidRPr="00E4495F" w:rsidRDefault="007A021A" w:rsidP="007A021A">
      <w:pPr>
        <w:tabs>
          <w:tab w:val="left" w:pos="142"/>
          <w:tab w:val="left" w:pos="426"/>
        </w:tabs>
        <w:ind w:left="426" w:hanging="426"/>
        <w:rPr>
          <w:sz w:val="16"/>
          <w:szCs w:val="16"/>
        </w:rPr>
      </w:pPr>
      <w:r w:rsidRPr="00E4495F">
        <w:rPr>
          <w:sz w:val="16"/>
          <w:szCs w:val="16"/>
          <w:vertAlign w:val="superscript"/>
        </w:rPr>
        <w:t>++</w:t>
      </w:r>
      <w:r w:rsidRPr="00E4495F">
        <w:rPr>
          <w:sz w:val="16"/>
          <w:szCs w:val="16"/>
        </w:rPr>
        <w:tab/>
        <w:t xml:space="preserve">a) </w:t>
      </w:r>
      <w:r w:rsidRPr="00E4495F">
        <w:rPr>
          <w:sz w:val="16"/>
          <w:szCs w:val="16"/>
        </w:rPr>
        <w:tab/>
        <w:t>Je-li tento dodatek pojistitelem vyhotoven v listinné podobě a podepsán za něj vlastnoručně, uveďte jméno, příjmení a funkci osob/y podepisující/ch za pojistníka, jejich vlastnoruční podpis/y a případně též otisk razítka a doručte pojistiteli takto podepsaný stejnopis dodatku v listinné podobě.</w:t>
      </w:r>
    </w:p>
    <w:p w14:paraId="3F20A944" w14:textId="77777777" w:rsidR="007A021A" w:rsidRPr="00E4495F" w:rsidRDefault="007A021A" w:rsidP="007A021A">
      <w:pPr>
        <w:tabs>
          <w:tab w:val="left" w:pos="142"/>
          <w:tab w:val="left" w:pos="426"/>
        </w:tabs>
        <w:ind w:left="426" w:hanging="426"/>
        <w:rPr>
          <w:sz w:val="16"/>
          <w:szCs w:val="16"/>
        </w:rPr>
      </w:pPr>
      <w:r w:rsidRPr="00E4495F">
        <w:rPr>
          <w:sz w:val="16"/>
          <w:szCs w:val="16"/>
        </w:rPr>
        <w:tab/>
        <w:t xml:space="preserve">b) </w:t>
      </w:r>
      <w:r w:rsidRPr="00E4495F">
        <w:rPr>
          <w:sz w:val="16"/>
          <w:szCs w:val="16"/>
        </w:rPr>
        <w:tab/>
        <w:t>Je-li tento dodatek pojistitelem vyhotoven v elektronické podobě a podepsán za něj uznávaným elektronickým podpisem, použijte též uznávaný elektronický podpis/y osob/y podepisující/ch za pojistníka, nebo v případě použití elektronického podpisu jiného než uznávaného vložte jméno, příjmení a funkci podepisující/ch osob/y do poznámky tohoto elektronického dokumentu, včetně uvedení data podpisu. Takto tento elektronickým podpisem podepsaný elektronický dokument doručte pojistiteli elektronickým prostředkem.</w:t>
      </w:r>
    </w:p>
    <w:p w14:paraId="76B4E14B" w14:textId="01D87BED" w:rsidR="00820AB4" w:rsidRPr="005B6D21" w:rsidRDefault="007A021A" w:rsidP="005B6D21">
      <w:pPr>
        <w:spacing w:before="60"/>
        <w:rPr>
          <w:sz w:val="16"/>
          <w:szCs w:val="16"/>
        </w:rPr>
      </w:pPr>
      <w:r>
        <w:rPr>
          <w:sz w:val="16"/>
          <w:szCs w:val="16"/>
        </w:rPr>
        <w:t>Dodatek</w:t>
      </w:r>
      <w:r w:rsidR="00950182" w:rsidRPr="00EB59F4">
        <w:rPr>
          <w:sz w:val="16"/>
          <w:szCs w:val="16"/>
        </w:rPr>
        <w:t xml:space="preserve"> vypracovala: </w:t>
      </w:r>
      <w:r w:rsidR="00C64429" w:rsidRPr="00EB59F4">
        <w:rPr>
          <w:sz w:val="16"/>
          <w:szCs w:val="16"/>
        </w:rPr>
        <w:t>Petra Procházková</w:t>
      </w:r>
      <w:r w:rsidR="00027307" w:rsidRPr="00EB59F4">
        <w:rPr>
          <w:sz w:val="16"/>
          <w:szCs w:val="16"/>
        </w:rPr>
        <w:t>, underwriter specialista</w:t>
      </w:r>
      <w:r w:rsidR="00B27F1D" w:rsidRPr="00EB59F4">
        <w:rPr>
          <w:sz w:val="16"/>
          <w:szCs w:val="16"/>
        </w:rPr>
        <w:t xml:space="preserve">, tel. 602 224 789, e-mail: </w:t>
      </w:r>
      <w:r w:rsidR="005B6D21" w:rsidRPr="005B6D21">
        <w:rPr>
          <w:sz w:val="16"/>
          <w:szCs w:val="16"/>
        </w:rPr>
        <w:t>pprochazkova@koop.cz</w:t>
      </w:r>
    </w:p>
    <w:sectPr w:rsidR="00820AB4" w:rsidRPr="005B6D21" w:rsidSect="009B22B4">
      <w:footerReference w:type="default" r:id="rId13"/>
      <w:footerReference w:type="first" r:id="rId14"/>
      <w:pgSz w:w="11906" w:h="16838" w:code="9"/>
      <w:pgMar w:top="1134" w:right="1134" w:bottom="1418" w:left="1134" w:header="53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A08945" w14:textId="77777777" w:rsidR="00E004DC" w:rsidRDefault="00E004DC" w:rsidP="00FF471C">
      <w:r>
        <w:separator/>
      </w:r>
    </w:p>
  </w:endnote>
  <w:endnote w:type="continuationSeparator" w:id="0">
    <w:p w14:paraId="5E9708DF" w14:textId="77777777" w:rsidR="00E004DC" w:rsidRDefault="00E004DC" w:rsidP="00FF47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Koop Office">
    <w:altName w:val="Calibri"/>
    <w:charset w:val="EE"/>
    <w:family w:val="auto"/>
    <w:pitch w:val="variable"/>
    <w:sig w:usb0="8000002F" w:usb1="1000004A" w:usb2="00000000" w:usb3="00000000" w:csb0="00000093"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Koop Symbols">
    <w:charset w:val="00"/>
    <w:family w:val="auto"/>
    <w:pitch w:val="variable"/>
    <w:sig w:usb0="A00000AF" w:usb1="5000207A" w:usb2="00000000" w:usb3="00000000" w:csb0="00000001"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onsolas">
    <w:panose1 w:val="020B0609020204030204"/>
    <w:charset w:val="EE"/>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KoopCondPro">
    <w:altName w:val="Calibri"/>
    <w:panose1 w:val="00000000000000000000"/>
    <w:charset w:val="EE"/>
    <w:family w:val="auto"/>
    <w:notTrueType/>
    <w:pitch w:val="default"/>
    <w:sig w:usb0="00000005" w:usb1="00000000" w:usb2="00000000" w:usb3="00000000" w:csb0="00000002" w:csb1="00000000"/>
  </w:font>
  <w:font w:name="Koop Pro">
    <w:altName w:val="Times New Roman"/>
    <w:charset w:val="00"/>
    <w:family w:val="roman"/>
    <w:pitch w:val="default"/>
  </w:font>
  <w:font w:name="Arial Unicode MS">
    <w:panose1 w:val="020B0604020202020204"/>
    <w:charset w:val="80"/>
    <w:family w:val="swiss"/>
    <w:pitch w:val="variable"/>
    <w:sig w:usb0="F7FFAEFF" w:usb1="F9DFFFFF" w:usb2="0000007F" w:usb3="00000000" w:csb0="003F01FF" w:csb1="00000000"/>
  </w:font>
  <w:font w:name="AllianzSansLight">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FE2BC" w14:textId="52D7A5BA" w:rsidR="00507F2F" w:rsidRPr="00877EFF" w:rsidRDefault="002E66D4">
    <w:pPr>
      <w:jc w:val="center"/>
      <w:rPr>
        <w:sz w:val="18"/>
        <w:szCs w:val="18"/>
      </w:rPr>
    </w:pPr>
    <w:r>
      <w:rPr>
        <w:noProof/>
      </w:rPr>
      <mc:AlternateContent>
        <mc:Choice Requires="wps">
          <w:drawing>
            <wp:anchor distT="0" distB="0" distL="114300" distR="114300" simplePos="0" relativeHeight="251659264" behindDoc="0" locked="0" layoutInCell="0" allowOverlap="1" wp14:anchorId="35FDAA09" wp14:editId="69A7E9E3">
              <wp:simplePos x="0" y="0"/>
              <wp:positionH relativeFrom="page">
                <wp:posOffset>0</wp:posOffset>
              </wp:positionH>
              <wp:positionV relativeFrom="page">
                <wp:posOffset>10227945</wp:posOffset>
              </wp:positionV>
              <wp:extent cx="7560310" cy="273050"/>
              <wp:effectExtent l="0" t="0" r="0" b="12700"/>
              <wp:wrapNone/>
              <wp:docPr id="2" name="MSIPCM6163471d9c8d5d06ec542c0f" descr="{&quot;HashCode&quot;:670382985,&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C787892" w14:textId="11381BED" w:rsidR="002E66D4" w:rsidRPr="002E66D4" w:rsidRDefault="002E66D4" w:rsidP="002E66D4">
                          <w:pPr>
                            <w:jc w:val="left"/>
                            <w:rPr>
                              <w:rFonts w:ascii="Calibri" w:hAnsi="Calibri" w:cs="Calibri"/>
                              <w:color w:val="000000"/>
                              <w:sz w:val="18"/>
                            </w:rPr>
                          </w:pPr>
                          <w:proofErr w:type="spellStart"/>
                          <w:r w:rsidRPr="002E66D4">
                            <w:rPr>
                              <w:rFonts w:ascii="Calibri" w:hAnsi="Calibri" w:cs="Calibri"/>
                              <w:color w:val="000000"/>
                              <w:sz w:val="18"/>
                            </w:rPr>
                            <w:t>VIG_CZ:Důvěrné</w:t>
                          </w:r>
                          <w:proofErr w:type="spellEnd"/>
                          <w:r w:rsidRPr="002E66D4">
                            <w:rPr>
                              <w:rFonts w:ascii="Calibri" w:hAnsi="Calibri" w:cs="Calibri"/>
                              <w:color w:val="000000"/>
                              <w:sz w:val="18"/>
                            </w:rPr>
                            <w:t>/</w:t>
                          </w:r>
                          <w:proofErr w:type="spellStart"/>
                          <w:r w:rsidRPr="002E66D4">
                            <w:rPr>
                              <w:rFonts w:ascii="Calibri" w:hAnsi="Calibri" w:cs="Calibri"/>
                              <w:color w:val="000000"/>
                              <w:sz w:val="18"/>
                            </w:rPr>
                            <w:t>Confidential</w:t>
                          </w:r>
                          <w:proofErr w:type="spellEnd"/>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35FDAA09" id="_x0000_t202" coordsize="21600,21600" o:spt="202" path="m,l,21600r21600,l21600,xe">
              <v:stroke joinstyle="miter"/>
              <v:path gradientshapeok="t" o:connecttype="rect"/>
            </v:shapetype>
            <v:shape id="MSIPCM6163471d9c8d5d06ec542c0f" o:spid="_x0000_s1026" type="#_x0000_t202" alt="{&quot;HashCode&quot;:670382985,&quot;Height&quot;:841.0,&quot;Width&quot;:595.0,&quot;Placement&quot;:&quot;Footer&quot;,&quot;Index&quot;:&quot;Primary&quot;,&quot;Section&quot;:1,&quot;Top&quot;:0.0,&quot;Left&quot;:0.0}" style="position:absolute;left:0;text-align:left;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o:allowincell="f" filled="f" stroked="f" strokeweight=".5pt">
              <v:textbox inset="20pt,0,,0">
                <w:txbxContent>
                  <w:p w14:paraId="7C787892" w14:textId="11381BED" w:rsidR="002E66D4" w:rsidRPr="002E66D4" w:rsidRDefault="002E66D4" w:rsidP="002E66D4">
                    <w:pPr>
                      <w:jc w:val="left"/>
                      <w:rPr>
                        <w:rFonts w:ascii="Calibri" w:hAnsi="Calibri" w:cs="Calibri"/>
                        <w:color w:val="000000"/>
                        <w:sz w:val="18"/>
                      </w:rPr>
                    </w:pPr>
                    <w:proofErr w:type="spellStart"/>
                    <w:r w:rsidRPr="002E66D4">
                      <w:rPr>
                        <w:rFonts w:ascii="Calibri" w:hAnsi="Calibri" w:cs="Calibri"/>
                        <w:color w:val="000000"/>
                        <w:sz w:val="18"/>
                      </w:rPr>
                      <w:t>VIG_CZ:Důvěrné</w:t>
                    </w:r>
                    <w:proofErr w:type="spellEnd"/>
                    <w:r w:rsidRPr="002E66D4">
                      <w:rPr>
                        <w:rFonts w:ascii="Calibri" w:hAnsi="Calibri" w:cs="Calibri"/>
                        <w:color w:val="000000"/>
                        <w:sz w:val="18"/>
                      </w:rPr>
                      <w:t>/</w:t>
                    </w:r>
                    <w:proofErr w:type="spellStart"/>
                    <w:r w:rsidRPr="002E66D4">
                      <w:rPr>
                        <w:rFonts w:ascii="Calibri" w:hAnsi="Calibri" w:cs="Calibri"/>
                        <w:color w:val="000000"/>
                        <w:sz w:val="18"/>
                      </w:rPr>
                      <w:t>Confidential</w:t>
                    </w:r>
                    <w:proofErr w:type="spellEnd"/>
                  </w:p>
                </w:txbxContent>
              </v:textbox>
              <w10:wrap anchorx="page" anchory="page"/>
            </v:shape>
          </w:pict>
        </mc:Fallback>
      </mc:AlternateContent>
    </w:r>
    <w:sdt>
      <w:sdtPr>
        <w:id w:val="1221100643"/>
        <w:docPartObj>
          <w:docPartGallery w:val="Page Numbers (Bottom of Page)"/>
          <w:docPartUnique/>
        </w:docPartObj>
      </w:sdtPr>
      <w:sdtEndPr>
        <w:rPr>
          <w:sz w:val="18"/>
          <w:szCs w:val="18"/>
        </w:rPr>
      </w:sdtEndPr>
      <w:sdtContent>
        <w:r w:rsidR="00507F2F" w:rsidRPr="00877EFF">
          <w:rPr>
            <w:sz w:val="18"/>
            <w:szCs w:val="18"/>
          </w:rPr>
          <w:fldChar w:fldCharType="begin"/>
        </w:r>
        <w:r w:rsidR="00507F2F" w:rsidRPr="00877EFF">
          <w:rPr>
            <w:sz w:val="18"/>
            <w:szCs w:val="18"/>
          </w:rPr>
          <w:instrText>PAGE   \* MERGEFORMAT</w:instrText>
        </w:r>
        <w:r w:rsidR="00507F2F" w:rsidRPr="00877EFF">
          <w:rPr>
            <w:sz w:val="18"/>
            <w:szCs w:val="18"/>
          </w:rPr>
          <w:fldChar w:fldCharType="separate"/>
        </w:r>
        <w:r w:rsidR="00507F2F">
          <w:rPr>
            <w:noProof/>
            <w:sz w:val="18"/>
            <w:szCs w:val="18"/>
          </w:rPr>
          <w:t>35</w:t>
        </w:r>
        <w:r w:rsidR="00507F2F" w:rsidRPr="00877EFF">
          <w:rPr>
            <w:sz w:val="18"/>
            <w:szCs w:val="18"/>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89A51" w14:textId="38DBD4B9" w:rsidR="002E66D4" w:rsidRDefault="002E66D4">
    <w:pPr>
      <w:pStyle w:val="Zpat"/>
    </w:pPr>
    <w:r>
      <w:rPr>
        <w:noProof/>
      </w:rPr>
      <mc:AlternateContent>
        <mc:Choice Requires="wps">
          <w:drawing>
            <wp:anchor distT="0" distB="0" distL="114300" distR="114300" simplePos="0" relativeHeight="251660288" behindDoc="0" locked="0" layoutInCell="0" allowOverlap="1" wp14:anchorId="647CA162" wp14:editId="73D8BDF9">
              <wp:simplePos x="0" y="0"/>
              <wp:positionH relativeFrom="page">
                <wp:posOffset>0</wp:posOffset>
              </wp:positionH>
              <wp:positionV relativeFrom="page">
                <wp:posOffset>10227945</wp:posOffset>
              </wp:positionV>
              <wp:extent cx="7560310" cy="273050"/>
              <wp:effectExtent l="0" t="0" r="0" b="12700"/>
              <wp:wrapNone/>
              <wp:docPr id="3" name="MSIPCM16394a0497ee79faaaa71037" descr="{&quot;HashCode&quot;:670382985,&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8A4CAD0" w14:textId="0451E084" w:rsidR="002E66D4" w:rsidRPr="002E66D4" w:rsidRDefault="002E66D4" w:rsidP="002E66D4">
                          <w:pPr>
                            <w:jc w:val="left"/>
                            <w:rPr>
                              <w:rFonts w:ascii="Calibri" w:hAnsi="Calibri" w:cs="Calibri"/>
                              <w:color w:val="000000"/>
                              <w:sz w:val="18"/>
                            </w:rPr>
                          </w:pPr>
                          <w:proofErr w:type="spellStart"/>
                          <w:r w:rsidRPr="002E66D4">
                            <w:rPr>
                              <w:rFonts w:ascii="Calibri" w:hAnsi="Calibri" w:cs="Calibri"/>
                              <w:color w:val="000000"/>
                              <w:sz w:val="18"/>
                            </w:rPr>
                            <w:t>VIG_CZ:Důvěrné</w:t>
                          </w:r>
                          <w:proofErr w:type="spellEnd"/>
                          <w:r w:rsidRPr="002E66D4">
                            <w:rPr>
                              <w:rFonts w:ascii="Calibri" w:hAnsi="Calibri" w:cs="Calibri"/>
                              <w:color w:val="000000"/>
                              <w:sz w:val="18"/>
                            </w:rPr>
                            <w:t>/</w:t>
                          </w:r>
                          <w:proofErr w:type="spellStart"/>
                          <w:r w:rsidRPr="002E66D4">
                            <w:rPr>
                              <w:rFonts w:ascii="Calibri" w:hAnsi="Calibri" w:cs="Calibri"/>
                              <w:color w:val="000000"/>
                              <w:sz w:val="18"/>
                            </w:rPr>
                            <w:t>Confidential</w:t>
                          </w:r>
                          <w:proofErr w:type="spellEnd"/>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647CA162" id="_x0000_t202" coordsize="21600,21600" o:spt="202" path="m,l,21600r21600,l21600,xe">
              <v:stroke joinstyle="miter"/>
              <v:path gradientshapeok="t" o:connecttype="rect"/>
            </v:shapetype>
            <v:shape id="MSIPCM16394a0497ee79faaaa71037" o:spid="_x0000_s1027" type="#_x0000_t202" alt="{&quot;HashCode&quot;:670382985,&quot;Height&quot;:841.0,&quot;Width&quot;:595.0,&quot;Placement&quot;:&quot;Footer&quot;,&quot;Index&quot;:&quot;FirstPage&quot;,&quot;Section&quot;:1,&quot;Top&quot;:0.0,&quot;Left&quot;:0.0}" style="position:absolute;left:0;text-align:left;margin-left:0;margin-top:805.35pt;width:595.3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" o:allowincell="f" filled="f" stroked="f" strokeweight=".5pt">
              <v:textbox inset="20pt,0,,0">
                <w:txbxContent>
                  <w:p w14:paraId="78A4CAD0" w14:textId="0451E084" w:rsidR="002E66D4" w:rsidRPr="002E66D4" w:rsidRDefault="002E66D4" w:rsidP="002E66D4">
                    <w:pPr>
                      <w:jc w:val="left"/>
                      <w:rPr>
                        <w:rFonts w:ascii="Calibri" w:hAnsi="Calibri" w:cs="Calibri"/>
                        <w:color w:val="000000"/>
                        <w:sz w:val="18"/>
                      </w:rPr>
                    </w:pPr>
                    <w:proofErr w:type="spellStart"/>
                    <w:r w:rsidRPr="002E66D4">
                      <w:rPr>
                        <w:rFonts w:ascii="Calibri" w:hAnsi="Calibri" w:cs="Calibri"/>
                        <w:color w:val="000000"/>
                        <w:sz w:val="18"/>
                      </w:rPr>
                      <w:t>VIG_CZ:Důvěrné</w:t>
                    </w:r>
                    <w:proofErr w:type="spellEnd"/>
                    <w:r w:rsidRPr="002E66D4">
                      <w:rPr>
                        <w:rFonts w:ascii="Calibri" w:hAnsi="Calibri" w:cs="Calibri"/>
                        <w:color w:val="000000"/>
                        <w:sz w:val="18"/>
                      </w:rPr>
                      <w:t>/</w:t>
                    </w:r>
                    <w:proofErr w:type="spellStart"/>
                    <w:r w:rsidRPr="002E66D4">
                      <w:rPr>
                        <w:rFonts w:ascii="Calibri" w:hAnsi="Calibri" w:cs="Calibri"/>
                        <w:color w:val="000000"/>
                        <w:sz w:val="18"/>
                      </w:rPr>
                      <w:t>Confidential</w:t>
                    </w:r>
                    <w:proofErr w:type="spellEnd"/>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EF9A92" w14:textId="77777777" w:rsidR="00E004DC" w:rsidRDefault="00E004DC" w:rsidP="00FF471C">
      <w:r>
        <w:separator/>
      </w:r>
    </w:p>
  </w:footnote>
  <w:footnote w:type="continuationSeparator" w:id="0">
    <w:p w14:paraId="1F84C20D" w14:textId="77777777" w:rsidR="00E004DC" w:rsidRDefault="00E004DC" w:rsidP="00FF47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81D2A"/>
    <w:multiLevelType w:val="multilevel"/>
    <w:tmpl w:val="33C2FFD2"/>
    <w:lvl w:ilvl="0">
      <w:start w:val="1"/>
      <w:numFmt w:val="lowerLetter"/>
      <w:pStyle w:val="slovn-psmena"/>
      <w:lvlText w:val="%1)"/>
      <w:lvlJc w:val="left"/>
      <w:pPr>
        <w:tabs>
          <w:tab w:val="num" w:pos="720"/>
        </w:tabs>
        <w:ind w:left="720" w:hanging="295"/>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lowerLetter"/>
      <w:lvlText w:val="%2."/>
      <w:lvlJc w:val="left"/>
      <w:pPr>
        <w:tabs>
          <w:tab w:val="num" w:pos="720"/>
        </w:tabs>
        <w:ind w:left="720" w:hanging="295"/>
      </w:pPr>
      <w:rPr>
        <w:rFonts w:hint="default"/>
      </w:rPr>
    </w:lvl>
    <w:lvl w:ilvl="2">
      <w:start w:val="1"/>
      <w:numFmt w:val="lowerRoman"/>
      <w:lvlText w:val="%3."/>
      <w:lvlJc w:val="right"/>
      <w:pPr>
        <w:tabs>
          <w:tab w:val="num" w:pos="720"/>
        </w:tabs>
        <w:ind w:left="720" w:hanging="295"/>
      </w:pPr>
      <w:rPr>
        <w:rFonts w:hint="default"/>
      </w:rPr>
    </w:lvl>
    <w:lvl w:ilvl="3">
      <w:start w:val="1"/>
      <w:numFmt w:val="decimal"/>
      <w:lvlText w:val="%4."/>
      <w:lvlJc w:val="left"/>
      <w:pPr>
        <w:tabs>
          <w:tab w:val="num" w:pos="720"/>
        </w:tabs>
        <w:ind w:left="720" w:hanging="295"/>
      </w:pPr>
      <w:rPr>
        <w:rFonts w:hint="default"/>
      </w:rPr>
    </w:lvl>
    <w:lvl w:ilvl="4">
      <w:start w:val="1"/>
      <w:numFmt w:val="lowerLetter"/>
      <w:lvlText w:val="%5."/>
      <w:lvlJc w:val="left"/>
      <w:pPr>
        <w:tabs>
          <w:tab w:val="num" w:pos="720"/>
        </w:tabs>
        <w:ind w:left="720" w:hanging="295"/>
      </w:pPr>
      <w:rPr>
        <w:rFonts w:hint="default"/>
      </w:rPr>
    </w:lvl>
    <w:lvl w:ilvl="5">
      <w:start w:val="1"/>
      <w:numFmt w:val="lowerRoman"/>
      <w:lvlText w:val="%6."/>
      <w:lvlJc w:val="right"/>
      <w:pPr>
        <w:tabs>
          <w:tab w:val="num" w:pos="720"/>
        </w:tabs>
        <w:ind w:left="720" w:hanging="295"/>
      </w:pPr>
      <w:rPr>
        <w:rFonts w:hint="default"/>
      </w:rPr>
    </w:lvl>
    <w:lvl w:ilvl="6">
      <w:start w:val="1"/>
      <w:numFmt w:val="decimal"/>
      <w:lvlText w:val="%7."/>
      <w:lvlJc w:val="left"/>
      <w:pPr>
        <w:tabs>
          <w:tab w:val="num" w:pos="720"/>
        </w:tabs>
        <w:ind w:left="720" w:hanging="295"/>
      </w:pPr>
      <w:rPr>
        <w:rFonts w:hint="default"/>
      </w:rPr>
    </w:lvl>
    <w:lvl w:ilvl="7">
      <w:start w:val="1"/>
      <w:numFmt w:val="lowerLetter"/>
      <w:lvlText w:val="%8."/>
      <w:lvlJc w:val="left"/>
      <w:pPr>
        <w:tabs>
          <w:tab w:val="num" w:pos="720"/>
        </w:tabs>
        <w:ind w:left="720" w:hanging="295"/>
      </w:pPr>
      <w:rPr>
        <w:rFonts w:hint="default"/>
      </w:rPr>
    </w:lvl>
    <w:lvl w:ilvl="8">
      <w:start w:val="1"/>
      <w:numFmt w:val="lowerRoman"/>
      <w:lvlText w:val="%9."/>
      <w:lvlJc w:val="right"/>
      <w:pPr>
        <w:tabs>
          <w:tab w:val="num" w:pos="720"/>
        </w:tabs>
        <w:ind w:left="720" w:hanging="295"/>
      </w:pPr>
      <w:rPr>
        <w:rFonts w:hint="default"/>
      </w:rPr>
    </w:lvl>
  </w:abstractNum>
  <w:abstractNum w:abstractNumId="1" w15:restartNumberingAfterBreak="0">
    <w:nsid w:val="04A60666"/>
    <w:multiLevelType w:val="hybridMultilevel"/>
    <w:tmpl w:val="7BA4C546"/>
    <w:lvl w:ilvl="0" w:tplc="77C42ED2">
      <w:numFmt w:val="bullet"/>
      <w:lvlText w:val="-"/>
      <w:lvlJc w:val="left"/>
      <w:pPr>
        <w:ind w:left="786" w:hanging="360"/>
      </w:pPr>
      <w:rPr>
        <w:rFonts w:ascii="Koop Office" w:eastAsia="Times New Roman" w:hAnsi="Koop Office" w:cs="Times New Roman" w:hint="default"/>
        <w:b/>
        <w:color w:val="FF00FF"/>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 w15:restartNumberingAfterBreak="0">
    <w:nsid w:val="0C6832E3"/>
    <w:multiLevelType w:val="hybridMultilevel"/>
    <w:tmpl w:val="B6D22E90"/>
    <w:lvl w:ilvl="0" w:tplc="8EFE537E">
      <w:start w:val="1"/>
      <w:numFmt w:val="bullet"/>
      <w:pStyle w:val="odrka"/>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D244930"/>
    <w:multiLevelType w:val="multilevel"/>
    <w:tmpl w:val="3C76CD78"/>
    <w:lvl w:ilvl="0">
      <w:start w:val="1"/>
      <w:numFmt w:val="decimal"/>
      <w:pStyle w:val="slovn-rove1-netunb"/>
      <w:lvlText w:val="%1."/>
      <w:lvlJc w:val="left"/>
      <w:pPr>
        <w:tabs>
          <w:tab w:val="num" w:pos="425"/>
        </w:tabs>
        <w:ind w:left="425" w:hanging="425"/>
      </w:pPr>
      <w:rPr>
        <w:rFonts w:cs="Times New Roman" w:hint="default"/>
        <w:b/>
        <w:bCs w:val="0"/>
        <w:i w:val="0"/>
        <w:iCs w:val="0"/>
        <w:caps w:val="0"/>
        <w:strike w:val="0"/>
        <w:dstrike w:val="0"/>
        <w:vanish w:val="0"/>
        <w:color w:val="auto"/>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decimal"/>
      <w:lvlText w:val="%1.%2."/>
      <w:lvlJc w:val="left"/>
      <w:pPr>
        <w:tabs>
          <w:tab w:val="num" w:pos="425"/>
        </w:tabs>
        <w:ind w:left="425" w:hanging="425"/>
      </w:pPr>
      <w:rPr>
        <w:rFonts w:ascii="Koop Office" w:hAnsi="Koop Office" w:cs="Times New Roman" w:hint="default"/>
        <w:b/>
        <w:bCs w:val="0"/>
        <w:i w:val="0"/>
        <w:iCs w:val="0"/>
        <w:caps w:val="0"/>
        <w:smallCaps w:val="0"/>
        <w:strike w:val="0"/>
        <w:dstrike w:val="0"/>
        <w:vanish w:val="0"/>
        <w:color w:val="auto"/>
        <w:spacing w:val="0"/>
        <w:kern w:val="0"/>
        <w:position w:val="0"/>
        <w:sz w:val="2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2">
      <w:start w:val="1"/>
      <w:numFmt w:val="decimal"/>
      <w:lvlText w:val="%1.%2.%3."/>
      <w:lvlJc w:val="left"/>
      <w:pPr>
        <w:tabs>
          <w:tab w:val="num" w:pos="425"/>
        </w:tabs>
        <w:ind w:left="425" w:hanging="425"/>
      </w:pPr>
      <w:rPr>
        <w:rFonts w:ascii="Koop Office" w:hAnsi="Koop Office" w:hint="default"/>
        <w:b/>
        <w:i w:val="0"/>
        <w:caps w:val="0"/>
        <w:strike w:val="0"/>
        <w:dstrike w:val="0"/>
        <w:vanish w:val="0"/>
        <w:sz w:val="20"/>
        <w:vertAlign w:val="baseline"/>
      </w:rPr>
    </w:lvl>
    <w:lvl w:ilvl="3">
      <w:start w:val="1"/>
      <w:numFmt w:val="decimal"/>
      <w:lvlText w:val="%1.%2.%3.%4."/>
      <w:lvlJc w:val="left"/>
      <w:pPr>
        <w:ind w:left="425" w:hanging="425"/>
      </w:pPr>
      <w:rPr>
        <w:rFonts w:hint="default"/>
      </w:rPr>
    </w:lvl>
    <w:lvl w:ilvl="4">
      <w:start w:val="1"/>
      <w:numFmt w:val="decimal"/>
      <w:lvlText w:val="%1.%2.%3.%4.%5."/>
      <w:lvlJc w:val="left"/>
      <w:pPr>
        <w:ind w:left="425" w:hanging="425"/>
      </w:pPr>
      <w:rPr>
        <w:rFonts w:hint="default"/>
      </w:rPr>
    </w:lvl>
    <w:lvl w:ilvl="5">
      <w:start w:val="1"/>
      <w:numFmt w:val="decimal"/>
      <w:lvlText w:val="%1.%2.%3.%4.%5.%6."/>
      <w:lvlJc w:val="left"/>
      <w:pPr>
        <w:ind w:left="425" w:hanging="425"/>
      </w:pPr>
      <w:rPr>
        <w:rFonts w:hint="default"/>
      </w:rPr>
    </w:lvl>
    <w:lvl w:ilvl="6">
      <w:start w:val="1"/>
      <w:numFmt w:val="decimal"/>
      <w:lvlText w:val="%1.%2.%3.%4.%5.%6.%7."/>
      <w:lvlJc w:val="left"/>
      <w:pPr>
        <w:ind w:left="425" w:hanging="425"/>
      </w:pPr>
      <w:rPr>
        <w:rFonts w:hint="default"/>
      </w:rPr>
    </w:lvl>
    <w:lvl w:ilvl="7">
      <w:start w:val="1"/>
      <w:numFmt w:val="decimal"/>
      <w:lvlText w:val="%1.%2.%3.%4.%5.%6.%7.%8."/>
      <w:lvlJc w:val="left"/>
      <w:pPr>
        <w:ind w:left="425" w:hanging="425"/>
      </w:pPr>
      <w:rPr>
        <w:rFonts w:hint="default"/>
      </w:rPr>
    </w:lvl>
    <w:lvl w:ilvl="8">
      <w:start w:val="1"/>
      <w:numFmt w:val="decimal"/>
      <w:lvlText w:val="%1.%2.%3.%4.%5.%6.%7.%8.%9."/>
      <w:lvlJc w:val="left"/>
      <w:pPr>
        <w:ind w:left="425" w:hanging="425"/>
      </w:pPr>
      <w:rPr>
        <w:rFonts w:hint="default"/>
      </w:rPr>
    </w:lvl>
  </w:abstractNum>
  <w:abstractNum w:abstractNumId="4" w15:restartNumberingAfterBreak="0">
    <w:nsid w:val="0D3612DE"/>
    <w:multiLevelType w:val="hybridMultilevel"/>
    <w:tmpl w:val="FDB84574"/>
    <w:name w:val="WW8Num132"/>
    <w:lvl w:ilvl="0" w:tplc="EB940E2C">
      <w:start w:val="1"/>
      <w:numFmt w:val="decimal"/>
      <w:lvlText w:val="%1."/>
      <w:lvlJc w:val="left"/>
      <w:pPr>
        <w:tabs>
          <w:tab w:val="num" w:pos="720"/>
        </w:tabs>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30E41AC"/>
    <w:multiLevelType w:val="hybridMultilevel"/>
    <w:tmpl w:val="1526D05C"/>
    <w:lvl w:ilvl="0" w:tplc="11BE1DBE">
      <w:start w:val="1"/>
      <w:numFmt w:val="decimal"/>
      <w:lvlText w:val="%1."/>
      <w:lvlJc w:val="left"/>
      <w:pPr>
        <w:ind w:left="720" w:hanging="360"/>
      </w:pPr>
      <w:rPr>
        <w:rFonts w:ascii="Koop Office" w:hAnsi="Koop Office"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67370B3"/>
    <w:multiLevelType w:val="hybridMultilevel"/>
    <w:tmpl w:val="DADCBD34"/>
    <w:lvl w:ilvl="0" w:tplc="76EEE864">
      <w:start w:val="1"/>
      <w:numFmt w:val="lowerLetter"/>
      <w:lvlText w:val="%1)"/>
      <w:lvlJc w:val="left"/>
      <w:pPr>
        <w:ind w:left="785" w:hanging="360"/>
      </w:pPr>
      <w:rPr>
        <w:rFonts w:hint="default"/>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7" w15:restartNumberingAfterBreak="0">
    <w:nsid w:val="1AD10B2D"/>
    <w:multiLevelType w:val="multilevel"/>
    <w:tmpl w:val="DE2CFCA0"/>
    <w:styleLink w:val="slovn-velkpsmena"/>
    <w:lvl w:ilvl="0">
      <w:start w:val="1"/>
      <w:numFmt w:val="upperLetter"/>
      <w:pStyle w:val="slovn-Velkpsmena0"/>
      <w:lvlText w:val="%1."/>
      <w:lvlJc w:val="left"/>
      <w:pPr>
        <w:tabs>
          <w:tab w:val="num" w:pos="425"/>
        </w:tabs>
        <w:ind w:left="425" w:hanging="425"/>
      </w:pPr>
      <w:rPr>
        <w:rFonts w:ascii="Koop Office" w:hAnsi="Koop Office" w:hint="default"/>
        <w:b/>
        <w:i w:val="0"/>
        <w:caps w:val="0"/>
        <w:strike w:val="0"/>
        <w:dstrike w:val="0"/>
        <w:vanish w:val="0"/>
        <w:sz w:val="20"/>
        <w:vertAlign w:val="baseline"/>
      </w:rPr>
    </w:lvl>
    <w:lvl w:ilvl="1">
      <w:start w:val="1"/>
      <w:numFmt w:val="lowerLetter"/>
      <w:lvlText w:val="%2)"/>
      <w:lvlJc w:val="left"/>
      <w:pPr>
        <w:ind w:left="425" w:hanging="425"/>
      </w:pPr>
      <w:rPr>
        <w:rFonts w:hint="default"/>
      </w:rPr>
    </w:lvl>
    <w:lvl w:ilvl="2">
      <w:start w:val="1"/>
      <w:numFmt w:val="lowerRoman"/>
      <w:lvlText w:val="%3)"/>
      <w:lvlJc w:val="left"/>
      <w:pPr>
        <w:ind w:left="425" w:hanging="425"/>
      </w:pPr>
      <w:rPr>
        <w:rFonts w:hint="default"/>
      </w:rPr>
    </w:lvl>
    <w:lvl w:ilvl="3">
      <w:start w:val="1"/>
      <w:numFmt w:val="decimal"/>
      <w:lvlText w:val="(%4)"/>
      <w:lvlJc w:val="left"/>
      <w:pPr>
        <w:ind w:left="425" w:hanging="425"/>
      </w:pPr>
      <w:rPr>
        <w:rFonts w:hint="default"/>
      </w:rPr>
    </w:lvl>
    <w:lvl w:ilvl="4">
      <w:start w:val="1"/>
      <w:numFmt w:val="lowerLetter"/>
      <w:lvlText w:val="(%5)"/>
      <w:lvlJc w:val="left"/>
      <w:pPr>
        <w:ind w:left="425" w:hanging="425"/>
      </w:pPr>
      <w:rPr>
        <w:rFonts w:hint="default"/>
      </w:rPr>
    </w:lvl>
    <w:lvl w:ilvl="5">
      <w:start w:val="1"/>
      <w:numFmt w:val="lowerRoman"/>
      <w:lvlText w:val="(%6)"/>
      <w:lvlJc w:val="left"/>
      <w:pPr>
        <w:ind w:left="425" w:hanging="425"/>
      </w:pPr>
      <w:rPr>
        <w:rFonts w:hint="default"/>
      </w:rPr>
    </w:lvl>
    <w:lvl w:ilvl="6">
      <w:start w:val="1"/>
      <w:numFmt w:val="decimal"/>
      <w:lvlText w:val="%7."/>
      <w:lvlJc w:val="left"/>
      <w:pPr>
        <w:ind w:left="425" w:hanging="425"/>
      </w:pPr>
      <w:rPr>
        <w:rFonts w:hint="default"/>
      </w:rPr>
    </w:lvl>
    <w:lvl w:ilvl="7">
      <w:start w:val="1"/>
      <w:numFmt w:val="lowerLetter"/>
      <w:lvlText w:val="%8."/>
      <w:lvlJc w:val="left"/>
      <w:pPr>
        <w:ind w:left="425" w:hanging="425"/>
      </w:pPr>
      <w:rPr>
        <w:rFonts w:hint="default"/>
      </w:rPr>
    </w:lvl>
    <w:lvl w:ilvl="8">
      <w:start w:val="1"/>
      <w:numFmt w:val="lowerRoman"/>
      <w:lvlText w:val="%9."/>
      <w:lvlJc w:val="left"/>
      <w:pPr>
        <w:ind w:left="425" w:hanging="425"/>
      </w:pPr>
      <w:rPr>
        <w:rFonts w:hint="default"/>
      </w:rPr>
    </w:lvl>
  </w:abstractNum>
  <w:abstractNum w:abstractNumId="8" w15:restartNumberingAfterBreak="0">
    <w:nsid w:val="1C1933A5"/>
    <w:multiLevelType w:val="hybridMultilevel"/>
    <w:tmpl w:val="046C1864"/>
    <w:lvl w:ilvl="0" w:tplc="C186E070">
      <w:start w:val="1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C9E0C70"/>
    <w:multiLevelType w:val="hybridMultilevel"/>
    <w:tmpl w:val="B97EA25E"/>
    <w:lvl w:ilvl="0" w:tplc="95FE99CE">
      <w:start w:val="1"/>
      <w:numFmt w:val="decimal"/>
      <w:pStyle w:val="nadpisujednn"/>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7996549"/>
    <w:multiLevelType w:val="multilevel"/>
    <w:tmpl w:val="04050025"/>
    <w:lvl w:ilvl="0">
      <w:start w:val="1"/>
      <w:numFmt w:val="decimal"/>
      <w:pStyle w:val="Nadpis1"/>
      <w:lvlText w:val="%1"/>
      <w:lvlJc w:val="left"/>
      <w:pPr>
        <w:tabs>
          <w:tab w:val="num" w:pos="432"/>
        </w:tabs>
        <w:ind w:left="432" w:hanging="432"/>
      </w:pPr>
      <w:rPr>
        <w:rFonts w:hint="default"/>
      </w:rPr>
    </w:lvl>
    <w:lvl w:ilvl="1">
      <w:start w:val="1"/>
      <w:numFmt w:val="decimal"/>
      <w:pStyle w:val="Nadpis2"/>
      <w:lvlText w:val="%1.%2"/>
      <w:lvlJc w:val="left"/>
      <w:pPr>
        <w:tabs>
          <w:tab w:val="num" w:pos="576"/>
        </w:tabs>
        <w:ind w:left="576" w:hanging="576"/>
      </w:pPr>
      <w:rPr>
        <w:rFonts w:hint="default"/>
      </w:rPr>
    </w:lvl>
    <w:lvl w:ilvl="2">
      <w:start w:val="1"/>
      <w:numFmt w:val="decimal"/>
      <w:pStyle w:val="Nadpis3"/>
      <w:lvlText w:val="%1.%2.%3"/>
      <w:lvlJc w:val="left"/>
      <w:pPr>
        <w:tabs>
          <w:tab w:val="num" w:pos="720"/>
        </w:tabs>
        <w:ind w:left="720" w:hanging="720"/>
      </w:pPr>
      <w:rPr>
        <w:rFonts w:hint="default"/>
      </w:rPr>
    </w:lvl>
    <w:lvl w:ilvl="3">
      <w:start w:val="1"/>
      <w:numFmt w:val="decimal"/>
      <w:pStyle w:val="Nadpis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2B3135C0"/>
    <w:multiLevelType w:val="hybridMultilevel"/>
    <w:tmpl w:val="DF72D69E"/>
    <w:lvl w:ilvl="0" w:tplc="03BE1014">
      <w:start w:val="1"/>
      <w:numFmt w:val="decimal"/>
      <w:pStyle w:val="slovn-tabulka"/>
      <w:suff w:val="space"/>
      <w:lvlText w:val="%1."/>
      <w:lvlJc w:val="left"/>
      <w:pPr>
        <w:ind w:left="426" w:firstLine="0"/>
      </w:pPr>
      <w:rPr>
        <w:rFonts w:ascii="Koop Office" w:hAnsi="Koop Office"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02123E7"/>
    <w:multiLevelType w:val="multilevel"/>
    <w:tmpl w:val="C32AC97E"/>
    <w:styleLink w:val="Odrky-rove1"/>
    <w:lvl w:ilvl="0">
      <w:start w:val="1"/>
      <w:numFmt w:val="bullet"/>
      <w:lvlText w:val="•"/>
      <w:lvlJc w:val="left"/>
      <w:pPr>
        <w:tabs>
          <w:tab w:val="num" w:pos="284"/>
        </w:tabs>
        <w:ind w:left="0" w:firstLine="0"/>
      </w:pPr>
      <w:rPr>
        <w:rFonts w:ascii="Koop Symbols" w:hAnsi="Koop Symbols" w:hint="default"/>
        <w:color w:val="000000"/>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03A69BD"/>
    <w:multiLevelType w:val="hybridMultilevel"/>
    <w:tmpl w:val="2F6C8A8A"/>
    <w:lvl w:ilvl="0" w:tplc="75BE92BA">
      <w:start w:val="1"/>
      <w:numFmt w:val="decimal"/>
      <w:lvlText w:val="%1."/>
      <w:lvlJc w:val="left"/>
      <w:pPr>
        <w:ind w:left="720" w:hanging="360"/>
      </w:pPr>
      <w:rPr>
        <w:rFonts w:ascii="Koop Office" w:hAnsi="Koop Office"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51A6778"/>
    <w:multiLevelType w:val="hybridMultilevel"/>
    <w:tmpl w:val="7D3CD66E"/>
    <w:lvl w:ilvl="0" w:tplc="E2D24906">
      <w:start w:val="1"/>
      <w:numFmt w:val="decimal"/>
      <w:lvlText w:val="%1."/>
      <w:lvlJc w:val="left"/>
      <w:pPr>
        <w:ind w:left="720" w:hanging="360"/>
      </w:pPr>
      <w:rPr>
        <w:rFonts w:ascii="Koop Office" w:hAnsi="Koop Office"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9326731"/>
    <w:multiLevelType w:val="hybridMultilevel"/>
    <w:tmpl w:val="3CAE28DE"/>
    <w:lvl w:ilvl="0" w:tplc="F49499B4">
      <w:numFmt w:val="bullet"/>
      <w:lvlText w:val="-"/>
      <w:lvlJc w:val="left"/>
      <w:pPr>
        <w:ind w:left="720" w:hanging="360"/>
      </w:pPr>
      <w:rPr>
        <w:rFonts w:ascii="Koop Office" w:eastAsiaTheme="minorHAnsi" w:hAnsi="Koop Office"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6" w15:restartNumberingAfterBreak="0">
    <w:nsid w:val="3E2129DD"/>
    <w:multiLevelType w:val="multilevel"/>
    <w:tmpl w:val="A9FA75C0"/>
    <w:styleLink w:val="StylVcerovovKoopOffice9b"/>
    <w:lvl w:ilvl="0">
      <w:start w:val="1"/>
      <w:numFmt w:val="decimal"/>
      <w:lvlText w:val="(%1)"/>
      <w:lvlJc w:val="left"/>
      <w:pPr>
        <w:tabs>
          <w:tab w:val="num" w:pos="284"/>
        </w:tabs>
      </w:pPr>
      <w:rPr>
        <w:rFonts w:hint="default"/>
      </w:rPr>
    </w:lvl>
    <w:lvl w:ilvl="1">
      <w:start w:val="1"/>
      <w:numFmt w:val="lowerLetter"/>
      <w:lvlText w:val="%2)"/>
      <w:lvlJc w:val="left"/>
      <w:pPr>
        <w:tabs>
          <w:tab w:val="num" w:pos="227"/>
        </w:tabs>
        <w:ind w:left="227" w:hanging="227"/>
      </w:pPr>
      <w:rPr>
        <w:rFonts w:ascii="Koop Office" w:hAnsi="Koop Office"/>
        <w:spacing w:val="1"/>
        <w:sz w:val="18"/>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40431585"/>
    <w:multiLevelType w:val="hybridMultilevel"/>
    <w:tmpl w:val="63F2D362"/>
    <w:lvl w:ilvl="0" w:tplc="C186E070">
      <w:start w:val="1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13F5FCA"/>
    <w:multiLevelType w:val="multilevel"/>
    <w:tmpl w:val="6DCA5B60"/>
    <w:lvl w:ilvl="0">
      <w:start w:val="1"/>
      <w:numFmt w:val="upperRoman"/>
      <w:pStyle w:val="lnek1VPP"/>
      <w:suff w:val="nothing"/>
      <w:lvlText w:val="Článek %1."/>
      <w:lvlJc w:val="left"/>
      <w:rPr>
        <w:rFonts w:ascii="Arial" w:hAnsi="Arial" w:cs="Arial" w:hint="default"/>
        <w:b/>
        <w:i w:val="0"/>
        <w:caps w:val="0"/>
        <w:strike w:val="0"/>
        <w:dstrike w:val="0"/>
        <w:vanish w:val="0"/>
        <w:color w:val="auto"/>
        <w:sz w:val="14"/>
        <w:szCs w:val="14"/>
        <w:vertAlign w:val="baseline"/>
      </w:rPr>
    </w:lvl>
    <w:lvl w:ilvl="1">
      <w:start w:val="2"/>
      <w:numFmt w:val="upperRoman"/>
      <w:lvlRestart w:val="0"/>
      <w:pStyle w:val="lnekVPP"/>
      <w:suff w:val="nothing"/>
      <w:lvlText w:val="Článek %2."/>
      <w:lvlJc w:val="left"/>
      <w:pPr>
        <w:ind w:left="4962"/>
      </w:pPr>
      <w:rPr>
        <w:rFonts w:ascii="Arial" w:hAnsi="Arial" w:cs="Arial" w:hint="default"/>
        <w:b/>
        <w:i w:val="0"/>
        <w:caps w:val="0"/>
        <w:strike w:val="0"/>
        <w:dstrike w:val="0"/>
        <w:vanish w:val="0"/>
        <w:color w:val="FF0000"/>
        <w:sz w:val="20"/>
        <w:szCs w:val="20"/>
        <w:vertAlign w:val="baseline"/>
      </w:rPr>
    </w:lvl>
    <w:lvl w:ilvl="2">
      <w:start w:val="1"/>
      <w:numFmt w:val="decimal"/>
      <w:pStyle w:val="slodstlVPP"/>
      <w:lvlText w:val="(%3)"/>
      <w:lvlJc w:val="left"/>
      <w:pPr>
        <w:tabs>
          <w:tab w:val="num" w:pos="541"/>
        </w:tabs>
        <w:ind w:firstLine="181"/>
      </w:pPr>
      <w:rPr>
        <w:rFonts w:hint="default"/>
      </w:rPr>
    </w:lvl>
    <w:lvl w:ilvl="3">
      <w:start w:val="1"/>
      <w:numFmt w:val="lowerLetter"/>
      <w:lvlText w:val="%4)"/>
      <w:lvlJc w:val="left"/>
      <w:pPr>
        <w:tabs>
          <w:tab w:val="num" w:pos="786"/>
        </w:tabs>
        <w:ind w:left="786" w:hanging="360"/>
      </w:pPr>
      <w:rPr>
        <w:rFonts w:ascii="Arial" w:hAnsi="Arial" w:cs="Arial" w:hint="default"/>
        <w:b w:val="0"/>
        <w:strike w:val="0"/>
        <w:dstrike w:val="0"/>
        <w:sz w:val="20"/>
        <w:szCs w:val="20"/>
      </w:rPr>
    </w:lvl>
    <w:lvl w:ilvl="4">
      <w:start w:val="1"/>
      <w:numFmt w:val="bullet"/>
      <w:lvlRestart w:val="0"/>
      <w:pStyle w:val="podbodVPPsodr"/>
      <w:lvlText w:val="●"/>
      <w:lvlJc w:val="left"/>
      <w:pPr>
        <w:tabs>
          <w:tab w:val="num" w:pos="530"/>
        </w:tabs>
        <w:ind w:left="295" w:hanging="125"/>
      </w:pPr>
      <w:rPr>
        <w:rFonts w:ascii="Arial" w:hAnsi="Arial" w:cs="Arial" w:hint="default"/>
        <w:b w:val="0"/>
        <w:i w:val="0"/>
        <w:caps w:val="0"/>
        <w:strike w:val="0"/>
        <w:dstrike w:val="0"/>
        <w:vanish w:val="0"/>
        <w:color w:val="auto"/>
        <w:sz w:val="14"/>
        <w:szCs w:val="14"/>
        <w:vertAlign w:val="baseline"/>
      </w:rPr>
    </w:lvl>
    <w:lvl w:ilvl="5">
      <w:start w:val="1"/>
      <w:numFmt w:val="upperRoman"/>
      <w:lvlRestart w:val="0"/>
      <w:pStyle w:val="ST1VPP"/>
      <w:suff w:val="nothing"/>
      <w:lvlText w:val="ČÁST %6."/>
      <w:lvlJc w:val="left"/>
      <w:rPr>
        <w:rFonts w:ascii="Arial" w:hAnsi="Arial" w:cs="Arial" w:hint="default"/>
        <w:b/>
        <w:i w:val="0"/>
        <w:strike w:val="0"/>
        <w:dstrike w:val="0"/>
        <w:vanish w:val="0"/>
        <w:color w:val="000000"/>
        <w:sz w:val="17"/>
        <w:szCs w:val="17"/>
        <w:vertAlign w:val="baseline"/>
      </w:rPr>
    </w:lvl>
    <w:lvl w:ilvl="6">
      <w:start w:val="2"/>
      <w:numFmt w:val="upperRoman"/>
      <w:lvlRestart w:val="0"/>
      <w:pStyle w:val="STVPP"/>
      <w:suff w:val="nothing"/>
      <w:lvlText w:val="ČÁST %7."/>
      <w:lvlJc w:val="left"/>
      <w:rPr>
        <w:rFonts w:ascii="Arial" w:hAnsi="Arial" w:cs="Arial" w:hint="default"/>
        <w:b/>
        <w:i w:val="0"/>
        <w:strike w:val="0"/>
        <w:dstrike w:val="0"/>
        <w:vanish w:val="0"/>
        <w:color w:val="000000"/>
        <w:sz w:val="17"/>
        <w:szCs w:val="17"/>
        <w:vertAlign w:val="baseline"/>
      </w:rPr>
    </w:lvl>
    <w:lvl w:ilvl="7">
      <w:start w:val="1"/>
      <w:numFmt w:val="upperLetter"/>
      <w:lvlRestart w:val="0"/>
      <w:pStyle w:val="bodVPPsvekmipsmeny"/>
      <w:lvlText w:val="%8)"/>
      <w:lvlJc w:val="left"/>
      <w:pPr>
        <w:tabs>
          <w:tab w:val="num" w:pos="541"/>
        </w:tabs>
        <w:ind w:firstLine="181"/>
      </w:pPr>
      <w:rPr>
        <w:rFonts w:hint="default"/>
      </w:rPr>
    </w:lvl>
    <w:lvl w:ilvl="8">
      <w:start w:val="1"/>
      <w:numFmt w:val="none"/>
      <w:suff w:val="nothing"/>
      <w:lvlText w:val="%9"/>
      <w:lvlJc w:val="left"/>
      <w:rPr>
        <w:rFonts w:hint="default"/>
      </w:rPr>
    </w:lvl>
  </w:abstractNum>
  <w:abstractNum w:abstractNumId="19" w15:restartNumberingAfterBreak="0">
    <w:nsid w:val="43ED2BE1"/>
    <w:multiLevelType w:val="hybridMultilevel"/>
    <w:tmpl w:val="F5C8A456"/>
    <w:lvl w:ilvl="0" w:tplc="1A76A246">
      <w:start w:val="1"/>
      <w:numFmt w:val="decimal"/>
      <w:lvlText w:val="%1."/>
      <w:lvlJc w:val="left"/>
      <w:pPr>
        <w:ind w:left="720" w:hanging="360"/>
      </w:pPr>
      <w:rPr>
        <w:rFonts w:ascii="Koop Office" w:hAnsi="Koop Office"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8E41A91"/>
    <w:multiLevelType w:val="hybridMultilevel"/>
    <w:tmpl w:val="E016333A"/>
    <w:lvl w:ilvl="0" w:tplc="C186E070">
      <w:start w:val="10"/>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1" w15:restartNumberingAfterBreak="0">
    <w:nsid w:val="495D486B"/>
    <w:multiLevelType w:val="hybridMultilevel"/>
    <w:tmpl w:val="C8FE5AC2"/>
    <w:lvl w:ilvl="0" w:tplc="4B9E7D28">
      <w:start w:val="1"/>
      <w:numFmt w:val="decimal"/>
      <w:pStyle w:val="slovn"/>
      <w:lvlText w:val="%1."/>
      <w:lvlJc w:val="left"/>
      <w:pPr>
        <w:ind w:left="36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49C95A36"/>
    <w:multiLevelType w:val="hybridMultilevel"/>
    <w:tmpl w:val="F50C4F86"/>
    <w:lvl w:ilvl="0" w:tplc="59708E28">
      <w:start w:val="1"/>
      <w:numFmt w:val="decimal"/>
      <w:lvlText w:val="%1."/>
      <w:lvlJc w:val="left"/>
      <w:pPr>
        <w:ind w:left="720" w:hanging="360"/>
      </w:pPr>
      <w:rPr>
        <w:b/>
        <w:color w:val="auto"/>
      </w:rPr>
    </w:lvl>
    <w:lvl w:ilvl="1" w:tplc="23E8C4B4">
      <w:start w:val="1"/>
      <w:numFmt w:val="decimal"/>
      <w:lvlText w:val="%2)"/>
      <w:lvlJc w:val="left"/>
      <w:pPr>
        <w:ind w:left="1440" w:hanging="360"/>
      </w:pPr>
      <w:rPr>
        <w:b w:val="0"/>
        <w:color w:val="auto"/>
      </w:rPr>
    </w:lvl>
    <w:lvl w:ilvl="2" w:tplc="04050017">
      <w:start w:val="1"/>
      <w:numFmt w:val="lowerLetter"/>
      <w:lvlText w:val="%3)"/>
      <w:lvlJc w:val="lef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B7E5AE1"/>
    <w:multiLevelType w:val="hybridMultilevel"/>
    <w:tmpl w:val="A99E830E"/>
    <w:lvl w:ilvl="0" w:tplc="F832293E">
      <w:start w:val="1"/>
      <w:numFmt w:val="bullet"/>
      <w:lvlText w:val="-"/>
      <w:lvlJc w:val="left"/>
      <w:pPr>
        <w:ind w:left="720" w:hanging="360"/>
      </w:pPr>
      <w:rPr>
        <w:rFonts w:ascii="Koop Office" w:eastAsiaTheme="minorHAnsi" w:hAnsi="Koop Office" w:cs="Koop Office"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571501A8"/>
    <w:multiLevelType w:val="hybridMultilevel"/>
    <w:tmpl w:val="16ECC3C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72C7C69"/>
    <w:multiLevelType w:val="hybridMultilevel"/>
    <w:tmpl w:val="7D3CD66E"/>
    <w:lvl w:ilvl="0" w:tplc="E2D24906">
      <w:start w:val="1"/>
      <w:numFmt w:val="decimal"/>
      <w:lvlText w:val="%1."/>
      <w:lvlJc w:val="left"/>
      <w:pPr>
        <w:ind w:left="720" w:hanging="360"/>
      </w:pPr>
      <w:rPr>
        <w:rFonts w:ascii="Koop Office" w:hAnsi="Koop Office"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84B6ADF"/>
    <w:multiLevelType w:val="hybridMultilevel"/>
    <w:tmpl w:val="7D3CD66E"/>
    <w:lvl w:ilvl="0" w:tplc="E2D24906">
      <w:start w:val="1"/>
      <w:numFmt w:val="decimal"/>
      <w:lvlText w:val="%1."/>
      <w:lvlJc w:val="left"/>
      <w:pPr>
        <w:ind w:left="720" w:hanging="360"/>
      </w:pPr>
      <w:rPr>
        <w:rFonts w:ascii="Koop Office" w:hAnsi="Koop Office"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C84723C"/>
    <w:multiLevelType w:val="hybridMultilevel"/>
    <w:tmpl w:val="DAE4123C"/>
    <w:lvl w:ilvl="0" w:tplc="10001356">
      <w:start w:val="1"/>
      <w:numFmt w:val="lowerLetter"/>
      <w:lvlText w:val="%1)"/>
      <w:lvlJc w:val="left"/>
      <w:pPr>
        <w:ind w:left="720" w:hanging="360"/>
      </w:pPr>
      <w:rPr>
        <w:rFonts w:ascii="Koop Office" w:hAnsi="Koop Office"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CA91876"/>
    <w:multiLevelType w:val="hybridMultilevel"/>
    <w:tmpl w:val="7D3CD66E"/>
    <w:lvl w:ilvl="0" w:tplc="E2D24906">
      <w:start w:val="1"/>
      <w:numFmt w:val="decimal"/>
      <w:lvlText w:val="%1."/>
      <w:lvlJc w:val="left"/>
      <w:pPr>
        <w:ind w:left="720" w:hanging="360"/>
      </w:pPr>
      <w:rPr>
        <w:rFonts w:ascii="Koop Office" w:hAnsi="Koop Office"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DF0018D"/>
    <w:multiLevelType w:val="hybridMultilevel"/>
    <w:tmpl w:val="7DB643F4"/>
    <w:lvl w:ilvl="0" w:tplc="04050001">
      <w:start w:val="1"/>
      <w:numFmt w:val="bullet"/>
      <w:pStyle w:val="odrkadruh"/>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66A47938"/>
    <w:multiLevelType w:val="hybridMultilevel"/>
    <w:tmpl w:val="557CD42C"/>
    <w:lvl w:ilvl="0" w:tplc="E6D04E82">
      <w:numFmt w:val="bullet"/>
      <w:lvlText w:val="-"/>
      <w:lvlJc w:val="left"/>
      <w:pPr>
        <w:ind w:left="785" w:hanging="360"/>
      </w:pPr>
      <w:rPr>
        <w:rFonts w:ascii="Koop Office" w:eastAsia="Times New Roman" w:hAnsi="Koop Office" w:cs="Times New Roman" w:hint="default"/>
        <w:b/>
        <w:color w:val="FF00FF"/>
      </w:rPr>
    </w:lvl>
    <w:lvl w:ilvl="1" w:tplc="04050003" w:tentative="1">
      <w:start w:val="1"/>
      <w:numFmt w:val="bullet"/>
      <w:lvlText w:val="o"/>
      <w:lvlJc w:val="left"/>
      <w:pPr>
        <w:ind w:left="1505" w:hanging="360"/>
      </w:pPr>
      <w:rPr>
        <w:rFonts w:ascii="Courier New" w:hAnsi="Courier New" w:cs="Courier New" w:hint="default"/>
      </w:rPr>
    </w:lvl>
    <w:lvl w:ilvl="2" w:tplc="04050005" w:tentative="1">
      <w:start w:val="1"/>
      <w:numFmt w:val="bullet"/>
      <w:lvlText w:val=""/>
      <w:lvlJc w:val="left"/>
      <w:pPr>
        <w:ind w:left="2225" w:hanging="360"/>
      </w:pPr>
      <w:rPr>
        <w:rFonts w:ascii="Wingdings" w:hAnsi="Wingdings" w:hint="default"/>
      </w:rPr>
    </w:lvl>
    <w:lvl w:ilvl="3" w:tplc="04050001" w:tentative="1">
      <w:start w:val="1"/>
      <w:numFmt w:val="bullet"/>
      <w:lvlText w:val=""/>
      <w:lvlJc w:val="left"/>
      <w:pPr>
        <w:ind w:left="2945" w:hanging="360"/>
      </w:pPr>
      <w:rPr>
        <w:rFonts w:ascii="Symbol" w:hAnsi="Symbol" w:hint="default"/>
      </w:rPr>
    </w:lvl>
    <w:lvl w:ilvl="4" w:tplc="04050003" w:tentative="1">
      <w:start w:val="1"/>
      <w:numFmt w:val="bullet"/>
      <w:lvlText w:val="o"/>
      <w:lvlJc w:val="left"/>
      <w:pPr>
        <w:ind w:left="3665" w:hanging="360"/>
      </w:pPr>
      <w:rPr>
        <w:rFonts w:ascii="Courier New" w:hAnsi="Courier New" w:cs="Courier New" w:hint="default"/>
      </w:rPr>
    </w:lvl>
    <w:lvl w:ilvl="5" w:tplc="04050005" w:tentative="1">
      <w:start w:val="1"/>
      <w:numFmt w:val="bullet"/>
      <w:lvlText w:val=""/>
      <w:lvlJc w:val="left"/>
      <w:pPr>
        <w:ind w:left="4385" w:hanging="360"/>
      </w:pPr>
      <w:rPr>
        <w:rFonts w:ascii="Wingdings" w:hAnsi="Wingdings" w:hint="default"/>
      </w:rPr>
    </w:lvl>
    <w:lvl w:ilvl="6" w:tplc="04050001" w:tentative="1">
      <w:start w:val="1"/>
      <w:numFmt w:val="bullet"/>
      <w:lvlText w:val=""/>
      <w:lvlJc w:val="left"/>
      <w:pPr>
        <w:ind w:left="5105" w:hanging="360"/>
      </w:pPr>
      <w:rPr>
        <w:rFonts w:ascii="Symbol" w:hAnsi="Symbol" w:hint="default"/>
      </w:rPr>
    </w:lvl>
    <w:lvl w:ilvl="7" w:tplc="04050003" w:tentative="1">
      <w:start w:val="1"/>
      <w:numFmt w:val="bullet"/>
      <w:lvlText w:val="o"/>
      <w:lvlJc w:val="left"/>
      <w:pPr>
        <w:ind w:left="5825" w:hanging="360"/>
      </w:pPr>
      <w:rPr>
        <w:rFonts w:ascii="Courier New" w:hAnsi="Courier New" w:cs="Courier New" w:hint="default"/>
      </w:rPr>
    </w:lvl>
    <w:lvl w:ilvl="8" w:tplc="04050005" w:tentative="1">
      <w:start w:val="1"/>
      <w:numFmt w:val="bullet"/>
      <w:lvlText w:val=""/>
      <w:lvlJc w:val="left"/>
      <w:pPr>
        <w:ind w:left="6545" w:hanging="360"/>
      </w:pPr>
      <w:rPr>
        <w:rFonts w:ascii="Wingdings" w:hAnsi="Wingdings" w:hint="default"/>
      </w:rPr>
    </w:lvl>
  </w:abstractNum>
  <w:abstractNum w:abstractNumId="31" w15:restartNumberingAfterBreak="0">
    <w:nsid w:val="66A64C9E"/>
    <w:multiLevelType w:val="hybridMultilevel"/>
    <w:tmpl w:val="51801E5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66FA5B12"/>
    <w:multiLevelType w:val="multilevel"/>
    <w:tmpl w:val="D8DA9F1C"/>
    <w:lvl w:ilvl="0">
      <w:start w:val="1"/>
      <w:numFmt w:val="decimal"/>
      <w:pStyle w:val="slovn-rove1"/>
      <w:lvlText w:val="%1."/>
      <w:lvlJc w:val="left"/>
      <w:pPr>
        <w:tabs>
          <w:tab w:val="num" w:pos="425"/>
        </w:tabs>
        <w:ind w:left="425" w:hanging="425"/>
      </w:pPr>
      <w:rPr>
        <w:rFonts w:cs="Times New Roman" w:hint="default"/>
        <w:b/>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lovn-rove2"/>
      <w:lvlText w:val="%1.%2."/>
      <w:lvlJc w:val="left"/>
      <w:pPr>
        <w:tabs>
          <w:tab w:val="num" w:pos="425"/>
        </w:tabs>
        <w:ind w:left="425" w:hanging="425"/>
      </w:pPr>
      <w:rPr>
        <w:rFonts w:ascii="Koop Office" w:hAnsi="Koop Office" w:cs="Times New Roman" w:hint="default"/>
        <w:b/>
        <w:bCs w:val="0"/>
        <w:i w:val="0"/>
        <w:iCs w:val="0"/>
        <w:caps w:val="0"/>
        <w:smallCaps w:val="0"/>
        <w:strike w:val="0"/>
        <w:dstrike w:val="0"/>
        <w:vanish w:val="0"/>
        <w:color w:val="auto"/>
        <w:spacing w:val="0"/>
        <w:kern w:val="0"/>
        <w:position w:val="0"/>
        <w:sz w:val="2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2">
      <w:start w:val="1"/>
      <w:numFmt w:val="decimal"/>
      <w:pStyle w:val="slovn-rove3"/>
      <w:lvlText w:val="%1.%2.%3."/>
      <w:lvlJc w:val="left"/>
      <w:pPr>
        <w:tabs>
          <w:tab w:val="num" w:pos="425"/>
        </w:tabs>
        <w:ind w:left="425" w:hanging="425"/>
      </w:pPr>
      <w:rPr>
        <w:rFonts w:ascii="Koop Office" w:hAnsi="Koop Office" w:hint="default"/>
        <w:b/>
        <w:i w:val="0"/>
        <w:caps w:val="0"/>
        <w:strike w:val="0"/>
        <w:dstrike w:val="0"/>
        <w:vanish w:val="0"/>
        <w:sz w:val="20"/>
        <w:vertAlign w:val="baseline"/>
      </w:rPr>
    </w:lvl>
    <w:lvl w:ilvl="3">
      <w:start w:val="1"/>
      <w:numFmt w:val="decimal"/>
      <w:lvlText w:val="%1.%2.%3.%4."/>
      <w:lvlJc w:val="left"/>
      <w:pPr>
        <w:ind w:left="425" w:hanging="425"/>
      </w:pPr>
      <w:rPr>
        <w:rFonts w:hint="default"/>
      </w:rPr>
    </w:lvl>
    <w:lvl w:ilvl="4">
      <w:start w:val="1"/>
      <w:numFmt w:val="decimal"/>
      <w:lvlText w:val="%1.%2.%3.%4.%5."/>
      <w:lvlJc w:val="left"/>
      <w:pPr>
        <w:ind w:left="425" w:hanging="425"/>
      </w:pPr>
      <w:rPr>
        <w:rFonts w:hint="default"/>
      </w:rPr>
    </w:lvl>
    <w:lvl w:ilvl="5">
      <w:start w:val="1"/>
      <w:numFmt w:val="decimal"/>
      <w:lvlText w:val="%1.%2.%3.%4.%5.%6."/>
      <w:lvlJc w:val="left"/>
      <w:pPr>
        <w:ind w:left="425" w:hanging="425"/>
      </w:pPr>
      <w:rPr>
        <w:rFonts w:hint="default"/>
      </w:rPr>
    </w:lvl>
    <w:lvl w:ilvl="6">
      <w:start w:val="1"/>
      <w:numFmt w:val="decimal"/>
      <w:lvlText w:val="%1.%2.%3.%4.%5.%6.%7."/>
      <w:lvlJc w:val="left"/>
      <w:pPr>
        <w:ind w:left="425" w:hanging="425"/>
      </w:pPr>
      <w:rPr>
        <w:rFonts w:hint="default"/>
      </w:rPr>
    </w:lvl>
    <w:lvl w:ilvl="7">
      <w:start w:val="1"/>
      <w:numFmt w:val="decimal"/>
      <w:lvlText w:val="%1.%2.%3.%4.%5.%6.%7.%8."/>
      <w:lvlJc w:val="left"/>
      <w:pPr>
        <w:ind w:left="425" w:hanging="425"/>
      </w:pPr>
      <w:rPr>
        <w:rFonts w:hint="default"/>
      </w:rPr>
    </w:lvl>
    <w:lvl w:ilvl="8">
      <w:start w:val="1"/>
      <w:numFmt w:val="decimal"/>
      <w:lvlText w:val="%1.%2.%3.%4.%5.%6.%7.%8.%9."/>
      <w:lvlJc w:val="left"/>
      <w:pPr>
        <w:ind w:left="425" w:hanging="425"/>
      </w:pPr>
      <w:rPr>
        <w:rFonts w:hint="default"/>
      </w:rPr>
    </w:lvl>
  </w:abstractNum>
  <w:abstractNum w:abstractNumId="33" w15:restartNumberingAfterBreak="0">
    <w:nsid w:val="6DB178E4"/>
    <w:multiLevelType w:val="hybridMultilevel"/>
    <w:tmpl w:val="E4A2A23E"/>
    <w:lvl w:ilvl="0" w:tplc="52D05944">
      <w:start w:val="1"/>
      <w:numFmt w:val="lowerLetter"/>
      <w:lvlText w:val="%1)"/>
      <w:lvlJc w:val="left"/>
      <w:pPr>
        <w:ind w:left="785" w:hanging="360"/>
      </w:pPr>
      <w:rPr>
        <w:rFonts w:hint="default"/>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34" w15:restartNumberingAfterBreak="0">
    <w:nsid w:val="6E74153F"/>
    <w:multiLevelType w:val="multilevel"/>
    <w:tmpl w:val="17C68F78"/>
    <w:styleLink w:val="Odrka-rove2"/>
    <w:lvl w:ilvl="0">
      <w:start w:val="1"/>
      <w:numFmt w:val="bullet"/>
      <w:lvlText w:val="•"/>
      <w:lvlJc w:val="left"/>
      <w:pPr>
        <w:tabs>
          <w:tab w:val="num" w:pos="567"/>
        </w:tabs>
        <w:ind w:left="1080" w:firstLine="0"/>
      </w:pPr>
      <w:rPr>
        <w:rFonts w:ascii="Koop Symbols" w:hAnsi="Koop Symbols" w:hint="default"/>
        <w:color w:val="000000"/>
        <w:sz w:val="22"/>
      </w:rPr>
    </w:lvl>
    <w:lvl w:ilvl="1">
      <w:start w:val="1"/>
      <w:numFmt w:val="bullet"/>
      <w:lvlText w:val="o"/>
      <w:lvlJc w:val="left"/>
      <w:pPr>
        <w:tabs>
          <w:tab w:val="num" w:pos="1440"/>
        </w:tabs>
        <w:ind w:left="1440" w:hanging="360"/>
      </w:pPr>
      <w:rPr>
        <w:rFonts w:ascii="Koop Office" w:hAnsi="Koop Office"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36B0FBC"/>
    <w:multiLevelType w:val="hybridMultilevel"/>
    <w:tmpl w:val="CAF23830"/>
    <w:lvl w:ilvl="0" w:tplc="E78472D0">
      <w:start w:val="1"/>
      <w:numFmt w:val="decimal"/>
      <w:lvlText w:val="%1."/>
      <w:lvlJc w:val="left"/>
      <w:pPr>
        <w:ind w:left="720" w:hanging="360"/>
      </w:pPr>
      <w:rPr>
        <w:b/>
        <w:color w:val="auto"/>
      </w:rPr>
    </w:lvl>
    <w:lvl w:ilvl="1" w:tplc="23E8C4B4">
      <w:start w:val="1"/>
      <w:numFmt w:val="decimal"/>
      <w:lvlText w:val="%2)"/>
      <w:lvlJc w:val="left"/>
      <w:pPr>
        <w:ind w:left="1440" w:hanging="360"/>
      </w:pPr>
      <w:rPr>
        <w:b w:val="0"/>
        <w:color w:val="auto"/>
      </w:rPr>
    </w:lvl>
    <w:lvl w:ilvl="2" w:tplc="04050017">
      <w:start w:val="1"/>
      <w:numFmt w:val="lowerLetter"/>
      <w:lvlText w:val="%3)"/>
      <w:lvlJc w:val="lef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7292F9D"/>
    <w:multiLevelType w:val="hybridMultilevel"/>
    <w:tmpl w:val="2F6C8A8A"/>
    <w:lvl w:ilvl="0" w:tplc="75BE92BA">
      <w:start w:val="1"/>
      <w:numFmt w:val="decimal"/>
      <w:lvlText w:val="%1."/>
      <w:lvlJc w:val="left"/>
      <w:pPr>
        <w:ind w:left="720" w:hanging="360"/>
      </w:pPr>
      <w:rPr>
        <w:rFonts w:ascii="Koop Office" w:hAnsi="Koop Office"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7C1048E"/>
    <w:multiLevelType w:val="hybridMultilevel"/>
    <w:tmpl w:val="4232F2F8"/>
    <w:lvl w:ilvl="0" w:tplc="8F785490">
      <w:start w:val="1"/>
      <w:numFmt w:val="decimal"/>
      <w:lvlText w:val="%1."/>
      <w:lvlJc w:val="left"/>
      <w:pPr>
        <w:ind w:left="720" w:hanging="360"/>
      </w:pPr>
      <w:rPr>
        <w:rFonts w:hint="default"/>
        <w:b/>
        <w:color w:val="auto"/>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8" w15:restartNumberingAfterBreak="0">
    <w:nsid w:val="78384584"/>
    <w:multiLevelType w:val="hybridMultilevel"/>
    <w:tmpl w:val="16DA2604"/>
    <w:lvl w:ilvl="0" w:tplc="04050017">
      <w:start w:val="1"/>
      <w:numFmt w:val="lowerLetter"/>
      <w:lvlText w:val="%1)"/>
      <w:lvlJc w:val="left"/>
      <w:pPr>
        <w:tabs>
          <w:tab w:val="num" w:pos="720"/>
        </w:tabs>
        <w:ind w:left="720" w:hanging="360"/>
      </w:pPr>
    </w:lvl>
    <w:lvl w:ilvl="1" w:tplc="EC4E2934">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9" w15:restartNumberingAfterBreak="0">
    <w:nsid w:val="79CE151B"/>
    <w:multiLevelType w:val="hybridMultilevel"/>
    <w:tmpl w:val="FDC2AFEE"/>
    <w:lvl w:ilvl="0" w:tplc="4EE2B680">
      <w:numFmt w:val="bullet"/>
      <w:lvlText w:val="-"/>
      <w:lvlJc w:val="left"/>
      <w:pPr>
        <w:ind w:left="720" w:hanging="360"/>
      </w:pPr>
      <w:rPr>
        <w:rFonts w:ascii="Koop Office" w:eastAsia="Times New Roman" w:hAnsi="Koop Office"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40" w15:restartNumberingAfterBreak="0">
    <w:nsid w:val="7ABD081B"/>
    <w:multiLevelType w:val="hybridMultilevel"/>
    <w:tmpl w:val="85127B60"/>
    <w:lvl w:ilvl="0" w:tplc="B8D8C6A6">
      <w:numFmt w:val="bullet"/>
      <w:lvlText w:val="-"/>
      <w:lvlJc w:val="left"/>
      <w:pPr>
        <w:ind w:left="394" w:hanging="360"/>
      </w:pPr>
      <w:rPr>
        <w:rFonts w:ascii="Koop Office" w:eastAsia="Times New Roman" w:hAnsi="Koop Office" w:hint="default"/>
      </w:rPr>
    </w:lvl>
    <w:lvl w:ilvl="1" w:tplc="04050003" w:tentative="1">
      <w:start w:val="1"/>
      <w:numFmt w:val="bullet"/>
      <w:lvlText w:val="o"/>
      <w:lvlJc w:val="left"/>
      <w:pPr>
        <w:ind w:left="1114" w:hanging="360"/>
      </w:pPr>
      <w:rPr>
        <w:rFonts w:ascii="Courier New" w:hAnsi="Courier New" w:hint="default"/>
      </w:rPr>
    </w:lvl>
    <w:lvl w:ilvl="2" w:tplc="04050005" w:tentative="1">
      <w:start w:val="1"/>
      <w:numFmt w:val="bullet"/>
      <w:lvlText w:val=""/>
      <w:lvlJc w:val="left"/>
      <w:pPr>
        <w:ind w:left="1834" w:hanging="360"/>
      </w:pPr>
      <w:rPr>
        <w:rFonts w:ascii="Wingdings" w:hAnsi="Wingdings" w:hint="default"/>
      </w:rPr>
    </w:lvl>
    <w:lvl w:ilvl="3" w:tplc="04050001" w:tentative="1">
      <w:start w:val="1"/>
      <w:numFmt w:val="bullet"/>
      <w:lvlText w:val=""/>
      <w:lvlJc w:val="left"/>
      <w:pPr>
        <w:ind w:left="2554" w:hanging="360"/>
      </w:pPr>
      <w:rPr>
        <w:rFonts w:ascii="Symbol" w:hAnsi="Symbol" w:hint="default"/>
      </w:rPr>
    </w:lvl>
    <w:lvl w:ilvl="4" w:tplc="04050003" w:tentative="1">
      <w:start w:val="1"/>
      <w:numFmt w:val="bullet"/>
      <w:lvlText w:val="o"/>
      <w:lvlJc w:val="left"/>
      <w:pPr>
        <w:ind w:left="3274" w:hanging="360"/>
      </w:pPr>
      <w:rPr>
        <w:rFonts w:ascii="Courier New" w:hAnsi="Courier New" w:hint="default"/>
      </w:rPr>
    </w:lvl>
    <w:lvl w:ilvl="5" w:tplc="04050005" w:tentative="1">
      <w:start w:val="1"/>
      <w:numFmt w:val="bullet"/>
      <w:lvlText w:val=""/>
      <w:lvlJc w:val="left"/>
      <w:pPr>
        <w:ind w:left="3994" w:hanging="360"/>
      </w:pPr>
      <w:rPr>
        <w:rFonts w:ascii="Wingdings" w:hAnsi="Wingdings" w:hint="default"/>
      </w:rPr>
    </w:lvl>
    <w:lvl w:ilvl="6" w:tplc="04050001" w:tentative="1">
      <w:start w:val="1"/>
      <w:numFmt w:val="bullet"/>
      <w:lvlText w:val=""/>
      <w:lvlJc w:val="left"/>
      <w:pPr>
        <w:ind w:left="4714" w:hanging="360"/>
      </w:pPr>
      <w:rPr>
        <w:rFonts w:ascii="Symbol" w:hAnsi="Symbol" w:hint="default"/>
      </w:rPr>
    </w:lvl>
    <w:lvl w:ilvl="7" w:tplc="04050003" w:tentative="1">
      <w:start w:val="1"/>
      <w:numFmt w:val="bullet"/>
      <w:lvlText w:val="o"/>
      <w:lvlJc w:val="left"/>
      <w:pPr>
        <w:ind w:left="5434" w:hanging="360"/>
      </w:pPr>
      <w:rPr>
        <w:rFonts w:ascii="Courier New" w:hAnsi="Courier New" w:hint="default"/>
      </w:rPr>
    </w:lvl>
    <w:lvl w:ilvl="8" w:tplc="04050005" w:tentative="1">
      <w:start w:val="1"/>
      <w:numFmt w:val="bullet"/>
      <w:lvlText w:val=""/>
      <w:lvlJc w:val="left"/>
      <w:pPr>
        <w:ind w:left="6154" w:hanging="360"/>
      </w:pPr>
      <w:rPr>
        <w:rFonts w:ascii="Wingdings" w:hAnsi="Wingdings" w:hint="default"/>
      </w:rPr>
    </w:lvl>
  </w:abstractNum>
  <w:abstractNum w:abstractNumId="41" w15:restartNumberingAfterBreak="0">
    <w:nsid w:val="7AD0462D"/>
    <w:multiLevelType w:val="hybridMultilevel"/>
    <w:tmpl w:val="DAE4123C"/>
    <w:lvl w:ilvl="0" w:tplc="10001356">
      <w:start w:val="1"/>
      <w:numFmt w:val="lowerLetter"/>
      <w:lvlText w:val="%1)"/>
      <w:lvlJc w:val="left"/>
      <w:pPr>
        <w:ind w:left="720" w:hanging="360"/>
      </w:pPr>
      <w:rPr>
        <w:rFonts w:ascii="Koop Office" w:hAnsi="Koop Office"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B4A0E70"/>
    <w:multiLevelType w:val="hybridMultilevel"/>
    <w:tmpl w:val="067E5CF6"/>
    <w:lvl w:ilvl="0" w:tplc="27762050">
      <w:start w:val="1"/>
      <w:numFmt w:val="bullet"/>
      <w:lvlText w:val="-"/>
      <w:lvlJc w:val="left"/>
      <w:pPr>
        <w:ind w:left="720" w:hanging="360"/>
      </w:pPr>
      <w:rPr>
        <w:rFonts w:ascii="Koop Office" w:eastAsia="Times New Roman" w:hAnsi="Koop Office"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712610406">
    <w:abstractNumId w:val="10"/>
  </w:num>
  <w:num w:numId="2" w16cid:durableId="2031956618">
    <w:abstractNumId w:val="34"/>
  </w:num>
  <w:num w:numId="3" w16cid:durableId="1651902138">
    <w:abstractNumId w:val="12"/>
  </w:num>
  <w:num w:numId="4" w16cid:durableId="1750422759">
    <w:abstractNumId w:val="16"/>
  </w:num>
  <w:num w:numId="5" w16cid:durableId="1063482019">
    <w:abstractNumId w:val="11"/>
  </w:num>
  <w:num w:numId="6" w16cid:durableId="1485395232">
    <w:abstractNumId w:val="32"/>
  </w:num>
  <w:num w:numId="7" w16cid:durableId="4530385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5380734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0804297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10846500">
    <w:abstractNumId w:val="3"/>
  </w:num>
  <w:num w:numId="11" w16cid:durableId="147498428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1040337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31604995">
    <w:abstractNumId w:val="0"/>
  </w:num>
  <w:num w:numId="14" w16cid:durableId="146559078">
    <w:abstractNumId w:val="18"/>
  </w:num>
  <w:num w:numId="15" w16cid:durableId="765734054">
    <w:abstractNumId w:val="9"/>
  </w:num>
  <w:num w:numId="16" w16cid:durableId="276372583">
    <w:abstractNumId w:val="20"/>
  </w:num>
  <w:num w:numId="17" w16cid:durableId="145512520">
    <w:abstractNumId w:val="22"/>
  </w:num>
  <w:num w:numId="18" w16cid:durableId="1472409370">
    <w:abstractNumId w:val="37"/>
  </w:num>
  <w:num w:numId="19" w16cid:durableId="1759251035">
    <w:abstractNumId w:val="38"/>
  </w:num>
  <w:num w:numId="20" w16cid:durableId="474295462">
    <w:abstractNumId w:val="42"/>
  </w:num>
  <w:num w:numId="21" w16cid:durableId="2002348487">
    <w:abstractNumId w:val="39"/>
  </w:num>
  <w:num w:numId="22" w16cid:durableId="71393357">
    <w:abstractNumId w:val="23"/>
  </w:num>
  <w:num w:numId="23" w16cid:durableId="1887254697">
    <w:abstractNumId w:val="7"/>
  </w:num>
  <w:num w:numId="24" w16cid:durableId="720784383">
    <w:abstractNumId w:val="25"/>
  </w:num>
  <w:num w:numId="25" w16cid:durableId="2056267987">
    <w:abstractNumId w:val="26"/>
  </w:num>
  <w:num w:numId="26" w16cid:durableId="88166601">
    <w:abstractNumId w:val="29"/>
  </w:num>
  <w:num w:numId="27" w16cid:durableId="541865116">
    <w:abstractNumId w:val="2"/>
  </w:num>
  <w:num w:numId="28" w16cid:durableId="993417041">
    <w:abstractNumId w:val="21"/>
  </w:num>
  <w:num w:numId="29" w16cid:durableId="1051534042">
    <w:abstractNumId w:val="35"/>
  </w:num>
  <w:num w:numId="30" w16cid:durableId="624045403">
    <w:abstractNumId w:val="28"/>
  </w:num>
  <w:num w:numId="31" w16cid:durableId="209222665">
    <w:abstractNumId w:val="13"/>
  </w:num>
  <w:num w:numId="32" w16cid:durableId="725688010">
    <w:abstractNumId w:val="19"/>
  </w:num>
  <w:num w:numId="33" w16cid:durableId="1273323193">
    <w:abstractNumId w:val="24"/>
  </w:num>
  <w:num w:numId="34" w16cid:durableId="1055785772">
    <w:abstractNumId w:val="5"/>
  </w:num>
  <w:num w:numId="35" w16cid:durableId="502627253">
    <w:abstractNumId w:val="14"/>
  </w:num>
  <w:num w:numId="36" w16cid:durableId="67727118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50967350">
    <w:abstractNumId w:val="36"/>
  </w:num>
  <w:num w:numId="38" w16cid:durableId="1668748320">
    <w:abstractNumId w:val="8"/>
  </w:num>
  <w:num w:numId="39" w16cid:durableId="615798924">
    <w:abstractNumId w:val="17"/>
  </w:num>
  <w:num w:numId="40" w16cid:durableId="250624934">
    <w:abstractNumId w:val="40"/>
  </w:num>
  <w:num w:numId="41" w16cid:durableId="1687906212">
    <w:abstractNumId w:val="27"/>
  </w:num>
  <w:num w:numId="42" w16cid:durableId="19743115">
    <w:abstractNumId w:val="41"/>
  </w:num>
  <w:num w:numId="43" w16cid:durableId="1768575854">
    <w:abstractNumId w:val="4"/>
  </w:num>
  <w:num w:numId="44" w16cid:durableId="1832284049">
    <w:abstractNumId w:val="1"/>
  </w:num>
  <w:num w:numId="45" w16cid:durableId="1543128789">
    <w:abstractNumId w:val="30"/>
  </w:num>
  <w:num w:numId="46" w16cid:durableId="801459937">
    <w:abstractNumId w:val="6"/>
  </w:num>
  <w:num w:numId="47" w16cid:durableId="990256733">
    <w:abstractNumId w:val="15"/>
  </w:num>
  <w:num w:numId="48" w16cid:durableId="1260992583">
    <w:abstractNumId w:val="33"/>
  </w:num>
  <w:num w:numId="49" w16cid:durableId="555318200">
    <w:abstractNumId w:val="31"/>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2B4"/>
    <w:rsid w:val="00000829"/>
    <w:rsid w:val="00000DF1"/>
    <w:rsid w:val="000062B8"/>
    <w:rsid w:val="00006AFD"/>
    <w:rsid w:val="00007AA8"/>
    <w:rsid w:val="00007CE7"/>
    <w:rsid w:val="00010EAE"/>
    <w:rsid w:val="00012E40"/>
    <w:rsid w:val="0001462A"/>
    <w:rsid w:val="000214B8"/>
    <w:rsid w:val="000220ED"/>
    <w:rsid w:val="00024476"/>
    <w:rsid w:val="0002456B"/>
    <w:rsid w:val="00027307"/>
    <w:rsid w:val="000342CF"/>
    <w:rsid w:val="000365B7"/>
    <w:rsid w:val="00037715"/>
    <w:rsid w:val="000400E7"/>
    <w:rsid w:val="00044839"/>
    <w:rsid w:val="000476E6"/>
    <w:rsid w:val="00050397"/>
    <w:rsid w:val="000505F9"/>
    <w:rsid w:val="000508EE"/>
    <w:rsid w:val="00050F2F"/>
    <w:rsid w:val="000512D2"/>
    <w:rsid w:val="00052354"/>
    <w:rsid w:val="00053062"/>
    <w:rsid w:val="0005724F"/>
    <w:rsid w:val="00066D92"/>
    <w:rsid w:val="0006716C"/>
    <w:rsid w:val="00070CE3"/>
    <w:rsid w:val="000723D1"/>
    <w:rsid w:val="0007248A"/>
    <w:rsid w:val="00073CF2"/>
    <w:rsid w:val="00080CF5"/>
    <w:rsid w:val="000814F6"/>
    <w:rsid w:val="000824F1"/>
    <w:rsid w:val="00087A45"/>
    <w:rsid w:val="00090192"/>
    <w:rsid w:val="00090CCF"/>
    <w:rsid w:val="0009146D"/>
    <w:rsid w:val="00093452"/>
    <w:rsid w:val="000969FB"/>
    <w:rsid w:val="00096C8B"/>
    <w:rsid w:val="00097838"/>
    <w:rsid w:val="000A0408"/>
    <w:rsid w:val="000A2129"/>
    <w:rsid w:val="000A4067"/>
    <w:rsid w:val="000A55DD"/>
    <w:rsid w:val="000A73AE"/>
    <w:rsid w:val="000B3B40"/>
    <w:rsid w:val="000C1AEA"/>
    <w:rsid w:val="000C7550"/>
    <w:rsid w:val="000D0067"/>
    <w:rsid w:val="000D026E"/>
    <w:rsid w:val="000D0856"/>
    <w:rsid w:val="000D2A28"/>
    <w:rsid w:val="000E3DB1"/>
    <w:rsid w:val="000F3056"/>
    <w:rsid w:val="000F3A50"/>
    <w:rsid w:val="000F4CDE"/>
    <w:rsid w:val="000F650D"/>
    <w:rsid w:val="00101FEA"/>
    <w:rsid w:val="00104D88"/>
    <w:rsid w:val="00107106"/>
    <w:rsid w:val="0011033A"/>
    <w:rsid w:val="00113A63"/>
    <w:rsid w:val="001160C6"/>
    <w:rsid w:val="0011722B"/>
    <w:rsid w:val="00117B8C"/>
    <w:rsid w:val="00122398"/>
    <w:rsid w:val="0012311C"/>
    <w:rsid w:val="00127E8D"/>
    <w:rsid w:val="00132050"/>
    <w:rsid w:val="00133663"/>
    <w:rsid w:val="00135CAC"/>
    <w:rsid w:val="001416CB"/>
    <w:rsid w:val="00142897"/>
    <w:rsid w:val="00142CDD"/>
    <w:rsid w:val="00144BFC"/>
    <w:rsid w:val="00150363"/>
    <w:rsid w:val="00151EFB"/>
    <w:rsid w:val="00151F99"/>
    <w:rsid w:val="00154C04"/>
    <w:rsid w:val="00156F32"/>
    <w:rsid w:val="001600C3"/>
    <w:rsid w:val="00160307"/>
    <w:rsid w:val="00161BD9"/>
    <w:rsid w:val="00162CA8"/>
    <w:rsid w:val="00164D4D"/>
    <w:rsid w:val="0017400F"/>
    <w:rsid w:val="0018046F"/>
    <w:rsid w:val="001829F0"/>
    <w:rsid w:val="00183C97"/>
    <w:rsid w:val="00184E09"/>
    <w:rsid w:val="00186B3D"/>
    <w:rsid w:val="00187A66"/>
    <w:rsid w:val="001909F4"/>
    <w:rsid w:val="001922CC"/>
    <w:rsid w:val="00193697"/>
    <w:rsid w:val="001A4D06"/>
    <w:rsid w:val="001A4F27"/>
    <w:rsid w:val="001B0445"/>
    <w:rsid w:val="001B170A"/>
    <w:rsid w:val="001B3464"/>
    <w:rsid w:val="001B44A9"/>
    <w:rsid w:val="001B5D93"/>
    <w:rsid w:val="001B6506"/>
    <w:rsid w:val="001C2AD6"/>
    <w:rsid w:val="001C517F"/>
    <w:rsid w:val="001D2C10"/>
    <w:rsid w:val="001D5138"/>
    <w:rsid w:val="001D5B57"/>
    <w:rsid w:val="001E6722"/>
    <w:rsid w:val="001F2AA2"/>
    <w:rsid w:val="001F64D0"/>
    <w:rsid w:val="001F7BD6"/>
    <w:rsid w:val="00204E38"/>
    <w:rsid w:val="0021039C"/>
    <w:rsid w:val="00211FD8"/>
    <w:rsid w:val="00212BBC"/>
    <w:rsid w:val="002155DD"/>
    <w:rsid w:val="00215D10"/>
    <w:rsid w:val="00215F42"/>
    <w:rsid w:val="002247BA"/>
    <w:rsid w:val="00225270"/>
    <w:rsid w:val="00225A18"/>
    <w:rsid w:val="002267E8"/>
    <w:rsid w:val="0023465B"/>
    <w:rsid w:val="002361D4"/>
    <w:rsid w:val="002404EB"/>
    <w:rsid w:val="0024467F"/>
    <w:rsid w:val="002465EE"/>
    <w:rsid w:val="00254175"/>
    <w:rsid w:val="00254D35"/>
    <w:rsid w:val="00255904"/>
    <w:rsid w:val="00262C7E"/>
    <w:rsid w:val="002670F5"/>
    <w:rsid w:val="0027036F"/>
    <w:rsid w:val="00271AC8"/>
    <w:rsid w:val="0027340A"/>
    <w:rsid w:val="00277386"/>
    <w:rsid w:val="00280823"/>
    <w:rsid w:val="002879F0"/>
    <w:rsid w:val="00287F7C"/>
    <w:rsid w:val="002928E0"/>
    <w:rsid w:val="00292C60"/>
    <w:rsid w:val="0029377A"/>
    <w:rsid w:val="00294BD2"/>
    <w:rsid w:val="002A12A2"/>
    <w:rsid w:val="002A30FD"/>
    <w:rsid w:val="002A47C0"/>
    <w:rsid w:val="002A54C5"/>
    <w:rsid w:val="002A5A97"/>
    <w:rsid w:val="002B1065"/>
    <w:rsid w:val="002B4055"/>
    <w:rsid w:val="002B4072"/>
    <w:rsid w:val="002B53B1"/>
    <w:rsid w:val="002B5817"/>
    <w:rsid w:val="002B6C90"/>
    <w:rsid w:val="002C0434"/>
    <w:rsid w:val="002C4A67"/>
    <w:rsid w:val="002C7898"/>
    <w:rsid w:val="002C7AF6"/>
    <w:rsid w:val="002C7D2F"/>
    <w:rsid w:val="002D2C34"/>
    <w:rsid w:val="002D2EAE"/>
    <w:rsid w:val="002D5269"/>
    <w:rsid w:val="002D6EF7"/>
    <w:rsid w:val="002E1976"/>
    <w:rsid w:val="002E2FC3"/>
    <w:rsid w:val="002E3564"/>
    <w:rsid w:val="002E66D4"/>
    <w:rsid w:val="002E6859"/>
    <w:rsid w:val="002E752C"/>
    <w:rsid w:val="002F04B6"/>
    <w:rsid w:val="002F2C04"/>
    <w:rsid w:val="002F668C"/>
    <w:rsid w:val="0030285D"/>
    <w:rsid w:val="003032B3"/>
    <w:rsid w:val="00304A0D"/>
    <w:rsid w:val="003054D6"/>
    <w:rsid w:val="0030644A"/>
    <w:rsid w:val="00306B34"/>
    <w:rsid w:val="00313100"/>
    <w:rsid w:val="00313AA3"/>
    <w:rsid w:val="00314AC7"/>
    <w:rsid w:val="003206F6"/>
    <w:rsid w:val="003213ED"/>
    <w:rsid w:val="00324755"/>
    <w:rsid w:val="0032643A"/>
    <w:rsid w:val="003269E6"/>
    <w:rsid w:val="00326C3C"/>
    <w:rsid w:val="00327190"/>
    <w:rsid w:val="003302A4"/>
    <w:rsid w:val="00330BA5"/>
    <w:rsid w:val="00332029"/>
    <w:rsid w:val="0033271D"/>
    <w:rsid w:val="00336F1D"/>
    <w:rsid w:val="00340030"/>
    <w:rsid w:val="00340CD6"/>
    <w:rsid w:val="00343E2D"/>
    <w:rsid w:val="00344757"/>
    <w:rsid w:val="00345554"/>
    <w:rsid w:val="00346255"/>
    <w:rsid w:val="00346AB2"/>
    <w:rsid w:val="00347733"/>
    <w:rsid w:val="00354B2A"/>
    <w:rsid w:val="00355485"/>
    <w:rsid w:val="00355E9C"/>
    <w:rsid w:val="00357236"/>
    <w:rsid w:val="003628B7"/>
    <w:rsid w:val="003640C9"/>
    <w:rsid w:val="00371F82"/>
    <w:rsid w:val="00373B1B"/>
    <w:rsid w:val="00375986"/>
    <w:rsid w:val="00382123"/>
    <w:rsid w:val="00385FD9"/>
    <w:rsid w:val="003925B1"/>
    <w:rsid w:val="003933D3"/>
    <w:rsid w:val="00394D0C"/>
    <w:rsid w:val="00395194"/>
    <w:rsid w:val="003952B9"/>
    <w:rsid w:val="00397F8A"/>
    <w:rsid w:val="003A04A3"/>
    <w:rsid w:val="003A680A"/>
    <w:rsid w:val="003B0339"/>
    <w:rsid w:val="003B1F86"/>
    <w:rsid w:val="003C0442"/>
    <w:rsid w:val="003C4BBE"/>
    <w:rsid w:val="003C4C9E"/>
    <w:rsid w:val="003C6DB1"/>
    <w:rsid w:val="003D13A0"/>
    <w:rsid w:val="003D1AF4"/>
    <w:rsid w:val="003D258D"/>
    <w:rsid w:val="003D4816"/>
    <w:rsid w:val="003E06E3"/>
    <w:rsid w:val="003E0CF5"/>
    <w:rsid w:val="003E30BB"/>
    <w:rsid w:val="003E5536"/>
    <w:rsid w:val="003E601E"/>
    <w:rsid w:val="003E6947"/>
    <w:rsid w:val="003E6F8C"/>
    <w:rsid w:val="003E7853"/>
    <w:rsid w:val="003E7D8B"/>
    <w:rsid w:val="003E7EB8"/>
    <w:rsid w:val="003F4AF7"/>
    <w:rsid w:val="003F7893"/>
    <w:rsid w:val="00403CC2"/>
    <w:rsid w:val="004066C3"/>
    <w:rsid w:val="004126C9"/>
    <w:rsid w:val="00412BD5"/>
    <w:rsid w:val="00413E27"/>
    <w:rsid w:val="0041475F"/>
    <w:rsid w:val="00414B37"/>
    <w:rsid w:val="00423DEC"/>
    <w:rsid w:val="004244C4"/>
    <w:rsid w:val="00425AA6"/>
    <w:rsid w:val="00426193"/>
    <w:rsid w:val="00426FFA"/>
    <w:rsid w:val="004277BA"/>
    <w:rsid w:val="0043372E"/>
    <w:rsid w:val="00436015"/>
    <w:rsid w:val="00440466"/>
    <w:rsid w:val="004445FE"/>
    <w:rsid w:val="0044532E"/>
    <w:rsid w:val="00445D99"/>
    <w:rsid w:val="00451270"/>
    <w:rsid w:val="00456795"/>
    <w:rsid w:val="00456A83"/>
    <w:rsid w:val="004618B2"/>
    <w:rsid w:val="00462199"/>
    <w:rsid w:val="00464D1B"/>
    <w:rsid w:val="004658D7"/>
    <w:rsid w:val="00472991"/>
    <w:rsid w:val="00473347"/>
    <w:rsid w:val="00473362"/>
    <w:rsid w:val="00473878"/>
    <w:rsid w:val="00475EFF"/>
    <w:rsid w:val="004768DA"/>
    <w:rsid w:val="00476C08"/>
    <w:rsid w:val="004822F6"/>
    <w:rsid w:val="0048272F"/>
    <w:rsid w:val="00484064"/>
    <w:rsid w:val="00485C5C"/>
    <w:rsid w:val="00486022"/>
    <w:rsid w:val="004903F5"/>
    <w:rsid w:val="00492A3F"/>
    <w:rsid w:val="004944B7"/>
    <w:rsid w:val="00495781"/>
    <w:rsid w:val="00496C95"/>
    <w:rsid w:val="004A10B2"/>
    <w:rsid w:val="004A223A"/>
    <w:rsid w:val="004A2932"/>
    <w:rsid w:val="004A737E"/>
    <w:rsid w:val="004B24F2"/>
    <w:rsid w:val="004B2794"/>
    <w:rsid w:val="004B34C1"/>
    <w:rsid w:val="004B4241"/>
    <w:rsid w:val="004B4DC7"/>
    <w:rsid w:val="004B647F"/>
    <w:rsid w:val="004B6F18"/>
    <w:rsid w:val="004B7118"/>
    <w:rsid w:val="004C1AC0"/>
    <w:rsid w:val="004C249A"/>
    <w:rsid w:val="004C6073"/>
    <w:rsid w:val="004C62F7"/>
    <w:rsid w:val="004D2453"/>
    <w:rsid w:val="004D4C29"/>
    <w:rsid w:val="004D7CDC"/>
    <w:rsid w:val="004E3592"/>
    <w:rsid w:val="004E7693"/>
    <w:rsid w:val="004F17EE"/>
    <w:rsid w:val="004F1E5C"/>
    <w:rsid w:val="00502F96"/>
    <w:rsid w:val="005031BA"/>
    <w:rsid w:val="00503572"/>
    <w:rsid w:val="005075F0"/>
    <w:rsid w:val="00507F2F"/>
    <w:rsid w:val="0051078D"/>
    <w:rsid w:val="00511C6E"/>
    <w:rsid w:val="005141DD"/>
    <w:rsid w:val="00516565"/>
    <w:rsid w:val="00521E2A"/>
    <w:rsid w:val="00521E53"/>
    <w:rsid w:val="005229B9"/>
    <w:rsid w:val="0053514D"/>
    <w:rsid w:val="00540029"/>
    <w:rsid w:val="00541E4F"/>
    <w:rsid w:val="00542FE9"/>
    <w:rsid w:val="0054362F"/>
    <w:rsid w:val="005547AD"/>
    <w:rsid w:val="0055766F"/>
    <w:rsid w:val="00561322"/>
    <w:rsid w:val="00561D4F"/>
    <w:rsid w:val="00562759"/>
    <w:rsid w:val="005633C7"/>
    <w:rsid w:val="00564B1C"/>
    <w:rsid w:val="00566FAD"/>
    <w:rsid w:val="0057127D"/>
    <w:rsid w:val="00571748"/>
    <w:rsid w:val="005721C6"/>
    <w:rsid w:val="005763B0"/>
    <w:rsid w:val="0057758A"/>
    <w:rsid w:val="00577730"/>
    <w:rsid w:val="00581354"/>
    <w:rsid w:val="0058331E"/>
    <w:rsid w:val="0058517B"/>
    <w:rsid w:val="0058612C"/>
    <w:rsid w:val="00587E4D"/>
    <w:rsid w:val="00590C73"/>
    <w:rsid w:val="00591409"/>
    <w:rsid w:val="0059142D"/>
    <w:rsid w:val="00591569"/>
    <w:rsid w:val="0059575A"/>
    <w:rsid w:val="005A6C6E"/>
    <w:rsid w:val="005A7FD9"/>
    <w:rsid w:val="005B15BF"/>
    <w:rsid w:val="005B4B6A"/>
    <w:rsid w:val="005B5863"/>
    <w:rsid w:val="005B61DF"/>
    <w:rsid w:val="005B6D21"/>
    <w:rsid w:val="005C000C"/>
    <w:rsid w:val="005C42B5"/>
    <w:rsid w:val="005C46B8"/>
    <w:rsid w:val="005C5D94"/>
    <w:rsid w:val="005C6173"/>
    <w:rsid w:val="005D05B5"/>
    <w:rsid w:val="005D1CD0"/>
    <w:rsid w:val="005D621A"/>
    <w:rsid w:val="005E0C81"/>
    <w:rsid w:val="005E6D93"/>
    <w:rsid w:val="005F3154"/>
    <w:rsid w:val="00601348"/>
    <w:rsid w:val="00602109"/>
    <w:rsid w:val="006065FB"/>
    <w:rsid w:val="00610725"/>
    <w:rsid w:val="00613087"/>
    <w:rsid w:val="00616482"/>
    <w:rsid w:val="00623E58"/>
    <w:rsid w:val="00631371"/>
    <w:rsid w:val="0063247E"/>
    <w:rsid w:val="00634077"/>
    <w:rsid w:val="006352F6"/>
    <w:rsid w:val="006367EA"/>
    <w:rsid w:val="00637067"/>
    <w:rsid w:val="00640B01"/>
    <w:rsid w:val="006412DF"/>
    <w:rsid w:val="006443B3"/>
    <w:rsid w:val="006470DD"/>
    <w:rsid w:val="00647D3A"/>
    <w:rsid w:val="0065245B"/>
    <w:rsid w:val="006543D2"/>
    <w:rsid w:val="006600BE"/>
    <w:rsid w:val="00667B8E"/>
    <w:rsid w:val="006718E4"/>
    <w:rsid w:val="00672241"/>
    <w:rsid w:val="00674013"/>
    <w:rsid w:val="00681118"/>
    <w:rsid w:val="006851D7"/>
    <w:rsid w:val="0069207B"/>
    <w:rsid w:val="00694250"/>
    <w:rsid w:val="00694E7B"/>
    <w:rsid w:val="006957C3"/>
    <w:rsid w:val="00695BCE"/>
    <w:rsid w:val="00697228"/>
    <w:rsid w:val="006A0307"/>
    <w:rsid w:val="006A3D39"/>
    <w:rsid w:val="006A531B"/>
    <w:rsid w:val="006A6FF8"/>
    <w:rsid w:val="006B11A7"/>
    <w:rsid w:val="006B4287"/>
    <w:rsid w:val="006B453D"/>
    <w:rsid w:val="006B4592"/>
    <w:rsid w:val="006B487D"/>
    <w:rsid w:val="006C00C2"/>
    <w:rsid w:val="006C0145"/>
    <w:rsid w:val="006C26A9"/>
    <w:rsid w:val="006C763B"/>
    <w:rsid w:val="006D3D06"/>
    <w:rsid w:val="006D69D6"/>
    <w:rsid w:val="006D70FC"/>
    <w:rsid w:val="006D794D"/>
    <w:rsid w:val="006E12DD"/>
    <w:rsid w:val="006E5684"/>
    <w:rsid w:val="006E6782"/>
    <w:rsid w:val="006E7F9D"/>
    <w:rsid w:val="006F04D4"/>
    <w:rsid w:val="006F1281"/>
    <w:rsid w:val="006F5CA1"/>
    <w:rsid w:val="006F71EC"/>
    <w:rsid w:val="006F7338"/>
    <w:rsid w:val="00701E78"/>
    <w:rsid w:val="00705D2B"/>
    <w:rsid w:val="00711945"/>
    <w:rsid w:val="007222D4"/>
    <w:rsid w:val="0072347C"/>
    <w:rsid w:val="007235FB"/>
    <w:rsid w:val="007270A8"/>
    <w:rsid w:val="0073198C"/>
    <w:rsid w:val="007322C2"/>
    <w:rsid w:val="0073684F"/>
    <w:rsid w:val="00741740"/>
    <w:rsid w:val="00741785"/>
    <w:rsid w:val="00746BC8"/>
    <w:rsid w:val="00757668"/>
    <w:rsid w:val="00760903"/>
    <w:rsid w:val="00761DC6"/>
    <w:rsid w:val="0076425C"/>
    <w:rsid w:val="00764FEE"/>
    <w:rsid w:val="00765000"/>
    <w:rsid w:val="007732A6"/>
    <w:rsid w:val="00773E80"/>
    <w:rsid w:val="00773EB9"/>
    <w:rsid w:val="00775A0A"/>
    <w:rsid w:val="00775B6B"/>
    <w:rsid w:val="0077726A"/>
    <w:rsid w:val="00780369"/>
    <w:rsid w:val="00781027"/>
    <w:rsid w:val="00782181"/>
    <w:rsid w:val="007861A3"/>
    <w:rsid w:val="00792975"/>
    <w:rsid w:val="00794B28"/>
    <w:rsid w:val="00794C61"/>
    <w:rsid w:val="007A021A"/>
    <w:rsid w:val="007A22A6"/>
    <w:rsid w:val="007A2671"/>
    <w:rsid w:val="007A386F"/>
    <w:rsid w:val="007A457F"/>
    <w:rsid w:val="007A5F49"/>
    <w:rsid w:val="007A661E"/>
    <w:rsid w:val="007B6250"/>
    <w:rsid w:val="007C19B2"/>
    <w:rsid w:val="007C2964"/>
    <w:rsid w:val="007C2ED2"/>
    <w:rsid w:val="007C3694"/>
    <w:rsid w:val="007C475E"/>
    <w:rsid w:val="007C4E93"/>
    <w:rsid w:val="007C5878"/>
    <w:rsid w:val="007C5FF2"/>
    <w:rsid w:val="007C7319"/>
    <w:rsid w:val="007D136B"/>
    <w:rsid w:val="007D1CB0"/>
    <w:rsid w:val="007D2D28"/>
    <w:rsid w:val="007D2F20"/>
    <w:rsid w:val="007D3A1B"/>
    <w:rsid w:val="007E0E36"/>
    <w:rsid w:val="007E5C50"/>
    <w:rsid w:val="007F59DD"/>
    <w:rsid w:val="007F6574"/>
    <w:rsid w:val="00800634"/>
    <w:rsid w:val="00800A24"/>
    <w:rsid w:val="00800BE6"/>
    <w:rsid w:val="00801660"/>
    <w:rsid w:val="00804A55"/>
    <w:rsid w:val="008066EF"/>
    <w:rsid w:val="00807DB0"/>
    <w:rsid w:val="00810BC5"/>
    <w:rsid w:val="008119AB"/>
    <w:rsid w:val="008119AF"/>
    <w:rsid w:val="00812950"/>
    <w:rsid w:val="008152A1"/>
    <w:rsid w:val="00820AB4"/>
    <w:rsid w:val="00822B14"/>
    <w:rsid w:val="008249D9"/>
    <w:rsid w:val="008313E8"/>
    <w:rsid w:val="00832DDD"/>
    <w:rsid w:val="0083612F"/>
    <w:rsid w:val="0083635A"/>
    <w:rsid w:val="0084603E"/>
    <w:rsid w:val="00852EA0"/>
    <w:rsid w:val="008600B1"/>
    <w:rsid w:val="00861AAB"/>
    <w:rsid w:val="00862700"/>
    <w:rsid w:val="00863C8C"/>
    <w:rsid w:val="00866310"/>
    <w:rsid w:val="00867864"/>
    <w:rsid w:val="00873C2F"/>
    <w:rsid w:val="0087405A"/>
    <w:rsid w:val="0087409D"/>
    <w:rsid w:val="00881658"/>
    <w:rsid w:val="008838CD"/>
    <w:rsid w:val="00886F29"/>
    <w:rsid w:val="00890B89"/>
    <w:rsid w:val="00890ED9"/>
    <w:rsid w:val="008A220D"/>
    <w:rsid w:val="008A243B"/>
    <w:rsid w:val="008A2AC6"/>
    <w:rsid w:val="008A2DAA"/>
    <w:rsid w:val="008A33FB"/>
    <w:rsid w:val="008A36E4"/>
    <w:rsid w:val="008A4620"/>
    <w:rsid w:val="008A591A"/>
    <w:rsid w:val="008A5A0C"/>
    <w:rsid w:val="008A7DEA"/>
    <w:rsid w:val="008B0F4F"/>
    <w:rsid w:val="008B0FD9"/>
    <w:rsid w:val="008B12D7"/>
    <w:rsid w:val="008B21F2"/>
    <w:rsid w:val="008B322E"/>
    <w:rsid w:val="008B37B1"/>
    <w:rsid w:val="008B3DBA"/>
    <w:rsid w:val="008B5DA2"/>
    <w:rsid w:val="008B7028"/>
    <w:rsid w:val="008C004D"/>
    <w:rsid w:val="008C1DD9"/>
    <w:rsid w:val="008C2074"/>
    <w:rsid w:val="008C2488"/>
    <w:rsid w:val="008C34A6"/>
    <w:rsid w:val="008D1245"/>
    <w:rsid w:val="008D4BCE"/>
    <w:rsid w:val="008D56C6"/>
    <w:rsid w:val="008E05C2"/>
    <w:rsid w:val="008E0983"/>
    <w:rsid w:val="008E188A"/>
    <w:rsid w:val="008E402D"/>
    <w:rsid w:val="008E4DB7"/>
    <w:rsid w:val="008E5597"/>
    <w:rsid w:val="008F010C"/>
    <w:rsid w:val="008F01C6"/>
    <w:rsid w:val="008F5003"/>
    <w:rsid w:val="008F5A8E"/>
    <w:rsid w:val="008F5AF9"/>
    <w:rsid w:val="008F602E"/>
    <w:rsid w:val="008F7789"/>
    <w:rsid w:val="008F77D1"/>
    <w:rsid w:val="00902081"/>
    <w:rsid w:val="0090432C"/>
    <w:rsid w:val="00910D56"/>
    <w:rsid w:val="00912A8F"/>
    <w:rsid w:val="00914BEE"/>
    <w:rsid w:val="00915A0F"/>
    <w:rsid w:val="00916676"/>
    <w:rsid w:val="00920622"/>
    <w:rsid w:val="00923C73"/>
    <w:rsid w:val="00925605"/>
    <w:rsid w:val="00927C7B"/>
    <w:rsid w:val="00936528"/>
    <w:rsid w:val="00937818"/>
    <w:rsid w:val="0094139E"/>
    <w:rsid w:val="0094214D"/>
    <w:rsid w:val="009421A5"/>
    <w:rsid w:val="0094395E"/>
    <w:rsid w:val="00944ADB"/>
    <w:rsid w:val="009470A2"/>
    <w:rsid w:val="00947489"/>
    <w:rsid w:val="00950182"/>
    <w:rsid w:val="009501FE"/>
    <w:rsid w:val="0095132D"/>
    <w:rsid w:val="00951F46"/>
    <w:rsid w:val="0095418B"/>
    <w:rsid w:val="009544C3"/>
    <w:rsid w:val="009739DC"/>
    <w:rsid w:val="00974825"/>
    <w:rsid w:val="0098129F"/>
    <w:rsid w:val="00981556"/>
    <w:rsid w:val="009837B9"/>
    <w:rsid w:val="00984B1D"/>
    <w:rsid w:val="0098677B"/>
    <w:rsid w:val="00986E73"/>
    <w:rsid w:val="00991068"/>
    <w:rsid w:val="00992571"/>
    <w:rsid w:val="0099627C"/>
    <w:rsid w:val="009966F7"/>
    <w:rsid w:val="009A1676"/>
    <w:rsid w:val="009A2251"/>
    <w:rsid w:val="009A61AE"/>
    <w:rsid w:val="009A680F"/>
    <w:rsid w:val="009B05C4"/>
    <w:rsid w:val="009B22B4"/>
    <w:rsid w:val="009B5FB5"/>
    <w:rsid w:val="009B6C30"/>
    <w:rsid w:val="009B710D"/>
    <w:rsid w:val="009C05CC"/>
    <w:rsid w:val="009C0F40"/>
    <w:rsid w:val="009C102A"/>
    <w:rsid w:val="009C75E7"/>
    <w:rsid w:val="009D07E4"/>
    <w:rsid w:val="009D2CF2"/>
    <w:rsid w:val="009D3FA8"/>
    <w:rsid w:val="009E3A15"/>
    <w:rsid w:val="009E4D9D"/>
    <w:rsid w:val="009E5327"/>
    <w:rsid w:val="009F5BAA"/>
    <w:rsid w:val="009F7805"/>
    <w:rsid w:val="00A06F56"/>
    <w:rsid w:val="00A074FE"/>
    <w:rsid w:val="00A1079E"/>
    <w:rsid w:val="00A10FA1"/>
    <w:rsid w:val="00A12D37"/>
    <w:rsid w:val="00A13C43"/>
    <w:rsid w:val="00A1790F"/>
    <w:rsid w:val="00A2235E"/>
    <w:rsid w:val="00A32127"/>
    <w:rsid w:val="00A37F76"/>
    <w:rsid w:val="00A37FEC"/>
    <w:rsid w:val="00A437A3"/>
    <w:rsid w:val="00A47DFB"/>
    <w:rsid w:val="00A50107"/>
    <w:rsid w:val="00A55AB8"/>
    <w:rsid w:val="00A643C2"/>
    <w:rsid w:val="00A64907"/>
    <w:rsid w:val="00A654E4"/>
    <w:rsid w:val="00A705B4"/>
    <w:rsid w:val="00A7212E"/>
    <w:rsid w:val="00A73392"/>
    <w:rsid w:val="00A73413"/>
    <w:rsid w:val="00A74E6A"/>
    <w:rsid w:val="00A779BE"/>
    <w:rsid w:val="00A85020"/>
    <w:rsid w:val="00A90139"/>
    <w:rsid w:val="00A9134D"/>
    <w:rsid w:val="00A9650D"/>
    <w:rsid w:val="00A96B96"/>
    <w:rsid w:val="00AA1BD8"/>
    <w:rsid w:val="00AA2045"/>
    <w:rsid w:val="00AA23ED"/>
    <w:rsid w:val="00AA54C9"/>
    <w:rsid w:val="00AA5A14"/>
    <w:rsid w:val="00AA737A"/>
    <w:rsid w:val="00AB10E8"/>
    <w:rsid w:val="00AB1243"/>
    <w:rsid w:val="00AC347E"/>
    <w:rsid w:val="00AE1D9E"/>
    <w:rsid w:val="00AE6E36"/>
    <w:rsid w:val="00AE7B11"/>
    <w:rsid w:val="00AF5EDE"/>
    <w:rsid w:val="00AF6720"/>
    <w:rsid w:val="00B00D28"/>
    <w:rsid w:val="00B01403"/>
    <w:rsid w:val="00B03698"/>
    <w:rsid w:val="00B050AB"/>
    <w:rsid w:val="00B05CAC"/>
    <w:rsid w:val="00B0677C"/>
    <w:rsid w:val="00B116ED"/>
    <w:rsid w:val="00B12B36"/>
    <w:rsid w:val="00B12D70"/>
    <w:rsid w:val="00B1466E"/>
    <w:rsid w:val="00B17E38"/>
    <w:rsid w:val="00B204C3"/>
    <w:rsid w:val="00B22504"/>
    <w:rsid w:val="00B24018"/>
    <w:rsid w:val="00B25AD7"/>
    <w:rsid w:val="00B2622D"/>
    <w:rsid w:val="00B27F1D"/>
    <w:rsid w:val="00B31BFF"/>
    <w:rsid w:val="00B3285D"/>
    <w:rsid w:val="00B328CB"/>
    <w:rsid w:val="00B3345F"/>
    <w:rsid w:val="00B4207B"/>
    <w:rsid w:val="00B42157"/>
    <w:rsid w:val="00B4735A"/>
    <w:rsid w:val="00B55A1D"/>
    <w:rsid w:val="00B5761C"/>
    <w:rsid w:val="00B60D74"/>
    <w:rsid w:val="00B60E4C"/>
    <w:rsid w:val="00B61638"/>
    <w:rsid w:val="00B6653D"/>
    <w:rsid w:val="00B67481"/>
    <w:rsid w:val="00B7101A"/>
    <w:rsid w:val="00B724BC"/>
    <w:rsid w:val="00B760DA"/>
    <w:rsid w:val="00B77C7F"/>
    <w:rsid w:val="00B77F6A"/>
    <w:rsid w:val="00B85219"/>
    <w:rsid w:val="00B90DE5"/>
    <w:rsid w:val="00B91BC7"/>
    <w:rsid w:val="00B92AE3"/>
    <w:rsid w:val="00B92C82"/>
    <w:rsid w:val="00B961FC"/>
    <w:rsid w:val="00B9686D"/>
    <w:rsid w:val="00BA4D04"/>
    <w:rsid w:val="00BB2A89"/>
    <w:rsid w:val="00BB47B6"/>
    <w:rsid w:val="00BB6D8E"/>
    <w:rsid w:val="00BB74DE"/>
    <w:rsid w:val="00BC023A"/>
    <w:rsid w:val="00BC0C92"/>
    <w:rsid w:val="00BC0FDF"/>
    <w:rsid w:val="00BC2DD2"/>
    <w:rsid w:val="00BC3F95"/>
    <w:rsid w:val="00BC6A37"/>
    <w:rsid w:val="00BC7448"/>
    <w:rsid w:val="00BD06B5"/>
    <w:rsid w:val="00BD3B20"/>
    <w:rsid w:val="00BD7119"/>
    <w:rsid w:val="00BE0318"/>
    <w:rsid w:val="00BE2206"/>
    <w:rsid w:val="00BE2C70"/>
    <w:rsid w:val="00BE4DE7"/>
    <w:rsid w:val="00BE6DF8"/>
    <w:rsid w:val="00BE7A66"/>
    <w:rsid w:val="00BF09DF"/>
    <w:rsid w:val="00BF13C4"/>
    <w:rsid w:val="00BF5CAB"/>
    <w:rsid w:val="00BF6620"/>
    <w:rsid w:val="00C0398A"/>
    <w:rsid w:val="00C03DDD"/>
    <w:rsid w:val="00C06A5D"/>
    <w:rsid w:val="00C0786E"/>
    <w:rsid w:val="00C146D2"/>
    <w:rsid w:val="00C159DD"/>
    <w:rsid w:val="00C20B38"/>
    <w:rsid w:val="00C224BB"/>
    <w:rsid w:val="00C2351F"/>
    <w:rsid w:val="00C23DFF"/>
    <w:rsid w:val="00C258F8"/>
    <w:rsid w:val="00C30780"/>
    <w:rsid w:val="00C30CEC"/>
    <w:rsid w:val="00C3180A"/>
    <w:rsid w:val="00C31A42"/>
    <w:rsid w:val="00C323D5"/>
    <w:rsid w:val="00C32D4F"/>
    <w:rsid w:val="00C36623"/>
    <w:rsid w:val="00C40903"/>
    <w:rsid w:val="00C43435"/>
    <w:rsid w:val="00C44CAA"/>
    <w:rsid w:val="00C4742F"/>
    <w:rsid w:val="00C51587"/>
    <w:rsid w:val="00C55515"/>
    <w:rsid w:val="00C576C3"/>
    <w:rsid w:val="00C57992"/>
    <w:rsid w:val="00C603E3"/>
    <w:rsid w:val="00C64429"/>
    <w:rsid w:val="00C70920"/>
    <w:rsid w:val="00C71DE4"/>
    <w:rsid w:val="00C74C65"/>
    <w:rsid w:val="00C765F6"/>
    <w:rsid w:val="00C80978"/>
    <w:rsid w:val="00C8458C"/>
    <w:rsid w:val="00C85A37"/>
    <w:rsid w:val="00C862EF"/>
    <w:rsid w:val="00C87335"/>
    <w:rsid w:val="00C93528"/>
    <w:rsid w:val="00C93BDD"/>
    <w:rsid w:val="00C94DE2"/>
    <w:rsid w:val="00CA29AB"/>
    <w:rsid w:val="00CA4137"/>
    <w:rsid w:val="00CA424E"/>
    <w:rsid w:val="00CA7135"/>
    <w:rsid w:val="00CA7EAB"/>
    <w:rsid w:val="00CB0D2D"/>
    <w:rsid w:val="00CB4A53"/>
    <w:rsid w:val="00CB4F2D"/>
    <w:rsid w:val="00CB5FEE"/>
    <w:rsid w:val="00CC08FD"/>
    <w:rsid w:val="00CC1D17"/>
    <w:rsid w:val="00CD1796"/>
    <w:rsid w:val="00CD1CAA"/>
    <w:rsid w:val="00CD5D6B"/>
    <w:rsid w:val="00CE07DF"/>
    <w:rsid w:val="00CE1CD1"/>
    <w:rsid w:val="00CE37C6"/>
    <w:rsid w:val="00CE58AF"/>
    <w:rsid w:val="00CF45CC"/>
    <w:rsid w:val="00CF48C7"/>
    <w:rsid w:val="00D0159E"/>
    <w:rsid w:val="00D017CA"/>
    <w:rsid w:val="00D0308B"/>
    <w:rsid w:val="00D03130"/>
    <w:rsid w:val="00D03A97"/>
    <w:rsid w:val="00D03B14"/>
    <w:rsid w:val="00D053B1"/>
    <w:rsid w:val="00D104A7"/>
    <w:rsid w:val="00D145AD"/>
    <w:rsid w:val="00D1768F"/>
    <w:rsid w:val="00D212AA"/>
    <w:rsid w:val="00D22BCE"/>
    <w:rsid w:val="00D23FCB"/>
    <w:rsid w:val="00D27C35"/>
    <w:rsid w:val="00D31018"/>
    <w:rsid w:val="00D335D2"/>
    <w:rsid w:val="00D36F62"/>
    <w:rsid w:val="00D43632"/>
    <w:rsid w:val="00D4435D"/>
    <w:rsid w:val="00D44DD5"/>
    <w:rsid w:val="00D549EE"/>
    <w:rsid w:val="00D54E9A"/>
    <w:rsid w:val="00D55BA6"/>
    <w:rsid w:val="00D6073C"/>
    <w:rsid w:val="00D65982"/>
    <w:rsid w:val="00D67D49"/>
    <w:rsid w:val="00D67DFE"/>
    <w:rsid w:val="00D70E93"/>
    <w:rsid w:val="00D71CC8"/>
    <w:rsid w:val="00D734AB"/>
    <w:rsid w:val="00D73577"/>
    <w:rsid w:val="00D75784"/>
    <w:rsid w:val="00D771ED"/>
    <w:rsid w:val="00D77A4D"/>
    <w:rsid w:val="00D80031"/>
    <w:rsid w:val="00D80CC8"/>
    <w:rsid w:val="00D86F9E"/>
    <w:rsid w:val="00D91B8A"/>
    <w:rsid w:val="00D94E2A"/>
    <w:rsid w:val="00D96417"/>
    <w:rsid w:val="00DA183D"/>
    <w:rsid w:val="00DA1BE6"/>
    <w:rsid w:val="00DA2B69"/>
    <w:rsid w:val="00DA4A15"/>
    <w:rsid w:val="00DA4C8E"/>
    <w:rsid w:val="00DB0B5F"/>
    <w:rsid w:val="00DB0CAA"/>
    <w:rsid w:val="00DB239C"/>
    <w:rsid w:val="00DB2B9D"/>
    <w:rsid w:val="00DB3B70"/>
    <w:rsid w:val="00DB50B3"/>
    <w:rsid w:val="00DC698D"/>
    <w:rsid w:val="00DC75AA"/>
    <w:rsid w:val="00DD0659"/>
    <w:rsid w:val="00DD55C5"/>
    <w:rsid w:val="00DD5A09"/>
    <w:rsid w:val="00DD671B"/>
    <w:rsid w:val="00DD6D73"/>
    <w:rsid w:val="00DE0A70"/>
    <w:rsid w:val="00DE0F05"/>
    <w:rsid w:val="00DE144A"/>
    <w:rsid w:val="00DE1CEA"/>
    <w:rsid w:val="00DE3558"/>
    <w:rsid w:val="00DF1389"/>
    <w:rsid w:val="00DF62A5"/>
    <w:rsid w:val="00DF644D"/>
    <w:rsid w:val="00E004DC"/>
    <w:rsid w:val="00E11C51"/>
    <w:rsid w:val="00E12ECF"/>
    <w:rsid w:val="00E14784"/>
    <w:rsid w:val="00E17861"/>
    <w:rsid w:val="00E20B8A"/>
    <w:rsid w:val="00E21850"/>
    <w:rsid w:val="00E227BD"/>
    <w:rsid w:val="00E2483A"/>
    <w:rsid w:val="00E3127E"/>
    <w:rsid w:val="00E364FA"/>
    <w:rsid w:val="00E37124"/>
    <w:rsid w:val="00E41460"/>
    <w:rsid w:val="00E41B52"/>
    <w:rsid w:val="00E41C14"/>
    <w:rsid w:val="00E41D35"/>
    <w:rsid w:val="00E451DE"/>
    <w:rsid w:val="00E45A12"/>
    <w:rsid w:val="00E47688"/>
    <w:rsid w:val="00E47AD4"/>
    <w:rsid w:val="00E53E3E"/>
    <w:rsid w:val="00E53F75"/>
    <w:rsid w:val="00E5459C"/>
    <w:rsid w:val="00E613B1"/>
    <w:rsid w:val="00E619F9"/>
    <w:rsid w:val="00E64EBC"/>
    <w:rsid w:val="00E64F6E"/>
    <w:rsid w:val="00E6665B"/>
    <w:rsid w:val="00E67795"/>
    <w:rsid w:val="00E7190C"/>
    <w:rsid w:val="00E74844"/>
    <w:rsid w:val="00E74871"/>
    <w:rsid w:val="00E75FBB"/>
    <w:rsid w:val="00E76B64"/>
    <w:rsid w:val="00E76F41"/>
    <w:rsid w:val="00E8247A"/>
    <w:rsid w:val="00E83F40"/>
    <w:rsid w:val="00E84C43"/>
    <w:rsid w:val="00E8510C"/>
    <w:rsid w:val="00E85B70"/>
    <w:rsid w:val="00E86375"/>
    <w:rsid w:val="00E90955"/>
    <w:rsid w:val="00E937DA"/>
    <w:rsid w:val="00EA0B4C"/>
    <w:rsid w:val="00EA0EEE"/>
    <w:rsid w:val="00EA6FE7"/>
    <w:rsid w:val="00EA7C27"/>
    <w:rsid w:val="00EB167F"/>
    <w:rsid w:val="00EB199D"/>
    <w:rsid w:val="00EB5475"/>
    <w:rsid w:val="00EB55E0"/>
    <w:rsid w:val="00EB59F4"/>
    <w:rsid w:val="00EB5E12"/>
    <w:rsid w:val="00EC38BC"/>
    <w:rsid w:val="00EC4BDC"/>
    <w:rsid w:val="00EC6A37"/>
    <w:rsid w:val="00ED250E"/>
    <w:rsid w:val="00ED3462"/>
    <w:rsid w:val="00ED73ED"/>
    <w:rsid w:val="00ED77F7"/>
    <w:rsid w:val="00EE163F"/>
    <w:rsid w:val="00EE1BD4"/>
    <w:rsid w:val="00EE2B81"/>
    <w:rsid w:val="00EE447D"/>
    <w:rsid w:val="00EE7EB5"/>
    <w:rsid w:val="00EF0F78"/>
    <w:rsid w:val="00EF2569"/>
    <w:rsid w:val="00EF52E7"/>
    <w:rsid w:val="00F01C32"/>
    <w:rsid w:val="00F0228B"/>
    <w:rsid w:val="00F02BC3"/>
    <w:rsid w:val="00F03D81"/>
    <w:rsid w:val="00F071FF"/>
    <w:rsid w:val="00F10143"/>
    <w:rsid w:val="00F14109"/>
    <w:rsid w:val="00F161E1"/>
    <w:rsid w:val="00F1724E"/>
    <w:rsid w:val="00F23022"/>
    <w:rsid w:val="00F248E0"/>
    <w:rsid w:val="00F26672"/>
    <w:rsid w:val="00F309B8"/>
    <w:rsid w:val="00F31218"/>
    <w:rsid w:val="00F3180F"/>
    <w:rsid w:val="00F34F4F"/>
    <w:rsid w:val="00F41A8D"/>
    <w:rsid w:val="00F425A6"/>
    <w:rsid w:val="00F437FB"/>
    <w:rsid w:val="00F50A25"/>
    <w:rsid w:val="00F514A0"/>
    <w:rsid w:val="00F5214C"/>
    <w:rsid w:val="00F5628C"/>
    <w:rsid w:val="00F577F6"/>
    <w:rsid w:val="00F6170F"/>
    <w:rsid w:val="00F61840"/>
    <w:rsid w:val="00F61AC5"/>
    <w:rsid w:val="00F62824"/>
    <w:rsid w:val="00F661EC"/>
    <w:rsid w:val="00F70E81"/>
    <w:rsid w:val="00F72086"/>
    <w:rsid w:val="00F72466"/>
    <w:rsid w:val="00F72F67"/>
    <w:rsid w:val="00F736B6"/>
    <w:rsid w:val="00F753E2"/>
    <w:rsid w:val="00F7590E"/>
    <w:rsid w:val="00F75E9F"/>
    <w:rsid w:val="00F762DB"/>
    <w:rsid w:val="00F7744B"/>
    <w:rsid w:val="00F7776F"/>
    <w:rsid w:val="00F8384F"/>
    <w:rsid w:val="00F83B57"/>
    <w:rsid w:val="00F84B82"/>
    <w:rsid w:val="00F858B9"/>
    <w:rsid w:val="00F90247"/>
    <w:rsid w:val="00F94F7B"/>
    <w:rsid w:val="00F97E17"/>
    <w:rsid w:val="00FA02EA"/>
    <w:rsid w:val="00FA19EB"/>
    <w:rsid w:val="00FA2377"/>
    <w:rsid w:val="00FA2C72"/>
    <w:rsid w:val="00FA4C01"/>
    <w:rsid w:val="00FA4E84"/>
    <w:rsid w:val="00FA4EEF"/>
    <w:rsid w:val="00FA69E9"/>
    <w:rsid w:val="00FA6CD9"/>
    <w:rsid w:val="00FA79C8"/>
    <w:rsid w:val="00FB0342"/>
    <w:rsid w:val="00FB0846"/>
    <w:rsid w:val="00FB1EEB"/>
    <w:rsid w:val="00FB3710"/>
    <w:rsid w:val="00FB41A7"/>
    <w:rsid w:val="00FB7CF7"/>
    <w:rsid w:val="00FC1336"/>
    <w:rsid w:val="00FC5D02"/>
    <w:rsid w:val="00FC6B24"/>
    <w:rsid w:val="00FD11F3"/>
    <w:rsid w:val="00FD1BC2"/>
    <w:rsid w:val="00FD4477"/>
    <w:rsid w:val="00FD5121"/>
    <w:rsid w:val="00FD66E4"/>
    <w:rsid w:val="00FD78C2"/>
    <w:rsid w:val="00FE0ECD"/>
    <w:rsid w:val="00FF0552"/>
    <w:rsid w:val="00FF145A"/>
    <w:rsid w:val="00FF1BE9"/>
    <w:rsid w:val="00FF348C"/>
    <w:rsid w:val="00FF471C"/>
    <w:rsid w:val="00FF4A43"/>
    <w:rsid w:val="00FF5F2F"/>
    <w:rsid w:val="00FF6685"/>
    <w:rsid w:val="00FF6F0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FE1002"/>
  <w15:docId w15:val="{AD88140C-F845-4F3F-A59A-7B4C2BA5C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07DB0"/>
    <w:pPr>
      <w:spacing w:after="0" w:line="240" w:lineRule="auto"/>
      <w:jc w:val="both"/>
    </w:pPr>
    <w:rPr>
      <w:rFonts w:ascii="Koop Office" w:eastAsia="Times New Roman" w:hAnsi="Koop Office" w:cs="Times New Roman"/>
      <w:sz w:val="20"/>
      <w:szCs w:val="24"/>
      <w:lang w:eastAsia="cs-CZ"/>
    </w:rPr>
  </w:style>
  <w:style w:type="paragraph" w:styleId="Nadpis1">
    <w:name w:val="heading 1"/>
    <w:basedOn w:val="Normln"/>
    <w:next w:val="Normln"/>
    <w:link w:val="Nadpis1Char"/>
    <w:qFormat/>
    <w:rsid w:val="009B22B4"/>
    <w:pPr>
      <w:keepNext/>
      <w:numPr>
        <w:numId w:val="1"/>
      </w:numPr>
      <w:spacing w:before="240" w:after="60" w:line="360" w:lineRule="auto"/>
      <w:outlineLvl w:val="0"/>
    </w:pPr>
    <w:rPr>
      <w:bCs/>
      <w:kern w:val="32"/>
      <w:sz w:val="32"/>
      <w:szCs w:val="32"/>
    </w:rPr>
  </w:style>
  <w:style w:type="paragraph" w:styleId="Nadpis2">
    <w:name w:val="heading 2"/>
    <w:basedOn w:val="Normln"/>
    <w:next w:val="Normln"/>
    <w:link w:val="Nadpis2Char"/>
    <w:uiPriority w:val="99"/>
    <w:qFormat/>
    <w:rsid w:val="009B22B4"/>
    <w:pPr>
      <w:keepNext/>
      <w:numPr>
        <w:ilvl w:val="1"/>
        <w:numId w:val="1"/>
      </w:numPr>
      <w:spacing w:before="240" w:after="60"/>
      <w:outlineLvl w:val="1"/>
    </w:pPr>
    <w:rPr>
      <w:bCs/>
      <w:iCs/>
      <w:sz w:val="28"/>
      <w:szCs w:val="28"/>
    </w:rPr>
  </w:style>
  <w:style w:type="paragraph" w:styleId="Nadpis3">
    <w:name w:val="heading 3"/>
    <w:basedOn w:val="Normln"/>
    <w:next w:val="Normln"/>
    <w:link w:val="Nadpis3Char"/>
    <w:qFormat/>
    <w:rsid w:val="009B22B4"/>
    <w:pPr>
      <w:keepNext/>
      <w:numPr>
        <w:ilvl w:val="2"/>
        <w:numId w:val="1"/>
      </w:numPr>
      <w:spacing w:before="240" w:after="60"/>
      <w:outlineLvl w:val="2"/>
    </w:pPr>
    <w:rPr>
      <w:b/>
      <w:bCs/>
      <w:szCs w:val="26"/>
    </w:rPr>
  </w:style>
  <w:style w:type="paragraph" w:styleId="Nadpis4">
    <w:name w:val="heading 4"/>
    <w:basedOn w:val="Normln"/>
    <w:next w:val="Normln"/>
    <w:link w:val="Nadpis4Char"/>
    <w:qFormat/>
    <w:rsid w:val="009B22B4"/>
    <w:pPr>
      <w:keepNext/>
      <w:numPr>
        <w:ilvl w:val="3"/>
        <w:numId w:val="1"/>
      </w:numPr>
      <w:spacing w:before="240" w:after="60"/>
      <w:outlineLvl w:val="3"/>
    </w:pPr>
    <w:rPr>
      <w:bCs/>
      <w:szCs w:val="28"/>
    </w:rPr>
  </w:style>
  <w:style w:type="paragraph" w:styleId="Nadpis5">
    <w:name w:val="heading 5"/>
    <w:basedOn w:val="Normln"/>
    <w:next w:val="Normln"/>
    <w:link w:val="Nadpis5Char"/>
    <w:unhideWhenUsed/>
    <w:qFormat/>
    <w:rsid w:val="009B22B4"/>
    <w:pPr>
      <w:spacing w:before="240" w:after="60"/>
      <w:outlineLvl w:val="4"/>
    </w:pPr>
    <w:rPr>
      <w:rFonts w:ascii="Calibri" w:hAnsi="Calibri"/>
      <w:b/>
      <w:bCs/>
      <w:i/>
      <w:iCs/>
      <w:sz w:val="26"/>
      <w:szCs w:val="26"/>
    </w:rPr>
  </w:style>
  <w:style w:type="paragraph" w:styleId="Nadpis6">
    <w:name w:val="heading 6"/>
    <w:basedOn w:val="Normln"/>
    <w:next w:val="Normln"/>
    <w:link w:val="Nadpis6Char"/>
    <w:qFormat/>
    <w:rsid w:val="009B22B4"/>
    <w:pPr>
      <w:spacing w:before="240" w:after="60" w:line="276" w:lineRule="auto"/>
      <w:outlineLvl w:val="5"/>
    </w:pPr>
    <w:rPr>
      <w:rFonts w:ascii="Calibri" w:hAnsi="Calibri"/>
      <w:b/>
      <w:bCs/>
      <w:szCs w:val="22"/>
    </w:rPr>
  </w:style>
  <w:style w:type="paragraph" w:styleId="Nadpis7">
    <w:name w:val="heading 7"/>
    <w:basedOn w:val="Normln"/>
    <w:next w:val="Normln"/>
    <w:link w:val="Nadpis7Char"/>
    <w:unhideWhenUsed/>
    <w:qFormat/>
    <w:rsid w:val="009B22B4"/>
    <w:pPr>
      <w:spacing w:before="240" w:after="60"/>
      <w:outlineLvl w:val="6"/>
    </w:pPr>
    <w:rPr>
      <w:rFonts w:ascii="Calibri" w:hAnsi="Calibri"/>
      <w:sz w:val="24"/>
    </w:rPr>
  </w:style>
  <w:style w:type="paragraph" w:styleId="Nadpis8">
    <w:name w:val="heading 8"/>
    <w:basedOn w:val="Normln"/>
    <w:next w:val="Normln"/>
    <w:link w:val="Nadpis8Char"/>
    <w:qFormat/>
    <w:rsid w:val="009B22B4"/>
    <w:pPr>
      <w:spacing w:before="240" w:after="60"/>
      <w:outlineLvl w:val="7"/>
    </w:pPr>
    <w:rPr>
      <w:rFonts w:ascii="Times New Roman" w:hAnsi="Times New Roman"/>
      <w:i/>
      <w:iCs/>
      <w:sz w:val="24"/>
    </w:rPr>
  </w:style>
  <w:style w:type="paragraph" w:styleId="Nadpis9">
    <w:name w:val="heading 9"/>
    <w:basedOn w:val="Normln"/>
    <w:next w:val="Normln"/>
    <w:link w:val="Nadpis9Char"/>
    <w:qFormat/>
    <w:rsid w:val="009B22B4"/>
    <w:pPr>
      <w:spacing w:before="240" w:after="60"/>
      <w:outlineLvl w:val="8"/>
    </w:pPr>
    <w:rPr>
      <w:rFonts w:ascii="Arial" w:hAnsi="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9B22B4"/>
    <w:rPr>
      <w:rFonts w:ascii="Koop Office" w:eastAsia="Times New Roman" w:hAnsi="Koop Office" w:cs="Times New Roman"/>
      <w:bCs/>
      <w:kern w:val="32"/>
      <w:sz w:val="32"/>
      <w:szCs w:val="32"/>
      <w:lang w:eastAsia="cs-CZ"/>
    </w:rPr>
  </w:style>
  <w:style w:type="character" w:customStyle="1" w:styleId="Nadpis2Char">
    <w:name w:val="Nadpis 2 Char"/>
    <w:basedOn w:val="Standardnpsmoodstavce"/>
    <w:link w:val="Nadpis2"/>
    <w:uiPriority w:val="99"/>
    <w:rsid w:val="009B22B4"/>
    <w:rPr>
      <w:rFonts w:ascii="Koop Office" w:eastAsia="Times New Roman" w:hAnsi="Koop Office" w:cs="Times New Roman"/>
      <w:bCs/>
      <w:iCs/>
      <w:sz w:val="28"/>
      <w:szCs w:val="28"/>
      <w:lang w:eastAsia="cs-CZ"/>
    </w:rPr>
  </w:style>
  <w:style w:type="character" w:customStyle="1" w:styleId="Nadpis3Char">
    <w:name w:val="Nadpis 3 Char"/>
    <w:basedOn w:val="Standardnpsmoodstavce"/>
    <w:link w:val="Nadpis3"/>
    <w:rsid w:val="009B22B4"/>
    <w:rPr>
      <w:rFonts w:ascii="Koop Office" w:eastAsia="Times New Roman" w:hAnsi="Koop Office" w:cs="Times New Roman"/>
      <w:b/>
      <w:bCs/>
      <w:sz w:val="20"/>
      <w:szCs w:val="26"/>
      <w:lang w:eastAsia="cs-CZ"/>
    </w:rPr>
  </w:style>
  <w:style w:type="character" w:customStyle="1" w:styleId="Nadpis4Char">
    <w:name w:val="Nadpis 4 Char"/>
    <w:basedOn w:val="Standardnpsmoodstavce"/>
    <w:link w:val="Nadpis4"/>
    <w:rsid w:val="009B22B4"/>
    <w:rPr>
      <w:rFonts w:ascii="Koop Office" w:eastAsia="Times New Roman" w:hAnsi="Koop Office" w:cs="Times New Roman"/>
      <w:bCs/>
      <w:sz w:val="20"/>
      <w:szCs w:val="28"/>
      <w:lang w:eastAsia="cs-CZ"/>
    </w:rPr>
  </w:style>
  <w:style w:type="character" w:customStyle="1" w:styleId="Nadpis5Char">
    <w:name w:val="Nadpis 5 Char"/>
    <w:basedOn w:val="Standardnpsmoodstavce"/>
    <w:link w:val="Nadpis5"/>
    <w:rsid w:val="009B22B4"/>
    <w:rPr>
      <w:rFonts w:ascii="Calibri" w:eastAsia="Times New Roman" w:hAnsi="Calibri" w:cs="Times New Roman"/>
      <w:b/>
      <w:bCs/>
      <w:i/>
      <w:iCs/>
      <w:sz w:val="26"/>
      <w:szCs w:val="26"/>
      <w:lang w:eastAsia="cs-CZ"/>
    </w:rPr>
  </w:style>
  <w:style w:type="character" w:customStyle="1" w:styleId="Nadpis6Char">
    <w:name w:val="Nadpis 6 Char"/>
    <w:basedOn w:val="Standardnpsmoodstavce"/>
    <w:link w:val="Nadpis6"/>
    <w:rsid w:val="009B22B4"/>
    <w:rPr>
      <w:rFonts w:ascii="Calibri" w:eastAsia="Times New Roman" w:hAnsi="Calibri" w:cs="Times New Roman"/>
      <w:b/>
      <w:bCs/>
      <w:lang w:eastAsia="cs-CZ"/>
    </w:rPr>
  </w:style>
  <w:style w:type="character" w:customStyle="1" w:styleId="Nadpis7Char">
    <w:name w:val="Nadpis 7 Char"/>
    <w:basedOn w:val="Standardnpsmoodstavce"/>
    <w:link w:val="Nadpis7"/>
    <w:rsid w:val="009B22B4"/>
    <w:rPr>
      <w:rFonts w:ascii="Calibri" w:eastAsia="Times New Roman" w:hAnsi="Calibri" w:cs="Times New Roman"/>
      <w:sz w:val="24"/>
      <w:szCs w:val="24"/>
      <w:lang w:eastAsia="cs-CZ"/>
    </w:rPr>
  </w:style>
  <w:style w:type="character" w:customStyle="1" w:styleId="Nadpis8Char">
    <w:name w:val="Nadpis 8 Char"/>
    <w:basedOn w:val="Standardnpsmoodstavce"/>
    <w:link w:val="Nadpis8"/>
    <w:rsid w:val="009B22B4"/>
    <w:rPr>
      <w:rFonts w:ascii="Times New Roman" w:eastAsia="Times New Roman" w:hAnsi="Times New Roman" w:cs="Times New Roman"/>
      <w:i/>
      <w:iCs/>
      <w:sz w:val="24"/>
      <w:szCs w:val="24"/>
      <w:lang w:eastAsia="cs-CZ"/>
    </w:rPr>
  </w:style>
  <w:style w:type="character" w:customStyle="1" w:styleId="Nadpis9Char">
    <w:name w:val="Nadpis 9 Char"/>
    <w:basedOn w:val="Standardnpsmoodstavce"/>
    <w:link w:val="Nadpis9"/>
    <w:rsid w:val="009B22B4"/>
    <w:rPr>
      <w:rFonts w:ascii="Arial" w:eastAsia="Times New Roman" w:hAnsi="Arial" w:cs="Times New Roman"/>
      <w:lang w:eastAsia="cs-CZ"/>
    </w:rPr>
  </w:style>
  <w:style w:type="paragraph" w:styleId="Textbubliny">
    <w:name w:val="Balloon Text"/>
    <w:basedOn w:val="Normln"/>
    <w:link w:val="TextbublinyChar"/>
    <w:uiPriority w:val="99"/>
    <w:semiHidden/>
    <w:unhideWhenUsed/>
    <w:rsid w:val="00107106"/>
    <w:rPr>
      <w:rFonts w:ascii="Tahoma" w:hAnsi="Tahoma" w:cs="Tahoma"/>
      <w:sz w:val="16"/>
      <w:szCs w:val="16"/>
    </w:rPr>
  </w:style>
  <w:style w:type="character" w:customStyle="1" w:styleId="TextbublinyChar">
    <w:name w:val="Text bubliny Char"/>
    <w:basedOn w:val="Standardnpsmoodstavce"/>
    <w:link w:val="Textbubliny"/>
    <w:uiPriority w:val="99"/>
    <w:semiHidden/>
    <w:rsid w:val="00107106"/>
    <w:rPr>
      <w:rFonts w:ascii="Tahoma" w:eastAsia="Times New Roman" w:hAnsi="Tahoma" w:cs="Tahoma"/>
      <w:sz w:val="16"/>
      <w:szCs w:val="16"/>
      <w:lang w:eastAsia="cs-CZ"/>
    </w:rPr>
  </w:style>
  <w:style w:type="character" w:styleId="Hypertextovodkaz">
    <w:name w:val="Hyperlink"/>
    <w:basedOn w:val="Standardnpsmoodstavce"/>
    <w:uiPriority w:val="99"/>
    <w:unhideWhenUsed/>
    <w:rsid w:val="00FF471C"/>
    <w:rPr>
      <w:color w:val="0000FF" w:themeColor="hyperlink"/>
      <w:u w:val="single"/>
    </w:rPr>
  </w:style>
  <w:style w:type="paragraph" w:styleId="Zhlav">
    <w:name w:val="header"/>
    <w:basedOn w:val="Normln"/>
    <w:link w:val="ZhlavChar"/>
    <w:unhideWhenUsed/>
    <w:rsid w:val="00FF471C"/>
    <w:pPr>
      <w:tabs>
        <w:tab w:val="center" w:pos="4536"/>
        <w:tab w:val="right" w:pos="9072"/>
      </w:tabs>
    </w:pPr>
  </w:style>
  <w:style w:type="table" w:styleId="Mkatabulky">
    <w:name w:val="Table Grid"/>
    <w:basedOn w:val="Normlntabulka"/>
    <w:uiPriority w:val="59"/>
    <w:rsid w:val="009B22B4"/>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hlavChar">
    <w:name w:val="Záhlaví Char"/>
    <w:basedOn w:val="Standardnpsmoodstavce"/>
    <w:link w:val="Zhlav"/>
    <w:rsid w:val="00FF471C"/>
    <w:rPr>
      <w:rFonts w:ascii="Koop Office" w:eastAsia="Times New Roman" w:hAnsi="Koop Office" w:cs="Times New Roman"/>
      <w:szCs w:val="24"/>
      <w:lang w:eastAsia="cs-CZ"/>
    </w:rPr>
  </w:style>
  <w:style w:type="paragraph" w:styleId="Obsah1">
    <w:name w:val="toc 1"/>
    <w:basedOn w:val="Normln"/>
    <w:next w:val="Normln"/>
    <w:autoRedefine/>
    <w:semiHidden/>
    <w:rsid w:val="009B22B4"/>
    <w:pPr>
      <w:tabs>
        <w:tab w:val="left" w:pos="405"/>
        <w:tab w:val="right" w:pos="9062"/>
      </w:tabs>
      <w:spacing w:before="360" w:after="360"/>
    </w:pPr>
    <w:rPr>
      <w:rFonts w:cs="Arial"/>
      <w:bCs/>
      <w:caps/>
      <w:noProof/>
      <w:szCs w:val="22"/>
      <w:u w:val="single"/>
    </w:rPr>
  </w:style>
  <w:style w:type="paragraph" w:styleId="Obsah2">
    <w:name w:val="toc 2"/>
    <w:basedOn w:val="Normln"/>
    <w:next w:val="Normln"/>
    <w:autoRedefine/>
    <w:semiHidden/>
    <w:rsid w:val="009B22B4"/>
    <w:rPr>
      <w:bCs/>
      <w:szCs w:val="22"/>
    </w:rPr>
  </w:style>
  <w:style w:type="paragraph" w:styleId="Obsah3">
    <w:name w:val="toc 3"/>
    <w:basedOn w:val="Normln"/>
    <w:next w:val="Normln"/>
    <w:autoRedefine/>
    <w:semiHidden/>
    <w:rsid w:val="009B22B4"/>
    <w:rPr>
      <w:szCs w:val="22"/>
    </w:rPr>
  </w:style>
  <w:style w:type="paragraph" w:styleId="Obsah4">
    <w:name w:val="toc 4"/>
    <w:basedOn w:val="Normln"/>
    <w:next w:val="Normln"/>
    <w:autoRedefine/>
    <w:semiHidden/>
    <w:rsid w:val="009B22B4"/>
    <w:rPr>
      <w:szCs w:val="22"/>
    </w:rPr>
  </w:style>
  <w:style w:type="numbering" w:customStyle="1" w:styleId="Odrka-rove2">
    <w:name w:val="Odrážka - úroveň 2"/>
    <w:basedOn w:val="Bezseznamu"/>
    <w:rsid w:val="009B22B4"/>
    <w:pPr>
      <w:numPr>
        <w:numId w:val="2"/>
      </w:numPr>
    </w:pPr>
  </w:style>
  <w:style w:type="numbering" w:customStyle="1" w:styleId="Odrky-rove1">
    <w:name w:val="Odrážky - úroveň 1"/>
    <w:basedOn w:val="Bezseznamu"/>
    <w:rsid w:val="009B22B4"/>
    <w:pPr>
      <w:numPr>
        <w:numId w:val="3"/>
      </w:numPr>
    </w:pPr>
  </w:style>
  <w:style w:type="paragraph" w:styleId="Zpat">
    <w:name w:val="footer"/>
    <w:basedOn w:val="Normln"/>
    <w:link w:val="ZpatChar"/>
    <w:uiPriority w:val="99"/>
    <w:unhideWhenUsed/>
    <w:rsid w:val="00FF471C"/>
    <w:pPr>
      <w:tabs>
        <w:tab w:val="center" w:pos="4536"/>
        <w:tab w:val="right" w:pos="9072"/>
      </w:tabs>
    </w:pPr>
  </w:style>
  <w:style w:type="character" w:customStyle="1" w:styleId="ZpatChar">
    <w:name w:val="Zápatí Char"/>
    <w:basedOn w:val="Standardnpsmoodstavce"/>
    <w:link w:val="Zpat"/>
    <w:uiPriority w:val="99"/>
    <w:rsid w:val="00FF471C"/>
    <w:rPr>
      <w:rFonts w:ascii="Koop Office" w:eastAsia="Times New Roman" w:hAnsi="Koop Office" w:cs="Times New Roman"/>
      <w:szCs w:val="24"/>
      <w:lang w:eastAsia="cs-CZ"/>
    </w:rPr>
  </w:style>
  <w:style w:type="numbering" w:customStyle="1" w:styleId="StylVcerovovKoopOffice9b">
    <w:name w:val="Styl Víceúrovňové Koop Office 9 b."/>
    <w:basedOn w:val="Bezseznamu"/>
    <w:rsid w:val="009B22B4"/>
    <w:pPr>
      <w:numPr>
        <w:numId w:val="4"/>
      </w:numPr>
    </w:pPr>
  </w:style>
  <w:style w:type="paragraph" w:styleId="Odstavecseseznamem">
    <w:name w:val="List Paragraph"/>
    <w:basedOn w:val="Normln"/>
    <w:uiPriority w:val="34"/>
    <w:qFormat/>
    <w:rsid w:val="004822F6"/>
    <w:pPr>
      <w:spacing w:line="276" w:lineRule="auto"/>
      <w:ind w:left="709"/>
      <w:contextualSpacing/>
    </w:pPr>
    <w:rPr>
      <w:rFonts w:ascii="Calibri" w:hAnsi="Calibri"/>
      <w:szCs w:val="22"/>
    </w:rPr>
  </w:style>
  <w:style w:type="table" w:styleId="Stednseznam2zvraznn1">
    <w:name w:val="Medium List 2 Accent 1"/>
    <w:basedOn w:val="Normlntabulka"/>
    <w:uiPriority w:val="66"/>
    <w:rsid w:val="009B22B4"/>
    <w:pPr>
      <w:spacing w:after="0" w:line="240" w:lineRule="auto"/>
    </w:pPr>
    <w:rPr>
      <w:rFonts w:ascii="Cambria" w:eastAsia="Times New Roman" w:hAnsi="Cambria" w:cs="Times New Roman"/>
      <w:color w:val="000000"/>
      <w:sz w:val="20"/>
      <w:szCs w:val="20"/>
      <w:lang w:eastAsia="cs-CZ"/>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Stednseznam1zvraznn11">
    <w:name w:val="Střední seznam 1 – zvýraznění 11"/>
    <w:basedOn w:val="Normlntabulka"/>
    <w:uiPriority w:val="65"/>
    <w:rsid w:val="009B22B4"/>
    <w:pPr>
      <w:spacing w:after="0" w:line="240" w:lineRule="auto"/>
    </w:pPr>
    <w:rPr>
      <w:rFonts w:ascii="Calibri" w:eastAsia="Times New Roman" w:hAnsi="Calibri" w:cs="Times New Roman"/>
      <w:color w:val="000000"/>
      <w:sz w:val="20"/>
      <w:szCs w:val="20"/>
      <w:lang w:eastAsia="cs-CZ"/>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character" w:styleId="Zstupntext">
    <w:name w:val="Placeholder Text"/>
    <w:uiPriority w:val="99"/>
    <w:semiHidden/>
    <w:rsid w:val="009B22B4"/>
    <w:rPr>
      <w:color w:val="808080"/>
    </w:rPr>
  </w:style>
  <w:style w:type="paragraph" w:styleId="Revize">
    <w:name w:val="Revision"/>
    <w:hidden/>
    <w:uiPriority w:val="99"/>
    <w:semiHidden/>
    <w:rsid w:val="009B22B4"/>
    <w:pPr>
      <w:spacing w:after="0" w:line="240" w:lineRule="auto"/>
    </w:pPr>
    <w:rPr>
      <w:rFonts w:ascii="Koop Office" w:eastAsia="Times New Roman" w:hAnsi="Koop Office" w:cs="Times New Roman"/>
      <w:szCs w:val="24"/>
      <w:lang w:eastAsia="cs-CZ"/>
    </w:rPr>
  </w:style>
  <w:style w:type="paragraph" w:styleId="Nadpisobsahu">
    <w:name w:val="TOC Heading"/>
    <w:basedOn w:val="Nadpis1"/>
    <w:next w:val="Normln"/>
    <w:uiPriority w:val="39"/>
    <w:semiHidden/>
    <w:unhideWhenUsed/>
    <w:qFormat/>
    <w:rsid w:val="009B22B4"/>
    <w:pPr>
      <w:keepLines/>
      <w:numPr>
        <w:numId w:val="0"/>
      </w:numPr>
      <w:spacing w:before="480" w:after="0" w:line="240" w:lineRule="auto"/>
      <w:outlineLvl w:val="9"/>
    </w:pPr>
    <w:rPr>
      <w:rFonts w:asciiTheme="majorHAnsi" w:eastAsiaTheme="majorEastAsia" w:hAnsiTheme="majorHAnsi" w:cstheme="majorBidi"/>
      <w:b/>
      <w:color w:val="365F91" w:themeColor="accent1" w:themeShade="BF"/>
      <w:kern w:val="0"/>
      <w:sz w:val="28"/>
      <w:szCs w:val="28"/>
      <w:lang w:eastAsia="en-US"/>
    </w:rPr>
  </w:style>
  <w:style w:type="paragraph" w:styleId="Textkomente">
    <w:name w:val="annotation text"/>
    <w:aliases w:val="RL Text komentáře"/>
    <w:basedOn w:val="Normln"/>
    <w:link w:val="TextkomenteChar"/>
    <w:unhideWhenUsed/>
    <w:rPr>
      <w:szCs w:val="20"/>
    </w:rPr>
  </w:style>
  <w:style w:type="character" w:customStyle="1" w:styleId="TextkomenteChar">
    <w:name w:val="Text komentáře Char"/>
    <w:aliases w:val="RL Text komentáře Char"/>
    <w:basedOn w:val="Standardnpsmoodstavce"/>
    <w:link w:val="Textkomente"/>
    <w:rPr>
      <w:rFonts w:ascii="Koop Office" w:eastAsia="Times New Roman" w:hAnsi="Koop Office"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customStyle="1" w:styleId="slovn-psmena">
    <w:name w:val="číslování - písmena"/>
    <w:basedOn w:val="Normln"/>
    <w:qFormat/>
    <w:rsid w:val="00807DB0"/>
    <w:pPr>
      <w:numPr>
        <w:numId w:val="13"/>
      </w:numPr>
    </w:pPr>
  </w:style>
  <w:style w:type="paragraph" w:styleId="Pedmtkomente">
    <w:name w:val="annotation subject"/>
    <w:basedOn w:val="Textkomente"/>
    <w:next w:val="Textkomente"/>
    <w:link w:val="PedmtkomenteChar"/>
    <w:semiHidden/>
    <w:unhideWhenUsed/>
    <w:rsid w:val="00F26672"/>
    <w:rPr>
      <w:b/>
      <w:bCs/>
    </w:rPr>
  </w:style>
  <w:style w:type="character" w:customStyle="1" w:styleId="PedmtkomenteChar">
    <w:name w:val="Předmět komentáře Char"/>
    <w:basedOn w:val="TextkomenteChar"/>
    <w:link w:val="Pedmtkomente"/>
    <w:semiHidden/>
    <w:rsid w:val="00F26672"/>
    <w:rPr>
      <w:rFonts w:ascii="Koop Office" w:eastAsia="Times New Roman" w:hAnsi="Koop Office" w:cs="Times New Roman"/>
      <w:b/>
      <w:bCs/>
      <w:sz w:val="20"/>
      <w:szCs w:val="20"/>
      <w:lang w:eastAsia="cs-CZ"/>
    </w:rPr>
  </w:style>
  <w:style w:type="paragraph" w:customStyle="1" w:styleId="Nadpislnk">
    <w:name w:val="Nadpis článků"/>
    <w:basedOn w:val="Normln"/>
    <w:qFormat/>
    <w:rsid w:val="00631371"/>
    <w:pPr>
      <w:keepNext/>
      <w:keepLines/>
      <w:spacing w:before="240" w:after="120"/>
      <w:jc w:val="center"/>
    </w:pPr>
    <w:rPr>
      <w:b/>
      <w:sz w:val="24"/>
    </w:rPr>
  </w:style>
  <w:style w:type="character" w:styleId="Sledovanodkaz">
    <w:name w:val="FollowedHyperlink"/>
    <w:basedOn w:val="Standardnpsmoodstavce"/>
    <w:semiHidden/>
    <w:unhideWhenUsed/>
    <w:rsid w:val="00F34F4F"/>
    <w:rPr>
      <w:color w:val="800080" w:themeColor="followedHyperlink"/>
      <w:u w:val="single"/>
    </w:rPr>
  </w:style>
  <w:style w:type="paragraph" w:customStyle="1" w:styleId="slovn-tabulka">
    <w:name w:val="číslování - tabulka"/>
    <w:basedOn w:val="Odstavecseseznamem"/>
    <w:qFormat/>
    <w:rsid w:val="00255904"/>
    <w:pPr>
      <w:numPr>
        <w:numId w:val="5"/>
      </w:numPr>
      <w:ind w:left="0"/>
      <w:jc w:val="center"/>
    </w:pPr>
    <w:rPr>
      <w:rFonts w:ascii="Koop Office" w:hAnsi="Koop Office"/>
      <w:sz w:val="16"/>
      <w:szCs w:val="16"/>
    </w:rPr>
  </w:style>
  <w:style w:type="paragraph" w:customStyle="1" w:styleId="slovn-rove1">
    <w:name w:val="Číslování - úroveň 1"/>
    <w:basedOn w:val="Normln"/>
    <w:link w:val="slovn-rove1Char"/>
    <w:qFormat/>
    <w:rsid w:val="00521E53"/>
    <w:pPr>
      <w:keepNext/>
      <w:numPr>
        <w:numId w:val="6"/>
      </w:numPr>
      <w:spacing w:before="120" w:after="120"/>
    </w:pPr>
    <w:rPr>
      <w:b/>
    </w:rPr>
  </w:style>
  <w:style w:type="paragraph" w:customStyle="1" w:styleId="slovn-rove2">
    <w:name w:val="číslování - úroveň 2"/>
    <w:basedOn w:val="slovn-rove1"/>
    <w:link w:val="slovn-rove2Char"/>
    <w:qFormat/>
    <w:rsid w:val="003C0442"/>
    <w:pPr>
      <w:numPr>
        <w:ilvl w:val="1"/>
      </w:numPr>
      <w:tabs>
        <w:tab w:val="left" w:pos="454"/>
      </w:tabs>
    </w:pPr>
  </w:style>
  <w:style w:type="paragraph" w:customStyle="1" w:styleId="slovn-rove3">
    <w:name w:val="číslování - úroveň 3"/>
    <w:basedOn w:val="slovn-rove2"/>
    <w:qFormat/>
    <w:rsid w:val="009C0F40"/>
    <w:pPr>
      <w:numPr>
        <w:ilvl w:val="2"/>
      </w:numPr>
      <w:tabs>
        <w:tab w:val="left" w:pos="510"/>
      </w:tabs>
      <w:spacing w:after="0"/>
    </w:pPr>
  </w:style>
  <w:style w:type="paragraph" w:customStyle="1" w:styleId="slovn-rove1-netun">
    <w:name w:val="Číslování - úroveň 1 - netučné"/>
    <w:basedOn w:val="slovn-rove1"/>
    <w:link w:val="slovn-rove1-netunChar"/>
    <w:qFormat/>
    <w:rsid w:val="00CA7135"/>
    <w:pPr>
      <w:keepNext w:val="0"/>
      <w:spacing w:after="0"/>
    </w:pPr>
    <w:rPr>
      <w:b w:val="0"/>
    </w:rPr>
  </w:style>
  <w:style w:type="paragraph" w:customStyle="1" w:styleId="slovn-rove2-netun">
    <w:name w:val="číslování - úroveň 2 - netučné"/>
    <w:basedOn w:val="slovn-rove2"/>
    <w:link w:val="slovn-rove2-netunChar"/>
    <w:qFormat/>
    <w:rsid w:val="008F5003"/>
    <w:pPr>
      <w:keepNext w:val="0"/>
      <w:tabs>
        <w:tab w:val="left" w:pos="425"/>
      </w:tabs>
    </w:pPr>
    <w:rPr>
      <w:b w:val="0"/>
    </w:rPr>
  </w:style>
  <w:style w:type="character" w:customStyle="1" w:styleId="slovn-rove1Char">
    <w:name w:val="Číslování - úroveň 1 Char"/>
    <w:basedOn w:val="Standardnpsmoodstavce"/>
    <w:link w:val="slovn-rove1"/>
    <w:rsid w:val="00521E53"/>
    <w:rPr>
      <w:rFonts w:ascii="Koop Office" w:eastAsia="Times New Roman" w:hAnsi="Koop Office" w:cs="Times New Roman"/>
      <w:b/>
      <w:sz w:val="20"/>
      <w:szCs w:val="24"/>
      <w:lang w:eastAsia="cs-CZ"/>
    </w:rPr>
  </w:style>
  <w:style w:type="character" w:customStyle="1" w:styleId="slovn-rove1-netunChar">
    <w:name w:val="Číslování - úroveň 1 - netučné Char"/>
    <w:basedOn w:val="slovn-rove1Char"/>
    <w:link w:val="slovn-rove1-netun"/>
    <w:rsid w:val="00CA7135"/>
    <w:rPr>
      <w:rFonts w:ascii="Koop Office" w:eastAsia="Times New Roman" w:hAnsi="Koop Office" w:cs="Times New Roman"/>
      <w:b w:val="0"/>
      <w:sz w:val="20"/>
      <w:szCs w:val="24"/>
      <w:lang w:eastAsia="cs-CZ"/>
    </w:rPr>
  </w:style>
  <w:style w:type="paragraph" w:customStyle="1" w:styleId="slovn-rove1-netunb">
    <w:name w:val="Číslování - úroveň 1 - netučné b"/>
    <w:basedOn w:val="Normln"/>
    <w:qFormat/>
    <w:rsid w:val="00373B1B"/>
    <w:pPr>
      <w:numPr>
        <w:numId w:val="10"/>
      </w:numPr>
      <w:spacing w:before="120" w:after="120"/>
    </w:pPr>
  </w:style>
  <w:style w:type="character" w:customStyle="1" w:styleId="slovn-rove2Char">
    <w:name w:val="číslování - úroveň 2 Char"/>
    <w:basedOn w:val="slovn-rove1Char"/>
    <w:link w:val="slovn-rove2"/>
    <w:rsid w:val="003C0442"/>
    <w:rPr>
      <w:rFonts w:ascii="Koop Office" w:eastAsia="Times New Roman" w:hAnsi="Koop Office" w:cs="Times New Roman"/>
      <w:b/>
      <w:sz w:val="20"/>
      <w:szCs w:val="24"/>
      <w:lang w:eastAsia="cs-CZ"/>
    </w:rPr>
  </w:style>
  <w:style w:type="character" w:customStyle="1" w:styleId="slovn-rove2-netunChar">
    <w:name w:val="číslování - úroveň 2 - netučné Char"/>
    <w:basedOn w:val="slovn-rove2Char"/>
    <w:link w:val="slovn-rove2-netun"/>
    <w:rsid w:val="008F5003"/>
    <w:rPr>
      <w:rFonts w:ascii="Koop Office" w:eastAsia="Times New Roman" w:hAnsi="Koop Office" w:cs="Times New Roman"/>
      <w:b w:val="0"/>
      <w:sz w:val="20"/>
      <w:szCs w:val="24"/>
      <w:lang w:eastAsia="cs-CZ"/>
    </w:rPr>
  </w:style>
  <w:style w:type="paragraph" w:customStyle="1" w:styleId="Zkladntext32">
    <w:name w:val="Základní text 32"/>
    <w:basedOn w:val="Normln"/>
    <w:rsid w:val="00B1466E"/>
    <w:pPr>
      <w:tabs>
        <w:tab w:val="left" w:pos="-720"/>
      </w:tabs>
      <w:overflowPunct w:val="0"/>
      <w:autoSpaceDE w:val="0"/>
      <w:autoSpaceDN w:val="0"/>
      <w:adjustRightInd w:val="0"/>
      <w:spacing w:line="360" w:lineRule="auto"/>
      <w:jc w:val="left"/>
      <w:textAlignment w:val="baseline"/>
    </w:pPr>
    <w:rPr>
      <w:rFonts w:ascii="Times New Roman" w:hAnsi="Times New Roman"/>
      <w:szCs w:val="20"/>
    </w:rPr>
  </w:style>
  <w:style w:type="paragraph" w:customStyle="1" w:styleId="Styl10bZarovnatdobloku">
    <w:name w:val="Styl 10 b. Zarovnat do bloku"/>
    <w:basedOn w:val="Normln"/>
    <w:autoRedefine/>
    <w:uiPriority w:val="99"/>
    <w:rsid w:val="00EE1BD4"/>
    <w:pPr>
      <w:ind w:left="1030" w:hanging="1030"/>
    </w:pPr>
    <w:rPr>
      <w:color w:val="FF0000"/>
      <w:szCs w:val="20"/>
    </w:rPr>
  </w:style>
  <w:style w:type="paragraph" w:customStyle="1" w:styleId="Zkladntext33">
    <w:name w:val="Základní text 33"/>
    <w:basedOn w:val="Normln"/>
    <w:rsid w:val="00B3285D"/>
    <w:pPr>
      <w:tabs>
        <w:tab w:val="left" w:pos="-720"/>
      </w:tabs>
      <w:spacing w:line="360" w:lineRule="auto"/>
      <w:jc w:val="left"/>
    </w:pPr>
    <w:rPr>
      <w:rFonts w:ascii="Times New Roman" w:hAnsi="Times New Roman"/>
      <w:szCs w:val="20"/>
    </w:rPr>
  </w:style>
  <w:style w:type="paragraph" w:customStyle="1" w:styleId="slodstlVPP">
    <w:name w:val="čísl. odst. čl. VPP"/>
    <w:next w:val="Normln"/>
    <w:rsid w:val="00B3285D"/>
    <w:pPr>
      <w:numPr>
        <w:ilvl w:val="2"/>
        <w:numId w:val="14"/>
      </w:numPr>
      <w:tabs>
        <w:tab w:val="left" w:pos="425"/>
      </w:tabs>
      <w:spacing w:before="162" w:after="0" w:line="240" w:lineRule="auto"/>
      <w:jc w:val="both"/>
      <w:outlineLvl w:val="2"/>
    </w:pPr>
    <w:rPr>
      <w:rFonts w:ascii="Arial" w:eastAsia="Times New Roman" w:hAnsi="Arial" w:cs="Arial"/>
      <w:sz w:val="14"/>
      <w:szCs w:val="14"/>
      <w:lang w:eastAsia="cs-CZ"/>
    </w:rPr>
  </w:style>
  <w:style w:type="paragraph" w:customStyle="1" w:styleId="lnekVPP">
    <w:name w:val="článek VPP"/>
    <w:next w:val="Normln"/>
    <w:rsid w:val="00B3285D"/>
    <w:pPr>
      <w:keepNext/>
      <w:numPr>
        <w:ilvl w:val="1"/>
        <w:numId w:val="14"/>
      </w:numPr>
      <w:spacing w:before="200" w:after="0" w:line="240" w:lineRule="auto"/>
      <w:jc w:val="center"/>
      <w:outlineLvl w:val="1"/>
    </w:pPr>
    <w:rPr>
      <w:rFonts w:ascii="Arial" w:eastAsia="Times New Roman" w:hAnsi="Arial" w:cs="Arial"/>
      <w:b/>
      <w:bCs/>
      <w:sz w:val="14"/>
      <w:szCs w:val="14"/>
      <w:lang w:eastAsia="cs-CZ"/>
    </w:rPr>
  </w:style>
  <w:style w:type="paragraph" w:customStyle="1" w:styleId="podbodVPPsodr">
    <w:name w:val="podbod VPP s odr."/>
    <w:rsid w:val="00B3285D"/>
    <w:pPr>
      <w:numPr>
        <w:ilvl w:val="4"/>
        <w:numId w:val="14"/>
      </w:numPr>
      <w:tabs>
        <w:tab w:val="left" w:pos="295"/>
      </w:tabs>
      <w:spacing w:after="0" w:line="240" w:lineRule="auto"/>
      <w:jc w:val="both"/>
      <w:outlineLvl w:val="4"/>
    </w:pPr>
    <w:rPr>
      <w:rFonts w:ascii="Arial" w:eastAsia="Times New Roman" w:hAnsi="Arial" w:cs="Arial"/>
      <w:sz w:val="14"/>
      <w:szCs w:val="14"/>
      <w:lang w:eastAsia="cs-CZ"/>
    </w:rPr>
  </w:style>
  <w:style w:type="paragraph" w:customStyle="1" w:styleId="bodVPPsvekmipsmeny">
    <w:name w:val="bod VPP s vekými písmeny"/>
    <w:basedOn w:val="slodstlVPP"/>
    <w:next w:val="Normln"/>
    <w:rsid w:val="00B3285D"/>
    <w:pPr>
      <w:numPr>
        <w:ilvl w:val="7"/>
      </w:numPr>
      <w:spacing w:before="0"/>
      <w:ind w:left="360" w:hanging="360"/>
      <w:outlineLvl w:val="7"/>
    </w:pPr>
  </w:style>
  <w:style w:type="paragraph" w:customStyle="1" w:styleId="lnek1VPP">
    <w:name w:val="Článek 1. VPP"/>
    <w:next w:val="Normln"/>
    <w:rsid w:val="00B3285D"/>
    <w:pPr>
      <w:keepNext/>
      <w:numPr>
        <w:numId w:val="14"/>
      </w:numPr>
      <w:spacing w:after="0" w:line="240" w:lineRule="auto"/>
      <w:jc w:val="center"/>
      <w:outlineLvl w:val="0"/>
    </w:pPr>
    <w:rPr>
      <w:rFonts w:ascii="Times New Roman" w:eastAsia="Times New Roman" w:hAnsi="Times New Roman" w:cs="Times New Roman"/>
      <w:sz w:val="20"/>
      <w:szCs w:val="20"/>
      <w:lang w:eastAsia="cs-CZ"/>
    </w:rPr>
  </w:style>
  <w:style w:type="paragraph" w:customStyle="1" w:styleId="STVPP">
    <w:name w:val="ČÁST VPP"/>
    <w:basedOn w:val="ST1VPP"/>
    <w:next w:val="lnekVPP"/>
    <w:rsid w:val="00B3285D"/>
    <w:pPr>
      <w:numPr>
        <w:ilvl w:val="6"/>
      </w:numPr>
      <w:spacing w:before="200"/>
      <w:ind w:left="360"/>
      <w:outlineLvl w:val="6"/>
    </w:pPr>
  </w:style>
  <w:style w:type="paragraph" w:customStyle="1" w:styleId="ST1VPP">
    <w:name w:val="ČÁST 1 VPP"/>
    <w:next w:val="Normln"/>
    <w:rsid w:val="00B3285D"/>
    <w:pPr>
      <w:keepNext/>
      <w:numPr>
        <w:ilvl w:val="5"/>
        <w:numId w:val="14"/>
      </w:numPr>
      <w:spacing w:after="0" w:line="240" w:lineRule="auto"/>
      <w:jc w:val="center"/>
      <w:outlineLvl w:val="5"/>
    </w:pPr>
    <w:rPr>
      <w:rFonts w:ascii="Arial" w:eastAsia="Times New Roman" w:hAnsi="Arial" w:cs="Arial"/>
      <w:b/>
      <w:bCs/>
      <w:caps/>
      <w:sz w:val="17"/>
      <w:szCs w:val="17"/>
      <w:lang w:eastAsia="cs-CZ"/>
    </w:rPr>
  </w:style>
  <w:style w:type="paragraph" w:customStyle="1" w:styleId="nadpisujednn">
    <w:name w:val="nadpis ujednání"/>
    <w:basedOn w:val="Odstavecseseznamem"/>
    <w:qFormat/>
    <w:rsid w:val="00C0398A"/>
    <w:pPr>
      <w:keepNext/>
      <w:numPr>
        <w:numId w:val="15"/>
      </w:numPr>
      <w:spacing w:before="480" w:after="120" w:line="240" w:lineRule="auto"/>
      <w:ind w:left="284" w:hanging="284"/>
      <w:jc w:val="left"/>
    </w:pPr>
    <w:rPr>
      <w:rFonts w:ascii="Koop Office" w:hAnsi="Koop Office" w:cs="Arial"/>
      <w:b/>
      <w:i/>
      <w:color w:val="1BC404"/>
      <w:szCs w:val="20"/>
    </w:rPr>
  </w:style>
  <w:style w:type="paragraph" w:customStyle="1" w:styleId="Rozvrendokumentu1">
    <w:name w:val="Rozvržení dokumentu1"/>
    <w:basedOn w:val="Normln"/>
    <w:link w:val="RozvrendokumentuChar"/>
    <w:rsid w:val="00F50A25"/>
    <w:pPr>
      <w:shd w:val="clear" w:color="auto" w:fill="000080"/>
      <w:jc w:val="left"/>
    </w:pPr>
    <w:rPr>
      <w:rFonts w:ascii="Tahoma" w:hAnsi="Tahoma"/>
      <w:szCs w:val="20"/>
    </w:rPr>
  </w:style>
  <w:style w:type="character" w:customStyle="1" w:styleId="RozvrendokumentuChar">
    <w:name w:val="Rozvržení dokumentu Char"/>
    <w:link w:val="Rozvrendokumentu1"/>
    <w:rsid w:val="00F50A25"/>
    <w:rPr>
      <w:rFonts w:ascii="Tahoma" w:eastAsia="Times New Roman" w:hAnsi="Tahoma" w:cs="Times New Roman"/>
      <w:sz w:val="20"/>
      <w:szCs w:val="20"/>
      <w:shd w:val="clear" w:color="auto" w:fill="000080"/>
      <w:lang w:eastAsia="cs-CZ"/>
    </w:rPr>
  </w:style>
  <w:style w:type="paragraph" w:customStyle="1" w:styleId="Tabulkadolokyhlavika">
    <w:name w:val="Tabulka doložky hlavička"/>
    <w:basedOn w:val="Normln"/>
    <w:rsid w:val="00BE2206"/>
    <w:pPr>
      <w:keepNext/>
      <w:jc w:val="center"/>
    </w:pPr>
    <w:rPr>
      <w:rFonts w:ascii="Arial" w:hAnsi="Arial" w:cs="Arial"/>
      <w:b/>
      <w:color w:val="000000"/>
      <w:sz w:val="16"/>
      <w:szCs w:val="16"/>
    </w:rPr>
  </w:style>
  <w:style w:type="paragraph" w:styleId="Zkladntext2">
    <w:name w:val="Body Text 2"/>
    <w:basedOn w:val="Normln"/>
    <w:link w:val="Zkladntext2Char"/>
    <w:rsid w:val="00BE2206"/>
    <w:pPr>
      <w:spacing w:after="120" w:line="480" w:lineRule="auto"/>
      <w:jc w:val="left"/>
    </w:pPr>
    <w:rPr>
      <w:rFonts w:ascii="Times New Roman" w:hAnsi="Times New Roman"/>
      <w:sz w:val="24"/>
    </w:rPr>
  </w:style>
  <w:style w:type="character" w:customStyle="1" w:styleId="Zkladntext2Char">
    <w:name w:val="Základní text 2 Char"/>
    <w:basedOn w:val="Standardnpsmoodstavce"/>
    <w:link w:val="Zkladntext2"/>
    <w:rsid w:val="00BE2206"/>
    <w:rPr>
      <w:rFonts w:ascii="Times New Roman" w:eastAsia="Times New Roman" w:hAnsi="Times New Roman" w:cs="Times New Roman"/>
      <w:sz w:val="24"/>
      <w:szCs w:val="24"/>
      <w:lang w:eastAsia="cs-CZ"/>
    </w:rPr>
  </w:style>
  <w:style w:type="paragraph" w:styleId="Prosttext">
    <w:name w:val="Plain Text"/>
    <w:basedOn w:val="Normln"/>
    <w:link w:val="ProsttextChar"/>
    <w:uiPriority w:val="99"/>
    <w:unhideWhenUsed/>
    <w:rsid w:val="00BE2206"/>
    <w:pPr>
      <w:jc w:val="left"/>
    </w:pPr>
    <w:rPr>
      <w:rFonts w:ascii="Consolas" w:eastAsia="Calibri" w:hAnsi="Consolas"/>
      <w:sz w:val="21"/>
      <w:szCs w:val="21"/>
      <w:lang w:eastAsia="en-US"/>
    </w:rPr>
  </w:style>
  <w:style w:type="character" w:customStyle="1" w:styleId="ProsttextChar">
    <w:name w:val="Prostý text Char"/>
    <w:basedOn w:val="Standardnpsmoodstavce"/>
    <w:link w:val="Prosttext"/>
    <w:uiPriority w:val="99"/>
    <w:rsid w:val="00BE2206"/>
    <w:rPr>
      <w:rFonts w:ascii="Consolas" w:eastAsia="Calibri" w:hAnsi="Consolas" w:cs="Times New Roman"/>
      <w:sz w:val="21"/>
      <w:szCs w:val="21"/>
    </w:rPr>
  </w:style>
  <w:style w:type="paragraph" w:customStyle="1" w:styleId="Zkladntext22">
    <w:name w:val="Základní text 22"/>
    <w:basedOn w:val="Normln"/>
    <w:rsid w:val="00BE2206"/>
    <w:pPr>
      <w:tabs>
        <w:tab w:val="left" w:pos="-1440"/>
        <w:tab w:val="left" w:pos="-720"/>
        <w:tab w:val="left" w:pos="0"/>
      </w:tabs>
      <w:suppressAutoHyphens/>
      <w:overflowPunct w:val="0"/>
      <w:autoSpaceDE w:val="0"/>
      <w:autoSpaceDN w:val="0"/>
      <w:adjustRightInd w:val="0"/>
      <w:ind w:left="720" w:hanging="720"/>
      <w:textAlignment w:val="baseline"/>
    </w:pPr>
    <w:rPr>
      <w:rFonts w:ascii="Times New Roman" w:hAnsi="Times New Roman"/>
      <w:b/>
      <w:spacing w:val="-2"/>
      <w:sz w:val="18"/>
      <w:szCs w:val="20"/>
    </w:rPr>
  </w:style>
  <w:style w:type="paragraph" w:customStyle="1" w:styleId="Zkladntextodsazen22">
    <w:name w:val="Základní text odsazený 22"/>
    <w:basedOn w:val="Normln"/>
    <w:rsid w:val="00BE2206"/>
    <w:pPr>
      <w:tabs>
        <w:tab w:val="left" w:pos="-1440"/>
        <w:tab w:val="left" w:pos="-720"/>
        <w:tab w:val="left" w:pos="0"/>
      </w:tabs>
      <w:suppressAutoHyphens/>
      <w:overflowPunct w:val="0"/>
      <w:autoSpaceDE w:val="0"/>
      <w:autoSpaceDN w:val="0"/>
      <w:adjustRightInd w:val="0"/>
      <w:ind w:left="720" w:hanging="720"/>
      <w:textAlignment w:val="baseline"/>
    </w:pPr>
    <w:rPr>
      <w:rFonts w:ascii="Times New Roman" w:hAnsi="Times New Roman"/>
      <w:spacing w:val="-2"/>
      <w:sz w:val="18"/>
      <w:szCs w:val="20"/>
    </w:rPr>
  </w:style>
  <w:style w:type="character" w:customStyle="1" w:styleId="platne1">
    <w:name w:val="platne1"/>
    <w:rsid w:val="00BE2206"/>
  </w:style>
  <w:style w:type="paragraph" w:customStyle="1" w:styleId="Styl10bTunZarovnatdobloku">
    <w:name w:val="Styl 10 b. Tučné Zarovnat do bloku"/>
    <w:basedOn w:val="Normln"/>
    <w:autoRedefine/>
    <w:uiPriority w:val="99"/>
    <w:rsid w:val="001B5D93"/>
    <w:pPr>
      <w:spacing w:before="120"/>
      <w:ind w:left="425"/>
    </w:pPr>
    <w:rPr>
      <w:b/>
      <w:bCs/>
      <w:szCs w:val="20"/>
    </w:rPr>
  </w:style>
  <w:style w:type="paragraph" w:styleId="Zkladntext3">
    <w:name w:val="Body Text 3"/>
    <w:basedOn w:val="Normln"/>
    <w:link w:val="Zkladntext3Char"/>
    <w:rsid w:val="00F31218"/>
    <w:pPr>
      <w:spacing w:after="120"/>
      <w:jc w:val="left"/>
    </w:pPr>
    <w:rPr>
      <w:rFonts w:ascii="Times New Roman" w:eastAsia="MS Mincho" w:hAnsi="Times New Roman"/>
      <w:sz w:val="16"/>
      <w:szCs w:val="16"/>
    </w:rPr>
  </w:style>
  <w:style w:type="character" w:customStyle="1" w:styleId="Zkladntext3Char">
    <w:name w:val="Základní text 3 Char"/>
    <w:basedOn w:val="Standardnpsmoodstavce"/>
    <w:link w:val="Zkladntext3"/>
    <w:rsid w:val="00F31218"/>
    <w:rPr>
      <w:rFonts w:ascii="Times New Roman" w:eastAsia="MS Mincho" w:hAnsi="Times New Roman" w:cs="Times New Roman"/>
      <w:sz w:val="16"/>
      <w:szCs w:val="16"/>
      <w:lang w:eastAsia="cs-CZ"/>
    </w:rPr>
  </w:style>
  <w:style w:type="numbering" w:customStyle="1" w:styleId="slovn-velkpsmena">
    <w:name w:val="číslování - velká písmena"/>
    <w:uiPriority w:val="99"/>
    <w:rsid w:val="007C475E"/>
    <w:pPr>
      <w:numPr>
        <w:numId w:val="23"/>
      </w:numPr>
    </w:pPr>
  </w:style>
  <w:style w:type="paragraph" w:customStyle="1" w:styleId="slovn-Velkpsmena0">
    <w:name w:val="číslování - Velká písmena"/>
    <w:basedOn w:val="Normln"/>
    <w:qFormat/>
    <w:rsid w:val="007C475E"/>
    <w:pPr>
      <w:numPr>
        <w:numId w:val="23"/>
      </w:numPr>
      <w:spacing w:before="480" w:after="240"/>
    </w:pPr>
  </w:style>
  <w:style w:type="paragraph" w:customStyle="1" w:styleId="Pedmty">
    <w:name w:val="Předměty"/>
    <w:basedOn w:val="Normln"/>
    <w:link w:val="PedmtyChar"/>
    <w:qFormat/>
    <w:rsid w:val="00F10143"/>
  </w:style>
  <w:style w:type="character" w:customStyle="1" w:styleId="PedmtyChar">
    <w:name w:val="Předměty Char"/>
    <w:basedOn w:val="Standardnpsmoodstavce"/>
    <w:link w:val="Pedmty"/>
    <w:rsid w:val="00F10143"/>
    <w:rPr>
      <w:rFonts w:ascii="Koop Office" w:eastAsia="Times New Roman" w:hAnsi="Koop Office" w:cs="Times New Roman"/>
      <w:sz w:val="20"/>
      <w:szCs w:val="24"/>
      <w:lang w:eastAsia="cs-CZ"/>
    </w:rPr>
  </w:style>
  <w:style w:type="paragraph" w:customStyle="1" w:styleId="odrka">
    <w:name w:val="odrážka"/>
    <w:basedOn w:val="Normln"/>
    <w:qFormat/>
    <w:rsid w:val="008313E8"/>
    <w:pPr>
      <w:numPr>
        <w:numId w:val="27"/>
      </w:numPr>
      <w:spacing w:before="120"/>
      <w:ind w:left="357" w:hanging="357"/>
    </w:pPr>
    <w:rPr>
      <w:rFonts w:asciiTheme="minorHAnsi" w:eastAsiaTheme="minorHAnsi" w:hAnsiTheme="minorHAnsi" w:cstheme="minorBidi"/>
      <w:sz w:val="22"/>
      <w:szCs w:val="22"/>
      <w:lang w:eastAsia="en-US"/>
    </w:rPr>
  </w:style>
  <w:style w:type="paragraph" w:customStyle="1" w:styleId="slovn">
    <w:name w:val="číslování"/>
    <w:basedOn w:val="Normln"/>
    <w:qFormat/>
    <w:rsid w:val="008313E8"/>
    <w:pPr>
      <w:numPr>
        <w:numId w:val="28"/>
      </w:numPr>
      <w:autoSpaceDE w:val="0"/>
      <w:autoSpaceDN w:val="0"/>
      <w:adjustRightInd w:val="0"/>
      <w:spacing w:before="120"/>
    </w:pPr>
    <w:rPr>
      <w:rFonts w:asciiTheme="minorHAnsi" w:hAnsiTheme="minorHAnsi" w:cs="KoopCondPro"/>
      <w:sz w:val="22"/>
      <w:szCs w:val="20"/>
      <w:lang w:eastAsia="en-US"/>
    </w:rPr>
  </w:style>
  <w:style w:type="paragraph" w:customStyle="1" w:styleId="odrkadruh">
    <w:name w:val="odrážka druhá"/>
    <w:basedOn w:val="odrka"/>
    <w:qFormat/>
    <w:rsid w:val="008313E8"/>
    <w:pPr>
      <w:numPr>
        <w:numId w:val="26"/>
      </w:numPr>
      <w:ind w:left="709" w:hanging="283"/>
    </w:pPr>
  </w:style>
  <w:style w:type="paragraph" w:customStyle="1" w:styleId="Body">
    <w:name w:val="Body"/>
    <w:rsid w:val="00507F2F"/>
    <w:pPr>
      <w:pBdr>
        <w:top w:val="nil"/>
        <w:left w:val="nil"/>
        <w:bottom w:val="nil"/>
        <w:right w:val="nil"/>
        <w:between w:val="nil"/>
        <w:bar w:val="nil"/>
      </w:pBdr>
      <w:spacing w:after="0" w:line="240" w:lineRule="auto"/>
    </w:pPr>
    <w:rPr>
      <w:rFonts w:ascii="Koop Pro" w:eastAsia="Arial Unicode MS" w:hAnsi="Koop Pro" w:cs="Arial Unicode MS"/>
      <w:b/>
      <w:bCs/>
      <w:color w:val="FEFEFE"/>
      <w:sz w:val="24"/>
      <w:szCs w:val="24"/>
      <w:bdr w:val="nil"/>
      <w:lang w:eastAsia="cs-CZ"/>
    </w:rPr>
  </w:style>
  <w:style w:type="paragraph" w:styleId="Textpoznpodarou">
    <w:name w:val="footnote text"/>
    <w:basedOn w:val="Normln"/>
    <w:link w:val="TextpoznpodarouChar"/>
    <w:uiPriority w:val="99"/>
    <w:semiHidden/>
    <w:unhideWhenUsed/>
    <w:rsid w:val="00507F2F"/>
    <w:rPr>
      <w:szCs w:val="20"/>
    </w:rPr>
  </w:style>
  <w:style w:type="character" w:customStyle="1" w:styleId="TextpoznpodarouChar">
    <w:name w:val="Text pozn. pod čarou Char"/>
    <w:basedOn w:val="Standardnpsmoodstavce"/>
    <w:link w:val="Textpoznpodarou"/>
    <w:uiPriority w:val="99"/>
    <w:semiHidden/>
    <w:rsid w:val="00507F2F"/>
    <w:rPr>
      <w:rFonts w:ascii="Koop Office" w:eastAsia="Times New Roman" w:hAnsi="Koop Office" w:cs="Times New Roman"/>
      <w:sz w:val="20"/>
      <w:szCs w:val="20"/>
      <w:lang w:eastAsia="cs-CZ"/>
    </w:rPr>
  </w:style>
  <w:style w:type="character" w:styleId="Znakapoznpodarou">
    <w:name w:val="footnote reference"/>
    <w:basedOn w:val="Standardnpsmoodstavce"/>
    <w:uiPriority w:val="99"/>
    <w:semiHidden/>
    <w:unhideWhenUsed/>
    <w:rsid w:val="00507F2F"/>
    <w:rPr>
      <w:vertAlign w:val="superscript"/>
    </w:rPr>
  </w:style>
  <w:style w:type="character" w:styleId="Nevyeenzmnka">
    <w:name w:val="Unresolved Mention"/>
    <w:basedOn w:val="Standardnpsmoodstavce"/>
    <w:uiPriority w:val="99"/>
    <w:semiHidden/>
    <w:unhideWhenUsed/>
    <w:rsid w:val="006F12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692318">
      <w:bodyDiv w:val="1"/>
      <w:marLeft w:val="0"/>
      <w:marRight w:val="0"/>
      <w:marTop w:val="0"/>
      <w:marBottom w:val="0"/>
      <w:divBdr>
        <w:top w:val="none" w:sz="0" w:space="0" w:color="auto"/>
        <w:left w:val="none" w:sz="0" w:space="0" w:color="auto"/>
        <w:bottom w:val="none" w:sz="0" w:space="0" w:color="auto"/>
        <w:right w:val="none" w:sz="0" w:space="0" w:color="auto"/>
      </w:divBdr>
    </w:div>
    <w:div w:id="530067644">
      <w:bodyDiv w:val="1"/>
      <w:marLeft w:val="0"/>
      <w:marRight w:val="0"/>
      <w:marTop w:val="0"/>
      <w:marBottom w:val="0"/>
      <w:divBdr>
        <w:top w:val="none" w:sz="0" w:space="0" w:color="auto"/>
        <w:left w:val="none" w:sz="0" w:space="0" w:color="auto"/>
        <w:bottom w:val="none" w:sz="0" w:space="0" w:color="auto"/>
        <w:right w:val="none" w:sz="0" w:space="0" w:color="auto"/>
      </w:divBdr>
    </w:div>
    <w:div w:id="579603001">
      <w:bodyDiv w:val="1"/>
      <w:marLeft w:val="0"/>
      <w:marRight w:val="0"/>
      <w:marTop w:val="0"/>
      <w:marBottom w:val="0"/>
      <w:divBdr>
        <w:top w:val="none" w:sz="0" w:space="0" w:color="auto"/>
        <w:left w:val="none" w:sz="0" w:space="0" w:color="auto"/>
        <w:bottom w:val="none" w:sz="0" w:space="0" w:color="auto"/>
        <w:right w:val="none" w:sz="0" w:space="0" w:color="auto"/>
      </w:divBdr>
    </w:div>
    <w:div w:id="621032529">
      <w:bodyDiv w:val="1"/>
      <w:marLeft w:val="0"/>
      <w:marRight w:val="0"/>
      <w:marTop w:val="0"/>
      <w:marBottom w:val="0"/>
      <w:divBdr>
        <w:top w:val="none" w:sz="0" w:space="0" w:color="auto"/>
        <w:left w:val="none" w:sz="0" w:space="0" w:color="auto"/>
        <w:bottom w:val="none" w:sz="0" w:space="0" w:color="auto"/>
        <w:right w:val="none" w:sz="0" w:space="0" w:color="auto"/>
      </w:divBdr>
    </w:div>
    <w:div w:id="642000468">
      <w:bodyDiv w:val="1"/>
      <w:marLeft w:val="0"/>
      <w:marRight w:val="0"/>
      <w:marTop w:val="0"/>
      <w:marBottom w:val="0"/>
      <w:divBdr>
        <w:top w:val="none" w:sz="0" w:space="0" w:color="auto"/>
        <w:left w:val="none" w:sz="0" w:space="0" w:color="auto"/>
        <w:bottom w:val="none" w:sz="0" w:space="0" w:color="auto"/>
        <w:right w:val="none" w:sz="0" w:space="0" w:color="auto"/>
      </w:divBdr>
    </w:div>
    <w:div w:id="850951586">
      <w:bodyDiv w:val="1"/>
      <w:marLeft w:val="0"/>
      <w:marRight w:val="0"/>
      <w:marTop w:val="0"/>
      <w:marBottom w:val="0"/>
      <w:divBdr>
        <w:top w:val="none" w:sz="0" w:space="0" w:color="auto"/>
        <w:left w:val="none" w:sz="0" w:space="0" w:color="auto"/>
        <w:bottom w:val="none" w:sz="0" w:space="0" w:color="auto"/>
        <w:right w:val="none" w:sz="0" w:space="0" w:color="auto"/>
      </w:divBdr>
    </w:div>
    <w:div w:id="873619929">
      <w:bodyDiv w:val="1"/>
      <w:marLeft w:val="0"/>
      <w:marRight w:val="0"/>
      <w:marTop w:val="0"/>
      <w:marBottom w:val="0"/>
      <w:divBdr>
        <w:top w:val="none" w:sz="0" w:space="0" w:color="auto"/>
        <w:left w:val="none" w:sz="0" w:space="0" w:color="auto"/>
        <w:bottom w:val="none" w:sz="0" w:space="0" w:color="auto"/>
        <w:right w:val="none" w:sz="0" w:space="0" w:color="auto"/>
      </w:divBdr>
    </w:div>
    <w:div w:id="893082368">
      <w:bodyDiv w:val="1"/>
      <w:marLeft w:val="0"/>
      <w:marRight w:val="0"/>
      <w:marTop w:val="0"/>
      <w:marBottom w:val="0"/>
      <w:divBdr>
        <w:top w:val="none" w:sz="0" w:space="0" w:color="auto"/>
        <w:left w:val="none" w:sz="0" w:space="0" w:color="auto"/>
        <w:bottom w:val="none" w:sz="0" w:space="0" w:color="auto"/>
        <w:right w:val="none" w:sz="0" w:space="0" w:color="auto"/>
      </w:divBdr>
    </w:div>
    <w:div w:id="1199586230">
      <w:bodyDiv w:val="1"/>
      <w:marLeft w:val="0"/>
      <w:marRight w:val="0"/>
      <w:marTop w:val="0"/>
      <w:marBottom w:val="0"/>
      <w:divBdr>
        <w:top w:val="none" w:sz="0" w:space="0" w:color="auto"/>
        <w:left w:val="none" w:sz="0" w:space="0" w:color="auto"/>
        <w:bottom w:val="none" w:sz="0" w:space="0" w:color="auto"/>
        <w:right w:val="none" w:sz="0" w:space="0" w:color="auto"/>
      </w:divBdr>
    </w:div>
    <w:div w:id="1314679663">
      <w:bodyDiv w:val="1"/>
      <w:marLeft w:val="0"/>
      <w:marRight w:val="0"/>
      <w:marTop w:val="0"/>
      <w:marBottom w:val="0"/>
      <w:divBdr>
        <w:top w:val="none" w:sz="0" w:space="0" w:color="auto"/>
        <w:left w:val="none" w:sz="0" w:space="0" w:color="auto"/>
        <w:bottom w:val="none" w:sz="0" w:space="0" w:color="auto"/>
        <w:right w:val="none" w:sz="0" w:space="0" w:color="auto"/>
      </w:divBdr>
    </w:div>
    <w:div w:id="1594506944">
      <w:bodyDiv w:val="1"/>
      <w:marLeft w:val="0"/>
      <w:marRight w:val="0"/>
      <w:marTop w:val="0"/>
      <w:marBottom w:val="0"/>
      <w:divBdr>
        <w:top w:val="none" w:sz="0" w:space="0" w:color="auto"/>
        <w:left w:val="none" w:sz="0" w:space="0" w:color="auto"/>
        <w:bottom w:val="none" w:sz="0" w:space="0" w:color="auto"/>
        <w:right w:val="none" w:sz="0" w:space="0" w:color="auto"/>
      </w:divBdr>
    </w:div>
    <w:div w:id="1892031636">
      <w:bodyDiv w:val="1"/>
      <w:marLeft w:val="0"/>
      <w:marRight w:val="0"/>
      <w:marTop w:val="0"/>
      <w:marBottom w:val="0"/>
      <w:divBdr>
        <w:top w:val="none" w:sz="0" w:space="0" w:color="auto"/>
        <w:left w:val="none" w:sz="0" w:space="0" w:color="auto"/>
        <w:bottom w:val="none" w:sz="0" w:space="0" w:color="auto"/>
        <w:right w:val="none" w:sz="0" w:space="0" w:color="auto"/>
      </w:divBdr>
    </w:div>
    <w:div w:id="1926499031">
      <w:bodyDiv w:val="1"/>
      <w:marLeft w:val="0"/>
      <w:marRight w:val="0"/>
      <w:marTop w:val="0"/>
      <w:marBottom w:val="0"/>
      <w:divBdr>
        <w:top w:val="none" w:sz="0" w:space="0" w:color="auto"/>
        <w:left w:val="none" w:sz="0" w:space="0" w:color="auto"/>
        <w:bottom w:val="none" w:sz="0" w:space="0" w:color="auto"/>
        <w:right w:val="none" w:sz="0" w:space="0" w:color="auto"/>
      </w:divBdr>
    </w:div>
    <w:div w:id="1965650004">
      <w:bodyDiv w:val="1"/>
      <w:marLeft w:val="0"/>
      <w:marRight w:val="0"/>
      <w:marTop w:val="0"/>
      <w:marBottom w:val="0"/>
      <w:divBdr>
        <w:top w:val="none" w:sz="0" w:space="0" w:color="auto"/>
        <w:left w:val="none" w:sz="0" w:space="0" w:color="auto"/>
        <w:bottom w:val="none" w:sz="0" w:space="0" w:color="auto"/>
        <w:right w:val="none" w:sz="0" w:space="0" w:color="auto"/>
      </w:divBdr>
    </w:div>
    <w:div w:id="1984459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xchweb.koop.cz/owa/?ae=Item&amp;a=Open&amp;t=IPM.Note&amp;id=RgAAAAA3AHQQRh42Q57iSoP7AV2IBwAIyfNrmMhJQaG9CthyaAD0AAAAXZPOAAAIyfNrmMhJQaG9CthyaAD0AAACWWQGAAAJ&amp;pspid=_1487580981601_547995038"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4B9019FBE653444BD8ACCED9C09F5C4" ma:contentTypeVersion="18" ma:contentTypeDescription="Create a new document." ma:contentTypeScope="" ma:versionID="51ddb38654688301ccbfcb8d715aad5a">
  <xsd:schema xmlns:xsd="http://www.w3.org/2001/XMLSchema" xmlns:xs="http://www.w3.org/2001/XMLSchema" xmlns:p="http://schemas.microsoft.com/office/2006/metadata/properties" xmlns:ns2="d476a814-3464-46fb-a0d2-e95fbf2bc6ab" xmlns:ns3="b2c5fcce-4de1-4db4-bd0b-c7fc9d1faeb7" targetNamespace="http://schemas.microsoft.com/office/2006/metadata/properties" ma:root="true" ma:fieldsID="b789401d8290042919de043974dc3436" ns2:_="" ns3:_="">
    <xsd:import namespace="d476a814-3464-46fb-a0d2-e95fbf2bc6ab"/>
    <xsd:import namespace="b2c5fcce-4de1-4db4-bd0b-c7fc9d1faeb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76a814-3464-46fb-a0d2-e95fbf2bc6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1af45d7-05bf-4966-a80f-82384886de1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2c5fcce-4de1-4db4-bd0b-c7fc9d1faeb7"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075dfedd-8fb4-4e41-8448-b488b298b325}" ma:internalName="TaxCatchAll" ma:showField="CatchAllData" ma:web="b2c5fcce-4de1-4db4-bd0b-c7fc9d1faeb7">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476a814-3464-46fb-a0d2-e95fbf2bc6ab">
      <Terms xmlns="http://schemas.microsoft.com/office/infopath/2007/PartnerControls"/>
    </lcf76f155ced4ddcb4097134ff3c332f>
    <TaxCatchAll xmlns="b2c5fcce-4de1-4db4-bd0b-c7fc9d1faeb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F2490E-CAE8-454D-AAD9-6099AECC21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76a814-3464-46fb-a0d2-e95fbf2bc6ab"/>
    <ds:schemaRef ds:uri="b2c5fcce-4de1-4db4-bd0b-c7fc9d1fae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3C3741B-F030-49CD-BC0D-516F00C2A820}">
  <ds:schemaRefs>
    <ds:schemaRef ds:uri="http://schemas.microsoft.com/office/2006/metadata/properties"/>
    <ds:schemaRef ds:uri="http://schemas.microsoft.com/office/infopath/2007/PartnerControls"/>
    <ds:schemaRef ds:uri="d476a814-3464-46fb-a0d2-e95fbf2bc6ab"/>
    <ds:schemaRef ds:uri="b2c5fcce-4de1-4db4-bd0b-c7fc9d1faeb7"/>
  </ds:schemaRefs>
</ds:datastoreItem>
</file>

<file path=customXml/itemProps3.xml><?xml version="1.0" encoding="utf-8"?>
<ds:datastoreItem xmlns:ds="http://schemas.openxmlformats.org/officeDocument/2006/customXml" ds:itemID="{D243C74D-C08E-467E-95E3-103E0970019F}">
  <ds:schemaRefs>
    <ds:schemaRef ds:uri="http://schemas.microsoft.com/sharepoint/v3/contenttype/forms"/>
  </ds:schemaRefs>
</ds:datastoreItem>
</file>

<file path=customXml/itemProps4.xml><?xml version="1.0" encoding="utf-8"?>
<ds:datastoreItem xmlns:ds="http://schemas.openxmlformats.org/officeDocument/2006/customXml" ds:itemID="{05A50461-CED6-42D2-A6C7-1BCFE22E00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11</Pages>
  <Words>5648</Words>
  <Characters>33328</Characters>
  <Application>Microsoft Office Word</Application>
  <DocSecurity>4</DocSecurity>
  <Lines>277</Lines>
  <Paragraphs>77</Paragraphs>
  <ScaleCrop>false</ScaleCrop>
  <HeadingPairs>
    <vt:vector size="2" baseType="variant">
      <vt:variant>
        <vt:lpstr>Název</vt:lpstr>
      </vt:variant>
      <vt:variant>
        <vt:i4>1</vt:i4>
      </vt:variant>
    </vt:vector>
  </HeadingPairs>
  <TitlesOfParts>
    <vt:vector size="1" baseType="lpstr">
      <vt:lpstr/>
    </vt:vector>
  </TitlesOfParts>
  <Company>IBM</Company>
  <LinksUpToDate>false</LinksUpToDate>
  <CharactersWithSpaces>38899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Stromšík Jakub</dc:creator>
  <cp:lastModifiedBy>Kyselová Karolína Ing. (SPR/VEZ)</cp:lastModifiedBy>
  <cp:revision>2</cp:revision>
  <cp:lastPrinted>2024-07-11T07:45:00Z</cp:lastPrinted>
  <dcterms:created xsi:type="dcterms:W3CDTF">2025-07-08T12:28:00Z</dcterms:created>
  <dcterms:modified xsi:type="dcterms:W3CDTF">2025-07-08T12:28:00Z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0x010100E4B9019FBE653444BD8ACCED9C09F5C4</vt:lpwstr>
  </property>
  <property fmtid="{D5CDD505-2E9C-101B-9397-08002B2CF9AE}" pid="3" name="MediaServiceImageTags">
    <vt:lpwstr/>
  </property>
  <property fmtid="{D5CDD505-2E9C-101B-9397-08002B2CF9AE}" pid="4" name="MSIP_Label_06e48620-e1d6-4326-a693-35eea4b7be04_Enabled">
    <vt:lpwstr>true</vt:lpwstr>
  </property>
  <property fmtid="{D5CDD505-2E9C-101B-9397-08002B2CF9AE}" pid="5" name="MSIP_Label_06e48620-e1d6-4326-a693-35eea4b7be04_SetDate">
    <vt:lpwstr>2024-07-11T07:44:37Z</vt:lpwstr>
  </property>
  <property fmtid="{D5CDD505-2E9C-101B-9397-08002B2CF9AE}" pid="6" name="MSIP_Label_06e48620-e1d6-4326-a693-35eea4b7be04_Method">
    <vt:lpwstr>Privileged</vt:lpwstr>
  </property>
  <property fmtid="{D5CDD505-2E9C-101B-9397-08002B2CF9AE}" pid="7" name="MSIP_Label_06e48620-e1d6-4326-a693-35eea4b7be04_Name">
    <vt:lpwstr>VIGCZ103S02</vt:lpwstr>
  </property>
  <property fmtid="{D5CDD505-2E9C-101B-9397-08002B2CF9AE}" pid="8" name="MSIP_Label_06e48620-e1d6-4326-a693-35eea4b7be04_SiteId">
    <vt:lpwstr>1cf16eb8-8983-4f6f-9c5f-66decda360c4</vt:lpwstr>
  </property>
  <property fmtid="{D5CDD505-2E9C-101B-9397-08002B2CF9AE}" pid="9" name="MSIP_Label_06e48620-e1d6-4326-a693-35eea4b7be04_ActionId">
    <vt:lpwstr>43faa180-e58f-4f80-9aae-c3e4e883b0e9</vt:lpwstr>
  </property>
  <property fmtid="{D5CDD505-2E9C-101B-9397-08002B2CF9AE}" pid="10" name="MSIP_Label_06e48620-e1d6-4326-a693-35eea4b7be04_ContentBits">
    <vt:lpwstr>3</vt:lpwstr>
  </property>
</Properties>
</file>