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128" w:type="dxa"/>
        <w:tblInd w:w="10" w:type="dxa"/>
        <w:tblLook w:val="04A0" w:firstRow="1" w:lastRow="0" w:firstColumn="1" w:lastColumn="0" w:noHBand="0" w:noVBand="1"/>
      </w:tblPr>
      <w:tblGrid>
        <w:gridCol w:w="3626"/>
        <w:gridCol w:w="3502"/>
      </w:tblGrid>
      <w:tr w:rsidR="00E44A25" w14:paraId="5C5BBE6D" w14:textId="77777777" w:rsidTr="003C7750">
        <w:trPr>
          <w:trHeight w:val="542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409DB8F8" w14:textId="77777777" w:rsidR="00E44A25" w:rsidRDefault="006848A4">
            <w:r>
              <w:rPr>
                <w:sz w:val="46"/>
              </w:rPr>
              <w:t>Mountfield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DCDD470" w14:textId="77777777" w:rsidR="00E44A25" w:rsidRDefault="006848A4">
            <w:pPr>
              <w:jc w:val="right"/>
            </w:pPr>
            <w:r>
              <w:rPr>
                <w:sz w:val="32"/>
              </w:rPr>
              <w:t>Kupní smlouva</w:t>
            </w:r>
          </w:p>
        </w:tc>
      </w:tr>
    </w:tbl>
    <w:p w14:paraId="46A5519C" w14:textId="6CE3E69F" w:rsidR="00E44A25" w:rsidRDefault="00E44A25">
      <w:pPr>
        <w:spacing w:after="231"/>
        <w:ind w:left="2414"/>
        <w:jc w:val="center"/>
      </w:pPr>
    </w:p>
    <w:tbl>
      <w:tblPr>
        <w:tblStyle w:val="TableGrid"/>
        <w:tblW w:w="10334" w:type="dxa"/>
        <w:tblInd w:w="14" w:type="dxa"/>
        <w:tblLook w:val="04A0" w:firstRow="1" w:lastRow="0" w:firstColumn="1" w:lastColumn="0" w:noHBand="0" w:noVBand="1"/>
      </w:tblPr>
      <w:tblGrid>
        <w:gridCol w:w="1218"/>
        <w:gridCol w:w="3447"/>
        <w:gridCol w:w="538"/>
        <w:gridCol w:w="778"/>
        <w:gridCol w:w="912"/>
        <w:gridCol w:w="658"/>
        <w:gridCol w:w="475"/>
        <w:gridCol w:w="1147"/>
        <w:gridCol w:w="1161"/>
      </w:tblGrid>
      <w:tr w:rsidR="00E44A25" w14:paraId="30B5B40D" w14:textId="77777777" w:rsidTr="003F421E">
        <w:trPr>
          <w:trHeight w:val="403"/>
        </w:trPr>
        <w:tc>
          <w:tcPr>
            <w:tcW w:w="52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AABB" w14:textId="77777777" w:rsidR="00E44A25" w:rsidRDefault="006848A4">
            <w:r>
              <w:t>Mountfield a.s.</w:t>
            </w:r>
          </w:p>
          <w:p w14:paraId="4BFAB8B3" w14:textId="77777777" w:rsidR="00E44A25" w:rsidRDefault="006848A4">
            <w:r>
              <w:rPr>
                <w:sz w:val="20"/>
              </w:rPr>
              <w:t>Frýdlantská 2198</w:t>
            </w:r>
          </w:p>
          <w:p w14:paraId="6C8C9307" w14:textId="77777777" w:rsidR="00E44A25" w:rsidRDefault="006848A4">
            <w:r>
              <w:rPr>
                <w:sz w:val="20"/>
              </w:rPr>
              <w:t xml:space="preserve">251 64, </w:t>
            </w:r>
            <w:proofErr w:type="gramStart"/>
            <w:r>
              <w:rPr>
                <w:sz w:val="20"/>
              </w:rPr>
              <w:t>Frýdek - Místek</w:t>
            </w:r>
            <w:proofErr w:type="gramEnd"/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151E0" w14:textId="0F3C1DF1" w:rsidR="00E44A25" w:rsidRDefault="00E44A25">
            <w:pPr>
              <w:ind w:left="5"/>
            </w:pPr>
          </w:p>
          <w:p w14:paraId="2FDEF297" w14:textId="77777777" w:rsidR="00E44A25" w:rsidRDefault="006848A4">
            <w:pPr>
              <w:ind w:left="10"/>
            </w:pPr>
            <w:r>
              <w:t xml:space="preserve">Náš </w:t>
            </w:r>
            <w:proofErr w:type="spellStart"/>
            <w:proofErr w:type="gramStart"/>
            <w:r>
              <w:t>svět,příspěv</w:t>
            </w:r>
            <w:proofErr w:type="gramEnd"/>
            <w:r>
              <w:t>.organizace</w:t>
            </w:r>
            <w:proofErr w:type="spellEnd"/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5A22" w14:textId="77777777" w:rsidR="00E44A25" w:rsidRDefault="00E44A25"/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478491" w14:textId="77777777" w:rsidR="00E44A25" w:rsidRDefault="00E44A25"/>
        </w:tc>
      </w:tr>
      <w:tr w:rsidR="00E44A25" w14:paraId="781E87FA" w14:textId="77777777" w:rsidTr="003F421E">
        <w:trPr>
          <w:trHeight w:val="45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C9167D" w14:textId="77777777" w:rsidR="00E44A25" w:rsidRDefault="00E44A25"/>
        </w:tc>
        <w:tc>
          <w:tcPr>
            <w:tcW w:w="2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082FD" w14:textId="77777777" w:rsidR="00E44A25" w:rsidRDefault="006848A4">
            <w:pPr>
              <w:ind w:left="10"/>
            </w:pPr>
            <w:r>
              <w:rPr>
                <w:sz w:val="20"/>
              </w:rPr>
              <w:t>239</w:t>
            </w:r>
          </w:p>
          <w:p w14:paraId="4D5E0BFC" w14:textId="77777777" w:rsidR="00E44A25" w:rsidRDefault="006848A4">
            <w:pPr>
              <w:ind w:left="10"/>
            </w:pPr>
            <w:r>
              <w:rPr>
                <w:sz w:val="20"/>
              </w:rPr>
              <w:t>73911, Pržno</w:t>
            </w:r>
          </w:p>
          <w:p w14:paraId="2BFEA7DA" w14:textId="217822EF" w:rsidR="00E44A25" w:rsidRDefault="006848A4">
            <w:r>
              <w:rPr>
                <w:sz w:val="20"/>
              </w:rPr>
              <w:t>Tel: +420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A1FD9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24B6E0" w14:textId="77777777" w:rsidR="00E44A25" w:rsidRDefault="00E44A25"/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8908F" w14:textId="77777777" w:rsidR="00E44A25" w:rsidRDefault="00E44A25"/>
        </w:tc>
      </w:tr>
      <w:tr w:rsidR="00E44A25" w14:paraId="3D0B1D00" w14:textId="77777777" w:rsidTr="003F421E">
        <w:trPr>
          <w:trHeight w:val="367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36D58" w14:textId="77777777" w:rsidR="00E44A25" w:rsidRDefault="006848A4">
            <w:pPr>
              <w:ind w:left="5"/>
            </w:pPr>
            <w:r>
              <w:rPr>
                <w:rFonts w:ascii="Courier New" w:eastAsia="Courier New" w:hAnsi="Courier New" w:cs="Courier New"/>
                <w:sz w:val="18"/>
              </w:rPr>
              <w:t>IČO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695A0" w14:textId="77777777" w:rsidR="00E44A25" w:rsidRDefault="006848A4">
            <w:pPr>
              <w:ind w:left="48"/>
            </w:pPr>
            <w:r>
              <w:rPr>
                <w:sz w:val="20"/>
              </w:rPr>
              <w:t>25620991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F6C7A1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5567A5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75FE08" w14:textId="77777777" w:rsidR="00E44A25" w:rsidRDefault="00E44A25"/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F519F" w14:textId="77777777" w:rsidR="00E44A25" w:rsidRDefault="00E44A25"/>
        </w:tc>
      </w:tr>
      <w:tr w:rsidR="00E44A25" w14:paraId="035C2F20" w14:textId="77777777" w:rsidTr="003F421E">
        <w:trPr>
          <w:trHeight w:val="609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4537A" w14:textId="77777777" w:rsidR="00E44A25" w:rsidRDefault="006848A4">
            <w:pPr>
              <w:ind w:left="5"/>
            </w:pPr>
            <w:r>
              <w:rPr>
                <w:sz w:val="24"/>
              </w:rPr>
              <w:t>DIČ:</w:t>
            </w:r>
            <w:r>
              <w:rPr>
                <w:noProof/>
              </w:rPr>
              <w:drawing>
                <wp:inline distT="0" distB="0" distL="0" distR="0" wp14:anchorId="4D643071" wp14:editId="17A34E66">
                  <wp:extent cx="6096" cy="6097"/>
                  <wp:effectExtent l="0" t="0" r="0" b="0"/>
                  <wp:docPr id="2921" name="Picture 2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Picture 29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034F62" wp14:editId="6D094282">
                  <wp:extent cx="6096" cy="6098"/>
                  <wp:effectExtent l="0" t="0" r="0" b="0"/>
                  <wp:docPr id="2922" name="Picture 2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Picture 29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35E4B" w14:textId="77777777" w:rsidR="00E44A25" w:rsidRDefault="006848A4">
            <w:pPr>
              <w:ind w:left="5"/>
            </w:pPr>
            <w:r>
              <w:rPr>
                <w:sz w:val="20"/>
              </w:rPr>
              <w:t>Spisová zn.: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5172C" w14:textId="77777777" w:rsidR="00E44A25" w:rsidRDefault="006848A4">
            <w:pPr>
              <w:ind w:left="43"/>
            </w:pPr>
            <w:r>
              <w:rPr>
                <w:sz w:val="20"/>
              </w:rPr>
              <w:t>CZ25620991</w:t>
            </w:r>
          </w:p>
          <w:p w14:paraId="5276C81A" w14:textId="77777777" w:rsidR="00E44A25" w:rsidRDefault="006848A4">
            <w:pPr>
              <w:ind w:left="53"/>
            </w:pPr>
            <w:r>
              <w:rPr>
                <w:sz w:val="20"/>
              </w:rPr>
              <w:t>Městský soud v Praze oddíl B, vložka 5024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77479" w14:textId="77777777" w:rsidR="00E44A25" w:rsidRDefault="006848A4">
            <w:pPr>
              <w:ind w:left="19"/>
            </w:pPr>
            <w:r>
              <w:rPr>
                <w:sz w:val="20"/>
              </w:rPr>
              <w:t>Datum dokladu: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76C166F" w14:textId="77777777" w:rsidR="00E44A25" w:rsidRDefault="006848A4">
            <w:r>
              <w:rPr>
                <w:rFonts w:ascii="Courier New" w:eastAsia="Courier New" w:hAnsi="Courier New" w:cs="Courier New"/>
                <w:sz w:val="16"/>
              </w:rPr>
              <w:t>IČO: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28A556F3" w14:textId="77777777" w:rsidR="00E44A25" w:rsidRDefault="006848A4">
            <w:pPr>
              <w:spacing w:after="187"/>
            </w:pPr>
            <w:r>
              <w:rPr>
                <w:sz w:val="20"/>
              </w:rPr>
              <w:t>00847046</w:t>
            </w:r>
          </w:p>
          <w:p w14:paraId="6A056BB6" w14:textId="77777777" w:rsidR="00E44A25" w:rsidRDefault="006848A4">
            <w:pPr>
              <w:ind w:left="5"/>
            </w:pPr>
            <w:r>
              <w:rPr>
                <w:sz w:val="20"/>
              </w:rPr>
              <w:t>07.07.2025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D02113C" w14:textId="77777777" w:rsidR="00E44A25" w:rsidRDefault="00E44A25"/>
        </w:tc>
      </w:tr>
      <w:tr w:rsidR="00E44A25" w14:paraId="49D2EA6B" w14:textId="77777777" w:rsidTr="003F421E">
        <w:trPr>
          <w:trHeight w:val="364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889B6" w14:textId="77777777" w:rsidR="00E44A25" w:rsidRDefault="006848A4">
            <w:pPr>
              <w:spacing w:line="216" w:lineRule="auto"/>
              <w:ind w:left="5" w:firstLine="5"/>
            </w:pPr>
            <w:r>
              <w:rPr>
                <w:sz w:val="20"/>
              </w:rPr>
              <w:t xml:space="preserve">Bankovní </w:t>
            </w:r>
            <w:proofErr w:type="gramStart"/>
            <w:r>
              <w:rPr>
                <w:sz w:val="20"/>
              </w:rPr>
              <w:t>spojení :</w:t>
            </w:r>
            <w:proofErr w:type="gramEnd"/>
          </w:p>
          <w:p w14:paraId="4B17CF9A" w14:textId="77777777" w:rsidR="00E44A25" w:rsidRDefault="006848A4">
            <w:pPr>
              <w:spacing w:line="216" w:lineRule="auto"/>
              <w:ind w:left="15" w:right="432" w:hanging="5"/>
            </w:pPr>
            <w:proofErr w:type="gramStart"/>
            <w:r>
              <w:t>IBAN :</w:t>
            </w:r>
            <w:proofErr w:type="gramEnd"/>
            <w:r>
              <w:t xml:space="preserve"> BIC:</w:t>
            </w:r>
          </w:p>
          <w:p w14:paraId="3C2D5C8A" w14:textId="77777777" w:rsidR="003F421E" w:rsidRDefault="006848A4">
            <w:pPr>
              <w:spacing w:line="216" w:lineRule="auto"/>
              <w:ind w:left="14" w:right="19" w:hanging="14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</w:p>
          <w:p w14:paraId="6B842189" w14:textId="54C59D38" w:rsidR="00E44A25" w:rsidRDefault="006848A4">
            <w:pPr>
              <w:spacing w:line="216" w:lineRule="auto"/>
              <w:ind w:left="14" w:right="19" w:hanging="14"/>
            </w:pPr>
            <w:r>
              <w:rPr>
                <w:sz w:val="20"/>
              </w:rPr>
              <w:t>E-mail:</w:t>
            </w:r>
          </w:p>
          <w:p w14:paraId="47076667" w14:textId="77777777" w:rsidR="00E44A25" w:rsidRDefault="006848A4">
            <w:pPr>
              <w:ind w:left="14"/>
            </w:pPr>
            <w:r>
              <w:t>www:</w:t>
            </w:r>
          </w:p>
          <w:p w14:paraId="01F04AF9" w14:textId="77777777" w:rsidR="00E44A25" w:rsidRDefault="006848A4">
            <w:pPr>
              <w:ind w:left="14"/>
            </w:pPr>
            <w:r>
              <w:rPr>
                <w:sz w:val="24"/>
              </w:rPr>
              <w:t>Středisko:</w:t>
            </w:r>
          </w:p>
        </w:tc>
        <w:tc>
          <w:tcPr>
            <w:tcW w:w="34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8E5DB" w14:textId="627E7BC1" w:rsidR="00E44A25" w:rsidRDefault="00E44A25">
            <w:pPr>
              <w:ind w:left="53"/>
            </w:pPr>
          </w:p>
          <w:p w14:paraId="0B16F3A2" w14:textId="76CC30C0" w:rsidR="00E44A25" w:rsidRDefault="00E44A25">
            <w:pPr>
              <w:ind w:left="53"/>
            </w:pPr>
          </w:p>
          <w:p w14:paraId="0A8D35A4" w14:textId="38314A9C" w:rsidR="00E44A25" w:rsidRDefault="00E44A25">
            <w:pPr>
              <w:ind w:left="53"/>
            </w:pPr>
          </w:p>
          <w:p w14:paraId="084B88A3" w14:textId="53E882FF" w:rsidR="003F421E" w:rsidRDefault="006848A4" w:rsidP="003F421E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+420</w:t>
            </w:r>
            <w:r w:rsidR="003F421E">
              <w:rPr>
                <w:sz w:val="20"/>
              </w:rPr>
              <w:t> </w:t>
            </w:r>
            <w:r>
              <w:rPr>
                <w:sz w:val="20"/>
              </w:rPr>
              <w:t xml:space="preserve"> </w:t>
            </w:r>
          </w:p>
          <w:p w14:paraId="16BB54E3" w14:textId="370CFCD0" w:rsidR="00E44A25" w:rsidRDefault="006848A4">
            <w:pPr>
              <w:spacing w:line="216" w:lineRule="auto"/>
              <w:ind w:left="53" w:firstLine="10"/>
            </w:pPr>
            <w:r>
              <w:rPr>
                <w:sz w:val="20"/>
              </w:rPr>
              <w:t xml:space="preserve"> mountfield@mountfield.cz www.mountfield.cz</w:t>
            </w:r>
          </w:p>
          <w:p w14:paraId="781526D3" w14:textId="77777777" w:rsidR="003F421E" w:rsidRPr="003F421E" w:rsidRDefault="003F421E" w:rsidP="003F421E">
            <w:pPr>
              <w:rPr>
                <w:sz w:val="10"/>
                <w:szCs w:val="10"/>
              </w:rPr>
            </w:pPr>
          </w:p>
          <w:p w14:paraId="74DB672E" w14:textId="20124606" w:rsidR="00E44A25" w:rsidRDefault="006848A4" w:rsidP="003F421E">
            <w:r>
              <w:t xml:space="preserve">Prodejna </w:t>
            </w:r>
            <w:proofErr w:type="gramStart"/>
            <w:r>
              <w:t>Frýdek - Místek</w:t>
            </w:r>
            <w:proofErr w:type="gramEnd"/>
          </w:p>
          <w:p w14:paraId="2BB4429C" w14:textId="13C32BD8" w:rsidR="003F421E" w:rsidRDefault="003F421E">
            <w:pPr>
              <w:ind w:left="62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C32B7" w14:textId="77777777" w:rsidR="00E44A25" w:rsidRDefault="00E44A25"/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25A5D" w14:textId="77777777" w:rsidR="00E44A25" w:rsidRDefault="006848A4">
            <w:pPr>
              <w:ind w:left="20" w:right="226" w:hanging="10"/>
            </w:pPr>
            <w:r>
              <w:rPr>
                <w:sz w:val="20"/>
              </w:rPr>
              <w:t>Verze kupní smlouvy: Číslo původního dokladu: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1915A" w14:textId="77777777" w:rsidR="00E44A25" w:rsidRDefault="00E44A25"/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2155E" w14:textId="77777777" w:rsidR="00E44A25" w:rsidRDefault="006848A4">
            <w:pPr>
              <w:ind w:left="19"/>
            </w:pPr>
            <w:r>
              <w:rPr>
                <w:sz w:val="26"/>
              </w:rPr>
              <w:t>1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A91A9" w14:textId="77777777" w:rsidR="00E44A25" w:rsidRDefault="00E44A25"/>
        </w:tc>
      </w:tr>
      <w:tr w:rsidR="00E44A25" w14:paraId="26DB170D" w14:textId="77777777" w:rsidTr="003F421E">
        <w:trPr>
          <w:trHeight w:val="12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B77E589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AD8A5F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A20A91" w14:textId="77777777" w:rsidR="00E44A25" w:rsidRDefault="00E44A25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87C5563" w14:textId="77777777" w:rsidR="00E44A25" w:rsidRDefault="00E44A25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4E49959" w14:textId="77777777" w:rsidR="00E44A25" w:rsidRDefault="00E44A25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0DBB1C4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73F7C27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8AB6BD" w14:textId="77777777" w:rsidR="00E44A25" w:rsidRDefault="00E44A25"/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150F2" w14:textId="77777777" w:rsidR="00E44A25" w:rsidRDefault="00E44A25"/>
        </w:tc>
      </w:tr>
      <w:tr w:rsidR="00E44A25" w14:paraId="327D9E47" w14:textId="77777777" w:rsidTr="003F421E">
        <w:trPr>
          <w:trHeight w:val="707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01DF9" w14:textId="77777777" w:rsidR="00E44A25" w:rsidRDefault="006848A4">
            <w:pPr>
              <w:ind w:left="14"/>
            </w:pPr>
            <w:r>
              <w:rPr>
                <w:sz w:val="18"/>
              </w:rPr>
              <w:t>Číslo</w:t>
            </w:r>
          </w:p>
          <w:p w14:paraId="0B5AA18B" w14:textId="77777777" w:rsidR="00E44A25" w:rsidRDefault="006848A4">
            <w:pPr>
              <w:ind w:left="19"/>
            </w:pPr>
            <w:r>
              <w:rPr>
                <w:sz w:val="18"/>
              </w:rPr>
              <w:t>Dodací prodejna</w:t>
            </w:r>
          </w:p>
          <w:p w14:paraId="2EF3FAEF" w14:textId="77777777" w:rsidR="00E44A25" w:rsidRDefault="006848A4">
            <w:pPr>
              <w:ind w:left="10"/>
            </w:pPr>
            <w:r>
              <w:rPr>
                <w:sz w:val="18"/>
              </w:rPr>
              <w:t>Adresa dodání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60EE6775" w14:textId="77777777" w:rsidR="00E44A25" w:rsidRDefault="006848A4">
            <w:pPr>
              <w:ind w:left="336"/>
            </w:pPr>
            <w:r>
              <w:rPr>
                <w:sz w:val="18"/>
              </w:rPr>
              <w:t>Popis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503DC08" w14:textId="77777777" w:rsidR="00E44A25" w:rsidRDefault="006848A4">
            <w:pPr>
              <w:ind w:left="53"/>
            </w:pPr>
            <w:r>
              <w:rPr>
                <w:sz w:val="18"/>
              </w:rPr>
              <w:t>Množ.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01CE14A" w14:textId="77777777" w:rsidR="00E44A25" w:rsidRDefault="006848A4">
            <w:pPr>
              <w:ind w:left="115"/>
            </w:pPr>
            <w:proofErr w:type="spellStart"/>
            <w:r>
              <w:rPr>
                <w:sz w:val="18"/>
              </w:rPr>
              <w:t>Jedn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EFBD18A" w14:textId="77777777" w:rsidR="00E44A25" w:rsidRDefault="006848A4">
            <w:pPr>
              <w:ind w:left="58"/>
            </w:pPr>
            <w:r>
              <w:rPr>
                <w:sz w:val="18"/>
              </w:rPr>
              <w:t>Záruka</w:t>
            </w:r>
          </w:p>
          <w:p w14:paraId="3DA26623" w14:textId="77777777" w:rsidR="00E44A25" w:rsidRDefault="006848A4">
            <w:pPr>
              <w:ind w:left="62"/>
              <w:jc w:val="both"/>
            </w:pPr>
            <w:r>
              <w:rPr>
                <w:sz w:val="18"/>
              </w:rPr>
              <w:t>Dat. dodání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A351FBD" w14:textId="77777777" w:rsidR="00E44A25" w:rsidRDefault="006848A4">
            <w:pPr>
              <w:ind w:left="72"/>
            </w:pPr>
            <w:r>
              <w:rPr>
                <w:sz w:val="18"/>
              </w:rPr>
              <w:t>DPH %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30F5308" w14:textId="77777777" w:rsidR="00E44A25" w:rsidRDefault="00E44A25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7DF10450" w14:textId="77777777" w:rsidR="00E44A25" w:rsidRDefault="006848A4">
            <w:pPr>
              <w:ind w:left="58"/>
            </w:pPr>
            <w:r>
              <w:rPr>
                <w:sz w:val="18"/>
              </w:rPr>
              <w:t>Bez DPH/ks</w:t>
            </w:r>
          </w:p>
          <w:p w14:paraId="223F69ED" w14:textId="77777777" w:rsidR="00E44A25" w:rsidRDefault="006848A4">
            <w:pPr>
              <w:ind w:left="10"/>
              <w:jc w:val="center"/>
            </w:pPr>
            <w:r>
              <w:rPr>
                <w:sz w:val="18"/>
              </w:rPr>
              <w:t>Sleva %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75CF730D" w14:textId="436CC8D7" w:rsidR="00E44A25" w:rsidRDefault="006848A4">
            <w:pPr>
              <w:jc w:val="both"/>
            </w:pPr>
            <w:r>
              <w:rPr>
                <w:sz w:val="18"/>
              </w:rPr>
              <w:t>Cena</w:t>
            </w:r>
            <w:r w:rsidR="003F421E">
              <w:rPr>
                <w:sz w:val="18"/>
              </w:rPr>
              <w:t xml:space="preserve"> </w:t>
            </w:r>
            <w:r>
              <w:rPr>
                <w:sz w:val="18"/>
              </w:rPr>
              <w:t>vč. DPH</w:t>
            </w:r>
          </w:p>
        </w:tc>
      </w:tr>
      <w:tr w:rsidR="00E44A25" w14:paraId="6FBE4163" w14:textId="77777777" w:rsidTr="003F421E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DDAA5" w14:textId="77777777" w:rsidR="00E44A25" w:rsidRDefault="006848A4">
            <w:pPr>
              <w:ind w:left="19"/>
            </w:pPr>
            <w:r>
              <w:rPr>
                <w:sz w:val="18"/>
              </w:rPr>
              <w:t>2NAZ0307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32299F0B" w14:textId="77777777" w:rsidR="00E44A25" w:rsidRDefault="006848A4">
            <w:pPr>
              <w:ind w:left="317"/>
            </w:pPr>
            <w:r>
              <w:rPr>
                <w:sz w:val="18"/>
              </w:rPr>
              <w:t xml:space="preserve">Slunečník </w:t>
            </w:r>
            <w:proofErr w:type="spellStart"/>
            <w:r>
              <w:rPr>
                <w:sz w:val="18"/>
              </w:rPr>
              <w:t>Crystal</w:t>
            </w:r>
            <w:proofErr w:type="spellEnd"/>
            <w:r>
              <w:rPr>
                <w:sz w:val="18"/>
              </w:rPr>
              <w:t xml:space="preserve"> 375 antracit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73E32" w14:textId="4DC4FC9C" w:rsidR="00E44A25" w:rsidRDefault="00E44A25">
            <w:pPr>
              <w:ind w:left="235"/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9A56E" w14:textId="77777777" w:rsidR="00E44A25" w:rsidRDefault="006848A4">
            <w:pPr>
              <w:ind w:left="72"/>
              <w:jc w:val="center"/>
            </w:pPr>
            <w:r>
              <w:t>KS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C5FAE" w14:textId="77777777" w:rsidR="00E44A25" w:rsidRDefault="006848A4">
            <w:r>
              <w:rPr>
                <w:sz w:val="18"/>
              </w:rPr>
              <w:t>2 roky</w:t>
            </w:r>
          </w:p>
          <w:p w14:paraId="5D2F6436" w14:textId="77777777" w:rsidR="00E44A25" w:rsidRDefault="006848A4">
            <w:r>
              <w:rPr>
                <w:sz w:val="18"/>
              </w:rPr>
              <w:t>22.07.2025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448D3" w14:textId="77777777" w:rsidR="00E44A25" w:rsidRDefault="006848A4"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0AC55B" w14:textId="77777777" w:rsidR="00E44A25" w:rsidRDefault="00E44A25"/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213E5" w14:textId="5C9436B2" w:rsidR="00E44A25" w:rsidRDefault="00E44A25">
            <w:pPr>
              <w:ind w:left="120"/>
            </w:pPr>
          </w:p>
          <w:p w14:paraId="7301F7E1" w14:textId="4EF98B7B" w:rsidR="00E44A25" w:rsidRDefault="00E44A25">
            <w:pPr>
              <w:ind w:left="230"/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8F5BB7" w14:textId="064DA654" w:rsidR="00E44A25" w:rsidRDefault="00E44A25">
            <w:pPr>
              <w:ind w:left="86"/>
              <w:jc w:val="center"/>
            </w:pPr>
          </w:p>
        </w:tc>
      </w:tr>
      <w:tr w:rsidR="00E44A25" w14:paraId="70B0A625" w14:textId="77777777" w:rsidTr="003F421E">
        <w:trPr>
          <w:trHeight w:val="217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F5EDC" w14:textId="77777777" w:rsidR="00E44A25" w:rsidRDefault="006848A4">
            <w:pPr>
              <w:ind w:left="24"/>
            </w:pPr>
            <w:r>
              <w:rPr>
                <w:sz w:val="18"/>
              </w:rPr>
              <w:t xml:space="preserve">Prodejna </w:t>
            </w:r>
            <w:proofErr w:type="gramStart"/>
            <w:r>
              <w:rPr>
                <w:sz w:val="18"/>
              </w:rPr>
              <w:t>Frýdek - Místek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470D57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D7A056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2F0C5D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FA0ED9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18641E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C578BC" w14:textId="77777777" w:rsidR="00E44A25" w:rsidRDefault="00E44A25"/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5BA15" w14:textId="77777777" w:rsidR="00E44A25" w:rsidRDefault="00E44A25"/>
        </w:tc>
      </w:tr>
      <w:tr w:rsidR="00E44A25" w14:paraId="6700D98D" w14:textId="77777777" w:rsidTr="003F421E">
        <w:trPr>
          <w:trHeight w:val="417"/>
        </w:trPr>
        <w:tc>
          <w:tcPr>
            <w:tcW w:w="46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2D692" w14:textId="77777777" w:rsidR="00E44A25" w:rsidRDefault="006848A4">
            <w:pPr>
              <w:tabs>
                <w:tab w:val="center" w:pos="2510"/>
              </w:tabs>
            </w:pPr>
            <w:r>
              <w:rPr>
                <w:sz w:val="18"/>
              </w:rPr>
              <w:t>2NAZ0209</w:t>
            </w:r>
            <w:r>
              <w:rPr>
                <w:sz w:val="18"/>
              </w:rPr>
              <w:tab/>
              <w:t xml:space="preserve">Podstavec slunečník </w:t>
            </w:r>
            <w:proofErr w:type="spellStart"/>
            <w:r>
              <w:rPr>
                <w:sz w:val="18"/>
              </w:rPr>
              <w:t>Crystal</w:t>
            </w:r>
            <w:proofErr w:type="spellEnd"/>
          </w:p>
          <w:p w14:paraId="704E8610" w14:textId="77777777" w:rsidR="00E44A25" w:rsidRDefault="006848A4">
            <w:pPr>
              <w:spacing w:after="280"/>
              <w:ind w:left="29"/>
            </w:pPr>
            <w:r>
              <w:rPr>
                <w:sz w:val="18"/>
              </w:rPr>
              <w:t xml:space="preserve">Prodejna </w:t>
            </w:r>
            <w:proofErr w:type="gramStart"/>
            <w:r>
              <w:rPr>
                <w:sz w:val="18"/>
              </w:rPr>
              <w:t>Frýdek - Místek</w:t>
            </w:r>
            <w:proofErr w:type="gramEnd"/>
          </w:p>
          <w:p w14:paraId="0F7A0AA7" w14:textId="77777777" w:rsidR="00E44A25" w:rsidRDefault="006848A4">
            <w:pPr>
              <w:ind w:left="144"/>
            </w:pPr>
            <w:r>
              <w:rPr>
                <w:sz w:val="34"/>
              </w:rPr>
              <w:t>Cena celkem: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75F70" w14:textId="3849E325" w:rsidR="00E44A25" w:rsidRDefault="00E44A25"/>
        </w:tc>
        <w:tc>
          <w:tcPr>
            <w:tcW w:w="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5436C" w14:textId="77777777" w:rsidR="00E44A25" w:rsidRDefault="006848A4">
            <w:pPr>
              <w:ind w:left="72"/>
              <w:jc w:val="center"/>
            </w:pPr>
            <w:r>
              <w:t>KS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86A1C" w14:textId="77777777" w:rsidR="00E44A25" w:rsidRDefault="006848A4">
            <w:pPr>
              <w:ind w:left="5"/>
            </w:pPr>
            <w:r>
              <w:rPr>
                <w:sz w:val="18"/>
              </w:rPr>
              <w:t>2 roky</w:t>
            </w:r>
          </w:p>
          <w:p w14:paraId="0D9BB93F" w14:textId="77777777" w:rsidR="00E44A25" w:rsidRDefault="006848A4">
            <w:pPr>
              <w:ind w:left="5"/>
            </w:pPr>
            <w:r>
              <w:rPr>
                <w:sz w:val="18"/>
              </w:rPr>
              <w:t>22.07.2025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E7024" w14:textId="77777777" w:rsidR="00E44A25" w:rsidRDefault="006848A4"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C0EF24" w14:textId="77777777" w:rsidR="00E44A25" w:rsidRDefault="00E44A25"/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40A31EA8" w14:textId="615F96FE" w:rsidR="00E44A25" w:rsidRDefault="00E44A25">
            <w:pPr>
              <w:ind w:left="202"/>
            </w:pPr>
          </w:p>
          <w:p w14:paraId="4CDBE022" w14:textId="6B348B91" w:rsidR="00E44A25" w:rsidRDefault="00E44A25">
            <w:pPr>
              <w:ind w:left="230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2A324EAC" w14:textId="20CE3E82" w:rsidR="00E44A25" w:rsidRPr="003F421E" w:rsidRDefault="00E44A25">
            <w:pPr>
              <w:ind w:left="101"/>
              <w:jc w:val="center"/>
              <w:rPr>
                <w:sz w:val="18"/>
                <w:szCs w:val="18"/>
              </w:rPr>
            </w:pPr>
          </w:p>
        </w:tc>
      </w:tr>
      <w:tr w:rsidR="00E44A25" w14:paraId="50D9257A" w14:textId="77777777" w:rsidTr="003F421E">
        <w:trPr>
          <w:trHeight w:val="51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6A6D17D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BF6506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93955D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D5BFC3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2A97C5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0D4B0B" w14:textId="77777777" w:rsidR="00E44A25" w:rsidRDefault="00E44A25"/>
        </w:tc>
        <w:tc>
          <w:tcPr>
            <w:tcW w:w="23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49CBD" w14:textId="77777777" w:rsidR="00E44A25" w:rsidRDefault="006848A4">
            <w:pPr>
              <w:spacing w:after="66"/>
              <w:ind w:left="221"/>
            </w:pPr>
            <w:r>
              <w:rPr>
                <w:sz w:val="34"/>
              </w:rPr>
              <w:t>91 400,00 Kč</w:t>
            </w:r>
          </w:p>
          <w:p w14:paraId="29FE0443" w14:textId="77777777" w:rsidR="00E44A25" w:rsidRDefault="006848A4">
            <w:pPr>
              <w:spacing w:after="217"/>
              <w:ind w:right="101"/>
              <w:jc w:val="right"/>
            </w:pPr>
            <w:r>
              <w:rPr>
                <w:sz w:val="20"/>
              </w:rPr>
              <w:t>91 400,00 Kč</w:t>
            </w:r>
          </w:p>
          <w:p w14:paraId="10F63843" w14:textId="77777777" w:rsidR="00E44A25" w:rsidRDefault="006848A4">
            <w:pPr>
              <w:ind w:left="226"/>
            </w:pPr>
            <w:r>
              <w:rPr>
                <w:sz w:val="34"/>
              </w:rPr>
              <w:t>91 400,00 Kč</w:t>
            </w:r>
          </w:p>
        </w:tc>
      </w:tr>
      <w:tr w:rsidR="00E44A25" w14:paraId="14595D93" w14:textId="77777777" w:rsidTr="003F421E">
        <w:trPr>
          <w:trHeight w:val="1341"/>
        </w:trPr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8992" w14:textId="77777777" w:rsidR="00E44A25" w:rsidRDefault="006848A4">
            <w:pPr>
              <w:tabs>
                <w:tab w:val="center" w:pos="996"/>
                <w:tab w:val="center" w:pos="4267"/>
              </w:tabs>
              <w:spacing w:after="239"/>
            </w:pPr>
            <w:r>
              <w:rPr>
                <w:sz w:val="20"/>
              </w:rPr>
              <w:tab/>
              <w:t>Platby k objednávce:</w:t>
            </w:r>
            <w:r>
              <w:rPr>
                <w:noProof/>
              </w:rPr>
              <w:drawing>
                <wp:inline distT="0" distB="0" distL="0" distR="0" wp14:anchorId="56DEF21A" wp14:editId="41FAACE2">
                  <wp:extent cx="6096" cy="12195"/>
                  <wp:effectExtent l="0" t="0" r="0" b="0"/>
                  <wp:docPr id="2924" name="Picture 2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Picture 29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C720FC" wp14:editId="1A4936F2">
                  <wp:extent cx="6096" cy="6098"/>
                  <wp:effectExtent l="0" t="0" r="0" b="0"/>
                  <wp:docPr id="2926" name="Picture 2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Picture 29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CD9BC3" wp14:editId="3BDD4402">
                  <wp:extent cx="6096" cy="6098"/>
                  <wp:effectExtent l="0" t="0" r="0" b="0"/>
                  <wp:docPr id="2925" name="Picture 2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Picture 29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bank. převod (neuhrazeno)</w:t>
            </w:r>
          </w:p>
          <w:p w14:paraId="78CD6E1E" w14:textId="77777777" w:rsidR="00E44A25" w:rsidRDefault="006848A4">
            <w:pPr>
              <w:ind w:left="144"/>
            </w:pPr>
            <w:r>
              <w:rPr>
                <w:sz w:val="34"/>
              </w:rPr>
              <w:t>Zbývá k úhradě: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066B0F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460986" w14:textId="77777777" w:rsidR="00E44A25" w:rsidRDefault="00E44A2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E822E3" w14:textId="77777777" w:rsidR="00E44A25" w:rsidRDefault="00E44A25"/>
        </w:tc>
        <w:tc>
          <w:tcPr>
            <w:tcW w:w="23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8F23B3" w14:textId="77777777" w:rsidR="00E44A25" w:rsidRDefault="00E44A25"/>
        </w:tc>
      </w:tr>
      <w:tr w:rsidR="00E44A25" w14:paraId="78461D5C" w14:textId="77777777" w:rsidTr="003F421E">
        <w:trPr>
          <w:trHeight w:val="450"/>
        </w:trPr>
        <w:tc>
          <w:tcPr>
            <w:tcW w:w="10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982F" w14:textId="77777777" w:rsidR="00E44A25" w:rsidRDefault="006848A4" w:rsidP="003F421E">
            <w:pPr>
              <w:spacing w:line="240" w:lineRule="auto"/>
              <w:ind w:left="34"/>
            </w:pPr>
            <w:r>
              <w:rPr>
                <w:sz w:val="18"/>
              </w:rPr>
              <w:t>Další ujednání:</w:t>
            </w:r>
          </w:p>
        </w:tc>
      </w:tr>
    </w:tbl>
    <w:p w14:paraId="34E14DE8" w14:textId="4E8EE522" w:rsidR="00E44A25" w:rsidRDefault="006848A4" w:rsidP="003F421E">
      <w:pPr>
        <w:spacing w:after="0" w:line="240" w:lineRule="auto"/>
        <w:ind w:left="33" w:right="173"/>
        <w:jc w:val="both"/>
      </w:pPr>
      <w:r>
        <w:rPr>
          <w:sz w:val="16"/>
        </w:rPr>
        <w:t>Zboží bude dodáno na adresu dodání anebo připraveno k vyzvednutí v dodací prodejně nejpozději d</w:t>
      </w:r>
      <w:r w:rsidR="003F421E">
        <w:rPr>
          <w:sz w:val="16"/>
        </w:rPr>
        <w:t>o</w:t>
      </w:r>
      <w:r>
        <w:rPr>
          <w:sz w:val="16"/>
        </w:rPr>
        <w:t xml:space="preserve"> uvedených datu</w:t>
      </w:r>
      <w:r w:rsidR="003F421E">
        <w:rPr>
          <w:sz w:val="16"/>
        </w:rPr>
        <w:t>m</w:t>
      </w:r>
      <w:r>
        <w:rPr>
          <w:sz w:val="16"/>
        </w:rPr>
        <w:t xml:space="preserve">ů dodání v čase od 9:00 do 17:00 hod, Přesný čas bude upřesněn telefonicky, </w:t>
      </w:r>
      <w:r w:rsidR="003F421E">
        <w:rPr>
          <w:sz w:val="16"/>
        </w:rPr>
        <w:t>případně</w:t>
      </w:r>
      <w:r>
        <w:rPr>
          <w:sz w:val="16"/>
        </w:rPr>
        <w:t xml:space="preserve"> SMS zp</w:t>
      </w:r>
      <w:r w:rsidR="003F421E">
        <w:rPr>
          <w:sz w:val="16"/>
        </w:rPr>
        <w:t>rávou</w:t>
      </w:r>
      <w:r>
        <w:rPr>
          <w:sz w:val="16"/>
        </w:rPr>
        <w:t xml:space="preserve">. V případě </w:t>
      </w:r>
      <w:r w:rsidR="003F421E">
        <w:rPr>
          <w:sz w:val="16"/>
        </w:rPr>
        <w:t>částečné</w:t>
      </w:r>
      <w:r>
        <w:rPr>
          <w:sz w:val="16"/>
        </w:rPr>
        <w:t xml:space="preserve"> úhrady kupní cení/ bude </w:t>
      </w:r>
      <w:r w:rsidR="003F421E">
        <w:rPr>
          <w:sz w:val="16"/>
        </w:rPr>
        <w:t>zboží</w:t>
      </w:r>
      <w:r>
        <w:rPr>
          <w:sz w:val="16"/>
        </w:rPr>
        <w:t xml:space="preserve"> dodáno (</w:t>
      </w:r>
      <w:r w:rsidR="003F421E">
        <w:rPr>
          <w:sz w:val="16"/>
        </w:rPr>
        <w:t>případně</w:t>
      </w:r>
      <w:r>
        <w:rPr>
          <w:sz w:val="16"/>
        </w:rPr>
        <w:t xml:space="preserve"> připraveno k vyzvednuti) v uvedených </w:t>
      </w:r>
      <w:r>
        <w:rPr>
          <w:noProof/>
        </w:rPr>
        <w:drawing>
          <wp:inline distT="0" distB="0" distL="0" distR="0" wp14:anchorId="3286D519" wp14:editId="79A9E7C9">
            <wp:extent cx="18288" cy="48782"/>
            <wp:effectExtent l="0" t="0" r="0" b="0"/>
            <wp:docPr id="12672" name="Picture 12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" name="Picture 126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terminech za předpokladu, Že </w:t>
      </w:r>
      <w:r w:rsidR="003F421E">
        <w:rPr>
          <w:sz w:val="16"/>
        </w:rPr>
        <w:t>zbývající</w:t>
      </w:r>
      <w:r>
        <w:rPr>
          <w:sz w:val="16"/>
        </w:rPr>
        <w:t xml:space="preserve"> neuhrazené částka kupní ceny bude uhrazena před p</w:t>
      </w:r>
      <w:r w:rsidR="003F421E">
        <w:rPr>
          <w:sz w:val="16"/>
        </w:rPr>
        <w:t>ře</w:t>
      </w:r>
      <w:r>
        <w:rPr>
          <w:sz w:val="16"/>
        </w:rPr>
        <w:t>d</w:t>
      </w:r>
      <w:r w:rsidR="003F421E">
        <w:rPr>
          <w:sz w:val="16"/>
        </w:rPr>
        <w:t>áním</w:t>
      </w:r>
      <w:r>
        <w:rPr>
          <w:sz w:val="16"/>
        </w:rPr>
        <w:t xml:space="preserve"> zboží </w:t>
      </w:r>
      <w:r w:rsidR="003F421E">
        <w:rPr>
          <w:sz w:val="16"/>
        </w:rPr>
        <w:t>prodejně</w:t>
      </w:r>
      <w:r>
        <w:rPr>
          <w:sz w:val="16"/>
        </w:rPr>
        <w:t xml:space="preserve"> příp. na adrese dodáni, </w:t>
      </w:r>
      <w:r w:rsidR="003F421E">
        <w:rPr>
          <w:sz w:val="16"/>
        </w:rPr>
        <w:t>nebo</w:t>
      </w:r>
      <w:r>
        <w:rPr>
          <w:sz w:val="16"/>
        </w:rPr>
        <w:t xml:space="preserve"> připsána na účet</w:t>
      </w:r>
      <w:r>
        <w:rPr>
          <w:noProof/>
        </w:rPr>
        <w:drawing>
          <wp:inline distT="0" distB="0" distL="0" distR="0" wp14:anchorId="062E03B5" wp14:editId="2E50E9A2">
            <wp:extent cx="3049" cy="3049"/>
            <wp:effectExtent l="0" t="0" r="0" b="0"/>
            <wp:docPr id="2930" name="Picture 2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" name="Picture 29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67DF2" w14:textId="77777777" w:rsidR="00E44A25" w:rsidRDefault="006848A4" w:rsidP="003F421E">
      <w:pPr>
        <w:spacing w:after="0" w:line="240" w:lineRule="auto"/>
        <w:ind w:left="4934"/>
      </w:pPr>
      <w:r>
        <w:rPr>
          <w:noProof/>
        </w:rPr>
        <w:drawing>
          <wp:inline distT="0" distB="0" distL="0" distR="0" wp14:anchorId="711FAC23" wp14:editId="671BB512">
            <wp:extent cx="6096" cy="3049"/>
            <wp:effectExtent l="0" t="0" r="0" b="0"/>
            <wp:docPr id="2931" name="Picture 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" name="Picture 29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7D63" w14:textId="25FDFB7D" w:rsidR="00E44A25" w:rsidRDefault="006848A4" w:rsidP="003F421E">
      <w:pPr>
        <w:tabs>
          <w:tab w:val="center" w:pos="3113"/>
        </w:tabs>
        <w:spacing w:after="0" w:line="240" w:lineRule="auto"/>
      </w:pPr>
      <w:r>
        <w:rPr>
          <w:sz w:val="16"/>
        </w:rPr>
        <w:t xml:space="preserve">dodavatele do data uvedeného na předané zálohové </w:t>
      </w:r>
      <w:r w:rsidR="003F421E">
        <w:rPr>
          <w:sz w:val="16"/>
        </w:rPr>
        <w:t>faktuře</w:t>
      </w:r>
      <w:r>
        <w:rPr>
          <w:sz w:val="16"/>
        </w:rPr>
        <w:t>.</w:t>
      </w:r>
    </w:p>
    <w:p w14:paraId="31391BF4" w14:textId="77777777" w:rsidR="00E44A25" w:rsidRDefault="006848A4" w:rsidP="003F421E">
      <w:pPr>
        <w:spacing w:after="0" w:line="240" w:lineRule="auto"/>
        <w:ind w:left="33"/>
        <w:jc w:val="both"/>
      </w:pPr>
      <w:r>
        <w:rPr>
          <w:sz w:val="16"/>
        </w:rPr>
        <w:t>Pokud po dohodě dodavatele a odběratele dojde ke změně kupní smlouvy, vznikne její nová verze, které nahradí verzi původní. Tato nové verze bude ve vztahu k verzi původní označena v záhlaví dokladu vyšší číslovkou.</w:t>
      </w:r>
    </w:p>
    <w:p w14:paraId="76F22313" w14:textId="77777777" w:rsidR="00E44A25" w:rsidRPr="00CE111A" w:rsidRDefault="006848A4" w:rsidP="003F421E">
      <w:pPr>
        <w:spacing w:after="0" w:line="240" w:lineRule="auto"/>
        <w:ind w:left="-5" w:hanging="10"/>
        <w:rPr>
          <w:sz w:val="16"/>
          <w:szCs w:val="16"/>
        </w:rPr>
      </w:pPr>
      <w:r w:rsidRPr="00CE111A">
        <w:rPr>
          <w:sz w:val="16"/>
          <w:szCs w:val="16"/>
        </w:rPr>
        <w:t>Zvláštní ujednání pro případ zakoupení služby OBJEMNÉ PŘEPRAVY:</w:t>
      </w:r>
    </w:p>
    <w:p w14:paraId="1F10035C" w14:textId="376C389F" w:rsidR="00CE111A" w:rsidRDefault="00CE111A" w:rsidP="00CE111A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U </w:t>
      </w:r>
      <w:r w:rsidR="006848A4">
        <w:rPr>
          <w:sz w:val="16"/>
        </w:rPr>
        <w:t xml:space="preserve">tohoto způsobu dopravy bude </w:t>
      </w:r>
      <w:r w:rsidR="003F421E">
        <w:rPr>
          <w:sz w:val="16"/>
        </w:rPr>
        <w:t>zboží</w:t>
      </w:r>
      <w:r w:rsidR="006848A4">
        <w:rPr>
          <w:sz w:val="16"/>
        </w:rPr>
        <w:t xml:space="preserve"> doručeno na adresu </w:t>
      </w:r>
      <w:r w:rsidR="003F421E">
        <w:rPr>
          <w:sz w:val="16"/>
        </w:rPr>
        <w:t>dodáni</w:t>
      </w:r>
      <w:r w:rsidR="006848A4">
        <w:rPr>
          <w:sz w:val="16"/>
        </w:rPr>
        <w:t xml:space="preserve"> tzv. „k domu” nejpozději do data dadáni uved</w:t>
      </w:r>
      <w:r w:rsidR="003F421E">
        <w:rPr>
          <w:sz w:val="16"/>
        </w:rPr>
        <w:t>en</w:t>
      </w:r>
      <w:r w:rsidR="006848A4">
        <w:rPr>
          <w:sz w:val="16"/>
        </w:rPr>
        <w:t xml:space="preserve">ého v tomto </w:t>
      </w:r>
      <w:r>
        <w:rPr>
          <w:sz w:val="16"/>
        </w:rPr>
        <w:t>dokladu</w:t>
      </w:r>
      <w:r w:rsidR="006848A4">
        <w:rPr>
          <w:sz w:val="16"/>
        </w:rPr>
        <w:t>, V tomto případě nelze</w:t>
      </w:r>
      <w:r>
        <w:rPr>
          <w:sz w:val="16"/>
        </w:rPr>
        <w:t xml:space="preserve"> poskytnout další služby, které jsou nabízený společně se zbožím (zejména sestavení a zprovoznění zboží zdarma). Přepravní prvek není součástí</w:t>
      </w:r>
      <w:r w:rsidR="006848A4">
        <w:rPr>
          <w:sz w:val="16"/>
        </w:rPr>
        <w:t xml:space="preserve"> </w:t>
      </w:r>
      <w:r>
        <w:rPr>
          <w:sz w:val="16"/>
        </w:rPr>
        <w:t>dodávky.</w:t>
      </w:r>
    </w:p>
    <w:p w14:paraId="3012A63F" w14:textId="33069871" w:rsidR="00E44A25" w:rsidRDefault="006848A4" w:rsidP="00CE111A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767445" wp14:editId="4F5726F9">
            <wp:simplePos x="0" y="0"/>
            <wp:positionH relativeFrom="column">
              <wp:posOffset>6004560</wp:posOffset>
            </wp:positionH>
            <wp:positionV relativeFrom="paragraph">
              <wp:posOffset>-49423</wp:posOffset>
            </wp:positionV>
            <wp:extent cx="6096" cy="6098"/>
            <wp:effectExtent l="0" t="0" r="0" b="0"/>
            <wp:wrapSquare wrapText="bothSides"/>
            <wp:docPr id="2934" name="Picture 2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" name="Picture 29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11A">
        <w:rPr>
          <w:sz w:val="16"/>
        </w:rPr>
        <w:t xml:space="preserve">V případě, že v průběhu přepravy nedojde k předání zboží z důvodu na straně odběratele, je dodavatel oprávněn účtovat poplatek za marně uskutečněnou přepravu ve výši ceny přepravy uvedené na tomto dokladu, nejméně ale 1.500 Kč, který je oprávněn započíst </w:t>
      </w:r>
      <w:r>
        <w:rPr>
          <w:sz w:val="16"/>
        </w:rPr>
        <w:t>proti případné pohledávce odběratele na vrácení zaplacené ceny.</w:t>
      </w:r>
    </w:p>
    <w:p w14:paraId="568097AD" w14:textId="44647DC2" w:rsidR="00E44A25" w:rsidRDefault="00E44A25">
      <w:pPr>
        <w:spacing w:after="53"/>
        <w:ind w:left="3821"/>
      </w:pPr>
    </w:p>
    <w:p w14:paraId="1E47AB0E" w14:textId="77777777" w:rsidR="00E44A25" w:rsidRPr="00CE111A" w:rsidRDefault="006848A4">
      <w:pPr>
        <w:tabs>
          <w:tab w:val="center" w:pos="1759"/>
          <w:tab w:val="center" w:pos="5167"/>
          <w:tab w:val="center" w:pos="8566"/>
        </w:tabs>
        <w:spacing w:after="2692" w:line="265" w:lineRule="auto"/>
      </w:pPr>
      <w:r>
        <w:rPr>
          <w:sz w:val="18"/>
        </w:rPr>
        <w:tab/>
      </w:r>
      <w:r w:rsidRPr="00CE111A">
        <w:rPr>
          <w:sz w:val="18"/>
        </w:rPr>
        <w:t xml:space="preserve">Vystavil: Jakub </w:t>
      </w:r>
      <w:proofErr w:type="spellStart"/>
      <w:r w:rsidRPr="00CE111A">
        <w:rPr>
          <w:sz w:val="18"/>
        </w:rPr>
        <w:t>Fojtášek</w:t>
      </w:r>
      <w:proofErr w:type="spellEnd"/>
      <w:r w:rsidRPr="00CE111A">
        <w:rPr>
          <w:sz w:val="18"/>
        </w:rPr>
        <w:tab/>
        <w:t>Razítko a podpis</w:t>
      </w:r>
      <w:r w:rsidRPr="00CE111A">
        <w:rPr>
          <w:sz w:val="18"/>
        </w:rPr>
        <w:tab/>
        <w:t>Podpis zákazníka</w:t>
      </w:r>
    </w:p>
    <w:sectPr w:rsidR="00E44A25" w:rsidRPr="00CE111A" w:rsidSect="006848A4">
      <w:pgSz w:w="11904" w:h="16834"/>
      <w:pgMar w:top="642" w:right="965" w:bottom="1062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A48"/>
    <w:multiLevelType w:val="hybridMultilevel"/>
    <w:tmpl w:val="F2044D84"/>
    <w:lvl w:ilvl="0" w:tplc="1EDC4178">
      <w:start w:val="21"/>
      <w:numFmt w:val="upperLetter"/>
      <w:lvlText w:val="%1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224F4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8ABFF8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E6CF9A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348484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E8393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F0095E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88339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AD3EC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78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25"/>
    <w:rsid w:val="003C7750"/>
    <w:rsid w:val="003F421E"/>
    <w:rsid w:val="006848A4"/>
    <w:rsid w:val="00B34E4B"/>
    <w:rsid w:val="00C60F70"/>
    <w:rsid w:val="00CE111A"/>
    <w:rsid w:val="00DD3D99"/>
    <w:rsid w:val="00E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0849"/>
  <w15:docId w15:val="{630E37AF-0F9D-4028-BEC4-2A7CD5A7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62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4</cp:revision>
  <dcterms:created xsi:type="dcterms:W3CDTF">2025-07-08T10:47:00Z</dcterms:created>
  <dcterms:modified xsi:type="dcterms:W3CDTF">2025-07-08T11:13:00Z</dcterms:modified>
</cp:coreProperties>
</file>