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76E2" w14:textId="77777777" w:rsidR="00F36D9A" w:rsidRDefault="00AE2513">
      <w:pPr>
        <w:pStyle w:val="Nadpis1"/>
        <w:spacing w:before="76"/>
        <w:ind w:right="545" w:firstLine="0"/>
        <w:jc w:val="center"/>
      </w:pPr>
      <w:r>
        <w:t>Smlouva o zajištění asistence přeprav osob s omezenou schopností pohybu a orientace a spolupráce v oblasti Systému jednotného tarifu a tarifu dopravce</w:t>
      </w:r>
    </w:p>
    <w:p w14:paraId="3E46963E" w14:textId="77777777" w:rsidR="00F36D9A" w:rsidRDefault="00F36D9A">
      <w:pPr>
        <w:pStyle w:val="Zkladntext"/>
        <w:rPr>
          <w:b/>
          <w:sz w:val="24"/>
        </w:rPr>
      </w:pPr>
    </w:p>
    <w:p w14:paraId="34FE8FB5" w14:textId="77777777" w:rsidR="00F36D9A" w:rsidRDefault="00AE2513">
      <w:pPr>
        <w:spacing w:before="1"/>
        <w:ind w:left="309" w:right="543"/>
        <w:jc w:val="center"/>
        <w:rPr>
          <w:b/>
          <w:sz w:val="24"/>
        </w:rPr>
      </w:pPr>
      <w:r>
        <w:rPr>
          <w:b/>
          <w:sz w:val="24"/>
        </w:rPr>
        <w:t>(dále též jako „Smlouva“)</w:t>
      </w:r>
    </w:p>
    <w:p w14:paraId="24DBDBA9" w14:textId="77777777" w:rsidR="00F36D9A" w:rsidRDefault="00F36D9A">
      <w:pPr>
        <w:pStyle w:val="Zkladntext"/>
        <w:rPr>
          <w:b/>
          <w:sz w:val="26"/>
        </w:rPr>
      </w:pPr>
    </w:p>
    <w:p w14:paraId="2186B21F" w14:textId="77777777" w:rsidR="00F36D9A" w:rsidRDefault="00F36D9A">
      <w:pPr>
        <w:pStyle w:val="Zkladntext"/>
        <w:rPr>
          <w:b/>
          <w:sz w:val="26"/>
        </w:rPr>
      </w:pPr>
    </w:p>
    <w:p w14:paraId="476C0CED" w14:textId="77777777" w:rsidR="00F36D9A" w:rsidRDefault="00AE2513">
      <w:pPr>
        <w:pStyle w:val="Odstavecseseznamem"/>
        <w:numPr>
          <w:ilvl w:val="0"/>
          <w:numId w:val="7"/>
        </w:numPr>
        <w:tabs>
          <w:tab w:val="left" w:pos="470"/>
          <w:tab w:val="left" w:pos="4265"/>
        </w:tabs>
        <w:spacing w:before="158"/>
        <w:ind w:hanging="4220"/>
        <w:jc w:val="left"/>
        <w:rPr>
          <w:b/>
          <w:sz w:val="24"/>
        </w:rPr>
      </w:pPr>
      <w:r>
        <w:rPr>
          <w:b/>
          <w:sz w:val="24"/>
        </w:rPr>
        <w:t>Smluvní</w:t>
      </w:r>
      <w:r>
        <w:rPr>
          <w:b/>
          <w:spacing w:val="-1"/>
          <w:sz w:val="24"/>
        </w:rPr>
        <w:t xml:space="preserve"> </w:t>
      </w:r>
      <w:r>
        <w:rPr>
          <w:b/>
          <w:sz w:val="24"/>
        </w:rPr>
        <w:t>strany</w:t>
      </w:r>
    </w:p>
    <w:p w14:paraId="1738CCBF" w14:textId="77777777" w:rsidR="00F36D9A" w:rsidRDefault="00F36D9A">
      <w:pPr>
        <w:pStyle w:val="Zkladntext"/>
        <w:spacing w:before="9"/>
        <w:rPr>
          <w:b/>
          <w:sz w:val="20"/>
        </w:rPr>
      </w:pPr>
    </w:p>
    <w:p w14:paraId="79137D65" w14:textId="77777777" w:rsidR="00F36D9A" w:rsidRDefault="00AE2513">
      <w:pPr>
        <w:pStyle w:val="Nadpis3"/>
        <w:spacing w:line="251" w:lineRule="exact"/>
      </w:pPr>
      <w:r>
        <w:t>České dráhy, a.s.</w:t>
      </w:r>
    </w:p>
    <w:p w14:paraId="7BBE8CDD" w14:textId="77777777" w:rsidR="00F36D9A" w:rsidRDefault="00AE2513">
      <w:pPr>
        <w:pStyle w:val="Zkladntext"/>
        <w:spacing w:line="251" w:lineRule="exact"/>
        <w:ind w:left="158"/>
      </w:pPr>
      <w:r>
        <w:t>se sídlem Nábřeží L. Svobody 1222, 110 00 Praha 1</w:t>
      </w:r>
    </w:p>
    <w:p w14:paraId="582F002E" w14:textId="77777777" w:rsidR="00F36D9A" w:rsidRDefault="00AE2513">
      <w:pPr>
        <w:pStyle w:val="Zkladntext"/>
        <w:tabs>
          <w:tab w:val="left" w:pos="2989"/>
        </w:tabs>
        <w:ind w:left="158" w:right="1545"/>
      </w:pPr>
      <w:r>
        <w:t>zapsaná v obchodním rejstříku vedeném Městským soudem v Praze, oddíl B, vložka 8039 IČO:</w:t>
      </w:r>
      <w:r>
        <w:rPr>
          <w:spacing w:val="1"/>
        </w:rPr>
        <w:t xml:space="preserve"> </w:t>
      </w:r>
      <w:r>
        <w:t>70994226</w:t>
      </w:r>
      <w:r>
        <w:tab/>
        <w:t>DIČ: CZ70994226</w:t>
      </w:r>
    </w:p>
    <w:p w14:paraId="1E26D555" w14:textId="029A08D1" w:rsidR="00F36D9A" w:rsidRDefault="00AE2513">
      <w:pPr>
        <w:pStyle w:val="Zkladntext"/>
        <w:tabs>
          <w:tab w:val="left" w:pos="1575"/>
        </w:tabs>
        <w:ind w:left="1574" w:right="3258" w:hanging="1416"/>
      </w:pPr>
      <w:r>
        <w:t>zastoupena</w:t>
      </w:r>
      <w:r>
        <w:tab/>
      </w:r>
      <w:r>
        <w:tab/>
        <w:t>Mgr. Michalem Krapincem, předsedou představenstva Ing. Jiřím Ješetou, členem</w:t>
      </w:r>
      <w:r>
        <w:rPr>
          <w:spacing w:val="-7"/>
        </w:rPr>
        <w:t xml:space="preserve"> </w:t>
      </w:r>
      <w:r>
        <w:t>představenstv</w:t>
      </w:r>
      <w:r w:rsidR="00C015BB">
        <w:t>a</w:t>
      </w:r>
    </w:p>
    <w:p w14:paraId="52D2D194" w14:textId="6A52B5DA" w:rsidR="00F36D9A" w:rsidRDefault="00AE2513">
      <w:pPr>
        <w:pStyle w:val="Zkladntext"/>
        <w:ind w:left="158"/>
      </w:pPr>
      <w:r>
        <w:t>osoby oprávněné k podpisu smlouvy:</w:t>
      </w:r>
      <w:r w:rsidR="00C015BB">
        <w:t xml:space="preserve"> xxxxxxxxxxxxxxxxxxxxxxxxx</w:t>
      </w:r>
    </w:p>
    <w:p w14:paraId="7CBF0157" w14:textId="19259272" w:rsidR="00F36D9A" w:rsidRDefault="00AE2513">
      <w:pPr>
        <w:pStyle w:val="Zkladntext"/>
        <w:spacing w:line="239" w:lineRule="exact"/>
        <w:ind w:left="158"/>
      </w:pPr>
      <w:r>
        <w:t>bankovní spojení:</w:t>
      </w:r>
      <w:r w:rsidR="00C015BB">
        <w:t xml:space="preserve"> xxxxxxxxxxxxxxxxxxxxxxxxxxxxxxxxxxxxxxxxx</w:t>
      </w:r>
    </w:p>
    <w:p w14:paraId="46A359FF" w14:textId="77777777" w:rsidR="00F36D9A" w:rsidRDefault="00F36D9A">
      <w:pPr>
        <w:pStyle w:val="Zkladntext"/>
        <w:spacing w:before="10"/>
        <w:rPr>
          <w:sz w:val="13"/>
        </w:rPr>
      </w:pPr>
    </w:p>
    <w:p w14:paraId="03C05AFD" w14:textId="15DD18D1" w:rsidR="00F36D9A" w:rsidRDefault="00AE2513">
      <w:pPr>
        <w:spacing w:before="91"/>
        <w:ind w:left="158"/>
        <w:rPr>
          <w:b/>
        </w:rPr>
      </w:pPr>
      <w:r>
        <w:t xml:space="preserve">(dále jen </w:t>
      </w:r>
      <w:r>
        <w:rPr>
          <w:b/>
        </w:rPr>
        <w:t xml:space="preserve">„Dopravce“ </w:t>
      </w:r>
      <w:r>
        <w:t xml:space="preserve">nebo </w:t>
      </w:r>
      <w:r>
        <w:rPr>
          <w:b/>
        </w:rPr>
        <w:t>„ČD“)</w:t>
      </w:r>
    </w:p>
    <w:p w14:paraId="056F5D1A" w14:textId="77777777" w:rsidR="00F36D9A" w:rsidRDefault="00F36D9A">
      <w:pPr>
        <w:pStyle w:val="Zkladntext"/>
        <w:rPr>
          <w:b/>
        </w:rPr>
      </w:pPr>
    </w:p>
    <w:p w14:paraId="1C5362F9" w14:textId="77777777" w:rsidR="00F36D9A" w:rsidRDefault="00AE2513">
      <w:pPr>
        <w:pStyle w:val="Zkladntext"/>
        <w:spacing w:before="1"/>
        <w:ind w:left="158"/>
      </w:pPr>
      <w:r>
        <w:t>a</w:t>
      </w:r>
    </w:p>
    <w:p w14:paraId="4608AA98" w14:textId="77777777" w:rsidR="00F36D9A" w:rsidRDefault="00F36D9A">
      <w:pPr>
        <w:pStyle w:val="Zkladntext"/>
        <w:spacing w:before="5"/>
      </w:pPr>
    </w:p>
    <w:p w14:paraId="558575A4" w14:textId="77777777" w:rsidR="00F36D9A" w:rsidRDefault="00AE2513">
      <w:pPr>
        <w:pStyle w:val="Nadpis3"/>
      </w:pPr>
      <w:r>
        <w:t>KORDIS JMK, a.s.</w:t>
      </w:r>
    </w:p>
    <w:p w14:paraId="7BFEE80B" w14:textId="77777777" w:rsidR="00F36D9A" w:rsidRDefault="00AE2513">
      <w:pPr>
        <w:pStyle w:val="Zkladntext"/>
        <w:spacing w:line="250" w:lineRule="exact"/>
        <w:ind w:left="158"/>
      </w:pPr>
      <w:r>
        <w:t>se sídlem Nové sady 946/30, 602 00 Brno</w:t>
      </w:r>
    </w:p>
    <w:p w14:paraId="7D18FB88" w14:textId="77777777" w:rsidR="00F36D9A" w:rsidRDefault="00AE2513">
      <w:pPr>
        <w:pStyle w:val="Zkladntext"/>
        <w:tabs>
          <w:tab w:val="left" w:pos="2989"/>
        </w:tabs>
        <w:spacing w:before="1"/>
        <w:ind w:left="158" w:right="4454"/>
      </w:pPr>
      <w:r>
        <w:t>zapsaná v OR vedeném KS v Brně, oddíl B, vložka 6753 IČO:</w:t>
      </w:r>
      <w:r>
        <w:rPr>
          <w:spacing w:val="1"/>
        </w:rPr>
        <w:t xml:space="preserve"> </w:t>
      </w:r>
      <w:r>
        <w:t>26298465</w:t>
      </w:r>
      <w:r>
        <w:tab/>
        <w:t>DIČ: CZ26298465</w:t>
      </w:r>
    </w:p>
    <w:p w14:paraId="42769541" w14:textId="43C01156" w:rsidR="00F36D9A" w:rsidRDefault="00AE2513">
      <w:pPr>
        <w:pStyle w:val="Zkladntext"/>
        <w:spacing w:before="1"/>
        <w:ind w:left="158" w:right="2309"/>
      </w:pPr>
      <w:r>
        <w:t xml:space="preserve">osoby oprávněné k podpisu smlouvy: Ing. Jiří Horský, ředitel společnosti bankovní spojení: </w:t>
      </w:r>
      <w:r w:rsidR="00C015BB">
        <w:t>xxxxxxxxxxxxxxxxxxxxxxxxxxxxxxxxxxxxxxx</w:t>
      </w:r>
    </w:p>
    <w:p w14:paraId="5A48BA66" w14:textId="77777777" w:rsidR="00F36D9A" w:rsidRDefault="00F36D9A">
      <w:pPr>
        <w:pStyle w:val="Zkladntext"/>
        <w:spacing w:before="11"/>
        <w:rPr>
          <w:sz w:val="21"/>
        </w:rPr>
      </w:pPr>
    </w:p>
    <w:p w14:paraId="3323C873" w14:textId="77777777" w:rsidR="00F36D9A" w:rsidRDefault="00AE2513">
      <w:pPr>
        <w:spacing w:line="252" w:lineRule="exact"/>
        <w:ind w:left="158"/>
      </w:pPr>
      <w:r>
        <w:t>(dále jen „</w:t>
      </w:r>
      <w:r>
        <w:rPr>
          <w:b/>
        </w:rPr>
        <w:t>KORDIS“</w:t>
      </w:r>
      <w:r>
        <w:t>)</w:t>
      </w:r>
    </w:p>
    <w:p w14:paraId="7ECDC51B" w14:textId="77777777" w:rsidR="00F36D9A" w:rsidRDefault="00AE2513">
      <w:pPr>
        <w:spacing w:line="252" w:lineRule="exact"/>
        <w:ind w:left="158"/>
      </w:pPr>
      <w:r>
        <w:t>(společně též jako „</w:t>
      </w:r>
      <w:r>
        <w:rPr>
          <w:b/>
        </w:rPr>
        <w:t>smluvní strany</w:t>
      </w:r>
      <w:r>
        <w:t>“),</w:t>
      </w:r>
    </w:p>
    <w:p w14:paraId="370F9B23" w14:textId="77777777" w:rsidR="00F36D9A" w:rsidRDefault="00F36D9A">
      <w:pPr>
        <w:pStyle w:val="Zkladntext"/>
      </w:pPr>
    </w:p>
    <w:p w14:paraId="6CBF7124" w14:textId="77777777" w:rsidR="00F36D9A" w:rsidRDefault="00AE2513">
      <w:pPr>
        <w:pStyle w:val="Zkladntext"/>
        <w:ind w:left="158"/>
      </w:pPr>
      <w:r>
        <w:t>se níže uvedeného dne, měsíce a roku dohodly o dále uvedených skutečnostech a uzavírají tuto Smlouvu.</w:t>
      </w:r>
    </w:p>
    <w:p w14:paraId="076473B5" w14:textId="77777777" w:rsidR="00F36D9A" w:rsidRDefault="00F36D9A">
      <w:pPr>
        <w:pStyle w:val="Zkladntext"/>
        <w:rPr>
          <w:sz w:val="24"/>
        </w:rPr>
      </w:pPr>
    </w:p>
    <w:p w14:paraId="33B7A386" w14:textId="77777777" w:rsidR="00F36D9A" w:rsidRDefault="00F36D9A">
      <w:pPr>
        <w:pStyle w:val="Zkladntext"/>
        <w:rPr>
          <w:sz w:val="24"/>
        </w:rPr>
      </w:pPr>
    </w:p>
    <w:p w14:paraId="27090B12" w14:textId="77777777" w:rsidR="00F36D9A" w:rsidRDefault="00F36D9A">
      <w:pPr>
        <w:pStyle w:val="Zkladntext"/>
        <w:spacing w:before="3"/>
      </w:pPr>
    </w:p>
    <w:p w14:paraId="20FA7EA4" w14:textId="77777777" w:rsidR="00F36D9A" w:rsidRDefault="00AE2513">
      <w:pPr>
        <w:pStyle w:val="Nadpis1"/>
        <w:numPr>
          <w:ilvl w:val="0"/>
          <w:numId w:val="7"/>
        </w:numPr>
        <w:tabs>
          <w:tab w:val="left" w:pos="4488"/>
        </w:tabs>
        <w:spacing w:before="1"/>
        <w:ind w:left="4488"/>
        <w:jc w:val="left"/>
      </w:pPr>
      <w:r>
        <w:t>Preambule</w:t>
      </w:r>
    </w:p>
    <w:p w14:paraId="44D92FE5" w14:textId="77777777" w:rsidR="00F36D9A" w:rsidRDefault="00F36D9A">
      <w:pPr>
        <w:pStyle w:val="Zkladntext"/>
        <w:spacing w:before="4"/>
        <w:rPr>
          <w:b/>
          <w:sz w:val="20"/>
        </w:rPr>
      </w:pPr>
    </w:p>
    <w:p w14:paraId="5B0F479F" w14:textId="77777777" w:rsidR="00F36D9A" w:rsidRDefault="00AE2513">
      <w:pPr>
        <w:pStyle w:val="Odstavecseseznamem"/>
        <w:numPr>
          <w:ilvl w:val="0"/>
          <w:numId w:val="6"/>
        </w:numPr>
        <w:tabs>
          <w:tab w:val="left" w:pos="725"/>
        </w:tabs>
        <w:ind w:right="390"/>
        <w:jc w:val="both"/>
      </w:pPr>
      <w:r>
        <w:t>Dopravce zajišťuje dopravu v rámci Integrovaného dopravního systému Jihomoravského kraje (dále jen „</w:t>
      </w:r>
      <w:r>
        <w:rPr>
          <w:b/>
        </w:rPr>
        <w:t>IDS JMK</w:t>
      </w:r>
      <w:r>
        <w:t>“) a odbavení cestujících, na základě Smlouvy o veřejných službách v přepravě cestujících v regionální železniční osobní dopravě v provozním souboru STŘED a S4 ze</w:t>
      </w:r>
      <w:r>
        <w:rPr>
          <w:spacing w:val="-11"/>
        </w:rPr>
        <w:t xml:space="preserve"> </w:t>
      </w:r>
      <w:r>
        <w:t>dne</w:t>
      </w:r>
      <w:r>
        <w:rPr>
          <w:spacing w:val="-15"/>
        </w:rPr>
        <w:t xml:space="preserve"> </w:t>
      </w:r>
      <w:r>
        <w:t>18.</w:t>
      </w:r>
      <w:r>
        <w:rPr>
          <w:spacing w:val="-12"/>
        </w:rPr>
        <w:t xml:space="preserve"> </w:t>
      </w:r>
      <w:r>
        <w:t>12.</w:t>
      </w:r>
      <w:r>
        <w:rPr>
          <w:spacing w:val="-15"/>
        </w:rPr>
        <w:t xml:space="preserve"> </w:t>
      </w:r>
      <w:r>
        <w:t>2023</w:t>
      </w:r>
      <w:r>
        <w:rPr>
          <w:spacing w:val="-12"/>
        </w:rPr>
        <w:t xml:space="preserve"> </w:t>
      </w:r>
      <w:r>
        <w:t>a</w:t>
      </w:r>
      <w:r>
        <w:rPr>
          <w:spacing w:val="-13"/>
        </w:rPr>
        <w:t xml:space="preserve"> </w:t>
      </w:r>
      <w:r>
        <w:t>Smlouvy</w:t>
      </w:r>
      <w:r>
        <w:rPr>
          <w:spacing w:val="-15"/>
        </w:rPr>
        <w:t xml:space="preserve"> </w:t>
      </w:r>
      <w:r>
        <w:t>o</w:t>
      </w:r>
      <w:r>
        <w:rPr>
          <w:spacing w:val="-15"/>
        </w:rPr>
        <w:t xml:space="preserve"> </w:t>
      </w:r>
      <w:r>
        <w:t>veřejných</w:t>
      </w:r>
      <w:r>
        <w:rPr>
          <w:spacing w:val="-14"/>
        </w:rPr>
        <w:t xml:space="preserve"> </w:t>
      </w:r>
      <w:r>
        <w:t>službách</w:t>
      </w:r>
      <w:r>
        <w:rPr>
          <w:spacing w:val="-15"/>
        </w:rPr>
        <w:t xml:space="preserve"> </w:t>
      </w:r>
      <w:r>
        <w:t>v</w:t>
      </w:r>
      <w:r>
        <w:rPr>
          <w:spacing w:val="-15"/>
        </w:rPr>
        <w:t xml:space="preserve"> </w:t>
      </w:r>
      <w:r>
        <w:t>přepravě</w:t>
      </w:r>
      <w:r>
        <w:rPr>
          <w:spacing w:val="-12"/>
        </w:rPr>
        <w:t xml:space="preserve"> </w:t>
      </w:r>
      <w:r>
        <w:t>cestujících</w:t>
      </w:r>
      <w:r>
        <w:rPr>
          <w:spacing w:val="-12"/>
        </w:rPr>
        <w:t xml:space="preserve"> </w:t>
      </w:r>
      <w:r>
        <w:t>v</w:t>
      </w:r>
      <w:r>
        <w:rPr>
          <w:spacing w:val="-17"/>
        </w:rPr>
        <w:t xml:space="preserve"> </w:t>
      </w:r>
      <w:r>
        <w:t>regionální</w:t>
      </w:r>
      <w:r>
        <w:rPr>
          <w:spacing w:val="-12"/>
        </w:rPr>
        <w:t xml:space="preserve"> </w:t>
      </w:r>
      <w:r>
        <w:t>železniční osobní</w:t>
      </w:r>
      <w:r>
        <w:rPr>
          <w:spacing w:val="9"/>
        </w:rPr>
        <w:t xml:space="preserve"> </w:t>
      </w:r>
      <w:r>
        <w:t>dopravě</w:t>
      </w:r>
      <w:r>
        <w:rPr>
          <w:spacing w:val="7"/>
        </w:rPr>
        <w:t xml:space="preserve"> </w:t>
      </w:r>
      <w:r>
        <w:t>v</w:t>
      </w:r>
      <w:r>
        <w:rPr>
          <w:spacing w:val="5"/>
        </w:rPr>
        <w:t xml:space="preserve"> </w:t>
      </w:r>
      <w:r>
        <w:t>provozním</w:t>
      </w:r>
      <w:r>
        <w:rPr>
          <w:spacing w:val="6"/>
        </w:rPr>
        <w:t xml:space="preserve"> </w:t>
      </w:r>
      <w:r>
        <w:t>souboru</w:t>
      </w:r>
      <w:r>
        <w:rPr>
          <w:spacing w:val="7"/>
        </w:rPr>
        <w:t xml:space="preserve"> </w:t>
      </w:r>
      <w:r>
        <w:t>EMU</w:t>
      </w:r>
      <w:r>
        <w:rPr>
          <w:spacing w:val="4"/>
        </w:rPr>
        <w:t xml:space="preserve"> </w:t>
      </w:r>
      <w:r>
        <w:t>JMK</w:t>
      </w:r>
      <w:r>
        <w:rPr>
          <w:spacing w:val="9"/>
        </w:rPr>
        <w:t xml:space="preserve"> </w:t>
      </w:r>
      <w:r>
        <w:t>ze</w:t>
      </w:r>
      <w:r>
        <w:rPr>
          <w:spacing w:val="7"/>
        </w:rPr>
        <w:t xml:space="preserve"> </w:t>
      </w:r>
      <w:r>
        <w:t>dne</w:t>
      </w:r>
      <w:r>
        <w:rPr>
          <w:spacing w:val="7"/>
        </w:rPr>
        <w:t xml:space="preserve"> </w:t>
      </w:r>
      <w:r>
        <w:t>16.</w:t>
      </w:r>
      <w:r>
        <w:rPr>
          <w:spacing w:val="10"/>
        </w:rPr>
        <w:t xml:space="preserve"> </w:t>
      </w:r>
      <w:r>
        <w:t>5.</w:t>
      </w:r>
      <w:r>
        <w:rPr>
          <w:spacing w:val="7"/>
        </w:rPr>
        <w:t xml:space="preserve"> </w:t>
      </w:r>
      <w:r>
        <w:t>2024</w:t>
      </w:r>
      <w:r>
        <w:rPr>
          <w:spacing w:val="6"/>
        </w:rPr>
        <w:t xml:space="preserve"> </w:t>
      </w:r>
      <w:r>
        <w:t>(dále</w:t>
      </w:r>
      <w:r>
        <w:rPr>
          <w:spacing w:val="7"/>
        </w:rPr>
        <w:t xml:space="preserve"> </w:t>
      </w:r>
      <w:r>
        <w:t>za</w:t>
      </w:r>
      <w:r>
        <w:rPr>
          <w:spacing w:val="9"/>
        </w:rPr>
        <w:t xml:space="preserve"> </w:t>
      </w:r>
      <w:r>
        <w:t>obě</w:t>
      </w:r>
      <w:r>
        <w:rPr>
          <w:spacing w:val="9"/>
        </w:rPr>
        <w:t xml:space="preserve"> </w:t>
      </w:r>
      <w:r>
        <w:t>společně</w:t>
      </w:r>
      <w:r>
        <w:rPr>
          <w:spacing w:val="6"/>
        </w:rPr>
        <w:t xml:space="preserve"> </w:t>
      </w:r>
      <w:r>
        <w:t>jako</w:t>
      </w:r>
    </w:p>
    <w:p w14:paraId="743B7A06" w14:textId="77777777" w:rsidR="00F36D9A" w:rsidRDefault="00AE2513">
      <w:pPr>
        <w:ind w:left="724"/>
        <w:jc w:val="both"/>
      </w:pPr>
      <w:r>
        <w:t>„</w:t>
      </w:r>
      <w:r>
        <w:rPr>
          <w:b/>
        </w:rPr>
        <w:t>Smlouvy o veřejných službách</w:t>
      </w:r>
      <w:r>
        <w:t>“) uzavřené s Jihomoravským krajem.</w:t>
      </w:r>
    </w:p>
    <w:p w14:paraId="28C51B29" w14:textId="77777777" w:rsidR="00F36D9A" w:rsidRDefault="00AE2513">
      <w:pPr>
        <w:pStyle w:val="Odstavecseseznamem"/>
        <w:numPr>
          <w:ilvl w:val="0"/>
          <w:numId w:val="6"/>
        </w:numPr>
        <w:tabs>
          <w:tab w:val="left" w:pos="725"/>
        </w:tabs>
        <w:spacing w:before="119"/>
        <w:ind w:right="392"/>
        <w:jc w:val="both"/>
      </w:pPr>
      <w:r>
        <w:t xml:space="preserve">KORDIS je koordinátorem IDS JMK. K hlavním úkolům koordinátora patří správa a rozvoj IDS JMK. KORDIS na řadě spojů dle Smluv o veřejných službách zajišťuje vlakový doprovod vlastním personálem. Vlakový doprovod ČD nebyl až na výjimky </w:t>
      </w:r>
      <w:r>
        <w:rPr>
          <w:spacing w:val="-3"/>
        </w:rPr>
        <w:t xml:space="preserve">ve </w:t>
      </w:r>
      <w:r>
        <w:t>Smlouvách o veřejných službách</w:t>
      </w:r>
      <w:r>
        <w:rPr>
          <w:spacing w:val="-2"/>
        </w:rPr>
        <w:t xml:space="preserve"> </w:t>
      </w:r>
      <w:r>
        <w:t>požadován.</w:t>
      </w:r>
    </w:p>
    <w:p w14:paraId="2CAFCBC9" w14:textId="77777777" w:rsidR="00F36D9A" w:rsidRDefault="00AE2513">
      <w:pPr>
        <w:pStyle w:val="Odstavecseseznamem"/>
        <w:numPr>
          <w:ilvl w:val="0"/>
          <w:numId w:val="6"/>
        </w:numPr>
        <w:tabs>
          <w:tab w:val="left" w:pos="725"/>
        </w:tabs>
        <w:spacing w:before="121"/>
        <w:ind w:right="392"/>
        <w:jc w:val="both"/>
      </w:pPr>
      <w:r>
        <w:t>Smluvní strany mají zájem poskytnout osobám s omezenou schopností pohybu a orientace (dále jen „</w:t>
      </w:r>
      <w:r>
        <w:rPr>
          <w:b/>
        </w:rPr>
        <w:t>OOSPO</w:t>
      </w:r>
      <w:r>
        <w:t>“) na spojích, které provozují ČD uvedené v příloze č. 1 této Smlouvy, bezproblémový průběh jejich cestování vlakem, nediskriminačně a dle platné</w:t>
      </w:r>
      <w:r>
        <w:rPr>
          <w:spacing w:val="-12"/>
        </w:rPr>
        <w:t xml:space="preserve"> </w:t>
      </w:r>
      <w:r>
        <w:t>legislativy.</w:t>
      </w:r>
      <w:r>
        <w:rPr>
          <w:color w:val="FFFF00"/>
        </w:rPr>
        <w:t>.</w:t>
      </w:r>
    </w:p>
    <w:p w14:paraId="6F29BA54" w14:textId="77777777" w:rsidR="00F36D9A" w:rsidRDefault="00F36D9A">
      <w:pPr>
        <w:jc w:val="both"/>
        <w:sectPr w:rsidR="00F36D9A">
          <w:footerReference w:type="default" r:id="rId7"/>
          <w:type w:val="continuous"/>
          <w:pgSz w:w="11910" w:h="16840"/>
          <w:pgMar w:top="1320" w:right="1020" w:bottom="1240" w:left="1260" w:header="708" w:footer="1055" w:gutter="0"/>
          <w:pgNumType w:start="1"/>
          <w:cols w:space="708"/>
        </w:sectPr>
      </w:pPr>
    </w:p>
    <w:p w14:paraId="2EDE2054" w14:textId="77777777" w:rsidR="00F36D9A" w:rsidRDefault="00AE2513">
      <w:pPr>
        <w:pStyle w:val="Odstavecseseznamem"/>
        <w:numPr>
          <w:ilvl w:val="0"/>
          <w:numId w:val="6"/>
        </w:numPr>
        <w:tabs>
          <w:tab w:val="left" w:pos="725"/>
        </w:tabs>
        <w:spacing w:before="71"/>
        <w:ind w:right="393"/>
        <w:jc w:val="both"/>
      </w:pPr>
      <w:r>
        <w:lastRenderedPageBreak/>
        <w:t>KORDIS prohlašuje, že zajistí při přepravě OOSPO nezbytnou asistenci, případně doprovod, pokud na spojích není zajištěn vlakový doprovod</w:t>
      </w:r>
      <w:r>
        <w:rPr>
          <w:spacing w:val="-3"/>
        </w:rPr>
        <w:t xml:space="preserve"> </w:t>
      </w:r>
      <w:r>
        <w:t>ČD.</w:t>
      </w:r>
    </w:p>
    <w:p w14:paraId="1A8AFB14" w14:textId="77777777" w:rsidR="00F36D9A" w:rsidRDefault="00AE2513">
      <w:pPr>
        <w:pStyle w:val="Odstavecseseznamem"/>
        <w:numPr>
          <w:ilvl w:val="0"/>
          <w:numId w:val="6"/>
        </w:numPr>
        <w:tabs>
          <w:tab w:val="left" w:pos="725"/>
        </w:tabs>
        <w:spacing w:before="121"/>
        <w:ind w:right="394"/>
        <w:jc w:val="both"/>
      </w:pPr>
      <w:r>
        <w:t>KORDIS prohlašuje, že zajistí odesílání validací (kontrol) dokladů One Ticket ve vlacích ČD za dopravce ČD, pokud se bude jednat o spoje dle přílohy č. 1 této Smlouvy, ve kterých nebude odbavení provádět vlakový personál</w:t>
      </w:r>
      <w:r>
        <w:rPr>
          <w:spacing w:val="-1"/>
        </w:rPr>
        <w:t xml:space="preserve"> </w:t>
      </w:r>
      <w:r>
        <w:t>ČD.</w:t>
      </w:r>
    </w:p>
    <w:p w14:paraId="60CEE975" w14:textId="77777777" w:rsidR="00F36D9A" w:rsidRDefault="00AE2513">
      <w:pPr>
        <w:pStyle w:val="Odstavecseseznamem"/>
        <w:numPr>
          <w:ilvl w:val="0"/>
          <w:numId w:val="6"/>
        </w:numPr>
        <w:tabs>
          <w:tab w:val="left" w:pos="725"/>
        </w:tabs>
        <w:spacing w:before="119"/>
        <w:ind w:right="392"/>
        <w:jc w:val="both"/>
      </w:pPr>
      <w:r>
        <w:t>Asistence případně doprovod OOSPO jsou poskytovány v souladu a na základě Nařízení Evropského parlamentu a Rady (EU) 2021/782 ze dne 29. dubna 2021 o právech a povinnostech cestujících v železniční</w:t>
      </w:r>
      <w:r>
        <w:rPr>
          <w:spacing w:val="-1"/>
        </w:rPr>
        <w:t xml:space="preserve"> </w:t>
      </w:r>
      <w:r>
        <w:t>přepravě.</w:t>
      </w:r>
    </w:p>
    <w:p w14:paraId="7CDF1A5F" w14:textId="77777777" w:rsidR="00F36D9A" w:rsidRDefault="00F36D9A">
      <w:pPr>
        <w:pStyle w:val="Zkladntext"/>
        <w:rPr>
          <w:sz w:val="24"/>
        </w:rPr>
      </w:pPr>
    </w:p>
    <w:p w14:paraId="1603ABCB" w14:textId="77777777" w:rsidR="00F36D9A" w:rsidRDefault="00F36D9A">
      <w:pPr>
        <w:pStyle w:val="Zkladntext"/>
        <w:rPr>
          <w:sz w:val="24"/>
        </w:rPr>
      </w:pPr>
    </w:p>
    <w:p w14:paraId="25E25933" w14:textId="77777777" w:rsidR="00F36D9A" w:rsidRDefault="00F36D9A">
      <w:pPr>
        <w:pStyle w:val="Zkladntext"/>
        <w:spacing w:before="8"/>
        <w:rPr>
          <w:sz w:val="26"/>
        </w:rPr>
      </w:pPr>
    </w:p>
    <w:p w14:paraId="7784B3D2" w14:textId="77777777" w:rsidR="00F36D9A" w:rsidRDefault="00AE2513">
      <w:pPr>
        <w:pStyle w:val="Nadpis1"/>
        <w:numPr>
          <w:ilvl w:val="0"/>
          <w:numId w:val="7"/>
        </w:numPr>
        <w:tabs>
          <w:tab w:val="left" w:pos="4152"/>
        </w:tabs>
        <w:ind w:left="4152"/>
        <w:jc w:val="left"/>
      </w:pPr>
      <w:r>
        <w:t>Předmět</w:t>
      </w:r>
      <w:r>
        <w:rPr>
          <w:spacing w:val="-5"/>
        </w:rPr>
        <w:t xml:space="preserve"> </w:t>
      </w:r>
      <w:r>
        <w:t>smlouvy</w:t>
      </w:r>
    </w:p>
    <w:p w14:paraId="38F36544" w14:textId="77777777" w:rsidR="00F36D9A" w:rsidRDefault="00F36D9A">
      <w:pPr>
        <w:pStyle w:val="Zkladntext"/>
        <w:spacing w:before="5"/>
        <w:rPr>
          <w:b/>
          <w:sz w:val="20"/>
        </w:rPr>
      </w:pPr>
    </w:p>
    <w:p w14:paraId="6C80C3C8" w14:textId="77777777" w:rsidR="00F36D9A" w:rsidRDefault="00AE2513">
      <w:pPr>
        <w:pStyle w:val="Odstavecseseznamem"/>
        <w:numPr>
          <w:ilvl w:val="0"/>
          <w:numId w:val="5"/>
        </w:numPr>
        <w:tabs>
          <w:tab w:val="left" w:pos="725"/>
        </w:tabs>
        <w:ind w:right="391"/>
        <w:jc w:val="both"/>
      </w:pPr>
      <w:r>
        <w:t>Předmětem Smlouvy je závazek KORDIS poskytovat asistenci, případně doprovod, resp. zajistit přepravu OOSPO, pokud na spojích uvedených v příloze č. 1 této Smlouvy není vlakový doprovod</w:t>
      </w:r>
      <w:r>
        <w:rPr>
          <w:spacing w:val="-11"/>
        </w:rPr>
        <w:t xml:space="preserve"> </w:t>
      </w:r>
      <w:r>
        <w:t>ČD.</w:t>
      </w:r>
      <w:r>
        <w:rPr>
          <w:spacing w:val="-10"/>
        </w:rPr>
        <w:t xml:space="preserve"> </w:t>
      </w:r>
      <w:r>
        <w:t>Dále</w:t>
      </w:r>
      <w:r>
        <w:rPr>
          <w:spacing w:val="-10"/>
        </w:rPr>
        <w:t xml:space="preserve"> </w:t>
      </w:r>
      <w:r>
        <w:t>také</w:t>
      </w:r>
      <w:r>
        <w:rPr>
          <w:spacing w:val="-8"/>
        </w:rPr>
        <w:t xml:space="preserve"> </w:t>
      </w:r>
      <w:r>
        <w:t>na</w:t>
      </w:r>
      <w:r>
        <w:rPr>
          <w:spacing w:val="-11"/>
        </w:rPr>
        <w:t xml:space="preserve"> </w:t>
      </w:r>
      <w:r>
        <w:t>základě</w:t>
      </w:r>
      <w:r>
        <w:rPr>
          <w:spacing w:val="-8"/>
        </w:rPr>
        <w:t xml:space="preserve"> </w:t>
      </w:r>
      <w:r>
        <w:t>pověření</w:t>
      </w:r>
      <w:r>
        <w:rPr>
          <w:spacing w:val="-8"/>
        </w:rPr>
        <w:t xml:space="preserve"> </w:t>
      </w:r>
      <w:r>
        <w:t>od</w:t>
      </w:r>
      <w:r>
        <w:rPr>
          <w:spacing w:val="-9"/>
        </w:rPr>
        <w:t xml:space="preserve"> </w:t>
      </w:r>
      <w:r>
        <w:t>Dopravce</w:t>
      </w:r>
      <w:r>
        <w:rPr>
          <w:spacing w:val="-10"/>
        </w:rPr>
        <w:t xml:space="preserve"> </w:t>
      </w:r>
      <w:r>
        <w:t>plnit</w:t>
      </w:r>
      <w:r>
        <w:rPr>
          <w:spacing w:val="-9"/>
        </w:rPr>
        <w:t xml:space="preserve"> </w:t>
      </w:r>
      <w:r>
        <w:t>závazek</w:t>
      </w:r>
      <w:r>
        <w:rPr>
          <w:spacing w:val="-10"/>
        </w:rPr>
        <w:t xml:space="preserve"> </w:t>
      </w:r>
      <w:r>
        <w:t>zasílání</w:t>
      </w:r>
      <w:r>
        <w:rPr>
          <w:spacing w:val="-8"/>
        </w:rPr>
        <w:t xml:space="preserve"> </w:t>
      </w:r>
      <w:r>
        <w:t>validací</w:t>
      </w:r>
      <w:r>
        <w:rPr>
          <w:spacing w:val="-11"/>
        </w:rPr>
        <w:t xml:space="preserve"> </w:t>
      </w:r>
      <w:r>
        <w:t>dokladů One Ticket za dopravce ČD do systému</w:t>
      </w:r>
      <w:r>
        <w:rPr>
          <w:spacing w:val="-4"/>
        </w:rPr>
        <w:t xml:space="preserve"> </w:t>
      </w:r>
      <w:r>
        <w:t>SJT.</w:t>
      </w:r>
    </w:p>
    <w:p w14:paraId="22E3C6F2" w14:textId="77777777" w:rsidR="00F36D9A" w:rsidRDefault="00AE2513">
      <w:pPr>
        <w:pStyle w:val="Odstavecseseznamem"/>
        <w:numPr>
          <w:ilvl w:val="0"/>
          <w:numId w:val="5"/>
        </w:numPr>
        <w:tabs>
          <w:tab w:val="left" w:pos="725"/>
        </w:tabs>
        <w:spacing w:before="121" w:line="252" w:lineRule="exact"/>
        <w:jc w:val="both"/>
      </w:pPr>
      <w:r>
        <w:t>Předmětem</w:t>
      </w:r>
      <w:r>
        <w:rPr>
          <w:spacing w:val="-14"/>
        </w:rPr>
        <w:t xml:space="preserve"> </w:t>
      </w:r>
      <w:r>
        <w:t>smlouvy</w:t>
      </w:r>
      <w:r>
        <w:rPr>
          <w:spacing w:val="-14"/>
        </w:rPr>
        <w:t xml:space="preserve"> </w:t>
      </w:r>
      <w:r>
        <w:t>je</w:t>
      </w:r>
      <w:r>
        <w:rPr>
          <w:spacing w:val="-11"/>
        </w:rPr>
        <w:t xml:space="preserve"> </w:t>
      </w:r>
      <w:r>
        <w:t>rovněž</w:t>
      </w:r>
      <w:r>
        <w:rPr>
          <w:spacing w:val="-12"/>
        </w:rPr>
        <w:t xml:space="preserve"> </w:t>
      </w:r>
      <w:r>
        <w:t>závazek</w:t>
      </w:r>
      <w:r>
        <w:rPr>
          <w:spacing w:val="-15"/>
        </w:rPr>
        <w:t xml:space="preserve"> </w:t>
      </w:r>
      <w:r>
        <w:t>ČD</w:t>
      </w:r>
      <w:r>
        <w:rPr>
          <w:spacing w:val="-11"/>
        </w:rPr>
        <w:t xml:space="preserve"> </w:t>
      </w:r>
      <w:r>
        <w:t>poskytnout</w:t>
      </w:r>
      <w:r>
        <w:rPr>
          <w:spacing w:val="-12"/>
        </w:rPr>
        <w:t xml:space="preserve"> </w:t>
      </w:r>
      <w:r>
        <w:t>KORDIS</w:t>
      </w:r>
      <w:r>
        <w:rPr>
          <w:spacing w:val="-9"/>
        </w:rPr>
        <w:t xml:space="preserve"> </w:t>
      </w:r>
      <w:r>
        <w:t>potřebnou</w:t>
      </w:r>
      <w:r>
        <w:rPr>
          <w:spacing w:val="-12"/>
        </w:rPr>
        <w:t xml:space="preserve"> </w:t>
      </w:r>
      <w:r>
        <w:t>součinnost</w:t>
      </w:r>
      <w:r>
        <w:rPr>
          <w:spacing w:val="-13"/>
        </w:rPr>
        <w:t xml:space="preserve"> </w:t>
      </w:r>
      <w:r>
        <w:t>dle</w:t>
      </w:r>
      <w:r>
        <w:rPr>
          <w:spacing w:val="-12"/>
        </w:rPr>
        <w:t xml:space="preserve"> </w:t>
      </w:r>
      <w:r>
        <w:t>článku</w:t>
      </w:r>
    </w:p>
    <w:p w14:paraId="1753EBFC" w14:textId="77777777" w:rsidR="00F36D9A" w:rsidRDefault="00AE2513">
      <w:pPr>
        <w:pStyle w:val="Odstavecseseznamem"/>
        <w:numPr>
          <w:ilvl w:val="0"/>
          <w:numId w:val="7"/>
        </w:numPr>
        <w:tabs>
          <w:tab w:val="left" w:pos="1114"/>
        </w:tabs>
        <w:ind w:left="724" w:right="392" w:firstLine="0"/>
        <w:jc w:val="both"/>
      </w:pPr>
      <w:r>
        <w:t>odst. 3, aby mohl efektivně provádět přepravní kontrolu jízdenek v tarifu Dopravce na vlastních odbavovacích zařízeních KORDIS (dále také „POP</w:t>
      </w:r>
      <w:r>
        <w:rPr>
          <w:spacing w:val="-7"/>
        </w:rPr>
        <w:t xml:space="preserve"> </w:t>
      </w:r>
      <w:r>
        <w:t>KORDIS“).</w:t>
      </w:r>
    </w:p>
    <w:p w14:paraId="0990F39F" w14:textId="77777777" w:rsidR="00F36D9A" w:rsidRDefault="00F36D9A">
      <w:pPr>
        <w:pStyle w:val="Zkladntext"/>
        <w:rPr>
          <w:sz w:val="24"/>
        </w:rPr>
      </w:pPr>
    </w:p>
    <w:p w14:paraId="18DEE2C5" w14:textId="77777777" w:rsidR="00F36D9A" w:rsidRDefault="00F36D9A">
      <w:pPr>
        <w:pStyle w:val="Zkladntext"/>
        <w:rPr>
          <w:sz w:val="24"/>
        </w:rPr>
      </w:pPr>
    </w:p>
    <w:p w14:paraId="39AE6866" w14:textId="77777777" w:rsidR="00F36D9A" w:rsidRDefault="00F36D9A">
      <w:pPr>
        <w:pStyle w:val="Zkladntext"/>
        <w:spacing w:before="7"/>
        <w:rPr>
          <w:sz w:val="32"/>
        </w:rPr>
      </w:pPr>
    </w:p>
    <w:p w14:paraId="72E7D9CF" w14:textId="77777777" w:rsidR="00F36D9A" w:rsidRDefault="00AE2513">
      <w:pPr>
        <w:pStyle w:val="Nadpis1"/>
        <w:numPr>
          <w:ilvl w:val="1"/>
          <w:numId w:val="7"/>
        </w:numPr>
        <w:tabs>
          <w:tab w:val="left" w:pos="3236"/>
        </w:tabs>
        <w:ind w:hanging="426"/>
        <w:jc w:val="left"/>
      </w:pPr>
      <w:r>
        <w:t>Práva a povinnosti smluvních</w:t>
      </w:r>
      <w:r>
        <w:rPr>
          <w:spacing w:val="-3"/>
        </w:rPr>
        <w:t xml:space="preserve"> </w:t>
      </w:r>
      <w:r>
        <w:t>stran</w:t>
      </w:r>
    </w:p>
    <w:p w14:paraId="439BC25A" w14:textId="77777777" w:rsidR="00F36D9A" w:rsidRDefault="00F36D9A">
      <w:pPr>
        <w:pStyle w:val="Zkladntext"/>
        <w:spacing w:before="4"/>
        <w:rPr>
          <w:b/>
          <w:sz w:val="20"/>
        </w:rPr>
      </w:pPr>
    </w:p>
    <w:p w14:paraId="497BBCC1" w14:textId="77777777" w:rsidR="00F36D9A" w:rsidRDefault="00AE2513">
      <w:pPr>
        <w:pStyle w:val="Odstavecseseznamem"/>
        <w:numPr>
          <w:ilvl w:val="0"/>
          <w:numId w:val="4"/>
        </w:numPr>
        <w:tabs>
          <w:tab w:val="left" w:pos="725"/>
        </w:tabs>
        <w:spacing w:before="1"/>
        <w:ind w:right="391"/>
        <w:jc w:val="both"/>
      </w:pPr>
      <w:r>
        <w:t>Dopravce tímto pověřuje KORDIS k zasílání validací dokladů One Ticket ve spojích ČD (uvedených</w:t>
      </w:r>
      <w:r>
        <w:rPr>
          <w:spacing w:val="-11"/>
        </w:rPr>
        <w:t xml:space="preserve"> </w:t>
      </w:r>
      <w:r>
        <w:t>v</w:t>
      </w:r>
      <w:r>
        <w:rPr>
          <w:spacing w:val="-15"/>
        </w:rPr>
        <w:t xml:space="preserve"> </w:t>
      </w:r>
      <w:r>
        <w:t>příloze</w:t>
      </w:r>
      <w:r>
        <w:rPr>
          <w:spacing w:val="-12"/>
        </w:rPr>
        <w:t xml:space="preserve"> </w:t>
      </w:r>
      <w:r>
        <w:t>č.</w:t>
      </w:r>
      <w:r>
        <w:rPr>
          <w:spacing w:val="-13"/>
        </w:rPr>
        <w:t xml:space="preserve"> </w:t>
      </w:r>
      <w:r>
        <w:t>1</w:t>
      </w:r>
      <w:r>
        <w:rPr>
          <w:spacing w:val="-10"/>
        </w:rPr>
        <w:t xml:space="preserve"> </w:t>
      </w:r>
      <w:r>
        <w:t>této</w:t>
      </w:r>
      <w:r>
        <w:rPr>
          <w:spacing w:val="-11"/>
        </w:rPr>
        <w:t xml:space="preserve"> </w:t>
      </w:r>
      <w:r>
        <w:t>Smlouvy)</w:t>
      </w:r>
      <w:r>
        <w:rPr>
          <w:spacing w:val="-13"/>
        </w:rPr>
        <w:t xml:space="preserve"> </w:t>
      </w:r>
      <w:r>
        <w:t>do</w:t>
      </w:r>
      <w:r>
        <w:rPr>
          <w:spacing w:val="-10"/>
        </w:rPr>
        <w:t xml:space="preserve"> </w:t>
      </w:r>
      <w:r>
        <w:t>systému</w:t>
      </w:r>
      <w:r>
        <w:rPr>
          <w:spacing w:val="-14"/>
        </w:rPr>
        <w:t xml:space="preserve"> </w:t>
      </w:r>
      <w:r>
        <w:t>SJT</w:t>
      </w:r>
      <w:r>
        <w:rPr>
          <w:spacing w:val="-10"/>
        </w:rPr>
        <w:t xml:space="preserve"> </w:t>
      </w:r>
      <w:r>
        <w:t>technicky</w:t>
      </w:r>
      <w:r>
        <w:rPr>
          <w:spacing w:val="-16"/>
        </w:rPr>
        <w:t xml:space="preserve"> </w:t>
      </w:r>
      <w:r>
        <w:t>tak,</w:t>
      </w:r>
      <w:r>
        <w:rPr>
          <w:spacing w:val="-13"/>
        </w:rPr>
        <w:t xml:space="preserve"> </w:t>
      </w:r>
      <w:r>
        <w:t>aby</w:t>
      </w:r>
      <w:r>
        <w:rPr>
          <w:spacing w:val="-15"/>
        </w:rPr>
        <w:t xml:space="preserve"> </w:t>
      </w:r>
      <w:r>
        <w:t>bylo</w:t>
      </w:r>
      <w:r>
        <w:rPr>
          <w:spacing w:val="-14"/>
        </w:rPr>
        <w:t xml:space="preserve"> </w:t>
      </w:r>
      <w:r>
        <w:t>zajištěno</w:t>
      </w:r>
      <w:r>
        <w:rPr>
          <w:spacing w:val="-15"/>
        </w:rPr>
        <w:t xml:space="preserve"> </w:t>
      </w:r>
      <w:r>
        <w:t>správné přiřazení takto využitých jízdních dokladů One Ticket ke konkrétním spojům ČD v příloze č. 1 této</w:t>
      </w:r>
      <w:r>
        <w:rPr>
          <w:spacing w:val="-1"/>
        </w:rPr>
        <w:t xml:space="preserve"> </w:t>
      </w:r>
      <w:r>
        <w:t>Smlouvy.</w:t>
      </w:r>
    </w:p>
    <w:p w14:paraId="2B050B96" w14:textId="77777777" w:rsidR="00F36D9A" w:rsidRDefault="00AE2513">
      <w:pPr>
        <w:pStyle w:val="Odstavecseseznamem"/>
        <w:numPr>
          <w:ilvl w:val="0"/>
          <w:numId w:val="4"/>
        </w:numPr>
        <w:tabs>
          <w:tab w:val="left" w:pos="725"/>
        </w:tabs>
        <w:spacing w:before="120"/>
        <w:jc w:val="both"/>
      </w:pPr>
      <w:r>
        <w:t>KORDIS se touto Smlouvou</w:t>
      </w:r>
      <w:r>
        <w:rPr>
          <w:spacing w:val="-2"/>
        </w:rPr>
        <w:t xml:space="preserve"> </w:t>
      </w:r>
      <w:r>
        <w:t>zavazuje:</w:t>
      </w:r>
    </w:p>
    <w:p w14:paraId="7B9A3A4D" w14:textId="77777777" w:rsidR="00F36D9A" w:rsidRDefault="00AE2513">
      <w:pPr>
        <w:pStyle w:val="Odstavecseseznamem"/>
        <w:numPr>
          <w:ilvl w:val="1"/>
          <w:numId w:val="4"/>
        </w:numPr>
        <w:tabs>
          <w:tab w:val="left" w:pos="1292"/>
        </w:tabs>
        <w:spacing w:before="120" w:line="259" w:lineRule="auto"/>
        <w:ind w:right="394"/>
      </w:pPr>
      <w:r>
        <w:t>zajistit v rámci ceny služby dle Smlouvy o podmínkách přepravy v IDS JMK a zajištění činností souvisejících s provozováním IDS JMK (dále jen „Smlouva o podmínkách přepravy v IDS JMK) za Dopravce asistenci, případně doprovod, OOSPO cestujících na spojích, které provozují ČD, uvedených v příloze č. 1 této Smlouvy bez vlakového personálu ČD (vlakvedoucí,</w:t>
      </w:r>
      <w:r>
        <w:rPr>
          <w:spacing w:val="-1"/>
        </w:rPr>
        <w:t xml:space="preserve"> </w:t>
      </w:r>
      <w:r>
        <w:t>průvodčí);</w:t>
      </w:r>
    </w:p>
    <w:p w14:paraId="66BBA0BE" w14:textId="77777777" w:rsidR="00F36D9A" w:rsidRDefault="00AE2513">
      <w:pPr>
        <w:pStyle w:val="Odstavecseseznamem"/>
        <w:numPr>
          <w:ilvl w:val="1"/>
          <w:numId w:val="4"/>
        </w:numPr>
        <w:tabs>
          <w:tab w:val="left" w:pos="1292"/>
        </w:tabs>
        <w:spacing w:line="259" w:lineRule="auto"/>
        <w:ind w:right="392"/>
      </w:pPr>
      <w:r>
        <w:t>zajistit v rámci ceny služby dle Smlouvy o podmínkách přepravy v IDS JMK v</w:t>
      </w:r>
      <w:r>
        <w:rPr>
          <w:spacing w:val="-37"/>
        </w:rPr>
        <w:t xml:space="preserve"> </w:t>
      </w:r>
      <w:r>
        <w:t>souvislosti s předchozím bodem, aby pověření zaměstnanci KORDIS (vykonávající asistenci nebo doprovod OOSPO) měli dostatečná proškolení k obsluze zařízení a pomůcek během asistence případně doprovodu OOSPO (pouze k obsluze plošin v jednotce</w:t>
      </w:r>
      <w:r>
        <w:rPr>
          <w:spacing w:val="-11"/>
        </w:rPr>
        <w:t xml:space="preserve"> </w:t>
      </w:r>
      <w:r>
        <w:t>Moravia);</w:t>
      </w:r>
    </w:p>
    <w:p w14:paraId="47129421" w14:textId="77777777" w:rsidR="00F36D9A" w:rsidRDefault="00AE2513">
      <w:pPr>
        <w:pStyle w:val="Odstavecseseznamem"/>
        <w:numPr>
          <w:ilvl w:val="1"/>
          <w:numId w:val="4"/>
        </w:numPr>
        <w:tabs>
          <w:tab w:val="left" w:pos="1292"/>
        </w:tabs>
        <w:spacing w:line="259" w:lineRule="auto"/>
        <w:ind w:right="391"/>
      </w:pPr>
      <w:r>
        <w:t>zajistit</w:t>
      </w:r>
      <w:r>
        <w:rPr>
          <w:spacing w:val="-11"/>
        </w:rPr>
        <w:t xml:space="preserve"> </w:t>
      </w:r>
      <w:r>
        <w:t>v</w:t>
      </w:r>
      <w:r>
        <w:rPr>
          <w:spacing w:val="-12"/>
        </w:rPr>
        <w:t xml:space="preserve"> </w:t>
      </w:r>
      <w:r>
        <w:t>rámci</w:t>
      </w:r>
      <w:r>
        <w:rPr>
          <w:spacing w:val="-10"/>
        </w:rPr>
        <w:t xml:space="preserve"> </w:t>
      </w:r>
      <w:r>
        <w:t>ceny</w:t>
      </w:r>
      <w:r>
        <w:rPr>
          <w:spacing w:val="-12"/>
        </w:rPr>
        <w:t xml:space="preserve"> </w:t>
      </w:r>
      <w:r>
        <w:t>služby</w:t>
      </w:r>
      <w:r>
        <w:rPr>
          <w:spacing w:val="-12"/>
        </w:rPr>
        <w:t xml:space="preserve"> </w:t>
      </w:r>
      <w:r>
        <w:t>dle</w:t>
      </w:r>
      <w:r>
        <w:rPr>
          <w:spacing w:val="-11"/>
        </w:rPr>
        <w:t xml:space="preserve"> </w:t>
      </w:r>
      <w:r>
        <w:t>Smlouvy</w:t>
      </w:r>
      <w:r>
        <w:rPr>
          <w:spacing w:val="-12"/>
        </w:rPr>
        <w:t xml:space="preserve"> </w:t>
      </w:r>
      <w:r>
        <w:t>o</w:t>
      </w:r>
      <w:r>
        <w:rPr>
          <w:spacing w:val="-10"/>
        </w:rPr>
        <w:t xml:space="preserve"> </w:t>
      </w:r>
      <w:r>
        <w:t>podmínkách</w:t>
      </w:r>
      <w:r>
        <w:rPr>
          <w:spacing w:val="-10"/>
        </w:rPr>
        <w:t xml:space="preserve"> </w:t>
      </w:r>
      <w:r>
        <w:t>přepravy</w:t>
      </w:r>
      <w:r>
        <w:rPr>
          <w:spacing w:val="-15"/>
        </w:rPr>
        <w:t xml:space="preserve"> </w:t>
      </w:r>
      <w:r>
        <w:t>v</w:t>
      </w:r>
      <w:r>
        <w:rPr>
          <w:spacing w:val="-1"/>
        </w:rPr>
        <w:t xml:space="preserve"> </w:t>
      </w:r>
      <w:r>
        <w:t>IDS</w:t>
      </w:r>
      <w:r>
        <w:rPr>
          <w:spacing w:val="-10"/>
        </w:rPr>
        <w:t xml:space="preserve"> </w:t>
      </w:r>
      <w:r>
        <w:t>JMK</w:t>
      </w:r>
      <w:r>
        <w:rPr>
          <w:spacing w:val="-8"/>
        </w:rPr>
        <w:t xml:space="preserve"> </w:t>
      </w:r>
      <w:r>
        <w:t>řádné</w:t>
      </w:r>
      <w:r>
        <w:rPr>
          <w:spacing w:val="-12"/>
        </w:rPr>
        <w:t xml:space="preserve"> </w:t>
      </w:r>
      <w:r>
        <w:t>zasílání validací</w:t>
      </w:r>
      <w:r>
        <w:rPr>
          <w:spacing w:val="-11"/>
        </w:rPr>
        <w:t xml:space="preserve"> </w:t>
      </w:r>
      <w:r>
        <w:t>dokladů</w:t>
      </w:r>
      <w:r>
        <w:rPr>
          <w:spacing w:val="-12"/>
        </w:rPr>
        <w:t xml:space="preserve"> </w:t>
      </w:r>
      <w:r>
        <w:t>One</w:t>
      </w:r>
      <w:r>
        <w:rPr>
          <w:spacing w:val="-13"/>
        </w:rPr>
        <w:t xml:space="preserve"> </w:t>
      </w:r>
      <w:r>
        <w:t>Ticket</w:t>
      </w:r>
      <w:r>
        <w:rPr>
          <w:spacing w:val="-10"/>
        </w:rPr>
        <w:t xml:space="preserve"> </w:t>
      </w:r>
      <w:r>
        <w:t>na</w:t>
      </w:r>
      <w:r>
        <w:rPr>
          <w:spacing w:val="-10"/>
        </w:rPr>
        <w:t xml:space="preserve"> </w:t>
      </w:r>
      <w:r>
        <w:t>odbavovacích</w:t>
      </w:r>
      <w:r>
        <w:rPr>
          <w:spacing w:val="-12"/>
        </w:rPr>
        <w:t xml:space="preserve"> </w:t>
      </w:r>
      <w:r>
        <w:t>zařízeních</w:t>
      </w:r>
      <w:r>
        <w:rPr>
          <w:spacing w:val="-11"/>
        </w:rPr>
        <w:t xml:space="preserve"> </w:t>
      </w:r>
      <w:r>
        <w:t>KORDIS</w:t>
      </w:r>
      <w:r>
        <w:rPr>
          <w:spacing w:val="-10"/>
        </w:rPr>
        <w:t xml:space="preserve"> </w:t>
      </w:r>
      <w:r>
        <w:t>nebo</w:t>
      </w:r>
      <w:r>
        <w:rPr>
          <w:spacing w:val="-9"/>
        </w:rPr>
        <w:t xml:space="preserve"> </w:t>
      </w:r>
      <w:r>
        <w:t>vydaných</w:t>
      </w:r>
      <w:r>
        <w:rPr>
          <w:spacing w:val="-10"/>
        </w:rPr>
        <w:t xml:space="preserve"> </w:t>
      </w:r>
      <w:r>
        <w:t>dokladů One Ticket na samoobslužném zařízení ve vozidle (automatu KORDIS) využitých ve spojích ČD uvedených v příloze č. 1 této Smlouvy do systému SJT pro správné přiřazení podílů z dokladů One Ticket pro Dopravce ČD. Plnění zajistí KORDIS na základě vlastního přímého smluvního vztahu mezi KORDIS a správcem SJT společností CENDIS (adresou: Nábřeží Ludvíka Svobody 1222/12, 110 00 Praha 1, IČO 00311391). Systémem SJT</w:t>
      </w:r>
      <w:r>
        <w:rPr>
          <w:spacing w:val="-11"/>
        </w:rPr>
        <w:t xml:space="preserve"> </w:t>
      </w:r>
      <w:r>
        <w:t>je</w:t>
      </w:r>
      <w:r>
        <w:rPr>
          <w:spacing w:val="-5"/>
        </w:rPr>
        <w:t xml:space="preserve"> </w:t>
      </w:r>
      <w:r>
        <w:t>myšleno</w:t>
      </w:r>
      <w:r>
        <w:rPr>
          <w:spacing w:val="-6"/>
        </w:rPr>
        <w:t xml:space="preserve"> </w:t>
      </w:r>
      <w:r>
        <w:t>datové</w:t>
      </w:r>
      <w:r>
        <w:rPr>
          <w:spacing w:val="-8"/>
        </w:rPr>
        <w:t xml:space="preserve"> </w:t>
      </w:r>
      <w:r>
        <w:t>jádro</w:t>
      </w:r>
      <w:r>
        <w:rPr>
          <w:spacing w:val="-7"/>
        </w:rPr>
        <w:t xml:space="preserve"> </w:t>
      </w:r>
      <w:r>
        <w:t>CENDIS</w:t>
      </w:r>
      <w:r>
        <w:rPr>
          <w:spacing w:val="-7"/>
        </w:rPr>
        <w:t xml:space="preserve"> </w:t>
      </w:r>
      <w:r>
        <w:t>pro</w:t>
      </w:r>
      <w:r>
        <w:rPr>
          <w:spacing w:val="-7"/>
        </w:rPr>
        <w:t xml:space="preserve"> </w:t>
      </w:r>
      <w:r>
        <w:t>automatické</w:t>
      </w:r>
      <w:r>
        <w:rPr>
          <w:spacing w:val="-6"/>
        </w:rPr>
        <w:t xml:space="preserve"> </w:t>
      </w:r>
      <w:r>
        <w:t>zasílání</w:t>
      </w:r>
      <w:r>
        <w:rPr>
          <w:spacing w:val="-8"/>
        </w:rPr>
        <w:t xml:space="preserve"> </w:t>
      </w:r>
      <w:r>
        <w:t>validací</w:t>
      </w:r>
      <w:r>
        <w:rPr>
          <w:spacing w:val="-4"/>
        </w:rPr>
        <w:t xml:space="preserve"> </w:t>
      </w:r>
      <w:r>
        <w:t>použitých</w:t>
      </w:r>
      <w:r>
        <w:rPr>
          <w:spacing w:val="-10"/>
        </w:rPr>
        <w:t xml:space="preserve"> </w:t>
      </w:r>
      <w:r>
        <w:t>dokladů One</w:t>
      </w:r>
      <w:r>
        <w:rPr>
          <w:spacing w:val="-1"/>
        </w:rPr>
        <w:t xml:space="preserve"> </w:t>
      </w:r>
      <w:r>
        <w:t>Ticket;</w:t>
      </w:r>
    </w:p>
    <w:p w14:paraId="2EC9A08A" w14:textId="77777777" w:rsidR="00F36D9A" w:rsidRDefault="00AE2513">
      <w:pPr>
        <w:pStyle w:val="Odstavecseseznamem"/>
        <w:numPr>
          <w:ilvl w:val="1"/>
          <w:numId w:val="4"/>
        </w:numPr>
        <w:tabs>
          <w:tab w:val="left" w:pos="1292"/>
        </w:tabs>
        <w:spacing w:line="259" w:lineRule="auto"/>
        <w:ind w:right="396"/>
      </w:pPr>
      <w:r>
        <w:t>archivovat v souladu s právními předpisy všechny podklady plynoucí z plnění této Smlouvy;</w:t>
      </w:r>
    </w:p>
    <w:p w14:paraId="08208CDA" w14:textId="77777777" w:rsidR="00F36D9A" w:rsidRDefault="00F36D9A">
      <w:pPr>
        <w:spacing w:line="259" w:lineRule="auto"/>
        <w:jc w:val="both"/>
        <w:sectPr w:rsidR="00F36D9A">
          <w:pgSz w:w="11910" w:h="16840"/>
          <w:pgMar w:top="1320" w:right="1020" w:bottom="1240" w:left="1260" w:header="0" w:footer="1055" w:gutter="0"/>
          <w:cols w:space="708"/>
        </w:sectPr>
      </w:pPr>
    </w:p>
    <w:p w14:paraId="63C83BF1" w14:textId="77777777" w:rsidR="00F36D9A" w:rsidRDefault="00AE2513">
      <w:pPr>
        <w:pStyle w:val="Odstavecseseznamem"/>
        <w:numPr>
          <w:ilvl w:val="1"/>
          <w:numId w:val="4"/>
        </w:numPr>
        <w:tabs>
          <w:tab w:val="left" w:pos="1292"/>
        </w:tabs>
        <w:spacing w:before="72" w:line="259" w:lineRule="auto"/>
        <w:ind w:right="390"/>
      </w:pPr>
      <w:r>
        <w:lastRenderedPageBreak/>
        <w:t>předložit</w:t>
      </w:r>
      <w:r>
        <w:rPr>
          <w:spacing w:val="-6"/>
        </w:rPr>
        <w:t xml:space="preserve"> </w:t>
      </w:r>
      <w:r>
        <w:t>na</w:t>
      </w:r>
      <w:r>
        <w:rPr>
          <w:spacing w:val="-2"/>
        </w:rPr>
        <w:t xml:space="preserve"> </w:t>
      </w:r>
      <w:r>
        <w:t>základě</w:t>
      </w:r>
      <w:r>
        <w:rPr>
          <w:spacing w:val="-3"/>
        </w:rPr>
        <w:t xml:space="preserve"> </w:t>
      </w:r>
      <w:r>
        <w:t>výzvy</w:t>
      </w:r>
      <w:r>
        <w:rPr>
          <w:spacing w:val="-3"/>
        </w:rPr>
        <w:t xml:space="preserve"> </w:t>
      </w:r>
      <w:r>
        <w:t>Dopravce</w:t>
      </w:r>
      <w:r>
        <w:rPr>
          <w:spacing w:val="-3"/>
        </w:rPr>
        <w:t xml:space="preserve"> </w:t>
      </w:r>
      <w:r>
        <w:t>přehledy</w:t>
      </w:r>
      <w:r>
        <w:rPr>
          <w:spacing w:val="-6"/>
        </w:rPr>
        <w:t xml:space="preserve"> </w:t>
      </w:r>
      <w:r>
        <w:t>validací</w:t>
      </w:r>
      <w:r>
        <w:rPr>
          <w:spacing w:val="-5"/>
        </w:rPr>
        <w:t xml:space="preserve"> </w:t>
      </w:r>
      <w:r>
        <w:t>dokladů</w:t>
      </w:r>
      <w:r>
        <w:rPr>
          <w:spacing w:val="-3"/>
        </w:rPr>
        <w:t xml:space="preserve"> </w:t>
      </w:r>
      <w:r>
        <w:t>One</w:t>
      </w:r>
      <w:r>
        <w:rPr>
          <w:spacing w:val="-4"/>
        </w:rPr>
        <w:t xml:space="preserve"> </w:t>
      </w:r>
      <w:r>
        <w:t>Ticket</w:t>
      </w:r>
      <w:r>
        <w:rPr>
          <w:spacing w:val="-3"/>
        </w:rPr>
        <w:t xml:space="preserve"> </w:t>
      </w:r>
      <w:r>
        <w:t>v</w:t>
      </w:r>
      <w:r>
        <w:rPr>
          <w:spacing w:val="-3"/>
        </w:rPr>
        <w:t xml:space="preserve"> </w:t>
      </w:r>
      <w:r>
        <w:t>rozdělení</w:t>
      </w:r>
      <w:r>
        <w:rPr>
          <w:spacing w:val="-3"/>
        </w:rPr>
        <w:t xml:space="preserve"> </w:t>
      </w:r>
      <w:r>
        <w:t>po jednotlivých spojích (uvedených v příloze č. 1 této Smlouvy) pro kontrolu správnosti zaslaných</w:t>
      </w:r>
      <w:r>
        <w:rPr>
          <w:spacing w:val="-15"/>
        </w:rPr>
        <w:t xml:space="preserve"> </w:t>
      </w:r>
      <w:r>
        <w:t>validací</w:t>
      </w:r>
      <w:r>
        <w:rPr>
          <w:spacing w:val="-11"/>
        </w:rPr>
        <w:t xml:space="preserve"> </w:t>
      </w:r>
      <w:r>
        <w:t>dokladů</w:t>
      </w:r>
      <w:r>
        <w:rPr>
          <w:spacing w:val="-14"/>
        </w:rPr>
        <w:t xml:space="preserve"> </w:t>
      </w:r>
      <w:r>
        <w:t>One</w:t>
      </w:r>
      <w:r>
        <w:rPr>
          <w:spacing w:val="-14"/>
        </w:rPr>
        <w:t xml:space="preserve"> </w:t>
      </w:r>
      <w:r>
        <w:t>Ticket</w:t>
      </w:r>
      <w:r>
        <w:rPr>
          <w:spacing w:val="-11"/>
        </w:rPr>
        <w:t xml:space="preserve"> </w:t>
      </w:r>
      <w:r>
        <w:t>do</w:t>
      </w:r>
      <w:r>
        <w:rPr>
          <w:spacing w:val="-14"/>
        </w:rPr>
        <w:t xml:space="preserve"> </w:t>
      </w:r>
      <w:r>
        <w:t>systému</w:t>
      </w:r>
      <w:r>
        <w:rPr>
          <w:spacing w:val="-14"/>
        </w:rPr>
        <w:t xml:space="preserve"> </w:t>
      </w:r>
      <w:r>
        <w:t>SJT</w:t>
      </w:r>
      <w:r>
        <w:rPr>
          <w:spacing w:val="-12"/>
        </w:rPr>
        <w:t xml:space="preserve"> </w:t>
      </w:r>
      <w:r>
        <w:t>a</w:t>
      </w:r>
      <w:r>
        <w:rPr>
          <w:spacing w:val="-16"/>
        </w:rPr>
        <w:t xml:space="preserve"> </w:t>
      </w:r>
      <w:r>
        <w:t>jejich</w:t>
      </w:r>
      <w:r>
        <w:rPr>
          <w:spacing w:val="-14"/>
        </w:rPr>
        <w:t xml:space="preserve"> </w:t>
      </w:r>
      <w:r>
        <w:t>správnost</w:t>
      </w:r>
      <w:r>
        <w:rPr>
          <w:spacing w:val="-11"/>
        </w:rPr>
        <w:t xml:space="preserve"> </w:t>
      </w:r>
      <w:r>
        <w:t>přidělení</w:t>
      </w:r>
      <w:r>
        <w:rPr>
          <w:spacing w:val="-11"/>
        </w:rPr>
        <w:t xml:space="preserve"> </w:t>
      </w:r>
      <w:r>
        <w:t>na</w:t>
      </w:r>
      <w:r>
        <w:rPr>
          <w:spacing w:val="-12"/>
        </w:rPr>
        <w:t xml:space="preserve"> </w:t>
      </w:r>
      <w:r>
        <w:t>spoje ČD;</w:t>
      </w:r>
    </w:p>
    <w:p w14:paraId="13B087F6" w14:textId="77777777" w:rsidR="00F36D9A" w:rsidRDefault="00AE2513">
      <w:pPr>
        <w:pStyle w:val="Odstavecseseznamem"/>
        <w:numPr>
          <w:ilvl w:val="1"/>
          <w:numId w:val="4"/>
        </w:numPr>
        <w:tabs>
          <w:tab w:val="left" w:pos="1292"/>
        </w:tabs>
        <w:spacing w:line="259" w:lineRule="auto"/>
        <w:ind w:right="391"/>
      </w:pPr>
      <w:r>
        <w:t>zajistit</w:t>
      </w:r>
      <w:r>
        <w:rPr>
          <w:spacing w:val="-10"/>
        </w:rPr>
        <w:t xml:space="preserve"> </w:t>
      </w:r>
      <w:r>
        <w:t>v</w:t>
      </w:r>
      <w:r>
        <w:rPr>
          <w:spacing w:val="-12"/>
        </w:rPr>
        <w:t xml:space="preserve"> </w:t>
      </w:r>
      <w:r>
        <w:t>rámci</w:t>
      </w:r>
      <w:r>
        <w:rPr>
          <w:spacing w:val="-9"/>
        </w:rPr>
        <w:t xml:space="preserve"> </w:t>
      </w:r>
      <w:r>
        <w:t>ceny</w:t>
      </w:r>
      <w:r>
        <w:rPr>
          <w:spacing w:val="-12"/>
        </w:rPr>
        <w:t xml:space="preserve"> </w:t>
      </w:r>
      <w:r>
        <w:t>služby</w:t>
      </w:r>
      <w:r>
        <w:rPr>
          <w:spacing w:val="-9"/>
        </w:rPr>
        <w:t xml:space="preserve"> </w:t>
      </w:r>
      <w:r>
        <w:t>dle</w:t>
      </w:r>
      <w:r>
        <w:rPr>
          <w:spacing w:val="-9"/>
        </w:rPr>
        <w:t xml:space="preserve"> </w:t>
      </w:r>
      <w:r>
        <w:t>Smlouvy</w:t>
      </w:r>
      <w:r>
        <w:rPr>
          <w:spacing w:val="-14"/>
        </w:rPr>
        <w:t xml:space="preserve"> </w:t>
      </w:r>
      <w:r>
        <w:t>o</w:t>
      </w:r>
      <w:r>
        <w:rPr>
          <w:spacing w:val="-10"/>
        </w:rPr>
        <w:t xml:space="preserve"> </w:t>
      </w:r>
      <w:r>
        <w:t>podmínkách</w:t>
      </w:r>
      <w:r>
        <w:rPr>
          <w:spacing w:val="-8"/>
        </w:rPr>
        <w:t xml:space="preserve"> </w:t>
      </w:r>
      <w:r>
        <w:t>přepravy</w:t>
      </w:r>
      <w:r>
        <w:rPr>
          <w:spacing w:val="-11"/>
        </w:rPr>
        <w:t xml:space="preserve"> </w:t>
      </w:r>
      <w:r>
        <w:t>v</w:t>
      </w:r>
      <w:r>
        <w:rPr>
          <w:spacing w:val="-10"/>
        </w:rPr>
        <w:t xml:space="preserve"> </w:t>
      </w:r>
      <w:r>
        <w:t>IDS</w:t>
      </w:r>
      <w:r>
        <w:rPr>
          <w:spacing w:val="-10"/>
        </w:rPr>
        <w:t xml:space="preserve"> </w:t>
      </w:r>
      <w:r>
        <w:t>JMK</w:t>
      </w:r>
      <w:r>
        <w:rPr>
          <w:spacing w:val="-8"/>
        </w:rPr>
        <w:t xml:space="preserve"> </w:t>
      </w:r>
      <w:r>
        <w:t>řádné</w:t>
      </w:r>
      <w:r>
        <w:rPr>
          <w:spacing w:val="-12"/>
        </w:rPr>
        <w:t xml:space="preserve"> </w:t>
      </w:r>
      <w:r>
        <w:t>zasílání validací</w:t>
      </w:r>
      <w:r>
        <w:rPr>
          <w:spacing w:val="-11"/>
        </w:rPr>
        <w:t xml:space="preserve"> </w:t>
      </w:r>
      <w:r>
        <w:t>dokladů</w:t>
      </w:r>
      <w:r>
        <w:rPr>
          <w:spacing w:val="-12"/>
        </w:rPr>
        <w:t xml:space="preserve"> </w:t>
      </w:r>
      <w:r>
        <w:t>s QR</w:t>
      </w:r>
      <w:r>
        <w:rPr>
          <w:spacing w:val="-8"/>
        </w:rPr>
        <w:t xml:space="preserve"> </w:t>
      </w:r>
      <w:r>
        <w:t>kódem</w:t>
      </w:r>
      <w:r>
        <w:rPr>
          <w:spacing w:val="-12"/>
        </w:rPr>
        <w:t xml:space="preserve"> </w:t>
      </w:r>
      <w:r>
        <w:t>dle</w:t>
      </w:r>
      <w:r>
        <w:rPr>
          <w:spacing w:val="-8"/>
        </w:rPr>
        <w:t xml:space="preserve"> </w:t>
      </w:r>
      <w:r>
        <w:t>tarifu</w:t>
      </w:r>
      <w:r>
        <w:rPr>
          <w:spacing w:val="-10"/>
        </w:rPr>
        <w:t xml:space="preserve"> </w:t>
      </w:r>
      <w:r>
        <w:t>Dopravce</w:t>
      </w:r>
      <w:r>
        <w:rPr>
          <w:spacing w:val="-8"/>
        </w:rPr>
        <w:t xml:space="preserve"> </w:t>
      </w:r>
      <w:r>
        <w:t>na</w:t>
      </w:r>
      <w:r>
        <w:rPr>
          <w:spacing w:val="-12"/>
        </w:rPr>
        <w:t xml:space="preserve"> </w:t>
      </w:r>
      <w:r>
        <w:t>odbavovacích</w:t>
      </w:r>
      <w:r>
        <w:rPr>
          <w:spacing w:val="-10"/>
        </w:rPr>
        <w:t xml:space="preserve"> </w:t>
      </w:r>
      <w:r>
        <w:t>zařízeních</w:t>
      </w:r>
      <w:r>
        <w:rPr>
          <w:spacing w:val="-12"/>
        </w:rPr>
        <w:t xml:space="preserve"> </w:t>
      </w:r>
      <w:r>
        <w:t>KORDIS</w:t>
      </w:r>
      <w:r>
        <w:rPr>
          <w:spacing w:val="-8"/>
        </w:rPr>
        <w:t xml:space="preserve"> </w:t>
      </w:r>
      <w:r>
        <w:t>do systému Dopravce, a to v případě předání rozhraní pro možnost zasílání validací jízdenek dle tarifu Dopravce dle odst. 3 tohoto</w:t>
      </w:r>
      <w:r>
        <w:rPr>
          <w:spacing w:val="-2"/>
        </w:rPr>
        <w:t xml:space="preserve"> </w:t>
      </w:r>
      <w:r>
        <w:t>článku;</w:t>
      </w:r>
    </w:p>
    <w:p w14:paraId="765CA20F" w14:textId="77777777" w:rsidR="00F36D9A" w:rsidRDefault="00AE2513">
      <w:pPr>
        <w:pStyle w:val="Odstavecseseznamem"/>
        <w:numPr>
          <w:ilvl w:val="1"/>
          <w:numId w:val="4"/>
        </w:numPr>
        <w:tabs>
          <w:tab w:val="left" w:pos="1292"/>
        </w:tabs>
        <w:spacing w:line="259" w:lineRule="auto"/>
        <w:ind w:right="390"/>
      </w:pPr>
      <w:r>
        <w:t>zajistit v rámci ceny služby dle Smlouvy o podmínkách přepravy v IDS JMK řádné vyhodnocení platných i neplatných dokladů s QR kódem dle tarifu Dopravce na odbavovacích zařízeních KORDIS, a to i v rámci opakovaných kontrol, a šíření záznamů těchto kontrol mezi kontrolními zařízeními POP KORDIS a POP ČD, a to v případě předání rozhraní pro možnost zasílání validací a šíření záznamů o kontrolách jízdenek   dle tarifu Dopravce dle odst. 3 tohoto</w:t>
      </w:r>
      <w:r>
        <w:rPr>
          <w:spacing w:val="-2"/>
        </w:rPr>
        <w:t xml:space="preserve"> </w:t>
      </w:r>
      <w:r>
        <w:t>článku.</w:t>
      </w:r>
    </w:p>
    <w:p w14:paraId="5AC21468" w14:textId="77777777" w:rsidR="00F36D9A" w:rsidRDefault="00AE2513">
      <w:pPr>
        <w:pStyle w:val="Odstavecseseznamem"/>
        <w:numPr>
          <w:ilvl w:val="0"/>
          <w:numId w:val="4"/>
        </w:numPr>
        <w:tabs>
          <w:tab w:val="left" w:pos="725"/>
        </w:tabs>
        <w:spacing w:line="251" w:lineRule="exact"/>
        <w:jc w:val="both"/>
      </w:pPr>
      <w:r>
        <w:t>Dopravce se touto Smlouvou zavazuje bezplatně na vlastní</w:t>
      </w:r>
      <w:r>
        <w:rPr>
          <w:spacing w:val="-2"/>
        </w:rPr>
        <w:t xml:space="preserve"> </w:t>
      </w:r>
      <w:r>
        <w:t>náklady:</w:t>
      </w:r>
    </w:p>
    <w:p w14:paraId="6295B677" w14:textId="77777777" w:rsidR="00F36D9A" w:rsidRDefault="00AE2513">
      <w:pPr>
        <w:pStyle w:val="Odstavecseseznamem"/>
        <w:numPr>
          <w:ilvl w:val="1"/>
          <w:numId w:val="4"/>
        </w:numPr>
        <w:tabs>
          <w:tab w:val="left" w:pos="1292"/>
        </w:tabs>
        <w:spacing w:before="13" w:line="259" w:lineRule="auto"/>
        <w:ind w:right="394"/>
      </w:pPr>
      <w:r>
        <w:t>poskytnout</w:t>
      </w:r>
      <w:r>
        <w:rPr>
          <w:spacing w:val="-12"/>
        </w:rPr>
        <w:t xml:space="preserve"> </w:t>
      </w:r>
      <w:r>
        <w:t>KORDIS</w:t>
      </w:r>
      <w:r>
        <w:rPr>
          <w:spacing w:val="-14"/>
        </w:rPr>
        <w:t xml:space="preserve"> </w:t>
      </w:r>
      <w:r>
        <w:t>rozhraní</w:t>
      </w:r>
      <w:r>
        <w:rPr>
          <w:spacing w:val="-12"/>
        </w:rPr>
        <w:t xml:space="preserve"> </w:t>
      </w:r>
      <w:r>
        <w:t>pro</w:t>
      </w:r>
      <w:r>
        <w:rPr>
          <w:spacing w:val="-14"/>
        </w:rPr>
        <w:t xml:space="preserve"> </w:t>
      </w:r>
      <w:r>
        <w:t>načítání</w:t>
      </w:r>
      <w:r>
        <w:rPr>
          <w:spacing w:val="-12"/>
        </w:rPr>
        <w:t xml:space="preserve"> </w:t>
      </w:r>
      <w:r>
        <w:t>whitelistu</w:t>
      </w:r>
      <w:r>
        <w:rPr>
          <w:spacing w:val="-17"/>
        </w:rPr>
        <w:t xml:space="preserve"> </w:t>
      </w:r>
      <w:r>
        <w:t>e-tiketů</w:t>
      </w:r>
      <w:r>
        <w:rPr>
          <w:spacing w:val="-11"/>
        </w:rPr>
        <w:t xml:space="preserve"> </w:t>
      </w:r>
      <w:r>
        <w:t>ČD</w:t>
      </w:r>
      <w:r>
        <w:rPr>
          <w:spacing w:val="-15"/>
        </w:rPr>
        <w:t xml:space="preserve"> </w:t>
      </w:r>
      <w:r>
        <w:t>do</w:t>
      </w:r>
      <w:r>
        <w:rPr>
          <w:spacing w:val="-12"/>
        </w:rPr>
        <w:t xml:space="preserve"> </w:t>
      </w:r>
      <w:r>
        <w:t>odbavovacích</w:t>
      </w:r>
      <w:r>
        <w:rPr>
          <w:spacing w:val="-16"/>
        </w:rPr>
        <w:t xml:space="preserve"> </w:t>
      </w:r>
      <w:r>
        <w:t>zařízení KORDIS. V případě změny tohoto rozhraní informovat KORDIS o připravované změně nejméně 60 kalendářních dnů předem;</w:t>
      </w:r>
    </w:p>
    <w:p w14:paraId="2485E785" w14:textId="77777777" w:rsidR="00F36D9A" w:rsidRDefault="00AE2513">
      <w:pPr>
        <w:pStyle w:val="Odstavecseseznamem"/>
        <w:numPr>
          <w:ilvl w:val="1"/>
          <w:numId w:val="4"/>
        </w:numPr>
        <w:tabs>
          <w:tab w:val="left" w:pos="1292"/>
        </w:tabs>
        <w:spacing w:line="259" w:lineRule="auto"/>
        <w:ind w:right="393"/>
      </w:pPr>
      <w:r>
        <w:t xml:space="preserve">poskytnout KORDIS dokumentaci </w:t>
      </w:r>
      <w:r>
        <w:rPr>
          <w:spacing w:val="-3"/>
        </w:rPr>
        <w:t xml:space="preserve">ke </w:t>
      </w:r>
      <w:r>
        <w:t xml:space="preserve">struktuře QR kódů jízdenek a na vyžádání dokumentaci ke struktuře QR kódu </w:t>
      </w:r>
      <w:r>
        <w:rPr>
          <w:spacing w:val="-3"/>
        </w:rPr>
        <w:t xml:space="preserve">In </w:t>
      </w:r>
      <w:r>
        <w:t xml:space="preserve">Karty v mobil. V případě změny této dokumentace informovat KORDIS o připravované změně nejméně </w:t>
      </w:r>
      <w:r>
        <w:rPr>
          <w:spacing w:val="-3"/>
        </w:rPr>
        <w:t xml:space="preserve">60 </w:t>
      </w:r>
      <w:r>
        <w:t>kalendářních dnů</w:t>
      </w:r>
      <w:r>
        <w:rPr>
          <w:spacing w:val="-3"/>
        </w:rPr>
        <w:t xml:space="preserve"> </w:t>
      </w:r>
      <w:r>
        <w:t>předem;</w:t>
      </w:r>
    </w:p>
    <w:p w14:paraId="400FAF8F" w14:textId="77777777" w:rsidR="00F36D9A" w:rsidRDefault="00AE2513">
      <w:pPr>
        <w:pStyle w:val="Odstavecseseznamem"/>
        <w:numPr>
          <w:ilvl w:val="1"/>
          <w:numId w:val="4"/>
        </w:numPr>
        <w:tabs>
          <w:tab w:val="left" w:pos="1292"/>
        </w:tabs>
        <w:spacing w:line="259" w:lineRule="auto"/>
        <w:ind w:right="393"/>
      </w:pPr>
      <w:r>
        <w:t xml:space="preserve">na vyžádání zajistit spolupráci na přípravě smluvní dokumentace a předávací ceremonie pro předávku kryptografických klíčů </w:t>
      </w:r>
      <w:r>
        <w:rPr>
          <w:spacing w:val="-3"/>
        </w:rPr>
        <w:t xml:space="preserve">In </w:t>
      </w:r>
      <w:r>
        <w:t>Karty a veřejného klíče pro eTikety ČD pro KORDIS</w:t>
      </w:r>
      <w:r>
        <w:rPr>
          <w:spacing w:val="-15"/>
        </w:rPr>
        <w:t xml:space="preserve"> </w:t>
      </w:r>
      <w:r>
        <w:t>a</w:t>
      </w:r>
      <w:r>
        <w:rPr>
          <w:spacing w:val="-15"/>
        </w:rPr>
        <w:t xml:space="preserve"> </w:t>
      </w:r>
      <w:r>
        <w:t>zpřístupnění</w:t>
      </w:r>
      <w:r>
        <w:rPr>
          <w:spacing w:val="-13"/>
        </w:rPr>
        <w:t xml:space="preserve"> </w:t>
      </w:r>
      <w:r>
        <w:t>dálkového</w:t>
      </w:r>
      <w:r>
        <w:rPr>
          <w:spacing w:val="-17"/>
        </w:rPr>
        <w:t xml:space="preserve"> </w:t>
      </w:r>
      <w:r>
        <w:t>ověření</w:t>
      </w:r>
      <w:r>
        <w:rPr>
          <w:spacing w:val="-14"/>
        </w:rPr>
        <w:t xml:space="preserve"> </w:t>
      </w:r>
      <w:r>
        <w:t>POP</w:t>
      </w:r>
      <w:r>
        <w:rPr>
          <w:spacing w:val="-18"/>
        </w:rPr>
        <w:t xml:space="preserve"> </w:t>
      </w:r>
      <w:r>
        <w:t>KORDIS</w:t>
      </w:r>
      <w:r>
        <w:rPr>
          <w:spacing w:val="-14"/>
        </w:rPr>
        <w:t xml:space="preserve"> </w:t>
      </w:r>
      <w:r>
        <w:t>přes</w:t>
      </w:r>
      <w:r>
        <w:rPr>
          <w:spacing w:val="-17"/>
        </w:rPr>
        <w:t xml:space="preserve"> </w:t>
      </w:r>
      <w:r>
        <w:t>webový</w:t>
      </w:r>
      <w:r>
        <w:rPr>
          <w:spacing w:val="-14"/>
        </w:rPr>
        <w:t xml:space="preserve"> </w:t>
      </w:r>
      <w:r>
        <w:t>Portál</w:t>
      </w:r>
      <w:r>
        <w:rPr>
          <w:spacing w:val="-15"/>
        </w:rPr>
        <w:t xml:space="preserve"> </w:t>
      </w:r>
      <w:r>
        <w:t>Modré</w:t>
      </w:r>
      <w:r>
        <w:rPr>
          <w:spacing w:val="-17"/>
        </w:rPr>
        <w:t xml:space="preserve"> </w:t>
      </w:r>
      <w:r>
        <w:t xml:space="preserve">Karty pro online ověření In Karty. V případě změny na straně webového Portálu Modré Karty informovat KORDIS o připravované změně nejméně </w:t>
      </w:r>
      <w:r>
        <w:rPr>
          <w:spacing w:val="-3"/>
        </w:rPr>
        <w:t xml:space="preserve">60 </w:t>
      </w:r>
      <w:r>
        <w:t>kalendářních dnů</w:t>
      </w:r>
      <w:r>
        <w:rPr>
          <w:spacing w:val="-3"/>
        </w:rPr>
        <w:t xml:space="preserve"> </w:t>
      </w:r>
      <w:r>
        <w:t>předem;</w:t>
      </w:r>
    </w:p>
    <w:p w14:paraId="34CEDD69" w14:textId="77777777" w:rsidR="00F36D9A" w:rsidRDefault="00AE2513">
      <w:pPr>
        <w:pStyle w:val="Odstavecseseznamem"/>
        <w:numPr>
          <w:ilvl w:val="1"/>
          <w:numId w:val="4"/>
        </w:numPr>
        <w:tabs>
          <w:tab w:val="left" w:pos="1292"/>
        </w:tabs>
        <w:spacing w:line="259" w:lineRule="auto"/>
        <w:ind w:right="393"/>
      </w:pPr>
      <w:r>
        <w:t>Poskytnout pro KORDIS rozhraní pro možnost zasílání validací a šíření záznamů o kontrolách jízdenek v tarifu Dopravce z POP KORDIS. Dopravce zajišťuje správné přiřazení</w:t>
      </w:r>
      <w:r>
        <w:rPr>
          <w:spacing w:val="8"/>
        </w:rPr>
        <w:t xml:space="preserve"> </w:t>
      </w:r>
      <w:r>
        <w:t>podílu</w:t>
      </w:r>
      <w:r>
        <w:rPr>
          <w:spacing w:val="9"/>
        </w:rPr>
        <w:t xml:space="preserve"> </w:t>
      </w:r>
      <w:r>
        <w:t>na</w:t>
      </w:r>
      <w:r>
        <w:rPr>
          <w:spacing w:val="11"/>
        </w:rPr>
        <w:t xml:space="preserve"> </w:t>
      </w:r>
      <w:r>
        <w:t>tržbách</w:t>
      </w:r>
      <w:r>
        <w:rPr>
          <w:spacing w:val="9"/>
        </w:rPr>
        <w:t xml:space="preserve"> </w:t>
      </w:r>
      <w:r>
        <w:t>z</w:t>
      </w:r>
      <w:r>
        <w:rPr>
          <w:spacing w:val="-2"/>
        </w:rPr>
        <w:t xml:space="preserve"> </w:t>
      </w:r>
      <w:r>
        <w:t>tarifu</w:t>
      </w:r>
      <w:r>
        <w:rPr>
          <w:spacing w:val="9"/>
        </w:rPr>
        <w:t xml:space="preserve"> </w:t>
      </w:r>
      <w:r>
        <w:t>Dopravce</w:t>
      </w:r>
      <w:r>
        <w:rPr>
          <w:spacing w:val="12"/>
        </w:rPr>
        <w:t xml:space="preserve"> </w:t>
      </w:r>
      <w:r>
        <w:t>na</w:t>
      </w:r>
      <w:r>
        <w:rPr>
          <w:spacing w:val="7"/>
        </w:rPr>
        <w:t xml:space="preserve"> </w:t>
      </w:r>
      <w:r>
        <w:t>jednotlivé</w:t>
      </w:r>
      <w:r>
        <w:rPr>
          <w:spacing w:val="12"/>
        </w:rPr>
        <w:t xml:space="preserve"> </w:t>
      </w:r>
      <w:r>
        <w:t>provozní</w:t>
      </w:r>
      <w:r>
        <w:rPr>
          <w:spacing w:val="13"/>
        </w:rPr>
        <w:t xml:space="preserve"> </w:t>
      </w:r>
      <w:r>
        <w:t>soubory</w:t>
      </w:r>
      <w:r>
        <w:rPr>
          <w:spacing w:val="9"/>
        </w:rPr>
        <w:t xml:space="preserve"> </w:t>
      </w:r>
      <w:r>
        <w:t>v</w:t>
      </w:r>
      <w:r>
        <w:rPr>
          <w:spacing w:val="11"/>
        </w:rPr>
        <w:t xml:space="preserve"> </w:t>
      </w:r>
      <w:r>
        <w:t>souladu</w:t>
      </w:r>
      <w:r>
        <w:rPr>
          <w:spacing w:val="9"/>
        </w:rPr>
        <w:t xml:space="preserve"> </w:t>
      </w:r>
      <w:r>
        <w:t>s</w:t>
      </w:r>
    </w:p>
    <w:p w14:paraId="7F10E486" w14:textId="77777777" w:rsidR="00F36D9A" w:rsidRDefault="00AE2513">
      <w:pPr>
        <w:pStyle w:val="Zkladntext"/>
        <w:spacing w:line="259" w:lineRule="auto"/>
        <w:ind w:left="1291" w:right="394"/>
        <w:jc w:val="both"/>
      </w:pPr>
      <w:r>
        <w:t>„Metodikou pro přiřazení podílu na tržbách z Tarifu Dopravce na vlaky Dopravce“ uvedenou Dohodě o akceptaci Tarifu Dopravce.</w:t>
      </w:r>
    </w:p>
    <w:p w14:paraId="461BF1A6" w14:textId="77777777" w:rsidR="00F36D9A" w:rsidRDefault="00F36D9A">
      <w:pPr>
        <w:pStyle w:val="Zkladntext"/>
        <w:rPr>
          <w:sz w:val="24"/>
        </w:rPr>
      </w:pPr>
    </w:p>
    <w:p w14:paraId="391248A5" w14:textId="77777777" w:rsidR="00F36D9A" w:rsidRDefault="00F36D9A">
      <w:pPr>
        <w:pStyle w:val="Zkladntext"/>
        <w:rPr>
          <w:sz w:val="24"/>
        </w:rPr>
      </w:pPr>
    </w:p>
    <w:p w14:paraId="0D79A588" w14:textId="77777777" w:rsidR="00F36D9A" w:rsidRDefault="00AE2513">
      <w:pPr>
        <w:pStyle w:val="Nadpis1"/>
        <w:numPr>
          <w:ilvl w:val="1"/>
          <w:numId w:val="7"/>
        </w:numPr>
        <w:tabs>
          <w:tab w:val="left" w:pos="425"/>
        </w:tabs>
        <w:spacing w:before="194"/>
        <w:ind w:left="1970" w:right="1499" w:hanging="1971"/>
      </w:pPr>
      <w:r>
        <w:t>Technický proces zpracování objednávky přepravy</w:t>
      </w:r>
      <w:r>
        <w:rPr>
          <w:spacing w:val="-3"/>
        </w:rPr>
        <w:t xml:space="preserve"> </w:t>
      </w:r>
      <w:r>
        <w:t>OOSPO</w:t>
      </w:r>
    </w:p>
    <w:p w14:paraId="0ECFFFBE" w14:textId="77777777" w:rsidR="00F36D9A" w:rsidRDefault="00F36D9A">
      <w:pPr>
        <w:pStyle w:val="Zkladntext"/>
        <w:spacing w:before="6"/>
        <w:rPr>
          <w:b/>
          <w:sz w:val="20"/>
        </w:rPr>
      </w:pPr>
    </w:p>
    <w:p w14:paraId="5C92CB60" w14:textId="77777777" w:rsidR="00F36D9A" w:rsidRDefault="00AE2513">
      <w:pPr>
        <w:pStyle w:val="Odstavecseseznamem"/>
        <w:numPr>
          <w:ilvl w:val="0"/>
          <w:numId w:val="3"/>
        </w:numPr>
        <w:tabs>
          <w:tab w:val="left" w:pos="725"/>
        </w:tabs>
        <w:spacing w:before="1"/>
        <w:ind w:right="392"/>
        <w:jc w:val="both"/>
      </w:pPr>
      <w:r>
        <w:t>Po vytvoření objednávky přepravy OOSPO, na alespoň 1 spoj ČD uvedený v příloze č. 1 této Smlouvy,</w:t>
      </w:r>
      <w:r>
        <w:rPr>
          <w:spacing w:val="-16"/>
        </w:rPr>
        <w:t xml:space="preserve"> </w:t>
      </w:r>
      <w:r>
        <w:t>je</w:t>
      </w:r>
      <w:r>
        <w:rPr>
          <w:spacing w:val="-16"/>
        </w:rPr>
        <w:t xml:space="preserve"> </w:t>
      </w:r>
      <w:r>
        <w:t>schválení</w:t>
      </w:r>
      <w:r>
        <w:rPr>
          <w:spacing w:val="-14"/>
        </w:rPr>
        <w:t xml:space="preserve"> </w:t>
      </w:r>
      <w:r>
        <w:t>a</w:t>
      </w:r>
      <w:r>
        <w:rPr>
          <w:spacing w:val="-16"/>
        </w:rPr>
        <w:t xml:space="preserve"> </w:t>
      </w:r>
      <w:r>
        <w:t>veškerá</w:t>
      </w:r>
      <w:r>
        <w:rPr>
          <w:spacing w:val="-14"/>
        </w:rPr>
        <w:t xml:space="preserve"> </w:t>
      </w:r>
      <w:r>
        <w:t>komunikace</w:t>
      </w:r>
      <w:r>
        <w:rPr>
          <w:spacing w:val="-12"/>
        </w:rPr>
        <w:t xml:space="preserve"> </w:t>
      </w:r>
      <w:r>
        <w:t>k</w:t>
      </w:r>
      <w:r>
        <w:rPr>
          <w:spacing w:val="-4"/>
        </w:rPr>
        <w:t xml:space="preserve"> </w:t>
      </w:r>
      <w:r>
        <w:t>takové</w:t>
      </w:r>
      <w:r>
        <w:rPr>
          <w:spacing w:val="-12"/>
        </w:rPr>
        <w:t xml:space="preserve"> </w:t>
      </w:r>
      <w:r>
        <w:t>objednávce</w:t>
      </w:r>
      <w:r>
        <w:rPr>
          <w:spacing w:val="-16"/>
        </w:rPr>
        <w:t xml:space="preserve"> </w:t>
      </w:r>
      <w:r>
        <w:t>záležitostí</w:t>
      </w:r>
      <w:r>
        <w:rPr>
          <w:spacing w:val="-14"/>
        </w:rPr>
        <w:t xml:space="preserve"> </w:t>
      </w:r>
      <w:r>
        <w:t>KORDIS</w:t>
      </w:r>
      <w:r>
        <w:rPr>
          <w:spacing w:val="-15"/>
        </w:rPr>
        <w:t xml:space="preserve"> </w:t>
      </w:r>
      <w:r>
        <w:t>a</w:t>
      </w:r>
      <w:r>
        <w:rPr>
          <w:spacing w:val="-16"/>
        </w:rPr>
        <w:t xml:space="preserve"> </w:t>
      </w:r>
      <w:r>
        <w:t>CENDIS na základě vlastního přímého smluvního vztahu.</w:t>
      </w:r>
    </w:p>
    <w:p w14:paraId="06911A4A" w14:textId="77777777" w:rsidR="00F36D9A" w:rsidRDefault="00AE2513">
      <w:pPr>
        <w:pStyle w:val="Odstavecseseznamem"/>
        <w:numPr>
          <w:ilvl w:val="0"/>
          <w:numId w:val="3"/>
        </w:numPr>
        <w:tabs>
          <w:tab w:val="left" w:pos="725"/>
        </w:tabs>
        <w:spacing w:before="119"/>
        <w:ind w:right="391"/>
        <w:jc w:val="both"/>
      </w:pPr>
      <w:r>
        <w:t>Taková objednávka je vždy evidována v systému</w:t>
      </w:r>
      <w:r>
        <w:rPr>
          <w:u w:val="single"/>
        </w:rPr>
        <w:t xml:space="preserve"> </w:t>
      </w:r>
      <w:hyperlink r:id="rId8">
        <w:r>
          <w:rPr>
            <w:u w:val="single"/>
          </w:rPr>
          <w:t>http://admin.oneticket.cz</w:t>
        </w:r>
        <w:r>
          <w:t xml:space="preserve">. </w:t>
        </w:r>
      </w:hyperlink>
      <w:r>
        <w:t xml:space="preserve">CENDIS zajišťuje veškerou komunikaci se žadatelem přepravy OOSPO. V případě, že CENDIS závazně potvrdí požadovanou přepravu OOSPO, je KORDIS povinen zajistit pro OOSPO nezbytnou asistenci, případně doprovod, svými zaměstnanci </w:t>
      </w:r>
      <w:r>
        <w:rPr>
          <w:spacing w:val="-3"/>
        </w:rPr>
        <w:t xml:space="preserve">na </w:t>
      </w:r>
      <w:r>
        <w:t>příslušném spoji ČD dle odsouhlasené</w:t>
      </w:r>
      <w:r>
        <w:rPr>
          <w:spacing w:val="-7"/>
        </w:rPr>
        <w:t xml:space="preserve"> </w:t>
      </w:r>
      <w:r>
        <w:t>objednávky.</w:t>
      </w:r>
    </w:p>
    <w:p w14:paraId="07AA3864" w14:textId="77777777" w:rsidR="00F36D9A" w:rsidRDefault="00F36D9A">
      <w:pPr>
        <w:pStyle w:val="Zkladntext"/>
        <w:rPr>
          <w:sz w:val="24"/>
        </w:rPr>
      </w:pPr>
    </w:p>
    <w:p w14:paraId="28420DF3" w14:textId="77777777" w:rsidR="00F36D9A" w:rsidRDefault="00F36D9A">
      <w:pPr>
        <w:pStyle w:val="Zkladntext"/>
        <w:rPr>
          <w:sz w:val="24"/>
        </w:rPr>
      </w:pPr>
    </w:p>
    <w:p w14:paraId="091DF0E8" w14:textId="77777777" w:rsidR="00F36D9A" w:rsidRDefault="00F36D9A">
      <w:pPr>
        <w:pStyle w:val="Zkladntext"/>
        <w:spacing w:before="7"/>
        <w:rPr>
          <w:sz w:val="26"/>
        </w:rPr>
      </w:pPr>
    </w:p>
    <w:p w14:paraId="5CAFAEA6" w14:textId="77777777" w:rsidR="00F36D9A" w:rsidRDefault="00AE2513">
      <w:pPr>
        <w:pStyle w:val="Nadpis1"/>
        <w:numPr>
          <w:ilvl w:val="1"/>
          <w:numId w:val="7"/>
        </w:numPr>
        <w:tabs>
          <w:tab w:val="left" w:pos="4424"/>
        </w:tabs>
        <w:ind w:left="4423" w:hanging="426"/>
        <w:jc w:val="left"/>
      </w:pPr>
      <w:r>
        <w:t>Doba plnění</w:t>
      </w:r>
    </w:p>
    <w:p w14:paraId="5ACC0340" w14:textId="77777777" w:rsidR="00F36D9A" w:rsidRDefault="00F36D9A">
      <w:pPr>
        <w:pStyle w:val="Zkladntext"/>
        <w:spacing w:before="5"/>
        <w:rPr>
          <w:b/>
          <w:sz w:val="20"/>
        </w:rPr>
      </w:pPr>
    </w:p>
    <w:p w14:paraId="5FA58C22" w14:textId="77777777" w:rsidR="00F36D9A" w:rsidRDefault="00AE2513">
      <w:pPr>
        <w:pStyle w:val="Odstavecseseznamem"/>
        <w:numPr>
          <w:ilvl w:val="0"/>
          <w:numId w:val="2"/>
        </w:numPr>
        <w:tabs>
          <w:tab w:val="left" w:pos="566"/>
          <w:tab w:val="left" w:pos="567"/>
        </w:tabs>
        <w:ind w:right="1550" w:hanging="725"/>
        <w:jc w:val="right"/>
      </w:pPr>
      <w:r>
        <w:t>Tato Smlouva se uzavírá na dobu určitou do ukončení Smluv o veřejných</w:t>
      </w:r>
      <w:r>
        <w:rPr>
          <w:spacing w:val="-18"/>
        </w:rPr>
        <w:t xml:space="preserve"> </w:t>
      </w:r>
      <w:r>
        <w:t>službách.</w:t>
      </w:r>
    </w:p>
    <w:p w14:paraId="6CFDE50B" w14:textId="77777777" w:rsidR="00F36D9A" w:rsidRDefault="00F36D9A">
      <w:pPr>
        <w:jc w:val="right"/>
        <w:sectPr w:rsidR="00F36D9A">
          <w:pgSz w:w="11910" w:h="16840"/>
          <w:pgMar w:top="1320" w:right="1020" w:bottom="1240" w:left="1260" w:header="0" w:footer="1055" w:gutter="0"/>
          <w:cols w:space="708"/>
        </w:sectPr>
      </w:pPr>
    </w:p>
    <w:p w14:paraId="6348B807" w14:textId="77777777" w:rsidR="00F36D9A" w:rsidRDefault="00AE2513">
      <w:pPr>
        <w:pStyle w:val="Odstavecseseznamem"/>
        <w:numPr>
          <w:ilvl w:val="0"/>
          <w:numId w:val="2"/>
        </w:numPr>
        <w:tabs>
          <w:tab w:val="left" w:pos="725"/>
        </w:tabs>
        <w:spacing w:before="71"/>
        <w:ind w:right="393"/>
        <w:jc w:val="both"/>
      </w:pPr>
      <w:r>
        <w:lastRenderedPageBreak/>
        <w:t>Dnem ukončení Smluv o veřejných službách dojde k zániku závazku z této Smlouvy s výjimkou těch práv a povinností, které jsou nezbytné k řádnému vypořádání závazků ze Smlouvy o veřejných službách a této Smlouvy a jež mají dle své povahy trvat i po ukončení této</w:t>
      </w:r>
      <w:r>
        <w:rPr>
          <w:spacing w:val="-23"/>
        </w:rPr>
        <w:t xml:space="preserve"> </w:t>
      </w:r>
      <w:r>
        <w:t>Smlouvy.</w:t>
      </w:r>
    </w:p>
    <w:p w14:paraId="77C8C712" w14:textId="77777777" w:rsidR="00F36D9A" w:rsidRDefault="00F36D9A">
      <w:pPr>
        <w:pStyle w:val="Zkladntext"/>
        <w:rPr>
          <w:sz w:val="24"/>
        </w:rPr>
      </w:pPr>
    </w:p>
    <w:p w14:paraId="6C89F845" w14:textId="77777777" w:rsidR="00F36D9A" w:rsidRDefault="00F36D9A">
      <w:pPr>
        <w:pStyle w:val="Zkladntext"/>
        <w:rPr>
          <w:sz w:val="24"/>
        </w:rPr>
      </w:pPr>
    </w:p>
    <w:p w14:paraId="04065D4A" w14:textId="77777777" w:rsidR="00F36D9A" w:rsidRDefault="00F36D9A">
      <w:pPr>
        <w:pStyle w:val="Zkladntext"/>
        <w:spacing w:before="8"/>
        <w:rPr>
          <w:sz w:val="26"/>
        </w:rPr>
      </w:pPr>
    </w:p>
    <w:p w14:paraId="03359ADB" w14:textId="77777777" w:rsidR="00F36D9A" w:rsidRDefault="00AE2513">
      <w:pPr>
        <w:pStyle w:val="Nadpis1"/>
        <w:numPr>
          <w:ilvl w:val="1"/>
          <w:numId w:val="7"/>
        </w:numPr>
        <w:tabs>
          <w:tab w:val="left" w:pos="3956"/>
        </w:tabs>
        <w:ind w:left="3955" w:hanging="486"/>
        <w:jc w:val="left"/>
      </w:pPr>
      <w:r>
        <w:t>Závěrečná</w:t>
      </w:r>
      <w:r>
        <w:rPr>
          <w:spacing w:val="1"/>
        </w:rPr>
        <w:t xml:space="preserve"> </w:t>
      </w:r>
      <w:r>
        <w:t>ustanovení</w:t>
      </w:r>
    </w:p>
    <w:p w14:paraId="3A827529" w14:textId="77777777" w:rsidR="00F36D9A" w:rsidRDefault="00F36D9A">
      <w:pPr>
        <w:pStyle w:val="Zkladntext"/>
        <w:spacing w:before="5"/>
        <w:rPr>
          <w:b/>
          <w:sz w:val="20"/>
        </w:rPr>
      </w:pPr>
    </w:p>
    <w:p w14:paraId="39D5892D" w14:textId="77777777" w:rsidR="00F36D9A" w:rsidRDefault="00AE2513">
      <w:pPr>
        <w:pStyle w:val="Odstavecseseznamem"/>
        <w:numPr>
          <w:ilvl w:val="0"/>
          <w:numId w:val="1"/>
        </w:numPr>
        <w:tabs>
          <w:tab w:val="left" w:pos="725"/>
        </w:tabs>
        <w:ind w:right="389"/>
        <w:jc w:val="both"/>
      </w:pPr>
      <w:r>
        <w:t>Tato Smlouva nabývá platnosti dnem podpisu oběma smluvními stranami a účinnosti dnem uveřejnění v registru smluv dle zákona č. 340/2015 Sb., o zvláštních podmínkách účinnosti některých</w:t>
      </w:r>
      <w:r>
        <w:rPr>
          <w:spacing w:val="-11"/>
        </w:rPr>
        <w:t xml:space="preserve"> </w:t>
      </w:r>
      <w:r>
        <w:t>smluv,</w:t>
      </w:r>
      <w:r>
        <w:rPr>
          <w:spacing w:val="-8"/>
        </w:rPr>
        <w:t xml:space="preserve"> </w:t>
      </w:r>
      <w:r>
        <w:t>uveřejňování</w:t>
      </w:r>
      <w:r>
        <w:rPr>
          <w:spacing w:val="-8"/>
        </w:rPr>
        <w:t xml:space="preserve"> </w:t>
      </w:r>
      <w:r>
        <w:t>těchto</w:t>
      </w:r>
      <w:r>
        <w:rPr>
          <w:spacing w:val="-8"/>
        </w:rPr>
        <w:t xml:space="preserve"> </w:t>
      </w:r>
      <w:r>
        <w:t>smluv</w:t>
      </w:r>
      <w:r>
        <w:rPr>
          <w:spacing w:val="-10"/>
        </w:rPr>
        <w:t xml:space="preserve"> </w:t>
      </w:r>
      <w:r>
        <w:t>a o registru</w:t>
      </w:r>
      <w:r>
        <w:rPr>
          <w:spacing w:val="-8"/>
        </w:rPr>
        <w:t xml:space="preserve"> </w:t>
      </w:r>
      <w:r>
        <w:t>smluv</w:t>
      </w:r>
      <w:r>
        <w:rPr>
          <w:spacing w:val="-12"/>
        </w:rPr>
        <w:t xml:space="preserve"> </w:t>
      </w:r>
      <w:r>
        <w:t>(zákon</w:t>
      </w:r>
      <w:r>
        <w:rPr>
          <w:spacing w:val="-9"/>
        </w:rPr>
        <w:t xml:space="preserve"> </w:t>
      </w:r>
      <w:r>
        <w:t>o</w:t>
      </w:r>
      <w:r>
        <w:rPr>
          <w:spacing w:val="-10"/>
        </w:rPr>
        <w:t xml:space="preserve"> </w:t>
      </w:r>
      <w:r>
        <w:t>registru</w:t>
      </w:r>
      <w:r>
        <w:rPr>
          <w:spacing w:val="-8"/>
        </w:rPr>
        <w:t xml:space="preserve"> </w:t>
      </w:r>
      <w:r>
        <w:t>smluv),</w:t>
      </w:r>
      <w:r>
        <w:rPr>
          <w:spacing w:val="-6"/>
        </w:rPr>
        <w:t xml:space="preserve"> </w:t>
      </w:r>
      <w:r>
        <w:t>ve</w:t>
      </w:r>
      <w:r>
        <w:rPr>
          <w:spacing w:val="-6"/>
        </w:rPr>
        <w:t xml:space="preserve"> </w:t>
      </w:r>
      <w:r>
        <w:t>znění pozdějších předpisů (dále jen „zákon o registru smluv“). Uveřejnění této Smlouvy provede v souladu se zákonem o registru smluv KORDIS. KORDIS vždy v dostatečném předstihu před každým uveřejněním vyzve ČD k anonymizaci osobních údajů uvedených v této Smlouvě a následně má KORDIS při uveřejňování povinnost zákazu uveřejnit ty informace, které ČD tímto způsobem</w:t>
      </w:r>
      <w:r>
        <w:rPr>
          <w:spacing w:val="-4"/>
        </w:rPr>
        <w:t xml:space="preserve"> </w:t>
      </w:r>
      <w:r>
        <w:t>označily.</w:t>
      </w:r>
    </w:p>
    <w:p w14:paraId="4FFC67AD" w14:textId="77777777" w:rsidR="00F36D9A" w:rsidRDefault="00AE2513">
      <w:pPr>
        <w:pStyle w:val="Odstavecseseznamem"/>
        <w:numPr>
          <w:ilvl w:val="0"/>
          <w:numId w:val="1"/>
        </w:numPr>
        <w:tabs>
          <w:tab w:val="left" w:pos="725"/>
        </w:tabs>
        <w:spacing w:before="119"/>
        <w:ind w:right="398"/>
        <w:jc w:val="both"/>
      </w:pPr>
      <w:r>
        <w:t>Tato</w:t>
      </w:r>
      <w:r>
        <w:rPr>
          <w:spacing w:val="-13"/>
        </w:rPr>
        <w:t xml:space="preserve"> </w:t>
      </w:r>
      <w:r>
        <w:t>Smlouva</w:t>
      </w:r>
      <w:r>
        <w:rPr>
          <w:spacing w:val="-11"/>
        </w:rPr>
        <w:t xml:space="preserve"> </w:t>
      </w:r>
      <w:r>
        <w:t>je</w:t>
      </w:r>
      <w:r>
        <w:rPr>
          <w:spacing w:val="-13"/>
        </w:rPr>
        <w:t xml:space="preserve"> </w:t>
      </w:r>
      <w:r>
        <w:t>uzavírána</w:t>
      </w:r>
      <w:r>
        <w:rPr>
          <w:spacing w:val="-16"/>
        </w:rPr>
        <w:t xml:space="preserve"> </w:t>
      </w:r>
      <w:r>
        <w:t>v</w:t>
      </w:r>
      <w:r>
        <w:rPr>
          <w:spacing w:val="-12"/>
        </w:rPr>
        <w:t xml:space="preserve"> </w:t>
      </w:r>
      <w:r>
        <w:t>elektronické</w:t>
      </w:r>
      <w:r>
        <w:rPr>
          <w:spacing w:val="-11"/>
        </w:rPr>
        <w:t xml:space="preserve"> </w:t>
      </w:r>
      <w:r>
        <w:t>podobě</w:t>
      </w:r>
      <w:r>
        <w:rPr>
          <w:spacing w:val="-12"/>
        </w:rPr>
        <w:t xml:space="preserve"> </w:t>
      </w:r>
      <w:r>
        <w:t>a</w:t>
      </w:r>
      <w:r>
        <w:rPr>
          <w:spacing w:val="-15"/>
        </w:rPr>
        <w:t xml:space="preserve"> </w:t>
      </w:r>
      <w:r>
        <w:t>je</w:t>
      </w:r>
      <w:r>
        <w:rPr>
          <w:spacing w:val="-9"/>
        </w:rPr>
        <w:t xml:space="preserve"> </w:t>
      </w:r>
      <w:r>
        <w:t>opatřena</w:t>
      </w:r>
      <w:r>
        <w:rPr>
          <w:spacing w:val="-14"/>
        </w:rPr>
        <w:t xml:space="preserve"> </w:t>
      </w:r>
      <w:r>
        <w:t>kvalifikovanými</w:t>
      </w:r>
      <w:r>
        <w:rPr>
          <w:spacing w:val="-10"/>
        </w:rPr>
        <w:t xml:space="preserve"> </w:t>
      </w:r>
      <w:r>
        <w:t>nebo</w:t>
      </w:r>
      <w:r>
        <w:rPr>
          <w:spacing w:val="-12"/>
        </w:rPr>
        <w:t xml:space="preserve"> </w:t>
      </w:r>
      <w:r>
        <w:t>zaručenými elektronickými podpisy smluvních</w:t>
      </w:r>
      <w:r>
        <w:rPr>
          <w:spacing w:val="-3"/>
        </w:rPr>
        <w:t xml:space="preserve"> </w:t>
      </w:r>
      <w:r>
        <w:t>stran.</w:t>
      </w:r>
    </w:p>
    <w:p w14:paraId="21223A02" w14:textId="77777777" w:rsidR="00F36D9A" w:rsidRDefault="00AE2513">
      <w:pPr>
        <w:pStyle w:val="Odstavecseseznamem"/>
        <w:numPr>
          <w:ilvl w:val="0"/>
          <w:numId w:val="1"/>
        </w:numPr>
        <w:tabs>
          <w:tab w:val="left" w:pos="725"/>
        </w:tabs>
        <w:spacing w:before="121"/>
        <w:ind w:right="392"/>
        <w:jc w:val="both"/>
      </w:pPr>
      <w:r>
        <w:t>Tato Smlouva je vyhotovena pouze elektronicky. Každá ze smluvních stran obdrží elektronické vyhotovení (soubor ve formátu PDF) s platností originálu opatřeného za obě smluvní strany kvalifikovanými nebo zaručenými elektronickými podpisy osob oprávněných tuto Smlouvu podepsat.</w:t>
      </w:r>
    </w:p>
    <w:p w14:paraId="39181041" w14:textId="77777777" w:rsidR="00F36D9A" w:rsidRDefault="00AE2513">
      <w:pPr>
        <w:pStyle w:val="Odstavecseseznamem"/>
        <w:numPr>
          <w:ilvl w:val="0"/>
          <w:numId w:val="1"/>
        </w:numPr>
        <w:tabs>
          <w:tab w:val="left" w:pos="725"/>
        </w:tabs>
        <w:spacing w:before="121"/>
        <w:ind w:right="393"/>
        <w:jc w:val="both"/>
      </w:pPr>
      <w:r>
        <w:t>Jakákoliv změna této Smlouvy je možná pouze formou vzestupně číslovaných dodatků podepsaných oběma smluvními stranami. Není-li pro změnu této Smlouvy dodržena forma ujednaná stranami, lze neplatnost takové změny namítnout i v případě, bylo-li již</w:t>
      </w:r>
      <w:r>
        <w:rPr>
          <w:spacing w:val="-12"/>
        </w:rPr>
        <w:t xml:space="preserve"> </w:t>
      </w:r>
      <w:r>
        <w:t>plněno.</w:t>
      </w:r>
    </w:p>
    <w:p w14:paraId="6B3469EC" w14:textId="77777777" w:rsidR="00F36D9A" w:rsidRDefault="00AE2513">
      <w:pPr>
        <w:pStyle w:val="Odstavecseseznamem"/>
        <w:numPr>
          <w:ilvl w:val="0"/>
          <w:numId w:val="1"/>
        </w:numPr>
        <w:tabs>
          <w:tab w:val="left" w:pos="725"/>
        </w:tabs>
        <w:spacing w:before="119"/>
        <w:ind w:right="390"/>
        <w:jc w:val="both"/>
      </w:pPr>
      <w:r>
        <w:t>Smluvní</w:t>
      </w:r>
      <w:r>
        <w:rPr>
          <w:spacing w:val="-8"/>
        </w:rPr>
        <w:t xml:space="preserve"> </w:t>
      </w:r>
      <w:r>
        <w:t>strany</w:t>
      </w:r>
      <w:r>
        <w:rPr>
          <w:spacing w:val="-9"/>
        </w:rPr>
        <w:t xml:space="preserve"> </w:t>
      </w:r>
      <w:r>
        <w:t>se</w:t>
      </w:r>
      <w:r>
        <w:rPr>
          <w:spacing w:val="-5"/>
        </w:rPr>
        <w:t xml:space="preserve"> </w:t>
      </w:r>
      <w:r>
        <w:t>dohodly</w:t>
      </w:r>
      <w:r>
        <w:rPr>
          <w:spacing w:val="-11"/>
        </w:rPr>
        <w:t xml:space="preserve"> </w:t>
      </w:r>
      <w:r>
        <w:t>na</w:t>
      </w:r>
      <w:r>
        <w:rPr>
          <w:spacing w:val="-5"/>
        </w:rPr>
        <w:t xml:space="preserve"> </w:t>
      </w:r>
      <w:r>
        <w:t>možnosti</w:t>
      </w:r>
      <w:r>
        <w:rPr>
          <w:spacing w:val="-8"/>
        </w:rPr>
        <w:t xml:space="preserve"> </w:t>
      </w:r>
      <w:r>
        <w:t>uzavírání</w:t>
      </w:r>
      <w:r>
        <w:rPr>
          <w:spacing w:val="-8"/>
        </w:rPr>
        <w:t xml:space="preserve"> </w:t>
      </w:r>
      <w:r>
        <w:t>dodatků</w:t>
      </w:r>
      <w:r>
        <w:rPr>
          <w:spacing w:val="-7"/>
        </w:rPr>
        <w:t xml:space="preserve"> </w:t>
      </w:r>
      <w:r>
        <w:t>ke</w:t>
      </w:r>
      <w:r>
        <w:rPr>
          <w:spacing w:val="-5"/>
        </w:rPr>
        <w:t xml:space="preserve"> </w:t>
      </w:r>
      <w:r>
        <w:t>Smlouvě</w:t>
      </w:r>
      <w:r>
        <w:rPr>
          <w:spacing w:val="-6"/>
        </w:rPr>
        <w:t xml:space="preserve"> </w:t>
      </w:r>
      <w:r>
        <w:t>také</w:t>
      </w:r>
      <w:r>
        <w:rPr>
          <w:spacing w:val="-7"/>
        </w:rPr>
        <w:t xml:space="preserve"> </w:t>
      </w:r>
      <w:r>
        <w:t>v</w:t>
      </w:r>
      <w:r>
        <w:rPr>
          <w:spacing w:val="-9"/>
        </w:rPr>
        <w:t xml:space="preserve"> </w:t>
      </w:r>
      <w:r>
        <w:t>elektronické</w:t>
      </w:r>
      <w:r>
        <w:rPr>
          <w:spacing w:val="-7"/>
        </w:rPr>
        <w:t xml:space="preserve"> </w:t>
      </w:r>
      <w:r>
        <w:t>formě. V takovém případě se za platný dokument považuje dodatek podepsaný za smluvní strany oprávněnými osobami takový dodatek podepsat, a to prostřednictvím kvalifikovaného nebo zaručeného elektronického podpisu, kterým bude zajištěna pravost takto podepsaného dokumentu. Současně smluvní strany vylučují možnost, aby jedna ze smluvních stran podepsala dokument v listinné a druhá smluvní strana v elektronické podobě. Skutečnost o formě uzavíraného dodatku bude v každém dokumentu výslovně uvedena takto: (i) „v listinné podobě“ (v případě listinného uzavření dodatku) nebo (ii) „pouze elektronicky“ (v případě elektronicky uzavíraného</w:t>
      </w:r>
      <w:r>
        <w:rPr>
          <w:spacing w:val="-1"/>
        </w:rPr>
        <w:t xml:space="preserve"> </w:t>
      </w:r>
      <w:r>
        <w:t>dodatku).</w:t>
      </w:r>
    </w:p>
    <w:p w14:paraId="54D07A8B" w14:textId="77777777" w:rsidR="00F36D9A" w:rsidRDefault="00AE2513">
      <w:pPr>
        <w:pStyle w:val="Odstavecseseznamem"/>
        <w:numPr>
          <w:ilvl w:val="0"/>
          <w:numId w:val="1"/>
        </w:numPr>
        <w:tabs>
          <w:tab w:val="left" w:pos="725"/>
        </w:tabs>
        <w:spacing w:before="121"/>
        <w:ind w:right="389"/>
        <w:jc w:val="both"/>
      </w:pPr>
      <w:r>
        <w:t>Jestliže jakýkoliv závazek vyplývající z této Smlouvy nebo jakékoliv ustanovení této Smlouvy (včetně jakéhokoli jejího odstavce, článku, věty nebo slova) je nebo se stane neplatným nebo zdánlivým, pak taková neplatnost nebo zdánlivost neovlivní ostatní ustanovení této Smlouvy. Smluvní strany nahradí tento neplatný nebo zdánlivý závazek novým platným, a nikoliv zdánlivým</w:t>
      </w:r>
      <w:r>
        <w:rPr>
          <w:spacing w:val="-10"/>
        </w:rPr>
        <w:t xml:space="preserve"> </w:t>
      </w:r>
      <w:r>
        <w:t>závazkem,</w:t>
      </w:r>
      <w:r>
        <w:rPr>
          <w:spacing w:val="-9"/>
        </w:rPr>
        <w:t xml:space="preserve"> </w:t>
      </w:r>
      <w:r>
        <w:t>jehož</w:t>
      </w:r>
      <w:r>
        <w:rPr>
          <w:spacing w:val="-10"/>
        </w:rPr>
        <w:t xml:space="preserve"> </w:t>
      </w:r>
      <w:r>
        <w:t>předmět</w:t>
      </w:r>
      <w:r>
        <w:rPr>
          <w:spacing w:val="-8"/>
        </w:rPr>
        <w:t xml:space="preserve"> </w:t>
      </w:r>
      <w:r>
        <w:t>bude</w:t>
      </w:r>
      <w:r>
        <w:rPr>
          <w:spacing w:val="-7"/>
        </w:rPr>
        <w:t xml:space="preserve"> </w:t>
      </w:r>
      <w:r>
        <w:t>v</w:t>
      </w:r>
      <w:r>
        <w:rPr>
          <w:spacing w:val="-2"/>
        </w:rPr>
        <w:t xml:space="preserve"> </w:t>
      </w:r>
      <w:r>
        <w:t>nejvyšší</w:t>
      </w:r>
      <w:r>
        <w:rPr>
          <w:spacing w:val="-6"/>
        </w:rPr>
        <w:t xml:space="preserve"> </w:t>
      </w:r>
      <w:r>
        <w:t>možné</w:t>
      </w:r>
      <w:r>
        <w:rPr>
          <w:spacing w:val="-3"/>
        </w:rPr>
        <w:t xml:space="preserve"> </w:t>
      </w:r>
      <w:r>
        <w:t>míře</w:t>
      </w:r>
      <w:r>
        <w:rPr>
          <w:spacing w:val="-7"/>
        </w:rPr>
        <w:t xml:space="preserve"> </w:t>
      </w:r>
      <w:r>
        <w:t>odpovídat</w:t>
      </w:r>
      <w:r>
        <w:rPr>
          <w:spacing w:val="-8"/>
        </w:rPr>
        <w:t xml:space="preserve"> </w:t>
      </w:r>
      <w:r>
        <w:t>předmětu</w:t>
      </w:r>
      <w:r>
        <w:rPr>
          <w:spacing w:val="-7"/>
        </w:rPr>
        <w:t xml:space="preserve"> </w:t>
      </w:r>
      <w:r>
        <w:t>původního odděleného závazku. Ustanovení tohoto článku je plně oddělitelné od ostatních ustanovení této Smlouvy.</w:t>
      </w:r>
    </w:p>
    <w:p w14:paraId="5CFA116B" w14:textId="77777777" w:rsidR="00F36D9A" w:rsidRDefault="00AE2513">
      <w:pPr>
        <w:pStyle w:val="Odstavecseseznamem"/>
        <w:numPr>
          <w:ilvl w:val="0"/>
          <w:numId w:val="1"/>
        </w:numPr>
        <w:tabs>
          <w:tab w:val="left" w:pos="725"/>
        </w:tabs>
        <w:spacing w:before="118"/>
        <w:ind w:right="392"/>
        <w:jc w:val="both"/>
      </w:pPr>
      <w:r>
        <w:t>Práva a povinnosti smluvních stran touto Smlouvou výslovně neupravené se řídí občanským zákoníkem a dalšími příslušnými obecně závaznými právními</w:t>
      </w:r>
      <w:r>
        <w:rPr>
          <w:spacing w:val="-2"/>
        </w:rPr>
        <w:t xml:space="preserve"> </w:t>
      </w:r>
      <w:r>
        <w:t>předpisy.</w:t>
      </w:r>
    </w:p>
    <w:p w14:paraId="007B176F" w14:textId="77777777" w:rsidR="00F36D9A" w:rsidRDefault="00AE2513">
      <w:pPr>
        <w:pStyle w:val="Odstavecseseznamem"/>
        <w:numPr>
          <w:ilvl w:val="0"/>
          <w:numId w:val="1"/>
        </w:numPr>
        <w:tabs>
          <w:tab w:val="left" w:pos="725"/>
        </w:tabs>
        <w:spacing w:before="120"/>
        <w:ind w:right="390"/>
        <w:jc w:val="both"/>
      </w:pPr>
      <w:r>
        <w:t>Smluvní strany se zavazují vyvinout maximální úsilí k odstranění případných vzájemných sporů vzniklých na základě této Smlouvy nebo v souvislosti s touto Smlouvou, včetně sporů o její výklad či platnost a usilovat o jejich vyřešení nejprve smírně prostřednictvím jednání oprávněných osob nebo pověřených</w:t>
      </w:r>
      <w:r>
        <w:rPr>
          <w:spacing w:val="-4"/>
        </w:rPr>
        <w:t xml:space="preserve"> </w:t>
      </w:r>
      <w:r>
        <w:t>zástupců.</w:t>
      </w:r>
    </w:p>
    <w:p w14:paraId="0D3E9D79" w14:textId="77777777" w:rsidR="00F36D9A" w:rsidRDefault="00F36D9A">
      <w:pPr>
        <w:jc w:val="both"/>
        <w:sectPr w:rsidR="00F36D9A">
          <w:pgSz w:w="11910" w:h="16840"/>
          <w:pgMar w:top="1320" w:right="1020" w:bottom="1240" w:left="1260" w:header="0" w:footer="1055" w:gutter="0"/>
          <w:cols w:space="708"/>
        </w:sectPr>
      </w:pPr>
    </w:p>
    <w:p w14:paraId="362BDB83" w14:textId="77777777" w:rsidR="00F36D9A" w:rsidRDefault="00AE2513">
      <w:pPr>
        <w:pStyle w:val="Odstavecseseznamem"/>
        <w:numPr>
          <w:ilvl w:val="0"/>
          <w:numId w:val="1"/>
        </w:numPr>
        <w:tabs>
          <w:tab w:val="left" w:pos="724"/>
          <w:tab w:val="left" w:pos="725"/>
        </w:tabs>
        <w:spacing w:before="71"/>
      </w:pPr>
      <w:r>
        <w:lastRenderedPageBreak/>
        <w:t>Nedílnou součástí této Smlouvy je</w:t>
      </w:r>
      <w:r>
        <w:rPr>
          <w:spacing w:val="-1"/>
        </w:rPr>
        <w:t xml:space="preserve"> </w:t>
      </w:r>
      <w:r>
        <w:t>příloha:</w:t>
      </w:r>
    </w:p>
    <w:p w14:paraId="4B910A8A" w14:textId="77777777" w:rsidR="00F36D9A" w:rsidRDefault="00AE2513">
      <w:pPr>
        <w:pStyle w:val="Zkladntext"/>
        <w:spacing w:before="122"/>
        <w:ind w:left="724"/>
      </w:pPr>
      <w:r>
        <w:t>Příloha č. 1: Přehled spojů ČD v objednávce JMK bez vlakového doprovodu ČD</w:t>
      </w:r>
    </w:p>
    <w:p w14:paraId="164E3F7B" w14:textId="77777777" w:rsidR="00F36D9A" w:rsidRDefault="00F36D9A">
      <w:pPr>
        <w:pStyle w:val="Zkladntext"/>
        <w:rPr>
          <w:sz w:val="24"/>
        </w:rPr>
      </w:pPr>
    </w:p>
    <w:p w14:paraId="52E60203" w14:textId="77777777" w:rsidR="00F36D9A" w:rsidRDefault="00F36D9A">
      <w:pPr>
        <w:pStyle w:val="Zkladntext"/>
        <w:rPr>
          <w:sz w:val="24"/>
        </w:rPr>
      </w:pPr>
    </w:p>
    <w:p w14:paraId="5CE80CFF" w14:textId="77777777" w:rsidR="00F36D9A" w:rsidRDefault="00F36D9A">
      <w:pPr>
        <w:pStyle w:val="Zkladntext"/>
        <w:spacing w:before="7"/>
        <w:rPr>
          <w:sz w:val="26"/>
        </w:rPr>
      </w:pPr>
    </w:p>
    <w:p w14:paraId="4D477FA8" w14:textId="77777777" w:rsidR="00F36D9A" w:rsidRDefault="00AE2513">
      <w:pPr>
        <w:pStyle w:val="Nadpis1"/>
        <w:numPr>
          <w:ilvl w:val="1"/>
          <w:numId w:val="7"/>
        </w:numPr>
        <w:tabs>
          <w:tab w:val="left" w:pos="3648"/>
        </w:tabs>
        <w:ind w:left="3648" w:hanging="567"/>
        <w:jc w:val="left"/>
      </w:pPr>
      <w:r>
        <w:t>Prohlášení smluvních</w:t>
      </w:r>
      <w:r>
        <w:rPr>
          <w:spacing w:val="1"/>
        </w:rPr>
        <w:t xml:space="preserve"> </w:t>
      </w:r>
      <w:r>
        <w:t>stran</w:t>
      </w:r>
    </w:p>
    <w:p w14:paraId="4AF934E2" w14:textId="77777777" w:rsidR="00F36D9A" w:rsidRDefault="00F36D9A">
      <w:pPr>
        <w:pStyle w:val="Zkladntext"/>
        <w:spacing w:before="5"/>
        <w:rPr>
          <w:b/>
          <w:sz w:val="20"/>
        </w:rPr>
      </w:pPr>
    </w:p>
    <w:p w14:paraId="556EAEAC" w14:textId="77777777" w:rsidR="00F36D9A" w:rsidRDefault="00AE2513">
      <w:pPr>
        <w:pStyle w:val="Zkladntext"/>
        <w:ind w:left="724" w:right="390" w:hanging="567"/>
        <w:jc w:val="both"/>
      </w:pPr>
      <w:r>
        <w:t>1. Smluvní strany prohlašují, že si tuto Smlouvu před jejím podpisem přečetly, že byla uzavřena po vzájemném projednání podle jejich pravé a svobodné vůle, určitě, vážně a srozumitelně, nikoliv v tísni a za nápadně nevýhodných podmínek. Na důkaz souhlasu s jejím obsahem připojují své podpisy.</w:t>
      </w:r>
    </w:p>
    <w:p w14:paraId="122FDDE5" w14:textId="77777777" w:rsidR="00F36D9A" w:rsidRDefault="00F36D9A">
      <w:pPr>
        <w:pStyle w:val="Zkladntext"/>
        <w:spacing w:before="5"/>
        <w:rPr>
          <w:sz w:val="32"/>
        </w:rPr>
      </w:pPr>
    </w:p>
    <w:p w14:paraId="516052C3" w14:textId="77777777" w:rsidR="00F36D9A" w:rsidRDefault="00AE2513">
      <w:pPr>
        <w:pStyle w:val="Zkladntext"/>
        <w:tabs>
          <w:tab w:val="left" w:pos="5114"/>
        </w:tabs>
        <w:ind w:left="158"/>
      </w:pPr>
      <w:r>
        <w:t>V Olomouci</w:t>
      </w:r>
      <w:r>
        <w:tab/>
        <w:t>V</w:t>
      </w:r>
      <w:r>
        <w:rPr>
          <w:spacing w:val="1"/>
        </w:rPr>
        <w:t xml:space="preserve"> </w:t>
      </w:r>
      <w:r>
        <w:t>Brně</w:t>
      </w:r>
    </w:p>
    <w:p w14:paraId="7753E1FF" w14:textId="77777777" w:rsidR="00F36D9A" w:rsidRDefault="00F36D9A">
      <w:pPr>
        <w:pStyle w:val="Zkladntext"/>
        <w:spacing w:before="9"/>
        <w:rPr>
          <w:sz w:val="21"/>
        </w:rPr>
      </w:pPr>
    </w:p>
    <w:p w14:paraId="6811E7B3" w14:textId="77777777" w:rsidR="00F36D9A" w:rsidRDefault="00AE2513">
      <w:pPr>
        <w:pStyle w:val="Zkladntext"/>
        <w:tabs>
          <w:tab w:val="left" w:pos="5114"/>
        </w:tabs>
        <w:spacing w:before="1"/>
        <w:ind w:left="158"/>
      </w:pPr>
      <w:r>
        <w:t>Za</w:t>
      </w:r>
      <w:r>
        <w:rPr>
          <w:spacing w:val="-1"/>
        </w:rPr>
        <w:t xml:space="preserve"> </w:t>
      </w:r>
      <w:r>
        <w:t>Dopravce:</w:t>
      </w:r>
      <w:r>
        <w:tab/>
        <w:t>Za KORDIS:</w:t>
      </w:r>
    </w:p>
    <w:p w14:paraId="11F2A5CE" w14:textId="77777777" w:rsidR="00F36D9A" w:rsidRDefault="00F36D9A">
      <w:pPr>
        <w:pStyle w:val="Zkladntext"/>
        <w:rPr>
          <w:sz w:val="20"/>
        </w:rPr>
      </w:pPr>
    </w:p>
    <w:p w14:paraId="24CF9945" w14:textId="77777777" w:rsidR="00F36D9A" w:rsidRDefault="00F36D9A">
      <w:pPr>
        <w:pStyle w:val="Zkladntext"/>
        <w:rPr>
          <w:sz w:val="20"/>
        </w:rPr>
      </w:pPr>
    </w:p>
    <w:p w14:paraId="4B379FD7" w14:textId="77777777" w:rsidR="00F36D9A" w:rsidRDefault="00F36D9A">
      <w:pPr>
        <w:pStyle w:val="Zkladntext"/>
        <w:rPr>
          <w:sz w:val="20"/>
        </w:rPr>
      </w:pPr>
    </w:p>
    <w:p w14:paraId="2FFBE8A7" w14:textId="77777777" w:rsidR="00F36D9A" w:rsidRDefault="00F36D9A">
      <w:pPr>
        <w:pStyle w:val="Zkladntext"/>
        <w:rPr>
          <w:sz w:val="20"/>
        </w:rPr>
      </w:pPr>
    </w:p>
    <w:p w14:paraId="6E191792" w14:textId="77777777" w:rsidR="00F36D9A" w:rsidRDefault="00F36D9A">
      <w:pPr>
        <w:pStyle w:val="Zkladntext"/>
        <w:rPr>
          <w:sz w:val="20"/>
        </w:rPr>
      </w:pPr>
    </w:p>
    <w:p w14:paraId="53AA3220" w14:textId="77777777" w:rsidR="00F36D9A" w:rsidRDefault="00F36D9A">
      <w:pPr>
        <w:pStyle w:val="Zkladntext"/>
        <w:rPr>
          <w:sz w:val="20"/>
        </w:rPr>
      </w:pPr>
    </w:p>
    <w:p w14:paraId="4351D9A8" w14:textId="77777777" w:rsidR="00F36D9A" w:rsidRDefault="00F36D9A">
      <w:pPr>
        <w:pStyle w:val="Zkladntext"/>
        <w:rPr>
          <w:sz w:val="20"/>
        </w:rPr>
      </w:pPr>
    </w:p>
    <w:p w14:paraId="3617C851" w14:textId="5CA49CB0" w:rsidR="00F36D9A" w:rsidRDefault="00F36D9A">
      <w:pPr>
        <w:pStyle w:val="Zkladntext"/>
        <w:spacing w:before="9"/>
        <w:rPr>
          <w:sz w:val="12"/>
        </w:rPr>
      </w:pPr>
    </w:p>
    <w:p w14:paraId="496C8D70" w14:textId="77777777" w:rsidR="00F36D9A" w:rsidRDefault="00F36D9A">
      <w:pPr>
        <w:pStyle w:val="Zkladntext"/>
        <w:spacing w:before="8"/>
        <w:rPr>
          <w:sz w:val="12"/>
        </w:rPr>
      </w:pPr>
    </w:p>
    <w:p w14:paraId="5869FA08" w14:textId="30DC33A4" w:rsidR="00F36D9A" w:rsidRDefault="00F36D9A">
      <w:pPr>
        <w:pStyle w:val="Zkladntext"/>
        <w:spacing w:line="199" w:lineRule="exact"/>
        <w:ind w:left="123"/>
        <w:rPr>
          <w:sz w:val="19"/>
        </w:rPr>
      </w:pPr>
    </w:p>
    <w:p w14:paraId="74A9F572" w14:textId="77777777" w:rsidR="00F36D9A" w:rsidRDefault="00F36D9A">
      <w:pPr>
        <w:spacing w:line="199" w:lineRule="exact"/>
        <w:rPr>
          <w:sz w:val="19"/>
        </w:rPr>
        <w:sectPr w:rsidR="00F36D9A">
          <w:pgSz w:w="11910" w:h="16840"/>
          <w:pgMar w:top="1320" w:right="1020" w:bottom="1240" w:left="1260" w:header="0" w:footer="1055" w:gutter="0"/>
          <w:cols w:space="708"/>
        </w:sectPr>
      </w:pPr>
    </w:p>
    <w:p w14:paraId="373A0FE0" w14:textId="77777777" w:rsidR="00F36D9A" w:rsidRDefault="00AE2513">
      <w:pPr>
        <w:pStyle w:val="Nadpis2"/>
        <w:spacing w:before="74" w:line="302" w:lineRule="auto"/>
        <w:ind w:right="1846"/>
      </w:pPr>
      <w:r>
        <w:rPr>
          <w:b/>
        </w:rPr>
        <w:lastRenderedPageBreak/>
        <w:t xml:space="preserve">Příloha 1: </w:t>
      </w:r>
      <w:r>
        <w:t>Přehled spojů ČD v objednávce JMK bez vlakového doprovodu ČD pro období platnosti jízdního řádu 2024/2025:</w:t>
      </w:r>
    </w:p>
    <w:tbl>
      <w:tblPr>
        <w:tblStyle w:val="TableNormal"/>
        <w:tblW w:w="0" w:type="auto"/>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2"/>
        <w:gridCol w:w="1416"/>
        <w:gridCol w:w="6946"/>
      </w:tblGrid>
      <w:tr w:rsidR="00F36D9A" w14:paraId="6E1052AE" w14:textId="77777777">
        <w:trPr>
          <w:trHeight w:val="257"/>
        </w:trPr>
        <w:tc>
          <w:tcPr>
            <w:tcW w:w="982" w:type="dxa"/>
            <w:tcBorders>
              <w:left w:val="single" w:sz="4" w:space="0" w:color="000000"/>
              <w:right w:val="single" w:sz="4" w:space="0" w:color="000000"/>
            </w:tcBorders>
            <w:shd w:val="clear" w:color="auto" w:fill="F9BF8E"/>
          </w:tcPr>
          <w:p w14:paraId="497FC8C9" w14:textId="77777777" w:rsidR="00F36D9A" w:rsidRDefault="00AE2513">
            <w:pPr>
              <w:pStyle w:val="TableParagraph"/>
              <w:spacing w:line="229" w:lineRule="exact"/>
              <w:rPr>
                <w:b/>
                <w:sz w:val="20"/>
              </w:rPr>
            </w:pPr>
            <w:r>
              <w:rPr>
                <w:b/>
                <w:sz w:val="20"/>
              </w:rPr>
              <w:t>Linka</w:t>
            </w:r>
          </w:p>
          <w:p w14:paraId="46469AA4" w14:textId="77777777" w:rsidR="00F36D9A" w:rsidRDefault="00F36D9A">
            <w:pPr>
              <w:pStyle w:val="TableParagraph"/>
              <w:spacing w:before="10" w:line="240" w:lineRule="auto"/>
              <w:ind w:left="0"/>
              <w:rPr>
                <w:sz w:val="2"/>
              </w:rPr>
            </w:pPr>
          </w:p>
          <w:p w14:paraId="1DA75455" w14:textId="77777777" w:rsidR="00F36D9A" w:rsidRDefault="00AE2513">
            <w:pPr>
              <w:pStyle w:val="TableParagraph"/>
              <w:spacing w:line="20" w:lineRule="exact"/>
              <w:ind w:left="4" w:right="-58"/>
              <w:rPr>
                <w:sz w:val="2"/>
              </w:rPr>
            </w:pPr>
            <w:r>
              <w:rPr>
                <w:noProof/>
                <w:sz w:val="2"/>
              </w:rPr>
              <w:drawing>
                <wp:inline distT="0" distB="0" distL="0" distR="0" wp14:anchorId="004B26BF" wp14:editId="5E1A1B2B">
                  <wp:extent cx="617222" cy="106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17222" cy="10668"/>
                          </a:xfrm>
                          <a:prstGeom prst="rect">
                            <a:avLst/>
                          </a:prstGeom>
                        </pic:spPr>
                      </pic:pic>
                    </a:graphicData>
                  </a:graphic>
                </wp:inline>
              </w:drawing>
            </w:r>
          </w:p>
        </w:tc>
        <w:tc>
          <w:tcPr>
            <w:tcW w:w="1416" w:type="dxa"/>
            <w:tcBorders>
              <w:left w:val="single" w:sz="4" w:space="0" w:color="000000"/>
              <w:bottom w:val="single" w:sz="4" w:space="0" w:color="000000"/>
              <w:right w:val="single" w:sz="4" w:space="0" w:color="000000"/>
            </w:tcBorders>
            <w:shd w:val="clear" w:color="auto" w:fill="F9BF8E"/>
          </w:tcPr>
          <w:p w14:paraId="375AF0AF" w14:textId="77777777" w:rsidR="00F36D9A" w:rsidRDefault="00AE2513">
            <w:pPr>
              <w:pStyle w:val="TableParagraph"/>
              <w:spacing w:line="229" w:lineRule="exact"/>
              <w:ind w:left="104"/>
              <w:rPr>
                <w:b/>
                <w:sz w:val="20"/>
              </w:rPr>
            </w:pPr>
            <w:r>
              <w:rPr>
                <w:b/>
                <w:sz w:val="20"/>
              </w:rPr>
              <w:t>Trať</w:t>
            </w:r>
          </w:p>
        </w:tc>
        <w:tc>
          <w:tcPr>
            <w:tcW w:w="6946" w:type="dxa"/>
            <w:tcBorders>
              <w:left w:val="single" w:sz="4" w:space="0" w:color="000000"/>
              <w:bottom w:val="single" w:sz="4" w:space="0" w:color="000000"/>
              <w:right w:val="single" w:sz="4" w:space="0" w:color="000000"/>
            </w:tcBorders>
            <w:shd w:val="clear" w:color="auto" w:fill="F9BF8E"/>
          </w:tcPr>
          <w:p w14:paraId="36D03F11" w14:textId="77777777" w:rsidR="00F36D9A" w:rsidRDefault="00AE2513">
            <w:pPr>
              <w:pStyle w:val="TableParagraph"/>
              <w:spacing w:line="229" w:lineRule="exact"/>
              <w:ind w:left="107"/>
              <w:rPr>
                <w:b/>
                <w:sz w:val="20"/>
              </w:rPr>
            </w:pPr>
            <w:r>
              <w:rPr>
                <w:b/>
                <w:sz w:val="20"/>
              </w:rPr>
              <w:t>Čísla spojů</w:t>
            </w:r>
          </w:p>
        </w:tc>
      </w:tr>
      <w:tr w:rsidR="00F36D9A" w14:paraId="1058115E" w14:textId="77777777">
        <w:trPr>
          <w:trHeight w:val="235"/>
        </w:trPr>
        <w:tc>
          <w:tcPr>
            <w:tcW w:w="982" w:type="dxa"/>
            <w:tcBorders>
              <w:left w:val="single" w:sz="4" w:space="0" w:color="000000"/>
              <w:right w:val="single" w:sz="4" w:space="0" w:color="000000"/>
            </w:tcBorders>
            <w:shd w:val="clear" w:color="auto" w:fill="F9BF8E"/>
          </w:tcPr>
          <w:p w14:paraId="3D4D12B5" w14:textId="7A2BF6E0" w:rsidR="00F36D9A" w:rsidRDefault="00F36D9A">
            <w:pPr>
              <w:pStyle w:val="TableParagraph"/>
              <w:spacing w:line="20" w:lineRule="exact"/>
              <w:ind w:left="4" w:right="-58"/>
              <w:rPr>
                <w:sz w:val="2"/>
              </w:rPr>
            </w:pPr>
          </w:p>
        </w:tc>
        <w:tc>
          <w:tcPr>
            <w:tcW w:w="1416" w:type="dxa"/>
            <w:tcBorders>
              <w:top w:val="single" w:sz="4" w:space="0" w:color="000000"/>
              <w:left w:val="single" w:sz="4" w:space="0" w:color="000000"/>
              <w:bottom w:val="single" w:sz="4" w:space="0" w:color="000000"/>
              <w:right w:val="single" w:sz="4" w:space="0" w:color="000000"/>
            </w:tcBorders>
          </w:tcPr>
          <w:p w14:paraId="50D38E75" w14:textId="3C6E9A8D" w:rsidR="00F36D9A" w:rsidRDefault="00F36D9A">
            <w:pPr>
              <w:pStyle w:val="TableParagraph"/>
              <w:spacing w:line="201" w:lineRule="exact"/>
              <w:rPr>
                <w:sz w:val="20"/>
              </w:rPr>
            </w:pPr>
          </w:p>
        </w:tc>
        <w:tc>
          <w:tcPr>
            <w:tcW w:w="6946" w:type="dxa"/>
            <w:tcBorders>
              <w:top w:val="single" w:sz="4" w:space="0" w:color="000000"/>
              <w:left w:val="single" w:sz="4" w:space="0" w:color="000000"/>
              <w:bottom w:val="single" w:sz="4" w:space="0" w:color="000000"/>
              <w:right w:val="single" w:sz="4" w:space="0" w:color="000000"/>
            </w:tcBorders>
          </w:tcPr>
          <w:p w14:paraId="5F0CFD23" w14:textId="2F326C39" w:rsidR="00F36D9A" w:rsidRDefault="00F36D9A">
            <w:pPr>
              <w:pStyle w:val="TableParagraph"/>
              <w:spacing w:line="201" w:lineRule="exact"/>
              <w:ind w:left="107"/>
              <w:rPr>
                <w:sz w:val="20"/>
              </w:rPr>
            </w:pPr>
          </w:p>
        </w:tc>
      </w:tr>
      <w:tr w:rsidR="00F36D9A" w14:paraId="1CD55999" w14:textId="77777777">
        <w:trPr>
          <w:trHeight w:val="235"/>
        </w:trPr>
        <w:tc>
          <w:tcPr>
            <w:tcW w:w="982" w:type="dxa"/>
            <w:tcBorders>
              <w:left w:val="single" w:sz="4" w:space="0" w:color="000000"/>
              <w:right w:val="single" w:sz="4" w:space="0" w:color="000000"/>
            </w:tcBorders>
            <w:shd w:val="clear" w:color="auto" w:fill="F9BF8E"/>
          </w:tcPr>
          <w:p w14:paraId="110C4E29" w14:textId="5E7D4758" w:rsidR="00F36D9A" w:rsidRDefault="00F36D9A">
            <w:pPr>
              <w:pStyle w:val="TableParagraph"/>
              <w:spacing w:line="20" w:lineRule="exact"/>
              <w:ind w:left="4" w:right="-15"/>
              <w:rPr>
                <w:sz w:val="2"/>
              </w:rPr>
            </w:pPr>
          </w:p>
        </w:tc>
        <w:tc>
          <w:tcPr>
            <w:tcW w:w="1416" w:type="dxa"/>
            <w:tcBorders>
              <w:top w:val="single" w:sz="4" w:space="0" w:color="000000"/>
              <w:left w:val="single" w:sz="4" w:space="0" w:color="000000"/>
              <w:bottom w:val="single" w:sz="4" w:space="0" w:color="000000"/>
              <w:right w:val="single" w:sz="4" w:space="0" w:color="000000"/>
            </w:tcBorders>
          </w:tcPr>
          <w:p w14:paraId="201F3890" w14:textId="4D4EAE30" w:rsidR="00F36D9A" w:rsidRDefault="00F36D9A">
            <w:pPr>
              <w:pStyle w:val="TableParagraph"/>
              <w:rPr>
                <w:sz w:val="20"/>
              </w:rPr>
            </w:pPr>
          </w:p>
        </w:tc>
        <w:tc>
          <w:tcPr>
            <w:tcW w:w="6946" w:type="dxa"/>
            <w:tcBorders>
              <w:top w:val="single" w:sz="4" w:space="0" w:color="000000"/>
              <w:left w:val="single" w:sz="4" w:space="0" w:color="000000"/>
              <w:bottom w:val="single" w:sz="4" w:space="0" w:color="000000"/>
              <w:right w:val="single" w:sz="4" w:space="0" w:color="000000"/>
            </w:tcBorders>
          </w:tcPr>
          <w:p w14:paraId="68C9B298" w14:textId="03AADF8C" w:rsidR="00F36D9A" w:rsidRDefault="00F36D9A">
            <w:pPr>
              <w:pStyle w:val="TableParagraph"/>
              <w:ind w:left="107"/>
              <w:rPr>
                <w:sz w:val="20"/>
              </w:rPr>
            </w:pPr>
          </w:p>
        </w:tc>
      </w:tr>
      <w:tr w:rsidR="00F36D9A" w14:paraId="02282AAE" w14:textId="77777777">
        <w:trPr>
          <w:trHeight w:val="235"/>
        </w:trPr>
        <w:tc>
          <w:tcPr>
            <w:tcW w:w="982" w:type="dxa"/>
            <w:tcBorders>
              <w:left w:val="single" w:sz="4" w:space="0" w:color="000000"/>
              <w:right w:val="single" w:sz="4" w:space="0" w:color="000000"/>
            </w:tcBorders>
            <w:shd w:val="clear" w:color="auto" w:fill="F9BF8E"/>
          </w:tcPr>
          <w:p w14:paraId="1A2D323C" w14:textId="36495A69" w:rsidR="00F36D9A" w:rsidRDefault="00F36D9A">
            <w:pPr>
              <w:pStyle w:val="TableParagraph"/>
              <w:spacing w:line="20" w:lineRule="exact"/>
              <w:ind w:left="4" w:right="-58"/>
              <w:rPr>
                <w:sz w:val="2"/>
              </w:rPr>
            </w:pPr>
          </w:p>
        </w:tc>
        <w:tc>
          <w:tcPr>
            <w:tcW w:w="1416" w:type="dxa"/>
            <w:tcBorders>
              <w:top w:val="single" w:sz="4" w:space="0" w:color="000000"/>
              <w:left w:val="single" w:sz="4" w:space="0" w:color="000000"/>
              <w:bottom w:val="single" w:sz="4" w:space="0" w:color="000000"/>
              <w:right w:val="single" w:sz="4" w:space="0" w:color="000000"/>
            </w:tcBorders>
          </w:tcPr>
          <w:p w14:paraId="52ECD487" w14:textId="7A9EB9C3" w:rsidR="00F36D9A" w:rsidRDefault="00F36D9A">
            <w:pPr>
              <w:pStyle w:val="TableParagraph"/>
              <w:rPr>
                <w:sz w:val="20"/>
              </w:rPr>
            </w:pPr>
          </w:p>
        </w:tc>
        <w:tc>
          <w:tcPr>
            <w:tcW w:w="6946" w:type="dxa"/>
            <w:tcBorders>
              <w:top w:val="single" w:sz="4" w:space="0" w:color="000000"/>
              <w:left w:val="single" w:sz="4" w:space="0" w:color="000000"/>
              <w:bottom w:val="single" w:sz="4" w:space="0" w:color="000000"/>
              <w:right w:val="single" w:sz="4" w:space="0" w:color="000000"/>
            </w:tcBorders>
          </w:tcPr>
          <w:p w14:paraId="62A229BD" w14:textId="0726E7FE" w:rsidR="00F36D9A" w:rsidRDefault="00F36D9A">
            <w:pPr>
              <w:pStyle w:val="TableParagraph"/>
              <w:ind w:left="107"/>
              <w:rPr>
                <w:sz w:val="20"/>
              </w:rPr>
            </w:pPr>
          </w:p>
        </w:tc>
      </w:tr>
      <w:tr w:rsidR="00F36D9A" w14:paraId="073ADFA3" w14:textId="77777777">
        <w:trPr>
          <w:trHeight w:val="235"/>
        </w:trPr>
        <w:tc>
          <w:tcPr>
            <w:tcW w:w="982" w:type="dxa"/>
            <w:tcBorders>
              <w:left w:val="single" w:sz="4" w:space="0" w:color="000000"/>
              <w:right w:val="single" w:sz="4" w:space="0" w:color="000000"/>
            </w:tcBorders>
            <w:shd w:val="clear" w:color="auto" w:fill="F9BF8E"/>
          </w:tcPr>
          <w:p w14:paraId="6F4AEE3B" w14:textId="08D24E96" w:rsidR="00F36D9A" w:rsidRDefault="00F36D9A">
            <w:pPr>
              <w:pStyle w:val="TableParagraph"/>
              <w:spacing w:line="20" w:lineRule="exact"/>
              <w:ind w:left="4" w:right="-15"/>
              <w:rPr>
                <w:sz w:val="2"/>
              </w:rPr>
            </w:pPr>
          </w:p>
        </w:tc>
        <w:tc>
          <w:tcPr>
            <w:tcW w:w="1416" w:type="dxa"/>
            <w:tcBorders>
              <w:top w:val="single" w:sz="4" w:space="0" w:color="000000"/>
              <w:left w:val="single" w:sz="4" w:space="0" w:color="000000"/>
              <w:bottom w:val="single" w:sz="4" w:space="0" w:color="000000"/>
              <w:right w:val="single" w:sz="4" w:space="0" w:color="000000"/>
            </w:tcBorders>
          </w:tcPr>
          <w:p w14:paraId="28A23C7B" w14:textId="20E19308" w:rsidR="00F36D9A" w:rsidRDefault="00F36D9A">
            <w:pPr>
              <w:pStyle w:val="TableParagraph"/>
              <w:rPr>
                <w:sz w:val="20"/>
              </w:rPr>
            </w:pPr>
          </w:p>
        </w:tc>
        <w:tc>
          <w:tcPr>
            <w:tcW w:w="6946" w:type="dxa"/>
            <w:tcBorders>
              <w:top w:val="single" w:sz="4" w:space="0" w:color="000000"/>
              <w:left w:val="single" w:sz="4" w:space="0" w:color="000000"/>
              <w:bottom w:val="single" w:sz="4" w:space="0" w:color="000000"/>
              <w:right w:val="single" w:sz="4" w:space="0" w:color="000000"/>
            </w:tcBorders>
          </w:tcPr>
          <w:p w14:paraId="72F6F5A6" w14:textId="371E4FA1" w:rsidR="00F36D9A" w:rsidRDefault="00F36D9A">
            <w:pPr>
              <w:pStyle w:val="TableParagraph"/>
              <w:ind w:left="107"/>
              <w:rPr>
                <w:sz w:val="20"/>
              </w:rPr>
            </w:pPr>
          </w:p>
        </w:tc>
      </w:tr>
      <w:tr w:rsidR="00F36D9A" w14:paraId="0C6FBC63" w14:textId="77777777">
        <w:trPr>
          <w:trHeight w:val="235"/>
        </w:trPr>
        <w:tc>
          <w:tcPr>
            <w:tcW w:w="982" w:type="dxa"/>
            <w:tcBorders>
              <w:left w:val="single" w:sz="4" w:space="0" w:color="000000"/>
              <w:right w:val="single" w:sz="4" w:space="0" w:color="000000"/>
            </w:tcBorders>
            <w:shd w:val="clear" w:color="auto" w:fill="F9BF8E"/>
          </w:tcPr>
          <w:p w14:paraId="7AC031FF" w14:textId="634851C2" w:rsidR="00F36D9A" w:rsidRDefault="00F36D9A">
            <w:pPr>
              <w:pStyle w:val="TableParagraph"/>
              <w:spacing w:line="20" w:lineRule="exact"/>
              <w:ind w:left="4" w:right="-58"/>
              <w:rPr>
                <w:sz w:val="2"/>
              </w:rPr>
            </w:pPr>
          </w:p>
        </w:tc>
        <w:tc>
          <w:tcPr>
            <w:tcW w:w="1416" w:type="dxa"/>
            <w:tcBorders>
              <w:top w:val="single" w:sz="4" w:space="0" w:color="000000"/>
              <w:left w:val="single" w:sz="4" w:space="0" w:color="000000"/>
              <w:bottom w:val="single" w:sz="4" w:space="0" w:color="000000"/>
              <w:right w:val="single" w:sz="4" w:space="0" w:color="000000"/>
            </w:tcBorders>
          </w:tcPr>
          <w:p w14:paraId="3A4B0FC1" w14:textId="10994713" w:rsidR="00F36D9A" w:rsidRDefault="00F36D9A">
            <w:pPr>
              <w:pStyle w:val="TableParagraph"/>
              <w:rPr>
                <w:sz w:val="20"/>
              </w:rPr>
            </w:pPr>
          </w:p>
        </w:tc>
        <w:tc>
          <w:tcPr>
            <w:tcW w:w="6946" w:type="dxa"/>
            <w:tcBorders>
              <w:top w:val="single" w:sz="4" w:space="0" w:color="000000"/>
              <w:left w:val="single" w:sz="4" w:space="0" w:color="000000"/>
              <w:bottom w:val="single" w:sz="4" w:space="0" w:color="000000"/>
              <w:right w:val="single" w:sz="4" w:space="0" w:color="000000"/>
            </w:tcBorders>
          </w:tcPr>
          <w:p w14:paraId="6CA837C0" w14:textId="071D7835" w:rsidR="00F36D9A" w:rsidRDefault="00F36D9A">
            <w:pPr>
              <w:pStyle w:val="TableParagraph"/>
              <w:ind w:left="107"/>
              <w:rPr>
                <w:sz w:val="20"/>
              </w:rPr>
            </w:pPr>
          </w:p>
        </w:tc>
      </w:tr>
      <w:tr w:rsidR="00F36D9A" w14:paraId="1B21DC78" w14:textId="77777777">
        <w:trPr>
          <w:trHeight w:val="235"/>
        </w:trPr>
        <w:tc>
          <w:tcPr>
            <w:tcW w:w="982" w:type="dxa"/>
            <w:tcBorders>
              <w:left w:val="single" w:sz="4" w:space="0" w:color="000000"/>
              <w:right w:val="single" w:sz="4" w:space="0" w:color="000000"/>
            </w:tcBorders>
            <w:shd w:val="clear" w:color="auto" w:fill="F9BF8E"/>
          </w:tcPr>
          <w:p w14:paraId="6F9457C7" w14:textId="64723949" w:rsidR="00F36D9A" w:rsidRDefault="00F36D9A">
            <w:pPr>
              <w:pStyle w:val="TableParagraph"/>
              <w:spacing w:line="20" w:lineRule="exact"/>
              <w:ind w:left="4" w:right="-58"/>
              <w:rPr>
                <w:sz w:val="2"/>
              </w:rPr>
            </w:pPr>
          </w:p>
        </w:tc>
        <w:tc>
          <w:tcPr>
            <w:tcW w:w="1416" w:type="dxa"/>
            <w:tcBorders>
              <w:top w:val="single" w:sz="4" w:space="0" w:color="000000"/>
              <w:left w:val="single" w:sz="4" w:space="0" w:color="000000"/>
              <w:bottom w:val="single" w:sz="4" w:space="0" w:color="000000"/>
              <w:right w:val="single" w:sz="4" w:space="0" w:color="000000"/>
            </w:tcBorders>
          </w:tcPr>
          <w:p w14:paraId="28F850CD" w14:textId="79E1BF3B" w:rsidR="00F36D9A" w:rsidRDefault="00F36D9A">
            <w:pPr>
              <w:pStyle w:val="TableParagraph"/>
              <w:rPr>
                <w:sz w:val="20"/>
              </w:rPr>
            </w:pPr>
          </w:p>
        </w:tc>
        <w:tc>
          <w:tcPr>
            <w:tcW w:w="6946" w:type="dxa"/>
            <w:tcBorders>
              <w:top w:val="single" w:sz="4" w:space="0" w:color="000000"/>
              <w:left w:val="single" w:sz="4" w:space="0" w:color="000000"/>
              <w:bottom w:val="single" w:sz="4" w:space="0" w:color="000000"/>
              <w:right w:val="single" w:sz="4" w:space="0" w:color="000000"/>
            </w:tcBorders>
          </w:tcPr>
          <w:p w14:paraId="59408457" w14:textId="68755F9B" w:rsidR="00F36D9A" w:rsidRDefault="00F36D9A">
            <w:pPr>
              <w:pStyle w:val="TableParagraph"/>
              <w:ind w:left="107"/>
              <w:rPr>
                <w:sz w:val="20"/>
              </w:rPr>
            </w:pPr>
          </w:p>
        </w:tc>
      </w:tr>
      <w:tr w:rsidR="00F36D9A" w14:paraId="3C1C66C5" w14:textId="77777777">
        <w:trPr>
          <w:trHeight w:val="235"/>
        </w:trPr>
        <w:tc>
          <w:tcPr>
            <w:tcW w:w="982" w:type="dxa"/>
            <w:tcBorders>
              <w:left w:val="single" w:sz="4" w:space="0" w:color="000000"/>
              <w:right w:val="single" w:sz="4" w:space="0" w:color="000000"/>
            </w:tcBorders>
            <w:shd w:val="clear" w:color="auto" w:fill="F9BF8E"/>
          </w:tcPr>
          <w:p w14:paraId="16167E6A" w14:textId="35797F07" w:rsidR="00F36D9A" w:rsidRDefault="00F36D9A">
            <w:pPr>
              <w:pStyle w:val="TableParagraph"/>
              <w:spacing w:line="20" w:lineRule="exact"/>
              <w:ind w:left="4" w:right="-58"/>
              <w:rPr>
                <w:sz w:val="2"/>
              </w:rPr>
            </w:pPr>
          </w:p>
        </w:tc>
        <w:tc>
          <w:tcPr>
            <w:tcW w:w="1416" w:type="dxa"/>
            <w:tcBorders>
              <w:top w:val="single" w:sz="4" w:space="0" w:color="000000"/>
              <w:left w:val="single" w:sz="4" w:space="0" w:color="000000"/>
              <w:bottom w:val="single" w:sz="4" w:space="0" w:color="000000"/>
              <w:right w:val="single" w:sz="4" w:space="0" w:color="000000"/>
            </w:tcBorders>
          </w:tcPr>
          <w:p w14:paraId="77FC6E90" w14:textId="367B5BB2" w:rsidR="00F36D9A" w:rsidRDefault="00F36D9A">
            <w:pPr>
              <w:pStyle w:val="TableParagraph"/>
              <w:rPr>
                <w:sz w:val="20"/>
              </w:rPr>
            </w:pPr>
          </w:p>
        </w:tc>
        <w:tc>
          <w:tcPr>
            <w:tcW w:w="6946" w:type="dxa"/>
            <w:tcBorders>
              <w:top w:val="single" w:sz="4" w:space="0" w:color="000000"/>
              <w:left w:val="single" w:sz="4" w:space="0" w:color="000000"/>
              <w:bottom w:val="single" w:sz="4" w:space="0" w:color="000000"/>
              <w:right w:val="single" w:sz="4" w:space="0" w:color="000000"/>
            </w:tcBorders>
          </w:tcPr>
          <w:p w14:paraId="2A2A8426" w14:textId="0D0C934B" w:rsidR="00F36D9A" w:rsidRDefault="00F36D9A">
            <w:pPr>
              <w:pStyle w:val="TableParagraph"/>
              <w:ind w:left="107"/>
              <w:rPr>
                <w:sz w:val="20"/>
              </w:rPr>
            </w:pPr>
          </w:p>
        </w:tc>
      </w:tr>
      <w:tr w:rsidR="00F36D9A" w14:paraId="340287E5" w14:textId="77777777">
        <w:trPr>
          <w:trHeight w:val="473"/>
        </w:trPr>
        <w:tc>
          <w:tcPr>
            <w:tcW w:w="982" w:type="dxa"/>
            <w:tcBorders>
              <w:left w:val="single" w:sz="4" w:space="0" w:color="000000"/>
              <w:bottom w:val="single" w:sz="4" w:space="0" w:color="000000"/>
              <w:right w:val="single" w:sz="4" w:space="0" w:color="000000"/>
            </w:tcBorders>
            <w:shd w:val="clear" w:color="auto" w:fill="F9BF8E"/>
          </w:tcPr>
          <w:p w14:paraId="289F598D" w14:textId="463EF24A" w:rsidR="00F36D9A" w:rsidRDefault="00F36D9A">
            <w:pPr>
              <w:pStyle w:val="TableParagraph"/>
              <w:rPr>
                <w:sz w:val="20"/>
              </w:rPr>
            </w:pPr>
          </w:p>
        </w:tc>
        <w:tc>
          <w:tcPr>
            <w:tcW w:w="1416" w:type="dxa"/>
            <w:tcBorders>
              <w:top w:val="single" w:sz="4" w:space="0" w:color="000000"/>
              <w:left w:val="single" w:sz="4" w:space="0" w:color="000000"/>
              <w:bottom w:val="single" w:sz="4" w:space="0" w:color="000000"/>
              <w:right w:val="single" w:sz="4" w:space="0" w:color="000000"/>
            </w:tcBorders>
          </w:tcPr>
          <w:p w14:paraId="043B42BA" w14:textId="6B6614F5" w:rsidR="00F36D9A" w:rsidRDefault="00F36D9A">
            <w:pPr>
              <w:pStyle w:val="TableParagraph"/>
              <w:rPr>
                <w:sz w:val="20"/>
              </w:rPr>
            </w:pPr>
          </w:p>
        </w:tc>
        <w:tc>
          <w:tcPr>
            <w:tcW w:w="6946" w:type="dxa"/>
            <w:tcBorders>
              <w:top w:val="single" w:sz="4" w:space="0" w:color="000000"/>
              <w:left w:val="single" w:sz="4" w:space="0" w:color="000000"/>
              <w:bottom w:val="single" w:sz="4" w:space="0" w:color="000000"/>
              <w:right w:val="single" w:sz="4" w:space="0" w:color="000000"/>
            </w:tcBorders>
          </w:tcPr>
          <w:p w14:paraId="517C98E6" w14:textId="110AEE56" w:rsidR="00F36D9A" w:rsidRDefault="00F36D9A">
            <w:pPr>
              <w:pStyle w:val="TableParagraph"/>
              <w:spacing w:before="19" w:line="240" w:lineRule="auto"/>
              <w:ind w:left="107"/>
              <w:rPr>
                <w:sz w:val="20"/>
              </w:rPr>
            </w:pPr>
          </w:p>
        </w:tc>
      </w:tr>
    </w:tbl>
    <w:p w14:paraId="60243BF3" w14:textId="77777777" w:rsidR="00F36D9A" w:rsidRDefault="00F36D9A">
      <w:pPr>
        <w:pStyle w:val="Zkladntext"/>
        <w:spacing w:before="5"/>
        <w:rPr>
          <w:sz w:val="23"/>
        </w:rPr>
      </w:pPr>
    </w:p>
    <w:p w14:paraId="691CB85C" w14:textId="77777777" w:rsidR="00F36D9A" w:rsidRDefault="00AE2513">
      <w:pPr>
        <w:spacing w:before="1"/>
        <w:ind w:left="158" w:right="621"/>
        <w:rPr>
          <w:sz w:val="24"/>
        </w:rPr>
      </w:pPr>
      <w:r>
        <w:rPr>
          <w:sz w:val="24"/>
        </w:rPr>
        <w:t>Přílohu 1 mohou smluvní strany měnit také na základě vzájemné e-mailové komunikace, po vzájemném odsouhlasení bez nutnosti dodatku k této Smlouvě.</w:t>
      </w:r>
    </w:p>
    <w:sectPr w:rsidR="00F36D9A">
      <w:pgSz w:w="11910" w:h="16840"/>
      <w:pgMar w:top="1320" w:right="1020" w:bottom="1240" w:left="126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C9A6E" w14:textId="77777777" w:rsidR="00AE2513" w:rsidRDefault="00AE2513">
      <w:r>
        <w:separator/>
      </w:r>
    </w:p>
  </w:endnote>
  <w:endnote w:type="continuationSeparator" w:id="0">
    <w:p w14:paraId="467FEB72" w14:textId="77777777" w:rsidR="00AE2513" w:rsidRDefault="00AE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B004" w14:textId="78C72E7A" w:rsidR="00F36D9A" w:rsidRDefault="00096DE0">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07F5F920" wp14:editId="67A9D116">
              <wp:simplePos x="0" y="0"/>
              <wp:positionH relativeFrom="page">
                <wp:posOffset>3704590</wp:posOffset>
              </wp:positionH>
              <wp:positionV relativeFrom="page">
                <wp:posOffset>9882505</wp:posOffset>
              </wp:positionV>
              <wp:extent cx="152400" cy="194310"/>
              <wp:effectExtent l="0" t="0" r="0" b="0"/>
              <wp:wrapNone/>
              <wp:docPr id="3513941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4DFF" w14:textId="77777777" w:rsidR="00F36D9A" w:rsidRDefault="00AE2513">
                          <w:pPr>
                            <w:spacing w:before="10"/>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5F920" id="_x0000_t202" coordsize="21600,21600" o:spt="202" path="m,l,21600r21600,l21600,xe">
              <v:stroke joinstyle="miter"/>
              <v:path gradientshapeok="t" o:connecttype="rect"/>
            </v:shapetype>
            <v:shape id="Text Box 1" o:spid="_x0000_s1026" type="#_x0000_t202" style="position:absolute;margin-left:291.7pt;margin-top:778.1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" filled="f" stroked="f">
              <v:textbox inset="0,0,0,0">
                <w:txbxContent>
                  <w:p w14:paraId="3AD94DFF" w14:textId="77777777" w:rsidR="00F36D9A" w:rsidRDefault="00AE2513">
                    <w:pPr>
                      <w:spacing w:before="1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15907" w14:textId="77777777" w:rsidR="00AE2513" w:rsidRDefault="00AE2513">
      <w:r>
        <w:separator/>
      </w:r>
    </w:p>
  </w:footnote>
  <w:footnote w:type="continuationSeparator" w:id="0">
    <w:p w14:paraId="437A6858" w14:textId="77777777" w:rsidR="00AE2513" w:rsidRDefault="00AE2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239"/>
    <w:multiLevelType w:val="hybridMultilevel"/>
    <w:tmpl w:val="D3FE6BC8"/>
    <w:lvl w:ilvl="0" w:tplc="4D947F3A">
      <w:start w:val="1"/>
      <w:numFmt w:val="decimal"/>
      <w:lvlText w:val="%1."/>
      <w:lvlJc w:val="left"/>
      <w:pPr>
        <w:ind w:left="724" w:hanging="567"/>
        <w:jc w:val="left"/>
      </w:pPr>
      <w:rPr>
        <w:rFonts w:ascii="Times New Roman" w:eastAsia="Times New Roman" w:hAnsi="Times New Roman" w:cs="Times New Roman" w:hint="default"/>
        <w:w w:val="100"/>
        <w:sz w:val="22"/>
        <w:szCs w:val="22"/>
      </w:rPr>
    </w:lvl>
    <w:lvl w:ilvl="1" w:tplc="65029506">
      <w:numFmt w:val="bullet"/>
      <w:lvlText w:val=""/>
      <w:lvlJc w:val="left"/>
      <w:pPr>
        <w:ind w:left="1291" w:hanging="360"/>
      </w:pPr>
      <w:rPr>
        <w:rFonts w:ascii="Symbol" w:eastAsia="Symbol" w:hAnsi="Symbol" w:cs="Symbol" w:hint="default"/>
        <w:w w:val="100"/>
        <w:sz w:val="22"/>
        <w:szCs w:val="22"/>
      </w:rPr>
    </w:lvl>
    <w:lvl w:ilvl="2" w:tplc="8C3431BE">
      <w:numFmt w:val="bullet"/>
      <w:lvlText w:val="•"/>
      <w:lvlJc w:val="left"/>
      <w:pPr>
        <w:ind w:left="2225" w:hanging="360"/>
      </w:pPr>
      <w:rPr>
        <w:rFonts w:hint="default"/>
      </w:rPr>
    </w:lvl>
    <w:lvl w:ilvl="3" w:tplc="8B98B920">
      <w:numFmt w:val="bullet"/>
      <w:lvlText w:val="•"/>
      <w:lvlJc w:val="left"/>
      <w:pPr>
        <w:ind w:left="3150" w:hanging="360"/>
      </w:pPr>
      <w:rPr>
        <w:rFonts w:hint="default"/>
      </w:rPr>
    </w:lvl>
    <w:lvl w:ilvl="4" w:tplc="854C4E58">
      <w:numFmt w:val="bullet"/>
      <w:lvlText w:val="•"/>
      <w:lvlJc w:val="left"/>
      <w:pPr>
        <w:ind w:left="4075" w:hanging="360"/>
      </w:pPr>
      <w:rPr>
        <w:rFonts w:hint="default"/>
      </w:rPr>
    </w:lvl>
    <w:lvl w:ilvl="5" w:tplc="0B983C0A">
      <w:numFmt w:val="bullet"/>
      <w:lvlText w:val="•"/>
      <w:lvlJc w:val="left"/>
      <w:pPr>
        <w:ind w:left="5000" w:hanging="360"/>
      </w:pPr>
      <w:rPr>
        <w:rFonts w:hint="default"/>
      </w:rPr>
    </w:lvl>
    <w:lvl w:ilvl="6" w:tplc="D0387780">
      <w:numFmt w:val="bullet"/>
      <w:lvlText w:val="•"/>
      <w:lvlJc w:val="left"/>
      <w:pPr>
        <w:ind w:left="5925" w:hanging="360"/>
      </w:pPr>
      <w:rPr>
        <w:rFonts w:hint="default"/>
      </w:rPr>
    </w:lvl>
    <w:lvl w:ilvl="7" w:tplc="EEA6FD00">
      <w:numFmt w:val="bullet"/>
      <w:lvlText w:val="•"/>
      <w:lvlJc w:val="left"/>
      <w:pPr>
        <w:ind w:left="6850" w:hanging="360"/>
      </w:pPr>
      <w:rPr>
        <w:rFonts w:hint="default"/>
      </w:rPr>
    </w:lvl>
    <w:lvl w:ilvl="8" w:tplc="A23A33C0">
      <w:numFmt w:val="bullet"/>
      <w:lvlText w:val="•"/>
      <w:lvlJc w:val="left"/>
      <w:pPr>
        <w:ind w:left="7776" w:hanging="360"/>
      </w:pPr>
      <w:rPr>
        <w:rFonts w:hint="default"/>
      </w:rPr>
    </w:lvl>
  </w:abstractNum>
  <w:abstractNum w:abstractNumId="1" w15:restartNumberingAfterBreak="0">
    <w:nsid w:val="06DC6622"/>
    <w:multiLevelType w:val="hybridMultilevel"/>
    <w:tmpl w:val="FFC82A98"/>
    <w:lvl w:ilvl="0" w:tplc="51EAD2F4">
      <w:start w:val="1"/>
      <w:numFmt w:val="decimal"/>
      <w:lvlText w:val="%1."/>
      <w:lvlJc w:val="left"/>
      <w:pPr>
        <w:ind w:left="724" w:hanging="567"/>
        <w:jc w:val="left"/>
      </w:pPr>
      <w:rPr>
        <w:rFonts w:ascii="Times New Roman" w:eastAsia="Times New Roman" w:hAnsi="Times New Roman" w:cs="Times New Roman" w:hint="default"/>
        <w:w w:val="100"/>
        <w:sz w:val="22"/>
        <w:szCs w:val="22"/>
      </w:rPr>
    </w:lvl>
    <w:lvl w:ilvl="1" w:tplc="614C327A">
      <w:numFmt w:val="bullet"/>
      <w:lvlText w:val="•"/>
      <w:lvlJc w:val="left"/>
      <w:pPr>
        <w:ind w:left="1610" w:hanging="567"/>
      </w:pPr>
      <w:rPr>
        <w:rFonts w:hint="default"/>
      </w:rPr>
    </w:lvl>
    <w:lvl w:ilvl="2" w:tplc="D3701744">
      <w:numFmt w:val="bullet"/>
      <w:lvlText w:val="•"/>
      <w:lvlJc w:val="left"/>
      <w:pPr>
        <w:ind w:left="2501" w:hanging="567"/>
      </w:pPr>
      <w:rPr>
        <w:rFonts w:hint="default"/>
      </w:rPr>
    </w:lvl>
    <w:lvl w:ilvl="3" w:tplc="D3700664">
      <w:numFmt w:val="bullet"/>
      <w:lvlText w:val="•"/>
      <w:lvlJc w:val="left"/>
      <w:pPr>
        <w:ind w:left="3391" w:hanging="567"/>
      </w:pPr>
      <w:rPr>
        <w:rFonts w:hint="default"/>
      </w:rPr>
    </w:lvl>
    <w:lvl w:ilvl="4" w:tplc="6980F14A">
      <w:numFmt w:val="bullet"/>
      <w:lvlText w:val="•"/>
      <w:lvlJc w:val="left"/>
      <w:pPr>
        <w:ind w:left="4282" w:hanging="567"/>
      </w:pPr>
      <w:rPr>
        <w:rFonts w:hint="default"/>
      </w:rPr>
    </w:lvl>
    <w:lvl w:ilvl="5" w:tplc="455E83C6">
      <w:numFmt w:val="bullet"/>
      <w:lvlText w:val="•"/>
      <w:lvlJc w:val="left"/>
      <w:pPr>
        <w:ind w:left="5173" w:hanging="567"/>
      </w:pPr>
      <w:rPr>
        <w:rFonts w:hint="default"/>
      </w:rPr>
    </w:lvl>
    <w:lvl w:ilvl="6" w:tplc="DDF4595C">
      <w:numFmt w:val="bullet"/>
      <w:lvlText w:val="•"/>
      <w:lvlJc w:val="left"/>
      <w:pPr>
        <w:ind w:left="6063" w:hanging="567"/>
      </w:pPr>
      <w:rPr>
        <w:rFonts w:hint="default"/>
      </w:rPr>
    </w:lvl>
    <w:lvl w:ilvl="7" w:tplc="884066E2">
      <w:numFmt w:val="bullet"/>
      <w:lvlText w:val="•"/>
      <w:lvlJc w:val="left"/>
      <w:pPr>
        <w:ind w:left="6954" w:hanging="567"/>
      </w:pPr>
      <w:rPr>
        <w:rFonts w:hint="default"/>
      </w:rPr>
    </w:lvl>
    <w:lvl w:ilvl="8" w:tplc="4378A99E">
      <w:numFmt w:val="bullet"/>
      <w:lvlText w:val="•"/>
      <w:lvlJc w:val="left"/>
      <w:pPr>
        <w:ind w:left="7845" w:hanging="567"/>
      </w:pPr>
      <w:rPr>
        <w:rFonts w:hint="default"/>
      </w:rPr>
    </w:lvl>
  </w:abstractNum>
  <w:abstractNum w:abstractNumId="2" w15:restartNumberingAfterBreak="0">
    <w:nsid w:val="08B953B9"/>
    <w:multiLevelType w:val="hybridMultilevel"/>
    <w:tmpl w:val="35209AFC"/>
    <w:lvl w:ilvl="0" w:tplc="4206578A">
      <w:start w:val="1"/>
      <w:numFmt w:val="decimal"/>
      <w:lvlText w:val="%1."/>
      <w:lvlJc w:val="left"/>
      <w:pPr>
        <w:ind w:left="724" w:hanging="567"/>
        <w:jc w:val="left"/>
      </w:pPr>
      <w:rPr>
        <w:rFonts w:ascii="Times New Roman" w:eastAsia="Times New Roman" w:hAnsi="Times New Roman" w:cs="Times New Roman" w:hint="default"/>
        <w:w w:val="100"/>
        <w:sz w:val="22"/>
        <w:szCs w:val="22"/>
      </w:rPr>
    </w:lvl>
    <w:lvl w:ilvl="1" w:tplc="C57825F6">
      <w:numFmt w:val="bullet"/>
      <w:lvlText w:val="•"/>
      <w:lvlJc w:val="left"/>
      <w:pPr>
        <w:ind w:left="1610" w:hanging="567"/>
      </w:pPr>
      <w:rPr>
        <w:rFonts w:hint="default"/>
      </w:rPr>
    </w:lvl>
    <w:lvl w:ilvl="2" w:tplc="C25E10F6">
      <w:numFmt w:val="bullet"/>
      <w:lvlText w:val="•"/>
      <w:lvlJc w:val="left"/>
      <w:pPr>
        <w:ind w:left="2501" w:hanging="567"/>
      </w:pPr>
      <w:rPr>
        <w:rFonts w:hint="default"/>
      </w:rPr>
    </w:lvl>
    <w:lvl w:ilvl="3" w:tplc="1CB82568">
      <w:numFmt w:val="bullet"/>
      <w:lvlText w:val="•"/>
      <w:lvlJc w:val="left"/>
      <w:pPr>
        <w:ind w:left="3391" w:hanging="567"/>
      </w:pPr>
      <w:rPr>
        <w:rFonts w:hint="default"/>
      </w:rPr>
    </w:lvl>
    <w:lvl w:ilvl="4" w:tplc="8DBCF712">
      <w:numFmt w:val="bullet"/>
      <w:lvlText w:val="•"/>
      <w:lvlJc w:val="left"/>
      <w:pPr>
        <w:ind w:left="4282" w:hanging="567"/>
      </w:pPr>
      <w:rPr>
        <w:rFonts w:hint="default"/>
      </w:rPr>
    </w:lvl>
    <w:lvl w:ilvl="5" w:tplc="1E644082">
      <w:numFmt w:val="bullet"/>
      <w:lvlText w:val="•"/>
      <w:lvlJc w:val="left"/>
      <w:pPr>
        <w:ind w:left="5173" w:hanging="567"/>
      </w:pPr>
      <w:rPr>
        <w:rFonts w:hint="default"/>
      </w:rPr>
    </w:lvl>
    <w:lvl w:ilvl="6" w:tplc="3DECE5C8">
      <w:numFmt w:val="bullet"/>
      <w:lvlText w:val="•"/>
      <w:lvlJc w:val="left"/>
      <w:pPr>
        <w:ind w:left="6063" w:hanging="567"/>
      </w:pPr>
      <w:rPr>
        <w:rFonts w:hint="default"/>
      </w:rPr>
    </w:lvl>
    <w:lvl w:ilvl="7" w:tplc="DEFE63FC">
      <w:numFmt w:val="bullet"/>
      <w:lvlText w:val="•"/>
      <w:lvlJc w:val="left"/>
      <w:pPr>
        <w:ind w:left="6954" w:hanging="567"/>
      </w:pPr>
      <w:rPr>
        <w:rFonts w:hint="default"/>
      </w:rPr>
    </w:lvl>
    <w:lvl w:ilvl="8" w:tplc="2938C0D2">
      <w:numFmt w:val="bullet"/>
      <w:lvlText w:val="•"/>
      <w:lvlJc w:val="left"/>
      <w:pPr>
        <w:ind w:left="7845" w:hanging="567"/>
      </w:pPr>
      <w:rPr>
        <w:rFonts w:hint="default"/>
      </w:rPr>
    </w:lvl>
  </w:abstractNum>
  <w:abstractNum w:abstractNumId="3" w15:restartNumberingAfterBreak="0">
    <w:nsid w:val="08B9555B"/>
    <w:multiLevelType w:val="hybridMultilevel"/>
    <w:tmpl w:val="9B6017B8"/>
    <w:lvl w:ilvl="0" w:tplc="4BE4C8BA">
      <w:start w:val="1"/>
      <w:numFmt w:val="upperRoman"/>
      <w:lvlText w:val="%1."/>
      <w:lvlJc w:val="left"/>
      <w:pPr>
        <w:ind w:left="4264" w:hanging="425"/>
        <w:jc w:val="right"/>
      </w:pPr>
      <w:rPr>
        <w:rFonts w:hint="default"/>
        <w:b/>
        <w:bCs/>
        <w:spacing w:val="-4"/>
        <w:w w:val="100"/>
      </w:rPr>
    </w:lvl>
    <w:lvl w:ilvl="1" w:tplc="184695E2">
      <w:start w:val="4"/>
      <w:numFmt w:val="upperRoman"/>
      <w:lvlText w:val="%2."/>
      <w:lvlJc w:val="left"/>
      <w:pPr>
        <w:ind w:left="3235" w:hanging="425"/>
        <w:jc w:val="right"/>
      </w:pPr>
      <w:rPr>
        <w:rFonts w:ascii="Times New Roman" w:eastAsia="Times New Roman" w:hAnsi="Times New Roman" w:cs="Times New Roman" w:hint="default"/>
        <w:b/>
        <w:bCs/>
        <w:spacing w:val="-22"/>
        <w:w w:val="100"/>
        <w:sz w:val="24"/>
        <w:szCs w:val="24"/>
      </w:rPr>
    </w:lvl>
    <w:lvl w:ilvl="2" w:tplc="AB86C642">
      <w:numFmt w:val="bullet"/>
      <w:lvlText w:val="•"/>
      <w:lvlJc w:val="left"/>
      <w:pPr>
        <w:ind w:left="4856" w:hanging="425"/>
      </w:pPr>
      <w:rPr>
        <w:rFonts w:hint="default"/>
      </w:rPr>
    </w:lvl>
    <w:lvl w:ilvl="3" w:tplc="6E5EA84A">
      <w:numFmt w:val="bullet"/>
      <w:lvlText w:val="•"/>
      <w:lvlJc w:val="left"/>
      <w:pPr>
        <w:ind w:left="5452" w:hanging="425"/>
      </w:pPr>
      <w:rPr>
        <w:rFonts w:hint="default"/>
      </w:rPr>
    </w:lvl>
    <w:lvl w:ilvl="4" w:tplc="D08C0C68">
      <w:numFmt w:val="bullet"/>
      <w:lvlText w:val="•"/>
      <w:lvlJc w:val="left"/>
      <w:pPr>
        <w:ind w:left="6048" w:hanging="425"/>
      </w:pPr>
      <w:rPr>
        <w:rFonts w:hint="default"/>
      </w:rPr>
    </w:lvl>
    <w:lvl w:ilvl="5" w:tplc="2D8A70EC">
      <w:numFmt w:val="bullet"/>
      <w:lvlText w:val="•"/>
      <w:lvlJc w:val="left"/>
      <w:pPr>
        <w:ind w:left="6645" w:hanging="425"/>
      </w:pPr>
      <w:rPr>
        <w:rFonts w:hint="default"/>
      </w:rPr>
    </w:lvl>
    <w:lvl w:ilvl="6" w:tplc="96A4B626">
      <w:numFmt w:val="bullet"/>
      <w:lvlText w:val="•"/>
      <w:lvlJc w:val="left"/>
      <w:pPr>
        <w:ind w:left="7241" w:hanging="425"/>
      </w:pPr>
      <w:rPr>
        <w:rFonts w:hint="default"/>
      </w:rPr>
    </w:lvl>
    <w:lvl w:ilvl="7" w:tplc="69E6F276">
      <w:numFmt w:val="bullet"/>
      <w:lvlText w:val="•"/>
      <w:lvlJc w:val="left"/>
      <w:pPr>
        <w:ind w:left="7837" w:hanging="425"/>
      </w:pPr>
      <w:rPr>
        <w:rFonts w:hint="default"/>
      </w:rPr>
    </w:lvl>
    <w:lvl w:ilvl="8" w:tplc="4C443414">
      <w:numFmt w:val="bullet"/>
      <w:lvlText w:val="•"/>
      <w:lvlJc w:val="left"/>
      <w:pPr>
        <w:ind w:left="8433" w:hanging="425"/>
      </w:pPr>
      <w:rPr>
        <w:rFonts w:hint="default"/>
      </w:rPr>
    </w:lvl>
  </w:abstractNum>
  <w:abstractNum w:abstractNumId="4" w15:restartNumberingAfterBreak="0">
    <w:nsid w:val="13167064"/>
    <w:multiLevelType w:val="hybridMultilevel"/>
    <w:tmpl w:val="EA9E31CC"/>
    <w:lvl w:ilvl="0" w:tplc="D9C63D52">
      <w:start w:val="1"/>
      <w:numFmt w:val="decimal"/>
      <w:lvlText w:val="%1."/>
      <w:lvlJc w:val="left"/>
      <w:pPr>
        <w:ind w:left="724" w:hanging="567"/>
        <w:jc w:val="left"/>
      </w:pPr>
      <w:rPr>
        <w:rFonts w:ascii="Times New Roman" w:eastAsia="Times New Roman" w:hAnsi="Times New Roman" w:cs="Times New Roman" w:hint="default"/>
        <w:w w:val="100"/>
        <w:sz w:val="22"/>
        <w:szCs w:val="22"/>
      </w:rPr>
    </w:lvl>
    <w:lvl w:ilvl="1" w:tplc="CFC8D340">
      <w:numFmt w:val="bullet"/>
      <w:lvlText w:val="•"/>
      <w:lvlJc w:val="left"/>
      <w:pPr>
        <w:ind w:left="1610" w:hanging="567"/>
      </w:pPr>
      <w:rPr>
        <w:rFonts w:hint="default"/>
      </w:rPr>
    </w:lvl>
    <w:lvl w:ilvl="2" w:tplc="C54A21BC">
      <w:numFmt w:val="bullet"/>
      <w:lvlText w:val="•"/>
      <w:lvlJc w:val="left"/>
      <w:pPr>
        <w:ind w:left="2501" w:hanging="567"/>
      </w:pPr>
      <w:rPr>
        <w:rFonts w:hint="default"/>
      </w:rPr>
    </w:lvl>
    <w:lvl w:ilvl="3" w:tplc="87D8FF32">
      <w:numFmt w:val="bullet"/>
      <w:lvlText w:val="•"/>
      <w:lvlJc w:val="left"/>
      <w:pPr>
        <w:ind w:left="3391" w:hanging="567"/>
      </w:pPr>
      <w:rPr>
        <w:rFonts w:hint="default"/>
      </w:rPr>
    </w:lvl>
    <w:lvl w:ilvl="4" w:tplc="C91A6CD4">
      <w:numFmt w:val="bullet"/>
      <w:lvlText w:val="•"/>
      <w:lvlJc w:val="left"/>
      <w:pPr>
        <w:ind w:left="4282" w:hanging="567"/>
      </w:pPr>
      <w:rPr>
        <w:rFonts w:hint="default"/>
      </w:rPr>
    </w:lvl>
    <w:lvl w:ilvl="5" w:tplc="6A78E0E8">
      <w:numFmt w:val="bullet"/>
      <w:lvlText w:val="•"/>
      <w:lvlJc w:val="left"/>
      <w:pPr>
        <w:ind w:left="5173" w:hanging="567"/>
      </w:pPr>
      <w:rPr>
        <w:rFonts w:hint="default"/>
      </w:rPr>
    </w:lvl>
    <w:lvl w:ilvl="6" w:tplc="A75E4780">
      <w:numFmt w:val="bullet"/>
      <w:lvlText w:val="•"/>
      <w:lvlJc w:val="left"/>
      <w:pPr>
        <w:ind w:left="6063" w:hanging="567"/>
      </w:pPr>
      <w:rPr>
        <w:rFonts w:hint="default"/>
      </w:rPr>
    </w:lvl>
    <w:lvl w:ilvl="7" w:tplc="7A6CDE22">
      <w:numFmt w:val="bullet"/>
      <w:lvlText w:val="•"/>
      <w:lvlJc w:val="left"/>
      <w:pPr>
        <w:ind w:left="6954" w:hanging="567"/>
      </w:pPr>
      <w:rPr>
        <w:rFonts w:hint="default"/>
      </w:rPr>
    </w:lvl>
    <w:lvl w:ilvl="8" w:tplc="68223A58">
      <w:numFmt w:val="bullet"/>
      <w:lvlText w:val="•"/>
      <w:lvlJc w:val="left"/>
      <w:pPr>
        <w:ind w:left="7845" w:hanging="567"/>
      </w:pPr>
      <w:rPr>
        <w:rFonts w:hint="default"/>
      </w:rPr>
    </w:lvl>
  </w:abstractNum>
  <w:abstractNum w:abstractNumId="5" w15:restartNumberingAfterBreak="0">
    <w:nsid w:val="2C1848AA"/>
    <w:multiLevelType w:val="hybridMultilevel"/>
    <w:tmpl w:val="AA38C354"/>
    <w:lvl w:ilvl="0" w:tplc="20C8F82C">
      <w:start w:val="1"/>
      <w:numFmt w:val="decimal"/>
      <w:lvlText w:val="%1."/>
      <w:lvlJc w:val="left"/>
      <w:pPr>
        <w:ind w:left="724" w:hanging="567"/>
        <w:jc w:val="left"/>
      </w:pPr>
      <w:rPr>
        <w:rFonts w:ascii="Times New Roman" w:eastAsia="Times New Roman" w:hAnsi="Times New Roman" w:cs="Times New Roman" w:hint="default"/>
        <w:w w:val="100"/>
        <w:sz w:val="22"/>
        <w:szCs w:val="22"/>
      </w:rPr>
    </w:lvl>
    <w:lvl w:ilvl="1" w:tplc="33965D6E">
      <w:numFmt w:val="bullet"/>
      <w:lvlText w:val="•"/>
      <w:lvlJc w:val="left"/>
      <w:pPr>
        <w:ind w:left="1610" w:hanging="567"/>
      </w:pPr>
      <w:rPr>
        <w:rFonts w:hint="default"/>
      </w:rPr>
    </w:lvl>
    <w:lvl w:ilvl="2" w:tplc="D264E80E">
      <w:numFmt w:val="bullet"/>
      <w:lvlText w:val="•"/>
      <w:lvlJc w:val="left"/>
      <w:pPr>
        <w:ind w:left="2501" w:hanging="567"/>
      </w:pPr>
      <w:rPr>
        <w:rFonts w:hint="default"/>
      </w:rPr>
    </w:lvl>
    <w:lvl w:ilvl="3" w:tplc="01E8761E">
      <w:numFmt w:val="bullet"/>
      <w:lvlText w:val="•"/>
      <w:lvlJc w:val="left"/>
      <w:pPr>
        <w:ind w:left="3391" w:hanging="567"/>
      </w:pPr>
      <w:rPr>
        <w:rFonts w:hint="default"/>
      </w:rPr>
    </w:lvl>
    <w:lvl w:ilvl="4" w:tplc="DBF49B40">
      <w:numFmt w:val="bullet"/>
      <w:lvlText w:val="•"/>
      <w:lvlJc w:val="left"/>
      <w:pPr>
        <w:ind w:left="4282" w:hanging="567"/>
      </w:pPr>
      <w:rPr>
        <w:rFonts w:hint="default"/>
      </w:rPr>
    </w:lvl>
    <w:lvl w:ilvl="5" w:tplc="85D0E742">
      <w:numFmt w:val="bullet"/>
      <w:lvlText w:val="•"/>
      <w:lvlJc w:val="left"/>
      <w:pPr>
        <w:ind w:left="5173" w:hanging="567"/>
      </w:pPr>
      <w:rPr>
        <w:rFonts w:hint="default"/>
      </w:rPr>
    </w:lvl>
    <w:lvl w:ilvl="6" w:tplc="88F0FE78">
      <w:numFmt w:val="bullet"/>
      <w:lvlText w:val="•"/>
      <w:lvlJc w:val="left"/>
      <w:pPr>
        <w:ind w:left="6063" w:hanging="567"/>
      </w:pPr>
      <w:rPr>
        <w:rFonts w:hint="default"/>
      </w:rPr>
    </w:lvl>
    <w:lvl w:ilvl="7" w:tplc="CFC42C8C">
      <w:numFmt w:val="bullet"/>
      <w:lvlText w:val="•"/>
      <w:lvlJc w:val="left"/>
      <w:pPr>
        <w:ind w:left="6954" w:hanging="567"/>
      </w:pPr>
      <w:rPr>
        <w:rFonts w:hint="default"/>
      </w:rPr>
    </w:lvl>
    <w:lvl w:ilvl="8" w:tplc="5A0AA928">
      <w:numFmt w:val="bullet"/>
      <w:lvlText w:val="•"/>
      <w:lvlJc w:val="left"/>
      <w:pPr>
        <w:ind w:left="7845" w:hanging="567"/>
      </w:pPr>
      <w:rPr>
        <w:rFonts w:hint="default"/>
      </w:rPr>
    </w:lvl>
  </w:abstractNum>
  <w:abstractNum w:abstractNumId="6" w15:restartNumberingAfterBreak="0">
    <w:nsid w:val="6FAC6944"/>
    <w:multiLevelType w:val="hybridMultilevel"/>
    <w:tmpl w:val="4516EFB6"/>
    <w:lvl w:ilvl="0" w:tplc="AE92CD20">
      <w:start w:val="1"/>
      <w:numFmt w:val="decimal"/>
      <w:lvlText w:val="%1."/>
      <w:lvlJc w:val="left"/>
      <w:pPr>
        <w:ind w:left="724" w:hanging="567"/>
        <w:jc w:val="left"/>
      </w:pPr>
      <w:rPr>
        <w:rFonts w:ascii="Times New Roman" w:eastAsia="Times New Roman" w:hAnsi="Times New Roman" w:cs="Times New Roman" w:hint="default"/>
        <w:w w:val="100"/>
        <w:sz w:val="22"/>
        <w:szCs w:val="22"/>
      </w:rPr>
    </w:lvl>
    <w:lvl w:ilvl="1" w:tplc="C47674F0">
      <w:numFmt w:val="bullet"/>
      <w:lvlText w:val="•"/>
      <w:lvlJc w:val="left"/>
      <w:pPr>
        <w:ind w:left="1610" w:hanging="567"/>
      </w:pPr>
      <w:rPr>
        <w:rFonts w:hint="default"/>
      </w:rPr>
    </w:lvl>
    <w:lvl w:ilvl="2" w:tplc="88EA0AC2">
      <w:numFmt w:val="bullet"/>
      <w:lvlText w:val="•"/>
      <w:lvlJc w:val="left"/>
      <w:pPr>
        <w:ind w:left="2501" w:hanging="567"/>
      </w:pPr>
      <w:rPr>
        <w:rFonts w:hint="default"/>
      </w:rPr>
    </w:lvl>
    <w:lvl w:ilvl="3" w:tplc="04A0C10E">
      <w:numFmt w:val="bullet"/>
      <w:lvlText w:val="•"/>
      <w:lvlJc w:val="left"/>
      <w:pPr>
        <w:ind w:left="3391" w:hanging="567"/>
      </w:pPr>
      <w:rPr>
        <w:rFonts w:hint="default"/>
      </w:rPr>
    </w:lvl>
    <w:lvl w:ilvl="4" w:tplc="C22CBB9A">
      <w:numFmt w:val="bullet"/>
      <w:lvlText w:val="•"/>
      <w:lvlJc w:val="left"/>
      <w:pPr>
        <w:ind w:left="4282" w:hanging="567"/>
      </w:pPr>
      <w:rPr>
        <w:rFonts w:hint="default"/>
      </w:rPr>
    </w:lvl>
    <w:lvl w:ilvl="5" w:tplc="9328F364">
      <w:numFmt w:val="bullet"/>
      <w:lvlText w:val="•"/>
      <w:lvlJc w:val="left"/>
      <w:pPr>
        <w:ind w:left="5173" w:hanging="567"/>
      </w:pPr>
      <w:rPr>
        <w:rFonts w:hint="default"/>
      </w:rPr>
    </w:lvl>
    <w:lvl w:ilvl="6" w:tplc="D9FC2B80">
      <w:numFmt w:val="bullet"/>
      <w:lvlText w:val="•"/>
      <w:lvlJc w:val="left"/>
      <w:pPr>
        <w:ind w:left="6063" w:hanging="567"/>
      </w:pPr>
      <w:rPr>
        <w:rFonts w:hint="default"/>
      </w:rPr>
    </w:lvl>
    <w:lvl w:ilvl="7" w:tplc="4C585080">
      <w:numFmt w:val="bullet"/>
      <w:lvlText w:val="•"/>
      <w:lvlJc w:val="left"/>
      <w:pPr>
        <w:ind w:left="6954" w:hanging="567"/>
      </w:pPr>
      <w:rPr>
        <w:rFonts w:hint="default"/>
      </w:rPr>
    </w:lvl>
    <w:lvl w:ilvl="8" w:tplc="C974EEB6">
      <w:numFmt w:val="bullet"/>
      <w:lvlText w:val="•"/>
      <w:lvlJc w:val="left"/>
      <w:pPr>
        <w:ind w:left="7845" w:hanging="567"/>
      </w:pPr>
      <w:rPr>
        <w:rFonts w:hint="default"/>
      </w:rPr>
    </w:lvl>
  </w:abstractNum>
  <w:num w:numId="1" w16cid:durableId="566187698">
    <w:abstractNumId w:val="5"/>
  </w:num>
  <w:num w:numId="2" w16cid:durableId="1582175460">
    <w:abstractNumId w:val="4"/>
  </w:num>
  <w:num w:numId="3" w16cid:durableId="1141145572">
    <w:abstractNumId w:val="2"/>
  </w:num>
  <w:num w:numId="4" w16cid:durableId="1922325362">
    <w:abstractNumId w:val="0"/>
  </w:num>
  <w:num w:numId="5" w16cid:durableId="2034455247">
    <w:abstractNumId w:val="6"/>
  </w:num>
  <w:num w:numId="6" w16cid:durableId="1779980492">
    <w:abstractNumId w:val="1"/>
  </w:num>
  <w:num w:numId="7" w16cid:durableId="1410808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9A"/>
    <w:rsid w:val="00096DE0"/>
    <w:rsid w:val="00980F87"/>
    <w:rsid w:val="00A75E8B"/>
    <w:rsid w:val="00AE2513"/>
    <w:rsid w:val="00C015BB"/>
    <w:rsid w:val="00EF6871"/>
    <w:rsid w:val="00F36D9A"/>
    <w:rsid w:val="00FF1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B8EBE27"/>
  <w15:docId w15:val="{B36C2B02-9BC7-4644-B99D-FF7A3AA2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ind w:left="309" w:hanging="426"/>
      <w:outlineLvl w:val="0"/>
    </w:pPr>
    <w:rPr>
      <w:b/>
      <w:bCs/>
      <w:sz w:val="24"/>
      <w:szCs w:val="24"/>
    </w:rPr>
  </w:style>
  <w:style w:type="paragraph" w:styleId="Nadpis2">
    <w:name w:val="heading 2"/>
    <w:basedOn w:val="Normln"/>
    <w:uiPriority w:val="9"/>
    <w:unhideWhenUsed/>
    <w:qFormat/>
    <w:pPr>
      <w:spacing w:before="1"/>
      <w:ind w:left="158"/>
      <w:outlineLvl w:val="1"/>
    </w:pPr>
    <w:rPr>
      <w:sz w:val="24"/>
      <w:szCs w:val="24"/>
    </w:rPr>
  </w:style>
  <w:style w:type="paragraph" w:styleId="Nadpis3">
    <w:name w:val="heading 3"/>
    <w:basedOn w:val="Normln"/>
    <w:uiPriority w:val="9"/>
    <w:unhideWhenUsed/>
    <w:qFormat/>
    <w:pPr>
      <w:spacing w:line="250" w:lineRule="exact"/>
      <w:ind w:left="158"/>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724" w:hanging="567"/>
      <w:jc w:val="both"/>
    </w:pPr>
  </w:style>
  <w:style w:type="paragraph" w:customStyle="1" w:styleId="TableParagraph">
    <w:name w:val="Table Paragraph"/>
    <w:basedOn w:val="Normln"/>
    <w:uiPriority w:val="1"/>
    <w:qFormat/>
    <w:pPr>
      <w:spacing w:line="200"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admin.oneticket.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1796</Words>
  <Characters>10603</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Microsoft Word - Smlouva OOSPO a validace SJT_v6-FINAL</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OOSPO a validace SJT_v6-FINAL</dc:title>
  <dc:creator>Zv˙Yina Karel, Ing.</dc:creator>
  <cp:lastModifiedBy>Kubínová Zdeňka</cp:lastModifiedBy>
  <cp:revision>2</cp:revision>
  <dcterms:created xsi:type="dcterms:W3CDTF">2025-07-08T10:32:00Z</dcterms:created>
  <dcterms:modified xsi:type="dcterms:W3CDTF">2025-07-08T10:32:00Z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LastSaved">
    <vt:filetime>2025-07-08T00:00:00Z</vt:filetime>
  </property>
</Properties>
</file>