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FAC93" w14:textId="6ED6183A" w:rsidR="00CB734B" w:rsidRDefault="00050BF5" w:rsidP="00A945F0">
      <w:pPr>
        <w:pStyle w:val="Nadpis1"/>
      </w:pPr>
      <w:r>
        <w:tab/>
      </w:r>
      <w:r>
        <w:tab/>
      </w:r>
      <w:r>
        <w:tab/>
      </w:r>
      <w:r>
        <w:tab/>
      </w:r>
      <w:r>
        <w:tab/>
      </w:r>
      <w:r>
        <w:tab/>
      </w:r>
      <w:r>
        <w:tab/>
      </w:r>
      <w:r>
        <w:tab/>
      </w:r>
      <w:r w:rsidR="00270A23">
        <w:tab/>
      </w:r>
    </w:p>
    <w:tbl>
      <w:tblPr>
        <w:tblStyle w:val="Mkatabulky"/>
        <w:tblpPr w:leftFromText="141" w:rightFromText="141" w:vertAnchor="text" w:horzAnchor="margin" w:tblpXSpec="right" w:tblpY="-30"/>
        <w:tblW w:w="0" w:type="auto"/>
        <w:tblLook w:val="04A0" w:firstRow="1" w:lastRow="0" w:firstColumn="1" w:lastColumn="0" w:noHBand="0" w:noVBand="1"/>
      </w:tblPr>
      <w:tblGrid>
        <w:gridCol w:w="2405"/>
        <w:gridCol w:w="2410"/>
      </w:tblGrid>
      <w:tr w:rsidR="00CB734B" w14:paraId="45DE8A64" w14:textId="77777777" w:rsidTr="00A51FD9">
        <w:trPr>
          <w:trHeight w:val="274"/>
        </w:trPr>
        <w:tc>
          <w:tcPr>
            <w:tcW w:w="2405" w:type="dxa"/>
          </w:tcPr>
          <w:p w14:paraId="5E1C85BD" w14:textId="77777777" w:rsidR="00CB734B" w:rsidRPr="00A51FD9" w:rsidRDefault="00CB734B">
            <w:pPr>
              <w:ind w:right="-285"/>
              <w:rPr>
                <w:sz w:val="16"/>
                <w:szCs w:val="16"/>
              </w:rPr>
            </w:pPr>
            <w:r w:rsidRPr="00A51FD9">
              <w:rPr>
                <w:sz w:val="20"/>
                <w:szCs w:val="20"/>
              </w:rPr>
              <w:t>Číslo smlouvy - NTK</w:t>
            </w:r>
          </w:p>
        </w:tc>
        <w:tc>
          <w:tcPr>
            <w:tcW w:w="2410" w:type="dxa"/>
          </w:tcPr>
          <w:p w14:paraId="07438F56" w14:textId="136506BB" w:rsidR="00CB734B" w:rsidRPr="00A51FD9" w:rsidRDefault="00050BF5" w:rsidP="00B27B7C">
            <w:pPr>
              <w:ind w:right="-285"/>
              <w:rPr>
                <w:sz w:val="12"/>
                <w:szCs w:val="12"/>
              </w:rPr>
            </w:pPr>
            <w:r w:rsidRPr="00A51FD9">
              <w:rPr>
                <w:sz w:val="14"/>
                <w:szCs w:val="14"/>
              </w:rPr>
              <w:t>NTK/SML/41/2025</w:t>
            </w:r>
            <w:r w:rsidR="00270A23" w:rsidRPr="00A51FD9">
              <w:rPr>
                <w:sz w:val="12"/>
                <w:szCs w:val="12"/>
              </w:rPr>
              <w:t xml:space="preserve">, </w:t>
            </w:r>
            <w:r w:rsidR="00270A23" w:rsidRPr="00A51FD9">
              <w:rPr>
                <w:sz w:val="14"/>
                <w:szCs w:val="14"/>
              </w:rPr>
              <w:t>NTK/1242/2025</w:t>
            </w:r>
          </w:p>
        </w:tc>
      </w:tr>
      <w:tr w:rsidR="00CB734B" w14:paraId="4F747E05" w14:textId="77777777" w:rsidTr="00A51FD9">
        <w:tc>
          <w:tcPr>
            <w:tcW w:w="2405" w:type="dxa"/>
          </w:tcPr>
          <w:p w14:paraId="0570085B" w14:textId="77777777" w:rsidR="00CB734B" w:rsidRPr="00DB0002" w:rsidRDefault="00CB734B">
            <w:pPr>
              <w:ind w:right="-285"/>
              <w:rPr>
                <w:sz w:val="20"/>
                <w:szCs w:val="20"/>
              </w:rPr>
            </w:pPr>
            <w:r w:rsidRPr="00DB0002">
              <w:rPr>
                <w:sz w:val="20"/>
                <w:szCs w:val="20"/>
              </w:rPr>
              <w:t xml:space="preserve">Číslo smlouvy </w:t>
            </w:r>
            <w:r>
              <w:rPr>
                <w:sz w:val="20"/>
                <w:szCs w:val="20"/>
              </w:rPr>
              <w:t xml:space="preserve">- </w:t>
            </w:r>
            <w:r w:rsidRPr="00DB0002">
              <w:rPr>
                <w:sz w:val="20"/>
                <w:szCs w:val="20"/>
              </w:rPr>
              <w:t>Uživatel</w:t>
            </w:r>
          </w:p>
        </w:tc>
        <w:tc>
          <w:tcPr>
            <w:tcW w:w="2410" w:type="dxa"/>
          </w:tcPr>
          <w:p w14:paraId="35FD3F5C" w14:textId="2B4AAB77" w:rsidR="00CB734B" w:rsidRPr="00B27B7C" w:rsidRDefault="0097245C" w:rsidP="00B27B7C">
            <w:pPr>
              <w:ind w:right="-285"/>
              <w:rPr>
                <w:highlight w:val="yellow"/>
              </w:rPr>
            </w:pPr>
            <w:r w:rsidRPr="0097245C">
              <w:rPr>
                <w:color w:val="00000A"/>
                <w:sz w:val="20"/>
                <w:szCs w:val="20"/>
              </w:rPr>
              <w:t>UKRUK/312742/2025</w:t>
            </w:r>
          </w:p>
        </w:tc>
      </w:tr>
    </w:tbl>
    <w:p w14:paraId="4313583D" w14:textId="77777777" w:rsidR="00CB734B" w:rsidRDefault="00CB734B" w:rsidP="00A51FD9">
      <w:pPr>
        <w:ind w:right="-285"/>
      </w:pPr>
    </w:p>
    <w:p w14:paraId="582CEE81" w14:textId="77777777" w:rsidR="00CB734B" w:rsidRDefault="00CB734B" w:rsidP="00CB734B">
      <w:pPr>
        <w:jc w:val="right"/>
      </w:pPr>
    </w:p>
    <w:p w14:paraId="6F91D266" w14:textId="77777777" w:rsidR="00A51FD9" w:rsidRDefault="00A51FD9" w:rsidP="00A51FD9">
      <w:pPr>
        <w:pStyle w:val="Nzev"/>
      </w:pPr>
      <w:r>
        <w:t>Smlouva o zajištění služeb DataCite</w:t>
      </w:r>
    </w:p>
    <w:p w14:paraId="393E55CF" w14:textId="70E1EE2C" w:rsidR="00CB734B" w:rsidRPr="00DB0002" w:rsidRDefault="00CB734B" w:rsidP="00CB734B">
      <w:pPr>
        <w:rPr>
          <w:sz w:val="20"/>
          <w:szCs w:val="20"/>
        </w:rPr>
      </w:pPr>
      <w:r w:rsidRPr="00DB0002">
        <w:rPr>
          <w:sz w:val="20"/>
          <w:szCs w:val="20"/>
        </w:rPr>
        <w:t>uzavřen</w:t>
      </w:r>
      <w:r w:rsidR="00A945F0">
        <w:rPr>
          <w:sz w:val="20"/>
          <w:szCs w:val="20"/>
        </w:rPr>
        <w:t>á</w:t>
      </w:r>
      <w:r w:rsidRPr="00DB0002">
        <w:rPr>
          <w:sz w:val="20"/>
          <w:szCs w:val="20"/>
        </w:rPr>
        <w:t xml:space="preserve"> podle § 1746 odst. 2 zákona č. 89/2012 Sb., občanský zákoník</w:t>
      </w:r>
      <w:r>
        <w:rPr>
          <w:sz w:val="20"/>
          <w:szCs w:val="20"/>
        </w:rPr>
        <w:t>, ve znění pozdějších předpisů</w:t>
      </w:r>
      <w:r w:rsidRPr="00DB0002">
        <w:rPr>
          <w:sz w:val="20"/>
          <w:szCs w:val="20"/>
        </w:rPr>
        <w:t xml:space="preserve"> (dále jen “Smlouva”), jejímiž účastníky jsou</w:t>
      </w:r>
    </w:p>
    <w:p w14:paraId="276EB553" w14:textId="77777777" w:rsidR="00CB734B" w:rsidRPr="00DB0002" w:rsidRDefault="00CB734B" w:rsidP="00CB734B">
      <w:pPr>
        <w:jc w:val="center"/>
        <w:rPr>
          <w:sz w:val="20"/>
          <w:szCs w:val="20"/>
        </w:rPr>
      </w:pPr>
    </w:p>
    <w:p w14:paraId="5D2F03CC" w14:textId="77777777" w:rsidR="00CB734B" w:rsidRPr="00DB0002" w:rsidRDefault="00CB734B" w:rsidP="00CB734B">
      <w:pPr>
        <w:pBdr>
          <w:top w:val="nil"/>
          <w:left w:val="nil"/>
          <w:bottom w:val="nil"/>
          <w:right w:val="nil"/>
          <w:between w:val="nil"/>
        </w:pBdr>
        <w:rPr>
          <w:color w:val="00000A"/>
          <w:sz w:val="20"/>
          <w:szCs w:val="20"/>
        </w:rPr>
      </w:pPr>
      <w:bookmarkStart w:id="0" w:name="_1fob9te" w:colFirst="0" w:colLast="0"/>
      <w:bookmarkEnd w:id="0"/>
      <w:r w:rsidRPr="00DB0002">
        <w:rPr>
          <w:b/>
          <w:color w:val="00000A"/>
          <w:sz w:val="20"/>
          <w:szCs w:val="20"/>
        </w:rPr>
        <w:t>Národní technická knihovna, příspěvková organizace</w:t>
      </w:r>
    </w:p>
    <w:p w14:paraId="6FB1905C" w14:textId="77777777" w:rsidR="00CB734B" w:rsidRPr="00DB0002" w:rsidRDefault="00CB734B" w:rsidP="00CB734B">
      <w:pPr>
        <w:pBdr>
          <w:top w:val="nil"/>
          <w:left w:val="nil"/>
          <w:bottom w:val="nil"/>
          <w:right w:val="nil"/>
          <w:between w:val="nil"/>
        </w:pBdr>
        <w:rPr>
          <w:color w:val="00000A"/>
          <w:sz w:val="20"/>
          <w:szCs w:val="20"/>
        </w:rPr>
      </w:pPr>
      <w:r w:rsidRPr="00DB0002">
        <w:rPr>
          <w:color w:val="00000A"/>
          <w:sz w:val="20"/>
          <w:szCs w:val="20"/>
        </w:rPr>
        <w:t xml:space="preserve">se sídlem: </w:t>
      </w:r>
      <w:r>
        <w:rPr>
          <w:color w:val="00000A"/>
          <w:sz w:val="20"/>
          <w:szCs w:val="20"/>
        </w:rPr>
        <w:tab/>
      </w:r>
      <w:r w:rsidRPr="00DB0002">
        <w:rPr>
          <w:color w:val="00000A"/>
          <w:sz w:val="20"/>
          <w:szCs w:val="20"/>
        </w:rPr>
        <w:t>Technická 6/2710, 160 80 Praha 6</w:t>
      </w:r>
    </w:p>
    <w:p w14:paraId="09FBFECE" w14:textId="271A64E7" w:rsidR="00CB734B" w:rsidRPr="00DB0002" w:rsidRDefault="00CB734B" w:rsidP="00CB734B">
      <w:pPr>
        <w:pBdr>
          <w:top w:val="nil"/>
          <w:left w:val="nil"/>
          <w:bottom w:val="nil"/>
          <w:right w:val="nil"/>
          <w:between w:val="nil"/>
        </w:pBdr>
        <w:rPr>
          <w:color w:val="00000A"/>
          <w:sz w:val="20"/>
          <w:szCs w:val="20"/>
        </w:rPr>
      </w:pPr>
      <w:r w:rsidRPr="00DB0002">
        <w:rPr>
          <w:color w:val="00000A"/>
          <w:sz w:val="20"/>
          <w:szCs w:val="20"/>
        </w:rPr>
        <w:t xml:space="preserve">zastoupená: </w:t>
      </w:r>
      <w:r>
        <w:rPr>
          <w:color w:val="00000A"/>
          <w:sz w:val="20"/>
          <w:szCs w:val="20"/>
        </w:rPr>
        <w:tab/>
      </w:r>
      <w:r w:rsidR="009103C0">
        <w:rPr>
          <w:i/>
          <w:color w:val="00000A"/>
          <w:sz w:val="20"/>
          <w:szCs w:val="20"/>
        </w:rPr>
        <w:t>redigováno</w:t>
      </w:r>
      <w:r w:rsidR="00EE051D">
        <w:rPr>
          <w:color w:val="00000A"/>
          <w:sz w:val="20"/>
          <w:szCs w:val="20"/>
        </w:rPr>
        <w:t>, statutární náměstek</w:t>
      </w:r>
    </w:p>
    <w:p w14:paraId="236ACF2C" w14:textId="77777777" w:rsidR="00CB734B" w:rsidRPr="00DB0002" w:rsidRDefault="00CB734B" w:rsidP="00CB734B">
      <w:pPr>
        <w:pBdr>
          <w:top w:val="nil"/>
          <w:left w:val="nil"/>
          <w:bottom w:val="nil"/>
          <w:right w:val="nil"/>
          <w:between w:val="nil"/>
        </w:pBdr>
        <w:rPr>
          <w:color w:val="00000A"/>
          <w:sz w:val="20"/>
          <w:szCs w:val="20"/>
        </w:rPr>
      </w:pPr>
      <w:r w:rsidRPr="00DB0002">
        <w:rPr>
          <w:color w:val="00000A"/>
          <w:sz w:val="20"/>
          <w:szCs w:val="20"/>
        </w:rPr>
        <w:t xml:space="preserve">IČO: </w:t>
      </w:r>
      <w:r>
        <w:rPr>
          <w:color w:val="00000A"/>
          <w:sz w:val="20"/>
          <w:szCs w:val="20"/>
        </w:rPr>
        <w:tab/>
      </w:r>
      <w:r>
        <w:rPr>
          <w:color w:val="00000A"/>
          <w:sz w:val="20"/>
          <w:szCs w:val="20"/>
        </w:rPr>
        <w:tab/>
      </w:r>
      <w:r w:rsidRPr="00DB0002">
        <w:rPr>
          <w:color w:val="00000A"/>
          <w:sz w:val="20"/>
          <w:szCs w:val="20"/>
        </w:rPr>
        <w:t>61387142</w:t>
      </w:r>
    </w:p>
    <w:p w14:paraId="539A9683" w14:textId="77777777" w:rsidR="00CB734B" w:rsidRPr="00DB0002" w:rsidRDefault="00CB734B" w:rsidP="00CB734B">
      <w:pPr>
        <w:pBdr>
          <w:top w:val="nil"/>
          <w:left w:val="nil"/>
          <w:bottom w:val="nil"/>
          <w:right w:val="nil"/>
          <w:between w:val="nil"/>
        </w:pBdr>
        <w:rPr>
          <w:color w:val="00000A"/>
          <w:sz w:val="20"/>
          <w:szCs w:val="20"/>
        </w:rPr>
      </w:pPr>
      <w:r w:rsidRPr="00DB0002">
        <w:rPr>
          <w:color w:val="00000A"/>
          <w:sz w:val="20"/>
          <w:szCs w:val="20"/>
        </w:rPr>
        <w:t xml:space="preserve">DIČ: </w:t>
      </w:r>
      <w:r>
        <w:rPr>
          <w:color w:val="00000A"/>
          <w:sz w:val="20"/>
          <w:szCs w:val="20"/>
        </w:rPr>
        <w:tab/>
      </w:r>
      <w:r>
        <w:rPr>
          <w:color w:val="00000A"/>
          <w:sz w:val="20"/>
          <w:szCs w:val="20"/>
        </w:rPr>
        <w:tab/>
      </w:r>
      <w:r w:rsidRPr="00DB0002">
        <w:rPr>
          <w:color w:val="00000A"/>
          <w:sz w:val="20"/>
          <w:szCs w:val="20"/>
        </w:rPr>
        <w:t>CZ61387142</w:t>
      </w:r>
    </w:p>
    <w:p w14:paraId="6C8CFD06" w14:textId="77777777" w:rsidR="00CB734B" w:rsidRPr="00DB0002" w:rsidRDefault="00CB734B" w:rsidP="00CB734B">
      <w:pPr>
        <w:pBdr>
          <w:top w:val="nil"/>
          <w:left w:val="nil"/>
          <w:bottom w:val="nil"/>
          <w:right w:val="nil"/>
          <w:between w:val="nil"/>
        </w:pBdr>
        <w:rPr>
          <w:color w:val="00000A"/>
          <w:sz w:val="20"/>
          <w:szCs w:val="20"/>
        </w:rPr>
      </w:pPr>
      <w:r w:rsidRPr="00EF5F58">
        <w:rPr>
          <w:color w:val="00000A"/>
          <w:sz w:val="20"/>
        </w:rPr>
        <w:t xml:space="preserve">IDDS: </w:t>
      </w:r>
      <w:r w:rsidRPr="00EF5F58">
        <w:tab/>
      </w:r>
      <w:r w:rsidRPr="00EF5F58">
        <w:tab/>
      </w:r>
      <w:r w:rsidRPr="00EF5F58">
        <w:rPr>
          <w:sz w:val="20"/>
        </w:rPr>
        <w:t>syd69w9</w:t>
      </w:r>
    </w:p>
    <w:p w14:paraId="77D3BC6C" w14:textId="77777777" w:rsidR="00CB734B" w:rsidRDefault="00CB734B" w:rsidP="00CB734B">
      <w:pPr>
        <w:jc w:val="both"/>
        <w:rPr>
          <w:sz w:val="20"/>
          <w:szCs w:val="20"/>
        </w:rPr>
      </w:pPr>
      <w:r w:rsidRPr="094B42D1">
        <w:rPr>
          <w:sz w:val="20"/>
          <w:szCs w:val="20"/>
        </w:rPr>
        <w:t>(dále jen "NTK")</w:t>
      </w:r>
    </w:p>
    <w:p w14:paraId="10F07525" w14:textId="77777777" w:rsidR="00CB734B" w:rsidRDefault="00CB734B" w:rsidP="00CB734B">
      <w:pPr>
        <w:jc w:val="both"/>
        <w:rPr>
          <w:sz w:val="20"/>
          <w:szCs w:val="20"/>
        </w:rPr>
      </w:pPr>
    </w:p>
    <w:p w14:paraId="73CAD44B" w14:textId="77777777" w:rsidR="00CB734B" w:rsidRPr="00DB0002" w:rsidRDefault="00CB734B" w:rsidP="00CB734B">
      <w:pPr>
        <w:jc w:val="both"/>
        <w:rPr>
          <w:sz w:val="20"/>
          <w:szCs w:val="20"/>
        </w:rPr>
      </w:pPr>
      <w:r>
        <w:rPr>
          <w:sz w:val="20"/>
          <w:szCs w:val="20"/>
        </w:rPr>
        <w:t>a</w:t>
      </w:r>
      <w:bookmarkStart w:id="1" w:name="_GoBack"/>
      <w:bookmarkEnd w:id="1"/>
    </w:p>
    <w:p w14:paraId="473F48DE" w14:textId="77777777" w:rsidR="00CB734B" w:rsidRPr="00DB0002" w:rsidRDefault="00CB734B" w:rsidP="00CB734B">
      <w:pPr>
        <w:jc w:val="both"/>
        <w:rPr>
          <w:sz w:val="20"/>
          <w:szCs w:val="20"/>
        </w:rPr>
      </w:pPr>
    </w:p>
    <w:p w14:paraId="61DB3DCB" w14:textId="75B5A890" w:rsidR="00CB734B" w:rsidRDefault="0097245C" w:rsidP="00CB734B">
      <w:pPr>
        <w:jc w:val="both"/>
        <w:rPr>
          <w:b/>
          <w:sz w:val="20"/>
        </w:rPr>
      </w:pPr>
      <w:r w:rsidRPr="0097245C">
        <w:rPr>
          <w:b/>
          <w:sz w:val="20"/>
        </w:rPr>
        <w:t>Univerzita Karlova</w:t>
      </w:r>
    </w:p>
    <w:p w14:paraId="62F7FBBD" w14:textId="5AAF6259" w:rsidR="0097245C" w:rsidRPr="0097245C" w:rsidRDefault="0097245C" w:rsidP="00CB734B">
      <w:pPr>
        <w:jc w:val="both"/>
        <w:rPr>
          <w:bCs/>
          <w:sz w:val="20"/>
        </w:rPr>
      </w:pPr>
      <w:r>
        <w:rPr>
          <w:bCs/>
          <w:sz w:val="20"/>
        </w:rPr>
        <w:t>o</w:t>
      </w:r>
      <w:r w:rsidRPr="0097245C">
        <w:rPr>
          <w:bCs/>
          <w:sz w:val="20"/>
        </w:rPr>
        <w:t>dpovědné pracoviště: Ústřední knihovna </w:t>
      </w:r>
      <w:r w:rsidR="00AD4EBC">
        <w:rPr>
          <w:bCs/>
          <w:sz w:val="20"/>
        </w:rPr>
        <w:t>UK</w:t>
      </w:r>
    </w:p>
    <w:p w14:paraId="32DE8A16" w14:textId="3B8AA5FA" w:rsidR="00B27B7C" w:rsidRPr="0097245C" w:rsidRDefault="00CB734B" w:rsidP="00CB734B">
      <w:pPr>
        <w:jc w:val="both"/>
        <w:rPr>
          <w:color w:val="00000A"/>
          <w:sz w:val="20"/>
          <w:szCs w:val="20"/>
        </w:rPr>
      </w:pPr>
      <w:r w:rsidRPr="00EF5F58">
        <w:rPr>
          <w:sz w:val="20"/>
        </w:rPr>
        <w:t>se sídlem:</w:t>
      </w:r>
      <w:r w:rsidRPr="00EF5F58">
        <w:rPr>
          <w:sz w:val="20"/>
        </w:rPr>
        <w:tab/>
      </w:r>
      <w:r w:rsidR="00B27B7C">
        <w:rPr>
          <w:sz w:val="20"/>
        </w:rPr>
        <w:t xml:space="preserve"> </w:t>
      </w:r>
      <w:r w:rsidR="0097245C" w:rsidRPr="0097245C">
        <w:rPr>
          <w:color w:val="00000A"/>
          <w:sz w:val="20"/>
          <w:szCs w:val="20"/>
        </w:rPr>
        <w:t>Ovocný trh 560/5, 116 36 Praha 1</w:t>
      </w:r>
    </w:p>
    <w:p w14:paraId="1E6432B4" w14:textId="7A390C4F" w:rsidR="00CB734B" w:rsidRPr="0097245C" w:rsidRDefault="00CB734B" w:rsidP="00CB734B">
      <w:pPr>
        <w:jc w:val="both"/>
        <w:rPr>
          <w:sz w:val="20"/>
        </w:rPr>
      </w:pPr>
      <w:r w:rsidRPr="0097245C">
        <w:rPr>
          <w:sz w:val="20"/>
        </w:rPr>
        <w:t>zastoupená:</w:t>
      </w:r>
      <w:r w:rsidRPr="0097245C">
        <w:rPr>
          <w:sz w:val="20"/>
        </w:rPr>
        <w:tab/>
      </w:r>
      <w:r w:rsidR="00B27B7C" w:rsidRPr="0097245C">
        <w:rPr>
          <w:sz w:val="20"/>
        </w:rPr>
        <w:t xml:space="preserve"> </w:t>
      </w:r>
      <w:r w:rsidR="009103C0">
        <w:rPr>
          <w:i/>
          <w:color w:val="00000A"/>
          <w:sz w:val="20"/>
          <w:szCs w:val="20"/>
        </w:rPr>
        <w:t>redigováno,</w:t>
      </w:r>
      <w:r w:rsidR="0097245C" w:rsidRPr="0097245C">
        <w:rPr>
          <w:color w:val="00000A"/>
          <w:sz w:val="20"/>
          <w:szCs w:val="20"/>
        </w:rPr>
        <w:t xml:space="preserve"> kvestorem</w:t>
      </w:r>
    </w:p>
    <w:p w14:paraId="04F9EC86" w14:textId="007C28C5" w:rsidR="00CB734B" w:rsidRPr="0097245C" w:rsidRDefault="00CB734B" w:rsidP="00CB734B">
      <w:pPr>
        <w:jc w:val="both"/>
        <w:rPr>
          <w:sz w:val="20"/>
          <w:szCs w:val="20"/>
        </w:rPr>
      </w:pPr>
      <w:r w:rsidRPr="0097245C">
        <w:rPr>
          <w:sz w:val="20"/>
        </w:rPr>
        <w:t>IČO:</w:t>
      </w:r>
      <w:r w:rsidRPr="0097245C">
        <w:rPr>
          <w:sz w:val="20"/>
          <w:szCs w:val="20"/>
        </w:rPr>
        <w:tab/>
      </w:r>
      <w:r w:rsidR="00B27B7C" w:rsidRPr="0097245C">
        <w:rPr>
          <w:sz w:val="20"/>
          <w:szCs w:val="20"/>
        </w:rPr>
        <w:tab/>
        <w:t xml:space="preserve"> </w:t>
      </w:r>
      <w:r w:rsidR="0097245C" w:rsidRPr="0097245C">
        <w:rPr>
          <w:color w:val="00000A"/>
          <w:sz w:val="20"/>
          <w:szCs w:val="20"/>
        </w:rPr>
        <w:t>00216208</w:t>
      </w:r>
    </w:p>
    <w:p w14:paraId="02F38EF3" w14:textId="02482611" w:rsidR="00CB734B" w:rsidRPr="0097245C" w:rsidRDefault="00CB734B" w:rsidP="00CB734B">
      <w:pPr>
        <w:jc w:val="both"/>
        <w:rPr>
          <w:sz w:val="20"/>
          <w:szCs w:val="20"/>
        </w:rPr>
      </w:pPr>
      <w:r w:rsidRPr="0097245C">
        <w:rPr>
          <w:sz w:val="20"/>
        </w:rPr>
        <w:t xml:space="preserve">DIČ: </w:t>
      </w:r>
      <w:r w:rsidRPr="0097245C">
        <w:rPr>
          <w:sz w:val="20"/>
        </w:rPr>
        <w:tab/>
      </w:r>
      <w:r w:rsidRPr="0097245C">
        <w:rPr>
          <w:sz w:val="20"/>
        </w:rPr>
        <w:tab/>
      </w:r>
      <w:r w:rsidR="00B27B7C" w:rsidRPr="0097245C">
        <w:rPr>
          <w:sz w:val="20"/>
        </w:rPr>
        <w:t xml:space="preserve"> </w:t>
      </w:r>
      <w:r w:rsidR="0097245C" w:rsidRPr="0097245C">
        <w:rPr>
          <w:sz w:val="20"/>
        </w:rPr>
        <w:t>CZ00216208</w:t>
      </w:r>
    </w:p>
    <w:p w14:paraId="54BFB194" w14:textId="7E575D49" w:rsidR="00CB734B" w:rsidRPr="00DB0002" w:rsidRDefault="00CB734B" w:rsidP="00CB734B">
      <w:pPr>
        <w:pBdr>
          <w:top w:val="nil"/>
          <w:left w:val="nil"/>
          <w:bottom w:val="nil"/>
          <w:right w:val="nil"/>
          <w:between w:val="nil"/>
        </w:pBdr>
        <w:rPr>
          <w:color w:val="00000A"/>
          <w:sz w:val="20"/>
          <w:szCs w:val="20"/>
        </w:rPr>
      </w:pPr>
      <w:r w:rsidRPr="0097245C">
        <w:rPr>
          <w:color w:val="00000A"/>
          <w:sz w:val="20"/>
        </w:rPr>
        <w:t>IDDS:</w:t>
      </w:r>
      <w:r w:rsidRPr="0097245C">
        <w:rPr>
          <w:color w:val="00000A"/>
          <w:sz w:val="20"/>
          <w:szCs w:val="20"/>
        </w:rPr>
        <w:t xml:space="preserve"> </w:t>
      </w:r>
      <w:r w:rsidRPr="0097245C">
        <w:rPr>
          <w:color w:val="00000A"/>
          <w:sz w:val="20"/>
          <w:szCs w:val="20"/>
        </w:rPr>
        <w:tab/>
      </w:r>
      <w:r w:rsidRPr="0097245C">
        <w:rPr>
          <w:color w:val="00000A"/>
          <w:sz w:val="20"/>
          <w:szCs w:val="20"/>
        </w:rPr>
        <w:tab/>
      </w:r>
      <w:r w:rsidR="00B27B7C" w:rsidRPr="0097245C">
        <w:rPr>
          <w:color w:val="00000A"/>
          <w:sz w:val="20"/>
          <w:szCs w:val="20"/>
        </w:rPr>
        <w:t xml:space="preserve"> </w:t>
      </w:r>
      <w:r w:rsidR="0097245C" w:rsidRPr="0097245C">
        <w:rPr>
          <w:color w:val="00000A"/>
          <w:sz w:val="20"/>
          <w:szCs w:val="20"/>
        </w:rPr>
        <w:t>piyj9b4</w:t>
      </w:r>
    </w:p>
    <w:p w14:paraId="590C6889" w14:textId="77777777" w:rsidR="00CB734B" w:rsidRPr="00DB0002" w:rsidRDefault="00CB734B" w:rsidP="00CB734B">
      <w:pPr>
        <w:jc w:val="both"/>
        <w:rPr>
          <w:sz w:val="20"/>
          <w:szCs w:val="20"/>
        </w:rPr>
      </w:pPr>
      <w:r w:rsidRPr="00DB0002">
        <w:rPr>
          <w:sz w:val="20"/>
          <w:szCs w:val="20"/>
        </w:rPr>
        <w:t>(dále jen „Uživatel“)</w:t>
      </w:r>
    </w:p>
    <w:p w14:paraId="4C134495" w14:textId="77777777" w:rsidR="00CB734B" w:rsidRPr="00DB0002" w:rsidRDefault="00CB734B" w:rsidP="00CB734B">
      <w:pPr>
        <w:jc w:val="both"/>
        <w:rPr>
          <w:sz w:val="20"/>
          <w:szCs w:val="20"/>
        </w:rPr>
      </w:pPr>
    </w:p>
    <w:p w14:paraId="1A3AE8CA" w14:textId="77777777" w:rsidR="00CB734B" w:rsidRPr="00DB0002" w:rsidRDefault="00CB734B" w:rsidP="00CB734B">
      <w:pPr>
        <w:jc w:val="both"/>
        <w:rPr>
          <w:sz w:val="20"/>
          <w:szCs w:val="20"/>
        </w:rPr>
      </w:pPr>
      <w:r w:rsidRPr="00DB0002">
        <w:rPr>
          <w:sz w:val="20"/>
          <w:szCs w:val="20"/>
        </w:rPr>
        <w:t>(všichni společně dále jen „Smluvní strany“)</w:t>
      </w:r>
    </w:p>
    <w:p w14:paraId="61014CFF" w14:textId="77777777" w:rsidR="00CB734B" w:rsidRDefault="00CB734B" w:rsidP="00CB734B">
      <w:pPr>
        <w:jc w:val="both"/>
      </w:pPr>
    </w:p>
    <w:p w14:paraId="09F3B4A6" w14:textId="77777777" w:rsidR="00CB734B" w:rsidRPr="00EB4979" w:rsidRDefault="00CB734B" w:rsidP="00CB734B">
      <w:pPr>
        <w:jc w:val="center"/>
        <w:rPr>
          <w:rFonts w:cs="Arial"/>
          <w:sz w:val="20"/>
          <w:szCs w:val="20"/>
        </w:rPr>
      </w:pPr>
      <w:r w:rsidRPr="00EB4979">
        <w:rPr>
          <w:rFonts w:cs="Arial"/>
          <w:sz w:val="20"/>
          <w:szCs w:val="20"/>
        </w:rPr>
        <w:t>uzavírají níže uvedeného dne, měsíce a roku</w:t>
      </w:r>
    </w:p>
    <w:p w14:paraId="6565E7E5" w14:textId="77777777" w:rsidR="00CB734B" w:rsidRDefault="00CB734B" w:rsidP="00CB734B">
      <w:pPr>
        <w:jc w:val="center"/>
        <w:rPr>
          <w:rFonts w:cs="Arial"/>
          <w:sz w:val="20"/>
          <w:szCs w:val="20"/>
        </w:rPr>
      </w:pPr>
      <w:r w:rsidRPr="00EB4979">
        <w:rPr>
          <w:rFonts w:cs="Arial"/>
          <w:sz w:val="20"/>
          <w:szCs w:val="20"/>
        </w:rPr>
        <w:t>t</w:t>
      </w:r>
      <w:r w:rsidR="00E91A0E">
        <w:rPr>
          <w:rFonts w:cs="Arial"/>
          <w:sz w:val="20"/>
          <w:szCs w:val="20"/>
        </w:rPr>
        <w:t>uto smlouvu</w:t>
      </w:r>
      <w:r w:rsidRPr="00EB4979">
        <w:rPr>
          <w:rFonts w:cs="Arial"/>
          <w:sz w:val="20"/>
          <w:szCs w:val="20"/>
        </w:rPr>
        <w:t xml:space="preserve"> (dále jen „</w:t>
      </w:r>
      <w:r w:rsidR="00E91A0E">
        <w:rPr>
          <w:rFonts w:cs="Arial"/>
          <w:sz w:val="20"/>
          <w:szCs w:val="20"/>
        </w:rPr>
        <w:t>Smlouva</w:t>
      </w:r>
      <w:r w:rsidRPr="00EB4979">
        <w:rPr>
          <w:rFonts w:cs="Arial"/>
          <w:sz w:val="20"/>
          <w:szCs w:val="20"/>
        </w:rPr>
        <w:t>“)</w:t>
      </w:r>
    </w:p>
    <w:p w14:paraId="117E20C0" w14:textId="77777777" w:rsidR="00CB734B" w:rsidRDefault="00CB734B" w:rsidP="00CB734B">
      <w:pPr>
        <w:pStyle w:val="Nadpis2"/>
        <w:keepNext/>
        <w:keepLines/>
        <w:numPr>
          <w:ilvl w:val="0"/>
          <w:numId w:val="1"/>
        </w:numPr>
        <w:tabs>
          <w:tab w:val="num" w:pos="360"/>
        </w:tabs>
        <w:spacing w:before="360" w:after="120" w:line="276" w:lineRule="auto"/>
        <w:ind w:left="0" w:firstLine="0"/>
        <w:jc w:val="center"/>
        <w:rPr>
          <w:b w:val="0"/>
          <w:sz w:val="24"/>
          <w:szCs w:val="24"/>
        </w:rPr>
      </w:pPr>
      <w:bookmarkStart w:id="2" w:name="_gjdgxs" w:colFirst="0" w:colLast="0"/>
      <w:bookmarkStart w:id="3" w:name="_cpo4ia7okzxi" w:colFirst="0" w:colLast="0"/>
      <w:bookmarkEnd w:id="2"/>
      <w:bookmarkEnd w:id="3"/>
      <w:r>
        <w:rPr>
          <w:sz w:val="24"/>
          <w:szCs w:val="24"/>
        </w:rPr>
        <w:t xml:space="preserve"> Preambule</w:t>
      </w:r>
    </w:p>
    <w:p w14:paraId="2EBB1016" w14:textId="77777777" w:rsidR="00CB734B" w:rsidRDefault="00CB734B" w:rsidP="00CB734B">
      <w:pPr>
        <w:spacing w:after="200"/>
        <w:jc w:val="both"/>
        <w:rPr>
          <w:sz w:val="20"/>
          <w:szCs w:val="20"/>
        </w:rPr>
      </w:pPr>
      <w:r>
        <w:rPr>
          <w:sz w:val="20"/>
          <w:szCs w:val="20"/>
        </w:rPr>
        <w:t>Vzhledem k tomu, že</w:t>
      </w:r>
    </w:p>
    <w:p w14:paraId="5964E785" w14:textId="77777777" w:rsidR="00CB734B" w:rsidRPr="00F27579" w:rsidRDefault="00CB734B" w:rsidP="00CB734B">
      <w:pPr>
        <w:numPr>
          <w:ilvl w:val="1"/>
          <w:numId w:val="1"/>
        </w:numPr>
        <w:spacing w:line="276" w:lineRule="auto"/>
        <w:ind w:left="426" w:hanging="567"/>
        <w:rPr>
          <w:sz w:val="20"/>
          <w:szCs w:val="20"/>
        </w:rPr>
      </w:pPr>
      <w:r w:rsidRPr="094B42D1">
        <w:rPr>
          <w:sz w:val="20"/>
          <w:szCs w:val="20"/>
        </w:rPr>
        <w:t xml:space="preserve">Společnost DataCite poskytuje služby, které umožňují transparentní a důvěryhodnou identifikaci objektů v digitálním prostředí, jejich výměnu a snazší </w:t>
      </w:r>
      <w:proofErr w:type="spellStart"/>
      <w:r w:rsidRPr="094B42D1">
        <w:rPr>
          <w:sz w:val="20"/>
          <w:szCs w:val="20"/>
        </w:rPr>
        <w:t>citovatelnost</w:t>
      </w:r>
      <w:proofErr w:type="spellEnd"/>
      <w:r w:rsidRPr="094B42D1">
        <w:rPr>
          <w:sz w:val="20"/>
          <w:szCs w:val="20"/>
        </w:rPr>
        <w:t xml:space="preserve"> a zpřístupnění souvisejících metadat celé vědecké komunitě, a to poskytováním jedinečného trvalého identifikátoru DOI pro výzkumná data a další výsledky výzkumu, a</w:t>
      </w:r>
    </w:p>
    <w:p w14:paraId="0F12B6C1" w14:textId="77777777" w:rsidR="00CB734B" w:rsidRPr="00F27579" w:rsidRDefault="00CB734B" w:rsidP="00CB734B">
      <w:pPr>
        <w:numPr>
          <w:ilvl w:val="1"/>
          <w:numId w:val="1"/>
        </w:numPr>
        <w:spacing w:line="276" w:lineRule="auto"/>
        <w:ind w:left="426" w:hanging="567"/>
        <w:rPr>
          <w:sz w:val="20"/>
          <w:szCs w:val="20"/>
        </w:rPr>
      </w:pPr>
      <w:r w:rsidRPr="094B42D1">
        <w:rPr>
          <w:sz w:val="20"/>
          <w:szCs w:val="20"/>
        </w:rPr>
        <w:t>NTK považuje zprostředkování těchto služeb vysokoškolským institucím, neziskovým organizacím, výzkumným organizacím nebo výzkum financujícím agenturám se sídlem v České republice za součást plnění svých hlavních činností stanovených ve Zřizovací listině NTK,</w:t>
      </w:r>
    </w:p>
    <w:p w14:paraId="5BF9D0FE" w14:textId="77777777" w:rsidR="00CB734B" w:rsidRPr="00B27CD5" w:rsidRDefault="00CB734B" w:rsidP="00CB734B">
      <w:pPr>
        <w:numPr>
          <w:ilvl w:val="1"/>
          <w:numId w:val="1"/>
        </w:numPr>
        <w:spacing w:line="276" w:lineRule="auto"/>
        <w:ind w:left="426" w:hanging="567"/>
        <w:rPr>
          <w:sz w:val="20"/>
          <w:szCs w:val="20"/>
        </w:rPr>
      </w:pPr>
      <w:r w:rsidRPr="00B27CD5">
        <w:rPr>
          <w:sz w:val="20"/>
          <w:szCs w:val="20"/>
        </w:rPr>
        <w:t xml:space="preserve">NTK dne 31. 5. 2023 uzavřela v anglickém jazyce smlouvu s názvem „DATACITE MEMBERSHIP APPLICATION“; ID Smlouvy v Registru smluv: 23001507, dostupné z: </w:t>
      </w:r>
      <w:hyperlink r:id="rId10">
        <w:r w:rsidRPr="00B27CD5">
          <w:rPr>
            <w:rStyle w:val="Hypertextovodkaz"/>
            <w:sz w:val="20"/>
            <w:szCs w:val="20"/>
          </w:rPr>
          <w:t>https://smlouvy.gov.cz/smlouva/24981163, </w:t>
        </w:r>
      </w:hyperlink>
    </w:p>
    <w:p w14:paraId="19D39A09" w14:textId="77777777" w:rsidR="00E91A0E" w:rsidRDefault="00CB734B" w:rsidP="00E91A0E">
      <w:pPr>
        <w:pStyle w:val="Nadpis2"/>
        <w:keepNext/>
        <w:keepLines/>
        <w:spacing w:before="360" w:after="120" w:line="276" w:lineRule="auto"/>
        <w:rPr>
          <w:sz w:val="24"/>
          <w:szCs w:val="24"/>
        </w:rPr>
      </w:pPr>
      <w:r w:rsidRPr="00E91A0E">
        <w:rPr>
          <w:b w:val="0"/>
          <w:color w:val="auto"/>
          <w:sz w:val="20"/>
          <w:szCs w:val="20"/>
        </w:rPr>
        <w:lastRenderedPageBreak/>
        <w:t>dohodly se Smluvní strany tak, že NTK za podmínek a v souladu se smlouvou „DATACITE MEMBERSHIP APPLICATION“ uzavírá s Uživatelem tuto Smlouvu, která zavazuje Smluvní strany dodržovat zde specifikované podmínky vzájemné spolupráce a partnerství mezi Smluvními stranami při užívání služeb společnosti DataCite. Služby budou zajišťovány prostřednictvím Národního centra DOI.</w:t>
      </w:r>
      <w:bookmarkStart w:id="4" w:name="_bhut10f21o7d" w:colFirst="0" w:colLast="0"/>
      <w:bookmarkEnd w:id="4"/>
      <w:r w:rsidRPr="00E91A0E">
        <w:rPr>
          <w:b w:val="0"/>
          <w:color w:val="auto"/>
          <w:sz w:val="20"/>
          <w:szCs w:val="20"/>
        </w:rPr>
        <w:t xml:space="preserve"> </w:t>
      </w:r>
    </w:p>
    <w:p w14:paraId="65C9051D" w14:textId="77777777" w:rsidR="00CB734B" w:rsidRPr="00E91A0E" w:rsidRDefault="00CB734B" w:rsidP="00E91A0E">
      <w:pPr>
        <w:pStyle w:val="Nadpis2"/>
        <w:keepNext/>
        <w:keepLines/>
        <w:numPr>
          <w:ilvl w:val="0"/>
          <w:numId w:val="1"/>
        </w:numPr>
        <w:tabs>
          <w:tab w:val="num" w:pos="360"/>
        </w:tabs>
        <w:spacing w:before="360" w:after="120" w:line="276" w:lineRule="auto"/>
        <w:ind w:left="0" w:firstLine="0"/>
        <w:jc w:val="center"/>
        <w:rPr>
          <w:sz w:val="24"/>
          <w:szCs w:val="24"/>
        </w:rPr>
      </w:pPr>
      <w:r>
        <w:rPr>
          <w:sz w:val="24"/>
          <w:szCs w:val="24"/>
        </w:rPr>
        <w:t>Definice pojmů</w:t>
      </w:r>
    </w:p>
    <w:p w14:paraId="6BD60C10" w14:textId="77777777" w:rsidR="00CB734B" w:rsidRPr="00561613" w:rsidRDefault="00CB734B" w:rsidP="00CB734B">
      <w:pPr>
        <w:numPr>
          <w:ilvl w:val="1"/>
          <w:numId w:val="1"/>
        </w:numPr>
        <w:spacing w:line="276" w:lineRule="auto"/>
        <w:ind w:left="426" w:hanging="426"/>
        <w:rPr>
          <w:sz w:val="20"/>
          <w:szCs w:val="20"/>
        </w:rPr>
      </w:pPr>
      <w:r w:rsidRPr="094B42D1">
        <w:rPr>
          <w:sz w:val="20"/>
          <w:szCs w:val="20"/>
        </w:rPr>
        <w:t xml:space="preserve">Používá-li Smlouva v dalším textu termíny psané s velkým počátečním písmenem, ať už v singuláru nebo plurálu, mají tyto termíny následující význam: </w:t>
      </w:r>
    </w:p>
    <w:p w14:paraId="0D99BC8C" w14:textId="77777777" w:rsidR="00CB734B" w:rsidRDefault="00CB734B" w:rsidP="00CB734B">
      <w:pPr>
        <w:numPr>
          <w:ilvl w:val="2"/>
          <w:numId w:val="1"/>
        </w:numPr>
        <w:spacing w:line="276" w:lineRule="auto"/>
        <w:ind w:left="851" w:hanging="578"/>
        <w:rPr>
          <w:b/>
          <w:bCs/>
          <w:sz w:val="20"/>
          <w:szCs w:val="20"/>
        </w:rPr>
      </w:pPr>
      <w:r w:rsidRPr="00B27CD5">
        <w:rPr>
          <w:rFonts w:eastAsia="Times New Roman" w:cs="Arial"/>
          <w:b/>
          <w:bCs/>
          <w:sz w:val="20"/>
          <w:szCs w:val="20"/>
        </w:rPr>
        <w:t>DATACITE MEMBERSHIP APPLICATION</w:t>
      </w:r>
      <w:r w:rsidRPr="00B27CD5">
        <w:rPr>
          <w:b/>
          <w:bCs/>
          <w:sz w:val="20"/>
          <w:szCs w:val="20"/>
        </w:rPr>
        <w:t xml:space="preserve"> </w:t>
      </w:r>
      <w:r w:rsidRPr="00B27CD5">
        <w:rPr>
          <w:sz w:val="20"/>
          <w:szCs w:val="20"/>
        </w:rPr>
        <w:t xml:space="preserve">se rozumí smlouva mezi NTK a společností DataCite, jež tvoří přílohu A Smlouvy a jejíž znění je dostupné zde: </w:t>
      </w:r>
      <w:hyperlink r:id="rId11" w:history="1">
        <w:r w:rsidRPr="004F6243">
          <w:rPr>
            <w:rStyle w:val="Hypertextovodkaz"/>
            <w:rFonts w:eastAsia="Arial" w:cs="Arial"/>
            <w:sz w:val="20"/>
            <w:szCs w:val="20"/>
          </w:rPr>
          <w:t>https://smlouvy.gov.cz</w:t>
        </w:r>
        <w:r w:rsidRPr="004F6243">
          <w:rPr>
            <w:rStyle w:val="Hypertextovodkaz"/>
            <w:rFonts w:eastAsia="Arial" w:cs="Arial"/>
            <w:sz w:val="20"/>
            <w:szCs w:val="20"/>
          </w:rPr>
          <w:t>/smlouva/24981163</w:t>
        </w:r>
      </w:hyperlink>
      <w:r w:rsidRPr="00A945F0">
        <w:rPr>
          <w:rFonts w:eastAsia="Arial" w:cs="Arial"/>
          <w:sz w:val="20"/>
          <w:szCs w:val="20"/>
        </w:rPr>
        <w:t>;</w:t>
      </w:r>
      <w:r>
        <w:rPr>
          <w:rFonts w:eastAsia="Arial" w:cs="Arial"/>
          <w:sz w:val="20"/>
          <w:szCs w:val="20"/>
        </w:rPr>
        <w:t xml:space="preserve"> </w:t>
      </w:r>
    </w:p>
    <w:p w14:paraId="5DE30EB7" w14:textId="77777777" w:rsidR="00CB734B" w:rsidRPr="00561613" w:rsidRDefault="00CB734B" w:rsidP="00CB734B">
      <w:pPr>
        <w:numPr>
          <w:ilvl w:val="2"/>
          <w:numId w:val="1"/>
        </w:numPr>
        <w:spacing w:line="276" w:lineRule="auto"/>
        <w:ind w:left="851" w:hanging="578"/>
        <w:rPr>
          <w:sz w:val="20"/>
          <w:szCs w:val="20"/>
        </w:rPr>
      </w:pPr>
      <w:r w:rsidRPr="59CAF483">
        <w:rPr>
          <w:b/>
          <w:bCs/>
          <w:sz w:val="20"/>
          <w:szCs w:val="20"/>
        </w:rPr>
        <w:t xml:space="preserve">DataCite DOI </w:t>
      </w:r>
      <w:proofErr w:type="spellStart"/>
      <w:r w:rsidRPr="59CAF483">
        <w:rPr>
          <w:b/>
          <w:bCs/>
          <w:sz w:val="20"/>
          <w:szCs w:val="20"/>
        </w:rPr>
        <w:t>Services</w:t>
      </w:r>
      <w:proofErr w:type="spellEnd"/>
      <w:r w:rsidRPr="59CAF483">
        <w:rPr>
          <w:b/>
          <w:bCs/>
          <w:sz w:val="20"/>
          <w:szCs w:val="20"/>
        </w:rPr>
        <w:t xml:space="preserve"> </w:t>
      </w:r>
      <w:proofErr w:type="spellStart"/>
      <w:r w:rsidRPr="59CAF483">
        <w:rPr>
          <w:b/>
          <w:bCs/>
          <w:sz w:val="20"/>
          <w:szCs w:val="20"/>
        </w:rPr>
        <w:t>Terms</w:t>
      </w:r>
      <w:proofErr w:type="spellEnd"/>
      <w:r w:rsidRPr="59CAF483">
        <w:rPr>
          <w:b/>
          <w:bCs/>
          <w:sz w:val="20"/>
          <w:szCs w:val="20"/>
        </w:rPr>
        <w:t xml:space="preserve"> and </w:t>
      </w:r>
      <w:proofErr w:type="spellStart"/>
      <w:r w:rsidRPr="59CAF483">
        <w:rPr>
          <w:b/>
          <w:bCs/>
          <w:sz w:val="20"/>
          <w:szCs w:val="20"/>
        </w:rPr>
        <w:t>Conditions</w:t>
      </w:r>
      <w:proofErr w:type="spellEnd"/>
      <w:r w:rsidRPr="59CAF483">
        <w:rPr>
          <w:b/>
          <w:bCs/>
          <w:sz w:val="20"/>
          <w:szCs w:val="20"/>
        </w:rPr>
        <w:t xml:space="preserve"> </w:t>
      </w:r>
      <w:r w:rsidRPr="59CAF483">
        <w:rPr>
          <w:sz w:val="20"/>
          <w:szCs w:val="20"/>
        </w:rPr>
        <w:t>se rozumí adhezní smluvní podmínky užívání Služeb závazné pro NTK a Uživatele, které uzavřela NTK se společností DataCite, jež jsou nedílnou součástí</w:t>
      </w:r>
      <w:r w:rsidRPr="00B27CD5">
        <w:rPr>
          <w:rFonts w:eastAsia="Times New Roman" w:cs="Arial"/>
          <w:sz w:val="20"/>
          <w:szCs w:val="20"/>
        </w:rPr>
        <w:t xml:space="preserve"> DATACITE MEMBERSHIP APPLICATION, tvoří Přílohu B Smlouvy (dále také jako ”Podmínky </w:t>
      </w:r>
      <w:r w:rsidRPr="00B27CD5">
        <w:rPr>
          <w:sz w:val="20"/>
          <w:szCs w:val="20"/>
        </w:rPr>
        <w:t>služeb DataCite”) a jej</w:t>
      </w:r>
      <w:r>
        <w:rPr>
          <w:sz w:val="20"/>
          <w:szCs w:val="20"/>
        </w:rPr>
        <w:t>i</w:t>
      </w:r>
      <w:r w:rsidRPr="00B27CD5">
        <w:rPr>
          <w:sz w:val="20"/>
          <w:szCs w:val="20"/>
        </w:rPr>
        <w:t xml:space="preserve">chž znění je dostupné zde: </w:t>
      </w:r>
      <w:hyperlink r:id="rId12" w:history="1">
        <w:r w:rsidRPr="00FD16A6">
          <w:rPr>
            <w:rStyle w:val="Hypertextovodkaz"/>
            <w:sz w:val="20"/>
            <w:szCs w:val="20"/>
          </w:rPr>
          <w:t>https://doi.org/10.14454/9frq-x294</w:t>
        </w:r>
      </w:hyperlink>
      <w:r w:rsidRPr="59CAF483">
        <w:rPr>
          <w:sz w:val="20"/>
          <w:szCs w:val="20"/>
        </w:rPr>
        <w:t>;</w:t>
      </w:r>
    </w:p>
    <w:p w14:paraId="6AB863BC" w14:textId="77777777" w:rsidR="00CB734B" w:rsidRPr="00561613" w:rsidRDefault="00CB734B" w:rsidP="00CB734B">
      <w:pPr>
        <w:numPr>
          <w:ilvl w:val="2"/>
          <w:numId w:val="1"/>
        </w:numPr>
        <w:spacing w:line="276" w:lineRule="auto"/>
        <w:ind w:left="851" w:hanging="578"/>
        <w:rPr>
          <w:sz w:val="20"/>
          <w:szCs w:val="20"/>
        </w:rPr>
      </w:pPr>
      <w:r w:rsidRPr="094B42D1">
        <w:rPr>
          <w:b/>
          <w:bCs/>
          <w:sz w:val="20"/>
          <w:szCs w:val="20"/>
        </w:rPr>
        <w:t xml:space="preserve">DOI </w:t>
      </w:r>
      <w:r w:rsidRPr="094B42D1">
        <w:rPr>
          <w:sz w:val="20"/>
          <w:szCs w:val="20"/>
        </w:rPr>
        <w:t>je alfanumerický řetězec přiřazený objektu za účelem jeho jednoznačné identifikace. Je vázaný na metadatový popis objektu a také na digitální umístění, jako je URL, kde jsou dostupné všechny podrobnosti o objektu.</w:t>
      </w:r>
    </w:p>
    <w:p w14:paraId="3ED71AA8" w14:textId="77777777" w:rsidR="00CB734B" w:rsidRPr="00561613" w:rsidRDefault="00CB734B" w:rsidP="00CB734B">
      <w:pPr>
        <w:numPr>
          <w:ilvl w:val="2"/>
          <w:numId w:val="1"/>
        </w:numPr>
        <w:spacing w:line="276" w:lineRule="auto"/>
        <w:ind w:left="851" w:hanging="578"/>
        <w:rPr>
          <w:sz w:val="20"/>
          <w:szCs w:val="20"/>
        </w:rPr>
      </w:pPr>
      <w:r w:rsidRPr="094B42D1">
        <w:rPr>
          <w:b/>
          <w:bCs/>
          <w:sz w:val="20"/>
          <w:szCs w:val="20"/>
        </w:rPr>
        <w:t xml:space="preserve">DOI </w:t>
      </w:r>
      <w:proofErr w:type="spellStart"/>
      <w:r w:rsidRPr="094B42D1">
        <w:rPr>
          <w:b/>
          <w:bCs/>
          <w:sz w:val="20"/>
          <w:szCs w:val="20"/>
        </w:rPr>
        <w:t>Fabrica</w:t>
      </w:r>
      <w:proofErr w:type="spellEnd"/>
      <w:r w:rsidRPr="094B42D1">
        <w:rPr>
          <w:b/>
          <w:bCs/>
          <w:sz w:val="20"/>
          <w:szCs w:val="20"/>
        </w:rPr>
        <w:t xml:space="preserve"> </w:t>
      </w:r>
      <w:r w:rsidRPr="094B42D1">
        <w:rPr>
          <w:sz w:val="20"/>
          <w:szCs w:val="20"/>
        </w:rPr>
        <w:t xml:space="preserve">je centrální online platforma, která tvoří jádro služeb DataCite. V této platformě je kompletně řízena správa účtů organizací a jejich repozitářů a v nich přidělených DOI a k nim přidružených metadat. K DOI </w:t>
      </w:r>
      <w:proofErr w:type="spellStart"/>
      <w:r w:rsidRPr="094B42D1">
        <w:rPr>
          <w:sz w:val="20"/>
          <w:szCs w:val="20"/>
        </w:rPr>
        <w:t>Fabrica</w:t>
      </w:r>
      <w:proofErr w:type="spellEnd"/>
      <w:r w:rsidRPr="094B42D1">
        <w:rPr>
          <w:sz w:val="20"/>
          <w:szCs w:val="20"/>
        </w:rPr>
        <w:t xml:space="preserve"> lze přistupovat rovněž strojově skrze API. </w:t>
      </w:r>
    </w:p>
    <w:p w14:paraId="5D26866E" w14:textId="77777777" w:rsidR="00CB734B" w:rsidRPr="00561613" w:rsidRDefault="00CB734B" w:rsidP="00CB734B">
      <w:pPr>
        <w:numPr>
          <w:ilvl w:val="2"/>
          <w:numId w:val="1"/>
        </w:numPr>
        <w:spacing w:line="276" w:lineRule="auto"/>
        <w:ind w:left="851" w:hanging="578"/>
        <w:rPr>
          <w:sz w:val="20"/>
          <w:szCs w:val="20"/>
        </w:rPr>
      </w:pPr>
      <w:r w:rsidRPr="094B42D1">
        <w:rPr>
          <w:b/>
          <w:bCs/>
          <w:sz w:val="20"/>
          <w:szCs w:val="20"/>
        </w:rPr>
        <w:t xml:space="preserve">Metadaty </w:t>
      </w:r>
      <w:r w:rsidRPr="094B42D1">
        <w:rPr>
          <w:sz w:val="20"/>
          <w:szCs w:val="20"/>
        </w:rPr>
        <w:t xml:space="preserve">se rozumí data, která popisují a poskytují informace o jiných datech (o popisovaném zdroji). </w:t>
      </w:r>
    </w:p>
    <w:p w14:paraId="2A001D47" w14:textId="77777777" w:rsidR="00CB734B" w:rsidRPr="00561613" w:rsidRDefault="00CB734B" w:rsidP="00CB734B">
      <w:pPr>
        <w:numPr>
          <w:ilvl w:val="2"/>
          <w:numId w:val="1"/>
        </w:numPr>
        <w:spacing w:line="276" w:lineRule="auto"/>
        <w:ind w:left="851" w:hanging="578"/>
        <w:rPr>
          <w:sz w:val="20"/>
          <w:szCs w:val="20"/>
        </w:rPr>
      </w:pPr>
      <w:r w:rsidRPr="094B42D1">
        <w:rPr>
          <w:b/>
          <w:bCs/>
          <w:sz w:val="20"/>
          <w:szCs w:val="20"/>
        </w:rPr>
        <w:t>Metadatové schéma DataCite</w:t>
      </w:r>
      <w:r w:rsidRPr="094B42D1">
        <w:rPr>
          <w:sz w:val="20"/>
          <w:szCs w:val="20"/>
        </w:rPr>
        <w:t xml:space="preserve"> je seznam základních popisných dat (metadat) vybraných pro přesnou a konzistentní identifikaci zdroje pro účely citování a vyhledávání spolu s doporučenými pokyny k použití. Zdroj, který je identifikován, může být jakéhokoli druhu, ale obvykle se jedná o datovou sadu.</w:t>
      </w:r>
    </w:p>
    <w:p w14:paraId="616FF52C" w14:textId="77777777" w:rsidR="00CB734B" w:rsidRPr="00561613" w:rsidRDefault="00CB734B" w:rsidP="00CB734B">
      <w:pPr>
        <w:numPr>
          <w:ilvl w:val="2"/>
          <w:numId w:val="1"/>
        </w:numPr>
        <w:spacing w:line="276" w:lineRule="auto"/>
        <w:ind w:left="851" w:hanging="578"/>
        <w:rPr>
          <w:sz w:val="20"/>
          <w:szCs w:val="20"/>
        </w:rPr>
      </w:pPr>
      <w:r w:rsidRPr="094B42D1">
        <w:rPr>
          <w:b/>
          <w:bCs/>
          <w:sz w:val="20"/>
          <w:szCs w:val="20"/>
        </w:rPr>
        <w:t xml:space="preserve">Modelem financování </w:t>
      </w:r>
      <w:r w:rsidRPr="094B42D1">
        <w:rPr>
          <w:sz w:val="20"/>
          <w:szCs w:val="20"/>
        </w:rPr>
        <w:t>se rozumí podíl a způsob úhrady Poplatků za Služby, NTK je oprávněna ze závažných důvodů, zejména však z důvodu vyčerpání Zdroje financování navrhnout změnu Modelu financování, jak je dále specifikováno v čl. 6. Smlouvy;</w:t>
      </w:r>
    </w:p>
    <w:p w14:paraId="1F1D84A9" w14:textId="77777777" w:rsidR="00CB734B" w:rsidRDefault="00CB734B" w:rsidP="00CB734B">
      <w:pPr>
        <w:numPr>
          <w:ilvl w:val="2"/>
          <w:numId w:val="1"/>
        </w:numPr>
        <w:spacing w:line="276" w:lineRule="auto"/>
        <w:ind w:left="851" w:hanging="578"/>
        <w:rPr>
          <w:sz w:val="20"/>
          <w:szCs w:val="20"/>
        </w:rPr>
      </w:pPr>
      <w:r w:rsidRPr="00351F76">
        <w:rPr>
          <w:b/>
          <w:bCs/>
          <w:sz w:val="20"/>
          <w:szCs w:val="20"/>
        </w:rPr>
        <w:t xml:space="preserve">Národním centrem DOI </w:t>
      </w:r>
      <w:r w:rsidRPr="0090376C">
        <w:rPr>
          <w:sz w:val="20"/>
          <w:szCs w:val="20"/>
        </w:rPr>
        <w:t xml:space="preserve">se rozumí soubor služeb poskytovaných </w:t>
      </w:r>
      <w:r>
        <w:rPr>
          <w:sz w:val="20"/>
          <w:szCs w:val="20"/>
        </w:rPr>
        <w:t>Národním centrem pro persistentní identifikátory, které je součástí NTK, na podporu rozvoje</w:t>
      </w:r>
      <w:r w:rsidRPr="0090376C">
        <w:rPr>
          <w:sz w:val="20"/>
          <w:szCs w:val="20"/>
        </w:rPr>
        <w:t xml:space="preserve"> využití </w:t>
      </w:r>
      <w:r>
        <w:rPr>
          <w:sz w:val="20"/>
          <w:szCs w:val="20"/>
        </w:rPr>
        <w:t>DOI</w:t>
      </w:r>
      <w:r w:rsidRPr="0090376C">
        <w:rPr>
          <w:sz w:val="20"/>
          <w:szCs w:val="20"/>
        </w:rPr>
        <w:t xml:space="preserve"> v prostředí </w:t>
      </w:r>
      <w:r w:rsidR="00E91A0E">
        <w:rPr>
          <w:sz w:val="20"/>
          <w:szCs w:val="20"/>
        </w:rPr>
        <w:t xml:space="preserve">vědy a výzkumu </w:t>
      </w:r>
      <w:r w:rsidRPr="0090376C">
        <w:rPr>
          <w:sz w:val="20"/>
          <w:szCs w:val="20"/>
        </w:rPr>
        <w:t xml:space="preserve">v ČR a zajištění metodické podpory práce s </w:t>
      </w:r>
      <w:r>
        <w:rPr>
          <w:sz w:val="20"/>
          <w:szCs w:val="20"/>
        </w:rPr>
        <w:t>DOI</w:t>
      </w:r>
      <w:r w:rsidRPr="0090376C">
        <w:rPr>
          <w:sz w:val="20"/>
          <w:szCs w:val="20"/>
        </w:rPr>
        <w:t xml:space="preserve"> na národní úrovni;</w:t>
      </w:r>
    </w:p>
    <w:p w14:paraId="4A76FB8B" w14:textId="77777777" w:rsidR="00CB734B" w:rsidRPr="00561613" w:rsidRDefault="00CB734B" w:rsidP="00CB734B">
      <w:pPr>
        <w:numPr>
          <w:ilvl w:val="2"/>
          <w:numId w:val="1"/>
        </w:numPr>
        <w:spacing w:line="276" w:lineRule="auto"/>
        <w:ind w:left="851" w:hanging="578"/>
        <w:rPr>
          <w:sz w:val="20"/>
          <w:szCs w:val="20"/>
        </w:rPr>
      </w:pPr>
      <w:r w:rsidRPr="094B42D1">
        <w:rPr>
          <w:b/>
          <w:bCs/>
          <w:sz w:val="20"/>
          <w:szCs w:val="20"/>
        </w:rPr>
        <w:t xml:space="preserve">NTK </w:t>
      </w:r>
      <w:r w:rsidRPr="094B42D1">
        <w:rPr>
          <w:sz w:val="20"/>
          <w:szCs w:val="20"/>
        </w:rPr>
        <w:t>se rozumí Smluvní strana Smlouvy a příspěvková organizace státu, jež zprostředkovává Služby a jiné Související služby Uživateli podle Smlouvy a Smlouvy DataCite pro konsorcia za účelem snížení nákladů na implementaci a využívání Služeb;</w:t>
      </w:r>
    </w:p>
    <w:p w14:paraId="519CED85" w14:textId="77777777" w:rsidR="00CB734B" w:rsidRPr="00561613" w:rsidRDefault="00CB734B" w:rsidP="00CB734B">
      <w:pPr>
        <w:numPr>
          <w:ilvl w:val="2"/>
          <w:numId w:val="1"/>
        </w:numPr>
        <w:spacing w:line="276" w:lineRule="auto"/>
        <w:ind w:left="851" w:hanging="578"/>
        <w:rPr>
          <w:sz w:val="20"/>
          <w:szCs w:val="20"/>
        </w:rPr>
      </w:pPr>
      <w:r w:rsidRPr="59CAF483">
        <w:rPr>
          <w:b/>
          <w:bCs/>
          <w:sz w:val="20"/>
          <w:szCs w:val="20"/>
        </w:rPr>
        <w:t>Politikou Národního centra DOI</w:t>
      </w:r>
      <w:r w:rsidRPr="59CAF483">
        <w:rPr>
          <w:sz w:val="20"/>
          <w:szCs w:val="20"/>
        </w:rPr>
        <w:t xml:space="preserve"> se rozumí dokument dostupný na</w:t>
      </w:r>
      <w:r w:rsidRPr="094B42D1">
        <w:rPr>
          <w:sz w:val="20"/>
          <w:szCs w:val="20"/>
        </w:rPr>
        <w:t xml:space="preserve"> </w:t>
      </w:r>
      <w:hyperlink r:id="rId13" w:history="1">
        <w:r w:rsidRPr="094B42D1">
          <w:rPr>
            <w:rStyle w:val="Hypertextovodkaz"/>
            <w:rFonts w:eastAsia="Arial" w:cs="Arial"/>
            <w:sz w:val="20"/>
            <w:szCs w:val="20"/>
          </w:rPr>
          <w:t>https://doi.org/10.48813/tzna-5j34</w:t>
        </w:r>
      </w:hyperlink>
      <w:r w:rsidRPr="59CAF483">
        <w:rPr>
          <w:sz w:val="20"/>
          <w:szCs w:val="20"/>
        </w:rPr>
        <w:t>, který stanovuje informace o zajišťování služeb, roli NTK a Uživatele a představuje rámec spolupráce mezi nimi</w:t>
      </w:r>
      <w:r>
        <w:rPr>
          <w:sz w:val="20"/>
          <w:szCs w:val="20"/>
        </w:rPr>
        <w:t>, veškerá práva a povinnosti jsou dále závazně upravena v této Smlouvě a jejích Přílohách</w:t>
      </w:r>
      <w:r w:rsidRPr="59CAF483">
        <w:rPr>
          <w:sz w:val="20"/>
          <w:szCs w:val="20"/>
        </w:rPr>
        <w:t>;</w:t>
      </w:r>
    </w:p>
    <w:p w14:paraId="0C50E1FC" w14:textId="77777777" w:rsidR="00CB734B" w:rsidRPr="00561613" w:rsidRDefault="00CB734B" w:rsidP="00CB734B">
      <w:pPr>
        <w:numPr>
          <w:ilvl w:val="2"/>
          <w:numId w:val="1"/>
        </w:numPr>
        <w:spacing w:line="276" w:lineRule="auto"/>
        <w:ind w:left="851" w:hanging="578"/>
        <w:rPr>
          <w:sz w:val="20"/>
          <w:szCs w:val="20"/>
        </w:rPr>
      </w:pPr>
      <w:r w:rsidRPr="094B42D1">
        <w:rPr>
          <w:b/>
          <w:bCs/>
          <w:sz w:val="20"/>
          <w:szCs w:val="20"/>
        </w:rPr>
        <w:t xml:space="preserve">Poplatky </w:t>
      </w:r>
      <w:r w:rsidRPr="094B42D1">
        <w:rPr>
          <w:sz w:val="20"/>
          <w:szCs w:val="20"/>
        </w:rPr>
        <w:t xml:space="preserve">se rozumí poplatky za užívání Služeb, které jsou hrazeny v závislosti na Modelu financování. Jejich výše se odvíjí od počtu Uživatelů, kteří Služby v daném období využívají a jsou dostupné na </w:t>
      </w:r>
      <w:hyperlink r:id="rId14">
        <w:r w:rsidRPr="094B42D1">
          <w:rPr>
            <w:color w:val="1155CC"/>
            <w:sz w:val="20"/>
            <w:szCs w:val="20"/>
            <w:u w:val="single"/>
          </w:rPr>
          <w:t>https://datacite.org/feemodel.html</w:t>
        </w:r>
      </w:hyperlink>
      <w:r w:rsidRPr="094B42D1">
        <w:rPr>
          <w:sz w:val="20"/>
          <w:szCs w:val="20"/>
        </w:rPr>
        <w:t>;</w:t>
      </w:r>
    </w:p>
    <w:p w14:paraId="15FA2BC9" w14:textId="77777777" w:rsidR="00CB734B" w:rsidRPr="00561613" w:rsidRDefault="00CB734B" w:rsidP="00CB734B">
      <w:pPr>
        <w:numPr>
          <w:ilvl w:val="2"/>
          <w:numId w:val="1"/>
        </w:numPr>
        <w:spacing w:line="276" w:lineRule="auto"/>
        <w:ind w:left="851" w:hanging="578"/>
        <w:rPr>
          <w:sz w:val="20"/>
          <w:szCs w:val="20"/>
        </w:rPr>
      </w:pPr>
      <w:r w:rsidRPr="094B42D1">
        <w:rPr>
          <w:b/>
          <w:bCs/>
          <w:sz w:val="20"/>
          <w:szCs w:val="20"/>
        </w:rPr>
        <w:t xml:space="preserve">Právem duševního vlastnictví </w:t>
      </w:r>
      <w:r w:rsidRPr="094B42D1">
        <w:rPr>
          <w:sz w:val="20"/>
          <w:szCs w:val="20"/>
        </w:rPr>
        <w:t>se rozumí zejména autorské právo, práva související s právem autorským, právo pořizovatele databáze a know-how;</w:t>
      </w:r>
    </w:p>
    <w:p w14:paraId="396E6A14" w14:textId="77777777" w:rsidR="00CB734B" w:rsidRPr="00561613" w:rsidRDefault="00CB734B" w:rsidP="00CB734B">
      <w:pPr>
        <w:numPr>
          <w:ilvl w:val="2"/>
          <w:numId w:val="1"/>
        </w:numPr>
        <w:spacing w:line="276" w:lineRule="auto"/>
        <w:ind w:left="851" w:hanging="578"/>
        <w:rPr>
          <w:sz w:val="20"/>
          <w:szCs w:val="20"/>
        </w:rPr>
      </w:pPr>
      <w:r w:rsidRPr="094B42D1">
        <w:rPr>
          <w:b/>
          <w:bCs/>
          <w:sz w:val="20"/>
          <w:szCs w:val="20"/>
        </w:rPr>
        <w:t>Prefixy</w:t>
      </w:r>
      <w:r w:rsidRPr="094B42D1">
        <w:rPr>
          <w:sz w:val="20"/>
          <w:szCs w:val="20"/>
        </w:rPr>
        <w:t xml:space="preserve"> jsou množiny náhodných čísel, např. 10.23456, kterými začínají všechna DOI přidělená v daném repozitáři. Jedná se o systém k rezervaci jmenného prostoru v systému DOI. </w:t>
      </w:r>
    </w:p>
    <w:p w14:paraId="5BE8539C" w14:textId="77777777" w:rsidR="00CB734B" w:rsidRPr="00561613" w:rsidRDefault="00CB734B" w:rsidP="00CB734B">
      <w:pPr>
        <w:numPr>
          <w:ilvl w:val="2"/>
          <w:numId w:val="1"/>
        </w:numPr>
        <w:spacing w:line="276" w:lineRule="auto"/>
        <w:ind w:left="851" w:hanging="578"/>
        <w:rPr>
          <w:sz w:val="20"/>
          <w:szCs w:val="20"/>
        </w:rPr>
      </w:pPr>
      <w:r w:rsidRPr="094B42D1">
        <w:rPr>
          <w:b/>
          <w:bCs/>
          <w:sz w:val="20"/>
          <w:szCs w:val="20"/>
        </w:rPr>
        <w:t>Přílohami</w:t>
      </w:r>
      <w:r w:rsidRPr="094B42D1">
        <w:rPr>
          <w:sz w:val="20"/>
          <w:szCs w:val="20"/>
        </w:rPr>
        <w:t xml:space="preserve"> se rozumí Příloha A </w:t>
      </w:r>
      <w:proofErr w:type="spellStart"/>
      <w:r w:rsidRPr="094B42D1">
        <w:rPr>
          <w:sz w:val="20"/>
          <w:szCs w:val="20"/>
        </w:rPr>
        <w:t>a</w:t>
      </w:r>
      <w:proofErr w:type="spellEnd"/>
      <w:r w:rsidRPr="094B42D1">
        <w:rPr>
          <w:sz w:val="20"/>
          <w:szCs w:val="20"/>
        </w:rPr>
        <w:t xml:space="preserve"> B Smlouvy;</w:t>
      </w:r>
    </w:p>
    <w:p w14:paraId="7ADC7969" w14:textId="77777777" w:rsidR="00CB734B" w:rsidRPr="00561613" w:rsidRDefault="00CB734B" w:rsidP="00CB734B">
      <w:pPr>
        <w:numPr>
          <w:ilvl w:val="2"/>
          <w:numId w:val="1"/>
        </w:numPr>
        <w:spacing w:line="276" w:lineRule="auto"/>
        <w:ind w:left="851" w:hanging="578"/>
        <w:rPr>
          <w:sz w:val="20"/>
          <w:szCs w:val="20"/>
        </w:rPr>
      </w:pPr>
      <w:proofErr w:type="spellStart"/>
      <w:r w:rsidRPr="094B42D1">
        <w:rPr>
          <w:b/>
          <w:bCs/>
          <w:sz w:val="20"/>
          <w:szCs w:val="20"/>
        </w:rPr>
        <w:t>Repozitář</w:t>
      </w:r>
      <w:proofErr w:type="spellEnd"/>
      <w:r w:rsidRPr="094B42D1">
        <w:rPr>
          <w:sz w:val="20"/>
          <w:szCs w:val="20"/>
        </w:rPr>
        <w:t xml:space="preserve"> je služba provozovaná výzkumnými organizacemi za účelem uchovávání, zpřístupňování a diseminaci výzkumných materiálů. V kontextu služeb DataCite je </w:t>
      </w:r>
      <w:proofErr w:type="spellStart"/>
      <w:r w:rsidRPr="094B42D1">
        <w:rPr>
          <w:sz w:val="20"/>
          <w:szCs w:val="20"/>
        </w:rPr>
        <w:t>repozitář</w:t>
      </w:r>
      <w:proofErr w:type="spellEnd"/>
      <w:r w:rsidRPr="094B42D1">
        <w:rPr>
          <w:sz w:val="20"/>
          <w:szCs w:val="20"/>
        </w:rPr>
        <w:t xml:space="preserve"> jedna jednotka, která může v DOI </w:t>
      </w:r>
      <w:proofErr w:type="spellStart"/>
      <w:r w:rsidRPr="094B42D1">
        <w:rPr>
          <w:sz w:val="20"/>
          <w:szCs w:val="20"/>
        </w:rPr>
        <w:t>Fabrica</w:t>
      </w:r>
      <w:proofErr w:type="spellEnd"/>
      <w:r w:rsidRPr="094B42D1">
        <w:rPr>
          <w:sz w:val="20"/>
          <w:szCs w:val="20"/>
        </w:rPr>
        <w:t xml:space="preserve"> získat svůj prefix. </w:t>
      </w:r>
    </w:p>
    <w:p w14:paraId="772AA701" w14:textId="77777777" w:rsidR="00CB734B" w:rsidRPr="00561613" w:rsidRDefault="00CB734B" w:rsidP="00CB734B">
      <w:pPr>
        <w:numPr>
          <w:ilvl w:val="2"/>
          <w:numId w:val="1"/>
        </w:numPr>
        <w:spacing w:line="276" w:lineRule="auto"/>
        <w:ind w:left="851" w:hanging="578"/>
        <w:rPr>
          <w:sz w:val="20"/>
          <w:szCs w:val="20"/>
        </w:rPr>
      </w:pPr>
      <w:r w:rsidRPr="094B42D1">
        <w:rPr>
          <w:b/>
          <w:bCs/>
          <w:sz w:val="20"/>
          <w:szCs w:val="20"/>
        </w:rPr>
        <w:lastRenderedPageBreak/>
        <w:t>Službami</w:t>
      </w:r>
      <w:r w:rsidRPr="094B42D1">
        <w:rPr>
          <w:sz w:val="20"/>
          <w:szCs w:val="20"/>
        </w:rPr>
        <w:t xml:space="preserve"> se rozumí zejména platforma DOI </w:t>
      </w:r>
      <w:proofErr w:type="spellStart"/>
      <w:r w:rsidRPr="094B42D1">
        <w:rPr>
          <w:sz w:val="20"/>
          <w:szCs w:val="20"/>
        </w:rPr>
        <w:t>Fabrica</w:t>
      </w:r>
      <w:proofErr w:type="spellEnd"/>
      <w:r w:rsidRPr="094B42D1">
        <w:rPr>
          <w:sz w:val="20"/>
          <w:szCs w:val="20"/>
        </w:rPr>
        <w:t xml:space="preserve"> a rozhraní API, které zajišťuje strojový přístup k platformě a práci s ní, včetně přidělení DOI a aktualizace jeho metadat. </w:t>
      </w:r>
      <w:r w:rsidRPr="094B42D1">
        <w:rPr>
          <w:b/>
          <w:bCs/>
          <w:sz w:val="20"/>
          <w:szCs w:val="20"/>
        </w:rPr>
        <w:t xml:space="preserve"> </w:t>
      </w:r>
    </w:p>
    <w:p w14:paraId="3A55C6ED" w14:textId="77777777" w:rsidR="00CB734B" w:rsidRPr="00561613" w:rsidRDefault="00CB734B" w:rsidP="00CB734B">
      <w:pPr>
        <w:numPr>
          <w:ilvl w:val="2"/>
          <w:numId w:val="1"/>
        </w:numPr>
        <w:spacing w:line="276" w:lineRule="auto"/>
        <w:ind w:left="851" w:hanging="578"/>
        <w:rPr>
          <w:sz w:val="20"/>
          <w:szCs w:val="20"/>
        </w:rPr>
      </w:pPr>
      <w:r w:rsidRPr="094B42D1">
        <w:rPr>
          <w:b/>
          <w:bCs/>
          <w:sz w:val="20"/>
          <w:szCs w:val="20"/>
        </w:rPr>
        <w:t>Souvisejícími službami</w:t>
      </w:r>
      <w:r w:rsidRPr="094B42D1">
        <w:rPr>
          <w:sz w:val="20"/>
          <w:szCs w:val="20"/>
        </w:rPr>
        <w:t xml:space="preserve"> se rozumí služby, které poskytuje NTK (Národní centrum DOI) na základě Podmínek služeb DataCite a které pomohou integraci služeb DataCite do systémů Uživatelů;</w:t>
      </w:r>
    </w:p>
    <w:p w14:paraId="07BD4BCA" w14:textId="77777777" w:rsidR="00CB734B" w:rsidRPr="00561613" w:rsidRDefault="00CB734B" w:rsidP="00CB734B">
      <w:pPr>
        <w:numPr>
          <w:ilvl w:val="2"/>
          <w:numId w:val="1"/>
        </w:numPr>
        <w:spacing w:line="276" w:lineRule="auto"/>
        <w:ind w:left="851" w:hanging="578"/>
        <w:rPr>
          <w:sz w:val="20"/>
          <w:szCs w:val="20"/>
        </w:rPr>
      </w:pPr>
      <w:r w:rsidRPr="094B42D1">
        <w:rPr>
          <w:b/>
          <w:bCs/>
          <w:sz w:val="20"/>
          <w:szCs w:val="20"/>
        </w:rPr>
        <w:t xml:space="preserve">Společností DataCite </w:t>
      </w:r>
      <w:r w:rsidRPr="094B42D1">
        <w:rPr>
          <w:sz w:val="20"/>
          <w:szCs w:val="20"/>
        </w:rPr>
        <w:t xml:space="preserve">se rozumí nezisková organizace DataCite – International Data </w:t>
      </w:r>
      <w:proofErr w:type="spellStart"/>
      <w:r w:rsidRPr="094B42D1">
        <w:rPr>
          <w:sz w:val="20"/>
          <w:szCs w:val="20"/>
        </w:rPr>
        <w:t>Citation</w:t>
      </w:r>
      <w:proofErr w:type="spellEnd"/>
      <w:r w:rsidRPr="094B42D1">
        <w:rPr>
          <w:sz w:val="20"/>
          <w:szCs w:val="20"/>
        </w:rPr>
        <w:t xml:space="preserve"> </w:t>
      </w:r>
      <w:proofErr w:type="spellStart"/>
      <w:proofErr w:type="gramStart"/>
      <w:r w:rsidRPr="094B42D1">
        <w:rPr>
          <w:sz w:val="20"/>
          <w:szCs w:val="20"/>
        </w:rPr>
        <w:t>Initiative</w:t>
      </w:r>
      <w:proofErr w:type="spellEnd"/>
      <w:r w:rsidRPr="094B42D1">
        <w:rPr>
          <w:sz w:val="20"/>
          <w:szCs w:val="20"/>
        </w:rPr>
        <w:t xml:space="preserve"> </w:t>
      </w:r>
      <w:proofErr w:type="spellStart"/>
      <w:r w:rsidRPr="094B42D1">
        <w:rPr>
          <w:sz w:val="20"/>
          <w:szCs w:val="20"/>
        </w:rPr>
        <w:t>e.V</w:t>
      </w:r>
      <w:proofErr w:type="spellEnd"/>
      <w:r w:rsidRPr="094B42D1">
        <w:rPr>
          <w:sz w:val="20"/>
          <w:szCs w:val="20"/>
        </w:rPr>
        <w:t>. se</w:t>
      </w:r>
      <w:proofErr w:type="gramEnd"/>
      <w:r w:rsidRPr="094B42D1">
        <w:rPr>
          <w:sz w:val="20"/>
          <w:szCs w:val="20"/>
        </w:rPr>
        <w:t xml:space="preserve"> sídlem na </w:t>
      </w:r>
      <w:proofErr w:type="spellStart"/>
      <w:r w:rsidRPr="094B42D1">
        <w:rPr>
          <w:sz w:val="20"/>
          <w:szCs w:val="20"/>
        </w:rPr>
        <w:t>Welfengarten</w:t>
      </w:r>
      <w:proofErr w:type="spellEnd"/>
      <w:r w:rsidRPr="094B42D1">
        <w:rPr>
          <w:sz w:val="20"/>
          <w:szCs w:val="20"/>
        </w:rPr>
        <w:t xml:space="preserve"> 1B, 30167 Hannover, Spolková republika Německo</w:t>
      </w:r>
      <w:r>
        <w:rPr>
          <w:sz w:val="20"/>
          <w:szCs w:val="20"/>
        </w:rPr>
        <w:t>,</w:t>
      </w:r>
      <w:r w:rsidRPr="094B42D1">
        <w:rPr>
          <w:sz w:val="20"/>
          <w:szCs w:val="20"/>
        </w:rPr>
        <w:t xml:space="preserve"> poskytující Uživateli Služby;</w:t>
      </w:r>
    </w:p>
    <w:p w14:paraId="0411481F" w14:textId="77777777" w:rsidR="00CB734B" w:rsidRPr="00B27CD5" w:rsidRDefault="00CB734B" w:rsidP="00CB734B">
      <w:pPr>
        <w:numPr>
          <w:ilvl w:val="2"/>
          <w:numId w:val="1"/>
        </w:numPr>
        <w:spacing w:line="276" w:lineRule="auto"/>
        <w:ind w:left="851" w:hanging="578"/>
        <w:rPr>
          <w:sz w:val="20"/>
          <w:szCs w:val="20"/>
        </w:rPr>
      </w:pPr>
      <w:r w:rsidRPr="094B42D1">
        <w:rPr>
          <w:b/>
          <w:bCs/>
          <w:sz w:val="20"/>
          <w:szCs w:val="20"/>
        </w:rPr>
        <w:t xml:space="preserve">Uživatelem </w:t>
      </w:r>
      <w:r w:rsidRPr="094B42D1">
        <w:rPr>
          <w:sz w:val="20"/>
          <w:szCs w:val="20"/>
        </w:rPr>
        <w:t xml:space="preserve">se rozumí Smluvní strana Smlouvy, která je vysokoškolskou institucí nebo neziskovou </w:t>
      </w:r>
      <w:r w:rsidRPr="00B27CD5">
        <w:rPr>
          <w:sz w:val="20"/>
          <w:szCs w:val="20"/>
        </w:rPr>
        <w:t>organizací nebo výzkumnou organizací nebo výzkum financující agenturou se sídlem v České republice, zřízená podle zákonů České republiky a má zájem o čerpání Služeb na základě Smlouvy;</w:t>
      </w:r>
    </w:p>
    <w:p w14:paraId="26088888" w14:textId="77777777" w:rsidR="00CB734B" w:rsidRPr="00F33889" w:rsidRDefault="00CB734B" w:rsidP="00CB734B">
      <w:pPr>
        <w:numPr>
          <w:ilvl w:val="2"/>
          <w:numId w:val="1"/>
        </w:numPr>
        <w:spacing w:line="276" w:lineRule="auto"/>
        <w:ind w:left="851" w:hanging="578"/>
        <w:rPr>
          <w:sz w:val="20"/>
          <w:szCs w:val="20"/>
        </w:rPr>
      </w:pPr>
      <w:r w:rsidRPr="00F33889">
        <w:rPr>
          <w:b/>
          <w:bCs/>
          <w:sz w:val="20"/>
          <w:szCs w:val="20"/>
        </w:rPr>
        <w:t>Zdrojem financování</w:t>
      </w:r>
      <w:r w:rsidRPr="00EF5F58">
        <w:rPr>
          <w:sz w:val="20"/>
        </w:rPr>
        <w:t xml:space="preserve"> </w:t>
      </w:r>
      <w:r w:rsidRPr="00F33889">
        <w:rPr>
          <w:sz w:val="20"/>
          <w:szCs w:val="20"/>
        </w:rPr>
        <w:t xml:space="preserve">se rozumí projekt Czech </w:t>
      </w:r>
      <w:proofErr w:type="spellStart"/>
      <w:r w:rsidRPr="00F33889">
        <w:rPr>
          <w:sz w:val="20"/>
          <w:szCs w:val="20"/>
        </w:rPr>
        <w:t>Academic</w:t>
      </w:r>
      <w:proofErr w:type="spellEnd"/>
      <w:r w:rsidRPr="00F33889">
        <w:rPr>
          <w:sz w:val="20"/>
          <w:szCs w:val="20"/>
        </w:rPr>
        <w:t xml:space="preserve"> and Research </w:t>
      </w:r>
      <w:proofErr w:type="spellStart"/>
      <w:r w:rsidRPr="00F33889">
        <w:rPr>
          <w:sz w:val="20"/>
          <w:szCs w:val="20"/>
        </w:rPr>
        <w:t>Discovery</w:t>
      </w:r>
      <w:proofErr w:type="spellEnd"/>
      <w:r w:rsidRPr="00F33889">
        <w:rPr>
          <w:sz w:val="20"/>
          <w:szCs w:val="20"/>
        </w:rPr>
        <w:t xml:space="preserve"> </w:t>
      </w:r>
      <w:proofErr w:type="spellStart"/>
      <w:r w:rsidRPr="00F33889">
        <w:rPr>
          <w:sz w:val="20"/>
          <w:szCs w:val="20"/>
        </w:rPr>
        <w:t>Services</w:t>
      </w:r>
      <w:proofErr w:type="spellEnd"/>
      <w:r w:rsidRPr="00F33889">
        <w:rPr>
          <w:sz w:val="20"/>
          <w:szCs w:val="20"/>
        </w:rPr>
        <w:t xml:space="preserve"> (CARDS), registrační číslo projektu: CZ.02.01.01/00/22_004/0004342 (Operační program Jan Amos Komenský), realizovaný v letech 2023 až 2028, který realizuje NTK. </w:t>
      </w:r>
    </w:p>
    <w:p w14:paraId="306A96E2" w14:textId="77777777" w:rsidR="00CB734B" w:rsidRPr="00B27CD5" w:rsidRDefault="00CB734B" w:rsidP="00CB734B">
      <w:pPr>
        <w:pStyle w:val="Nadpis2"/>
        <w:keepNext/>
        <w:keepLines/>
        <w:numPr>
          <w:ilvl w:val="0"/>
          <w:numId w:val="1"/>
        </w:numPr>
        <w:tabs>
          <w:tab w:val="num" w:pos="360"/>
        </w:tabs>
        <w:spacing w:before="360" w:after="120" w:line="276" w:lineRule="auto"/>
        <w:ind w:left="0" w:firstLine="0"/>
        <w:jc w:val="center"/>
        <w:rPr>
          <w:b w:val="0"/>
          <w:sz w:val="24"/>
          <w:szCs w:val="24"/>
        </w:rPr>
      </w:pPr>
      <w:bookmarkStart w:id="5" w:name="_kk63b8amomkl" w:colFirst="0" w:colLast="0"/>
      <w:bookmarkEnd w:id="5"/>
      <w:r>
        <w:rPr>
          <w:sz w:val="24"/>
          <w:szCs w:val="24"/>
        </w:rPr>
        <w:t xml:space="preserve"> </w:t>
      </w:r>
      <w:r w:rsidRPr="00B27CD5">
        <w:rPr>
          <w:sz w:val="24"/>
          <w:szCs w:val="24"/>
        </w:rPr>
        <w:t>Práva a povinnosti NTK při využívání Služeb</w:t>
      </w:r>
    </w:p>
    <w:p w14:paraId="042B2EE7" w14:textId="77777777" w:rsidR="00CB734B" w:rsidRPr="00F33889" w:rsidRDefault="00CB734B" w:rsidP="00CB734B">
      <w:pPr>
        <w:numPr>
          <w:ilvl w:val="1"/>
          <w:numId w:val="1"/>
        </w:numPr>
        <w:spacing w:line="276" w:lineRule="auto"/>
        <w:ind w:left="426" w:hanging="426"/>
        <w:rPr>
          <w:sz w:val="20"/>
          <w:szCs w:val="20"/>
        </w:rPr>
      </w:pPr>
      <w:r w:rsidRPr="00F33889">
        <w:rPr>
          <w:sz w:val="20"/>
          <w:szCs w:val="20"/>
        </w:rPr>
        <w:t xml:space="preserve">Uživatel podpisem této Smlouvy zplnomocňuje NTK </w:t>
      </w:r>
      <w:r w:rsidRPr="00F33889">
        <w:rPr>
          <w:rFonts w:eastAsia="Arial" w:cs="Arial"/>
          <w:sz w:val="20"/>
          <w:szCs w:val="20"/>
        </w:rPr>
        <w:t>k úkonům dle tohoto článku Smlouvy a souvisejícím úkonům</w:t>
      </w:r>
      <w:bookmarkStart w:id="6" w:name="_Hlk132903345"/>
      <w:r w:rsidRPr="00F33889">
        <w:rPr>
          <w:sz w:val="20"/>
          <w:szCs w:val="20"/>
        </w:rPr>
        <w:t>, které jsou nutné pro poskytování Služeb dle této Smlouvy.</w:t>
      </w:r>
      <w:r w:rsidRPr="00B27CD5">
        <w:rPr>
          <w:sz w:val="20"/>
          <w:szCs w:val="20"/>
        </w:rPr>
        <w:t xml:space="preserve"> </w:t>
      </w:r>
      <w:bookmarkEnd w:id="6"/>
    </w:p>
    <w:p w14:paraId="07B2FC62" w14:textId="77777777" w:rsidR="00CB734B" w:rsidRPr="00F33889" w:rsidRDefault="00CB734B" w:rsidP="00CB734B">
      <w:pPr>
        <w:numPr>
          <w:ilvl w:val="1"/>
          <w:numId w:val="1"/>
        </w:numPr>
        <w:spacing w:line="276" w:lineRule="auto"/>
        <w:ind w:left="426" w:hanging="426"/>
        <w:rPr>
          <w:sz w:val="20"/>
          <w:szCs w:val="20"/>
        </w:rPr>
      </w:pPr>
      <w:bookmarkStart w:id="7" w:name="_Ref132903256"/>
      <w:r w:rsidRPr="00F33889">
        <w:rPr>
          <w:sz w:val="20"/>
          <w:szCs w:val="20"/>
        </w:rPr>
        <w:t>Smluvní strany tímto sjednávají, že NTK bezúplatně, na základě tohoto zplnomocnění Uživatele:</w:t>
      </w:r>
      <w:bookmarkEnd w:id="7"/>
    </w:p>
    <w:p w14:paraId="7888F25F" w14:textId="77777777" w:rsidR="00CB734B" w:rsidRPr="00F33889" w:rsidRDefault="00CB734B" w:rsidP="00CB734B">
      <w:pPr>
        <w:numPr>
          <w:ilvl w:val="2"/>
          <w:numId w:val="1"/>
        </w:numPr>
        <w:spacing w:line="276" w:lineRule="auto"/>
        <w:ind w:left="851" w:hanging="491"/>
        <w:rPr>
          <w:sz w:val="20"/>
          <w:szCs w:val="20"/>
        </w:rPr>
      </w:pPr>
      <w:r w:rsidRPr="00F33889">
        <w:rPr>
          <w:sz w:val="20"/>
          <w:szCs w:val="20"/>
        </w:rPr>
        <w:t xml:space="preserve">zpřístupní Uživateli Služby zřízením účtu v DOI </w:t>
      </w:r>
      <w:proofErr w:type="spellStart"/>
      <w:r w:rsidRPr="00F33889">
        <w:rPr>
          <w:sz w:val="20"/>
          <w:szCs w:val="20"/>
        </w:rPr>
        <w:t>Fabrica</w:t>
      </w:r>
      <w:proofErr w:type="spellEnd"/>
      <w:r w:rsidRPr="00F33889">
        <w:rPr>
          <w:sz w:val="20"/>
          <w:szCs w:val="20"/>
        </w:rPr>
        <w:t xml:space="preserve"> a předáním požadovaných údajů o Uživateli Společnosti DataCite do 30 dní ode dne podpisu Smlouvy všemi Smluvními stranami;</w:t>
      </w:r>
      <w:r w:rsidRPr="00B27CD5">
        <w:rPr>
          <w:sz w:val="20"/>
          <w:szCs w:val="20"/>
        </w:rPr>
        <w:t xml:space="preserve"> </w:t>
      </w:r>
    </w:p>
    <w:p w14:paraId="38C71E3F" w14:textId="77777777" w:rsidR="00CB734B" w:rsidRPr="00F33889" w:rsidRDefault="00CB734B" w:rsidP="00CB734B">
      <w:pPr>
        <w:numPr>
          <w:ilvl w:val="2"/>
          <w:numId w:val="1"/>
        </w:numPr>
        <w:spacing w:line="276" w:lineRule="auto"/>
        <w:ind w:left="851" w:hanging="491"/>
        <w:rPr>
          <w:sz w:val="20"/>
          <w:szCs w:val="20"/>
        </w:rPr>
      </w:pPr>
      <w:r w:rsidRPr="00F33889">
        <w:rPr>
          <w:sz w:val="20"/>
          <w:szCs w:val="20"/>
        </w:rPr>
        <w:t xml:space="preserve">poskytne Uživateli Související služby podle Smlouvy DataCite pro konsorcia (část </w:t>
      </w:r>
      <w:proofErr w:type="spellStart"/>
      <w:r w:rsidRPr="00F33889">
        <w:rPr>
          <w:sz w:val="20"/>
          <w:szCs w:val="20"/>
        </w:rPr>
        <w:t>Consortium</w:t>
      </w:r>
      <w:proofErr w:type="spellEnd"/>
      <w:r w:rsidRPr="00F33889">
        <w:rPr>
          <w:sz w:val="20"/>
          <w:szCs w:val="20"/>
        </w:rPr>
        <w:t xml:space="preserve"> Support &amp; </w:t>
      </w:r>
      <w:proofErr w:type="spellStart"/>
      <w:r w:rsidRPr="00F33889">
        <w:rPr>
          <w:sz w:val="20"/>
          <w:szCs w:val="20"/>
        </w:rPr>
        <w:t>Administration</w:t>
      </w:r>
      <w:proofErr w:type="spellEnd"/>
      <w:r w:rsidRPr="00F33889">
        <w:rPr>
          <w:sz w:val="20"/>
          <w:szCs w:val="20"/>
        </w:rPr>
        <w:t>); a</w:t>
      </w:r>
    </w:p>
    <w:p w14:paraId="49E03AEA" w14:textId="77777777" w:rsidR="00CB734B" w:rsidRPr="00F33889" w:rsidRDefault="00CB734B" w:rsidP="00CB734B">
      <w:pPr>
        <w:numPr>
          <w:ilvl w:val="2"/>
          <w:numId w:val="1"/>
        </w:numPr>
        <w:spacing w:line="276" w:lineRule="auto"/>
        <w:ind w:left="851" w:hanging="491"/>
        <w:rPr>
          <w:sz w:val="20"/>
          <w:szCs w:val="20"/>
        </w:rPr>
      </w:pPr>
      <w:r w:rsidRPr="00F33889">
        <w:rPr>
          <w:sz w:val="20"/>
          <w:szCs w:val="20"/>
        </w:rPr>
        <w:t>informuje a koordinuje Uživatele za účelem řádného čerpání služeb.</w:t>
      </w:r>
      <w:r w:rsidRPr="00B27CD5">
        <w:rPr>
          <w:sz w:val="20"/>
          <w:szCs w:val="20"/>
        </w:rPr>
        <w:t xml:space="preserve"> </w:t>
      </w:r>
    </w:p>
    <w:p w14:paraId="3A410FA8" w14:textId="77777777" w:rsidR="00CB734B" w:rsidRPr="00B27CD5" w:rsidRDefault="00CB734B" w:rsidP="00CB734B">
      <w:pPr>
        <w:numPr>
          <w:ilvl w:val="1"/>
          <w:numId w:val="1"/>
        </w:numPr>
        <w:spacing w:line="276" w:lineRule="auto"/>
        <w:ind w:left="426" w:hanging="426"/>
        <w:rPr>
          <w:sz w:val="20"/>
          <w:szCs w:val="20"/>
        </w:rPr>
      </w:pPr>
      <w:r w:rsidRPr="00B27CD5">
        <w:rPr>
          <w:sz w:val="20"/>
          <w:szCs w:val="20"/>
        </w:rPr>
        <w:t>NTK se zavazuje plnit závazky, které pro ni ze Smlouvy a Příloh plynou.</w:t>
      </w:r>
    </w:p>
    <w:p w14:paraId="6D02620A" w14:textId="77777777" w:rsidR="00CB734B" w:rsidRDefault="00CB734B" w:rsidP="00CB734B">
      <w:pPr>
        <w:numPr>
          <w:ilvl w:val="1"/>
          <w:numId w:val="1"/>
        </w:numPr>
        <w:spacing w:line="276" w:lineRule="auto"/>
        <w:ind w:left="426" w:hanging="426"/>
        <w:rPr>
          <w:sz w:val="20"/>
          <w:szCs w:val="20"/>
        </w:rPr>
      </w:pPr>
      <w:bookmarkStart w:id="8" w:name="_Ref132903266"/>
      <w:r w:rsidRPr="00B27CD5">
        <w:rPr>
          <w:sz w:val="20"/>
          <w:szCs w:val="20"/>
        </w:rPr>
        <w:t>Smluvní strany tímto sjednávají, že NTK včas zajistí</w:t>
      </w:r>
      <w:r w:rsidRPr="29B377FB">
        <w:rPr>
          <w:sz w:val="20"/>
          <w:szCs w:val="20"/>
        </w:rPr>
        <w:t xml:space="preserve"> na základě zplnomocnění Uživatele uhrazení Poplatků Společnosti DataCite v souladu se Smlouvou DataCite pro konsorcia.</w:t>
      </w:r>
      <w:bookmarkEnd w:id="8"/>
    </w:p>
    <w:p w14:paraId="0F781AD0" w14:textId="77777777" w:rsidR="00CB734B" w:rsidRDefault="00CB734B" w:rsidP="00CB734B">
      <w:pPr>
        <w:numPr>
          <w:ilvl w:val="1"/>
          <w:numId w:val="1"/>
        </w:numPr>
        <w:spacing w:line="276" w:lineRule="auto"/>
        <w:ind w:left="426" w:hanging="426"/>
        <w:rPr>
          <w:sz w:val="20"/>
          <w:szCs w:val="20"/>
        </w:rPr>
      </w:pPr>
      <w:r w:rsidRPr="29B377FB">
        <w:rPr>
          <w:sz w:val="20"/>
          <w:szCs w:val="20"/>
        </w:rPr>
        <w:t xml:space="preserve">NTK se zavazuje pravidelně informovat Uživatele o své činnosti související se Smlouvou, se Službami a Souvisejícími službami na pravidelných poradách nebo jiných schůzkách podle dohody Smluvních stran. NTK je povinna písemně oznámit Uživateli konání takové porady nebo jiné schůzky alespoň 14 dnů před konáním této porady nebo schůzky. </w:t>
      </w:r>
      <w:bookmarkStart w:id="9" w:name="_Hlk132902598"/>
      <w:r w:rsidRPr="29B377FB">
        <w:rPr>
          <w:sz w:val="20"/>
          <w:szCs w:val="20"/>
        </w:rPr>
        <w:t>NTK vezme při plánování porad a schůzek v potaz časové možnosti Uživatele.</w:t>
      </w:r>
      <w:bookmarkEnd w:id="9"/>
    </w:p>
    <w:p w14:paraId="0DA956BC" w14:textId="77777777" w:rsidR="00CB734B" w:rsidRDefault="00CB734B" w:rsidP="00CB734B">
      <w:pPr>
        <w:numPr>
          <w:ilvl w:val="1"/>
          <w:numId w:val="1"/>
        </w:numPr>
        <w:spacing w:line="276" w:lineRule="auto"/>
        <w:ind w:left="426" w:hanging="426"/>
        <w:rPr>
          <w:sz w:val="20"/>
          <w:szCs w:val="20"/>
        </w:rPr>
      </w:pPr>
      <w:r w:rsidRPr="29B377FB">
        <w:rPr>
          <w:sz w:val="20"/>
          <w:szCs w:val="20"/>
        </w:rPr>
        <w:t>Veškerá komunikace Uživatele se Společností DataCite bude probíhat prostřednictvím NTK, která je povinna postupovat při zajišťování předmětu Smlouvy s odbornou péčí, pracovat na profesionální úrovni a chránit zájmy Uživatele.</w:t>
      </w:r>
    </w:p>
    <w:p w14:paraId="3471347A" w14:textId="77777777" w:rsidR="00CB734B" w:rsidRPr="00824634" w:rsidRDefault="00CB734B" w:rsidP="00CB734B">
      <w:pPr>
        <w:numPr>
          <w:ilvl w:val="1"/>
          <w:numId w:val="1"/>
        </w:numPr>
        <w:spacing w:line="276" w:lineRule="auto"/>
        <w:ind w:left="426" w:hanging="426"/>
        <w:rPr>
          <w:b/>
          <w:sz w:val="20"/>
          <w:szCs w:val="20"/>
        </w:rPr>
      </w:pPr>
      <w:r w:rsidRPr="29B377FB">
        <w:rPr>
          <w:sz w:val="20"/>
          <w:szCs w:val="20"/>
        </w:rPr>
        <w:t xml:space="preserve">Hlavní kontaktní údaj ke službám DataCite na straně NTK je e-mailová adresa: </w:t>
      </w:r>
      <w:r w:rsidRPr="29B377FB">
        <w:rPr>
          <w:b/>
          <w:bCs/>
          <w:sz w:val="20"/>
          <w:szCs w:val="20"/>
        </w:rPr>
        <w:t>doi@techlib.cz.</w:t>
      </w:r>
    </w:p>
    <w:p w14:paraId="75F6FF6A" w14:textId="77777777" w:rsidR="00CB734B" w:rsidRDefault="00CB734B" w:rsidP="00CB734B">
      <w:pPr>
        <w:pStyle w:val="Nadpis2"/>
        <w:keepNext/>
        <w:keepLines/>
        <w:numPr>
          <w:ilvl w:val="0"/>
          <w:numId w:val="1"/>
        </w:numPr>
        <w:tabs>
          <w:tab w:val="num" w:pos="360"/>
        </w:tabs>
        <w:spacing w:before="360" w:after="120" w:line="276" w:lineRule="auto"/>
        <w:ind w:left="0" w:firstLine="0"/>
        <w:jc w:val="center"/>
        <w:rPr>
          <w:b w:val="0"/>
          <w:sz w:val="24"/>
          <w:szCs w:val="24"/>
        </w:rPr>
      </w:pPr>
      <w:bookmarkStart w:id="10" w:name="_wtw6ewb3ro95" w:colFirst="0" w:colLast="0"/>
      <w:bookmarkEnd w:id="10"/>
      <w:r>
        <w:rPr>
          <w:sz w:val="24"/>
          <w:szCs w:val="24"/>
        </w:rPr>
        <w:t xml:space="preserve"> Práva a povinnosti Uživatele při využívání Služeb</w:t>
      </w:r>
    </w:p>
    <w:p w14:paraId="1FB17035" w14:textId="4889D422" w:rsidR="00CB734B" w:rsidRDefault="00CB734B" w:rsidP="00CB734B">
      <w:pPr>
        <w:numPr>
          <w:ilvl w:val="1"/>
          <w:numId w:val="1"/>
        </w:numPr>
        <w:spacing w:line="276" w:lineRule="auto"/>
        <w:ind w:left="426" w:hanging="426"/>
        <w:rPr>
          <w:sz w:val="20"/>
          <w:szCs w:val="20"/>
        </w:rPr>
      </w:pPr>
      <w:r w:rsidRPr="2210885C">
        <w:rPr>
          <w:sz w:val="20"/>
          <w:szCs w:val="20"/>
        </w:rPr>
        <w:t xml:space="preserve">Uživatel potvrzuje, že se detailně seznámil s obsahem Příloh Smlouvy, porozuměl jim a zavazuje se plnit závazky, které pro něj z Příloh Smlouvy plynou. Uživatel k dodržování Příloh této Smlouvy zaváže i všechny své zaměstnance a kontraktory při činnosti související se Službami a Souvisejícími službami. </w:t>
      </w:r>
    </w:p>
    <w:p w14:paraId="752A6DE7" w14:textId="77777777" w:rsidR="00CB734B" w:rsidRDefault="00CB734B" w:rsidP="00CB734B">
      <w:pPr>
        <w:numPr>
          <w:ilvl w:val="1"/>
          <w:numId w:val="1"/>
        </w:numPr>
        <w:spacing w:line="276" w:lineRule="auto"/>
        <w:ind w:left="426" w:hanging="426"/>
        <w:rPr>
          <w:sz w:val="20"/>
          <w:szCs w:val="20"/>
        </w:rPr>
      </w:pPr>
      <w:r>
        <w:rPr>
          <w:sz w:val="20"/>
          <w:szCs w:val="20"/>
        </w:rPr>
        <w:t>Uživatel se zavazuje k zajištění persistence svých (meta)dat, jejich údržbě a aktualizaci zejména podle § 4 Podmínek služeb DataCite.</w:t>
      </w:r>
    </w:p>
    <w:p w14:paraId="77C73026" w14:textId="77777777" w:rsidR="00CB734B" w:rsidRDefault="00CB734B" w:rsidP="00CB734B">
      <w:pPr>
        <w:numPr>
          <w:ilvl w:val="1"/>
          <w:numId w:val="1"/>
        </w:numPr>
        <w:spacing w:line="276" w:lineRule="auto"/>
        <w:ind w:left="426" w:hanging="426"/>
        <w:rPr>
          <w:sz w:val="20"/>
          <w:szCs w:val="20"/>
        </w:rPr>
      </w:pPr>
      <w:r>
        <w:rPr>
          <w:sz w:val="20"/>
          <w:szCs w:val="20"/>
        </w:rPr>
        <w:t>Uživatel je povinen předat včas NTK veškeré podklady, dokumenty a informace, jež jsou potřebné ke splnění Smlouvy. Současně se zavazuje s NTK spolupracovat.</w:t>
      </w:r>
    </w:p>
    <w:p w14:paraId="2F8F1E1D" w14:textId="77777777" w:rsidR="00CB734B" w:rsidRDefault="00CB734B" w:rsidP="00CB734B">
      <w:pPr>
        <w:numPr>
          <w:ilvl w:val="1"/>
          <w:numId w:val="1"/>
        </w:numPr>
        <w:spacing w:line="276" w:lineRule="auto"/>
        <w:ind w:left="426" w:hanging="426"/>
        <w:rPr>
          <w:sz w:val="20"/>
          <w:szCs w:val="20"/>
        </w:rPr>
      </w:pPr>
      <w:r>
        <w:rPr>
          <w:sz w:val="20"/>
          <w:szCs w:val="20"/>
        </w:rPr>
        <w:t>Uživatel tímto uděluje souhlas s použitím svého oficiálního názvu a loga na webových stránkách NTK identifikatory.cz, zejména pro účely prezentace zprostředkování Služeb.</w:t>
      </w:r>
    </w:p>
    <w:p w14:paraId="2082FF33" w14:textId="77777777" w:rsidR="00CB734B" w:rsidRDefault="00CB734B" w:rsidP="00CB734B">
      <w:pPr>
        <w:numPr>
          <w:ilvl w:val="1"/>
          <w:numId w:val="1"/>
        </w:numPr>
        <w:spacing w:line="276" w:lineRule="auto"/>
        <w:ind w:left="426" w:hanging="426"/>
        <w:rPr>
          <w:sz w:val="20"/>
          <w:szCs w:val="20"/>
        </w:rPr>
      </w:pPr>
      <w:r w:rsidRPr="59CAF483">
        <w:rPr>
          <w:sz w:val="20"/>
          <w:szCs w:val="20"/>
        </w:rPr>
        <w:lastRenderedPageBreak/>
        <w:t>Strany se zavazují vyvinout veškeré úsilí k efektivnímu využívání Služeb, zejména účastnit se schůzek, které organizuje NTK, a efektivně implementovat Služby ve své instituci</w:t>
      </w:r>
      <w:r>
        <w:rPr>
          <w:sz w:val="20"/>
          <w:szCs w:val="20"/>
        </w:rPr>
        <w:t>,</w:t>
      </w:r>
      <w:r w:rsidRPr="59CAF483">
        <w:rPr>
          <w:sz w:val="20"/>
          <w:szCs w:val="20"/>
        </w:rPr>
        <w:t xml:space="preserve"> včetně dodržování „</w:t>
      </w:r>
      <w:proofErr w:type="spellStart"/>
      <w:r w:rsidRPr="59CAF483">
        <w:rPr>
          <w:sz w:val="20"/>
          <w:szCs w:val="20"/>
        </w:rPr>
        <w:t>best</w:t>
      </w:r>
      <w:proofErr w:type="spellEnd"/>
      <w:r w:rsidRPr="59CAF483">
        <w:rPr>
          <w:sz w:val="20"/>
          <w:szCs w:val="20"/>
        </w:rPr>
        <w:t xml:space="preserve"> </w:t>
      </w:r>
      <w:proofErr w:type="spellStart"/>
      <w:r w:rsidRPr="59CAF483">
        <w:rPr>
          <w:sz w:val="20"/>
          <w:szCs w:val="20"/>
        </w:rPr>
        <w:t>practice</w:t>
      </w:r>
      <w:proofErr w:type="spellEnd"/>
      <w:r w:rsidRPr="59CAF483">
        <w:rPr>
          <w:sz w:val="20"/>
          <w:szCs w:val="20"/>
        </w:rPr>
        <w:t>“ postupů doporučených DataCite a/nebo NTK.</w:t>
      </w:r>
    </w:p>
    <w:p w14:paraId="5C851800" w14:textId="77777777" w:rsidR="00CB734B" w:rsidRDefault="00CB734B" w:rsidP="00CB734B">
      <w:pPr>
        <w:numPr>
          <w:ilvl w:val="1"/>
          <w:numId w:val="1"/>
        </w:numPr>
        <w:spacing w:line="276" w:lineRule="auto"/>
        <w:ind w:left="426" w:hanging="426"/>
        <w:rPr>
          <w:sz w:val="20"/>
          <w:szCs w:val="20"/>
        </w:rPr>
      </w:pPr>
      <w:r>
        <w:rPr>
          <w:sz w:val="20"/>
          <w:szCs w:val="20"/>
        </w:rPr>
        <w:t xml:space="preserve">Uživatel zajistí kontaktní osobu pro administrativu a kontaktní osobu pro technické záležitosti a zavazuje se při uzavření Smlouvy předat NTK kontaktní údaje pověřených osob na e-mailovou adresu: </w:t>
      </w:r>
      <w:r>
        <w:rPr>
          <w:b/>
          <w:sz w:val="20"/>
          <w:szCs w:val="20"/>
        </w:rPr>
        <w:t>doi@techlib.cz</w:t>
      </w:r>
      <w:r>
        <w:rPr>
          <w:sz w:val="20"/>
          <w:szCs w:val="20"/>
        </w:rPr>
        <w:t>.  Uživatel odpovídá za aktuálnost kontaktních údajů pověřených osob a souhlasí se zveřejněním těchto údajů na webu identifikatory.cz.</w:t>
      </w:r>
    </w:p>
    <w:p w14:paraId="78F694FC" w14:textId="77777777" w:rsidR="00CB734B" w:rsidRDefault="00CB734B" w:rsidP="00CB734B">
      <w:pPr>
        <w:numPr>
          <w:ilvl w:val="1"/>
          <w:numId w:val="1"/>
        </w:numPr>
        <w:spacing w:line="276" w:lineRule="auto"/>
        <w:ind w:left="426" w:hanging="426"/>
        <w:rPr>
          <w:sz w:val="20"/>
          <w:szCs w:val="20"/>
        </w:rPr>
      </w:pPr>
      <w:r>
        <w:rPr>
          <w:sz w:val="20"/>
          <w:szCs w:val="20"/>
        </w:rPr>
        <w:t xml:space="preserve">Uživatel je povinen oznámit bez zbytečného odkladu jakékoli změny v kontaktních údajích na e-mailovou adresu: </w:t>
      </w:r>
      <w:r>
        <w:rPr>
          <w:b/>
          <w:sz w:val="20"/>
          <w:szCs w:val="20"/>
        </w:rPr>
        <w:t>doi@techlib.cz.</w:t>
      </w:r>
      <w:r>
        <w:rPr>
          <w:sz w:val="20"/>
          <w:szCs w:val="20"/>
        </w:rPr>
        <w:t xml:space="preserve"> </w:t>
      </w:r>
    </w:p>
    <w:p w14:paraId="26BE7159" w14:textId="77777777" w:rsidR="00CB734B" w:rsidRDefault="00CB734B" w:rsidP="00CB734B">
      <w:pPr>
        <w:numPr>
          <w:ilvl w:val="1"/>
          <w:numId w:val="1"/>
        </w:numPr>
        <w:spacing w:line="276" w:lineRule="auto"/>
        <w:ind w:left="426" w:hanging="426"/>
        <w:rPr>
          <w:sz w:val="20"/>
          <w:szCs w:val="20"/>
        </w:rPr>
      </w:pPr>
      <w:r>
        <w:rPr>
          <w:sz w:val="20"/>
          <w:szCs w:val="20"/>
        </w:rPr>
        <w:t>Uživatel se zavazuje poskytnout NTK potřebnou součinnost při kontrolách, kterým podléhá NTK ze zákona nebo podle pravidel souvisejících s financováním (operační program Jan Amos Komenský), a případně se sám podrobit této kontrole ze strany kontrolních orgánů v souvislosti s plněním Smlouvy.</w:t>
      </w:r>
    </w:p>
    <w:p w14:paraId="730F2916" w14:textId="77777777" w:rsidR="00CB734B" w:rsidRDefault="00CB734B" w:rsidP="00CB734B">
      <w:pPr>
        <w:pStyle w:val="Nadpis2"/>
        <w:keepNext/>
        <w:keepLines/>
        <w:numPr>
          <w:ilvl w:val="0"/>
          <w:numId w:val="1"/>
        </w:numPr>
        <w:tabs>
          <w:tab w:val="num" w:pos="360"/>
        </w:tabs>
        <w:spacing w:before="360" w:after="120" w:line="276" w:lineRule="auto"/>
        <w:ind w:left="0" w:firstLine="0"/>
        <w:jc w:val="center"/>
        <w:rPr>
          <w:b w:val="0"/>
          <w:sz w:val="24"/>
          <w:szCs w:val="24"/>
        </w:rPr>
      </w:pPr>
      <w:bookmarkStart w:id="11" w:name="_mmzl69lwz2ro" w:colFirst="0" w:colLast="0"/>
      <w:bookmarkEnd w:id="11"/>
      <w:r>
        <w:rPr>
          <w:sz w:val="24"/>
          <w:szCs w:val="24"/>
        </w:rPr>
        <w:t xml:space="preserve"> Práva duševního vlastnictví</w:t>
      </w:r>
    </w:p>
    <w:p w14:paraId="27A83551" w14:textId="77777777" w:rsidR="00CB734B" w:rsidRDefault="00CB734B" w:rsidP="00CB734B">
      <w:pPr>
        <w:numPr>
          <w:ilvl w:val="1"/>
          <w:numId w:val="1"/>
        </w:numPr>
        <w:spacing w:line="276" w:lineRule="auto"/>
        <w:ind w:left="426" w:hanging="426"/>
        <w:rPr>
          <w:sz w:val="20"/>
          <w:szCs w:val="20"/>
        </w:rPr>
      </w:pPr>
      <w:r>
        <w:rPr>
          <w:sz w:val="20"/>
          <w:szCs w:val="20"/>
        </w:rPr>
        <w:t xml:space="preserve">Smluvní strany se dohodly na tom, že jakýkoliv předmět Práva duševního vlastnictví vzniklý v rámci poskytování Služeb a Souvisejících služeb bude ve vlastnictví té Smluvní strany, která ho vytvořila jako zaměstnanecké dílo podle </w:t>
      </w:r>
      <w:r w:rsidRPr="000D1384">
        <w:rPr>
          <w:sz w:val="20"/>
          <w:szCs w:val="20"/>
        </w:rPr>
        <w:t>zákona č. 121/2000 Sb.</w:t>
      </w:r>
      <w:r>
        <w:rPr>
          <w:sz w:val="20"/>
          <w:szCs w:val="20"/>
        </w:rPr>
        <w:t>,</w:t>
      </w:r>
      <w:r w:rsidRPr="000D1384">
        <w:rPr>
          <w:sz w:val="20"/>
          <w:szCs w:val="20"/>
        </w:rPr>
        <w:t xml:space="preserve"> o právu autorském, o právech souvisejících s právem autorským a o změně některých zákonů (dále jen „autorský zákon“)</w:t>
      </w:r>
      <w:r>
        <w:rPr>
          <w:sz w:val="20"/>
          <w:szCs w:val="20"/>
        </w:rPr>
        <w:t>, ve znění pozdějších předpisů, a pomocí vlastních materiálních a finančních vkladů, a to bez finančního nebo personálního přispění další Smluvní strany.</w:t>
      </w:r>
    </w:p>
    <w:p w14:paraId="7B1235DF" w14:textId="77777777" w:rsidR="00CB734B" w:rsidRDefault="00CB734B" w:rsidP="00CB734B">
      <w:pPr>
        <w:numPr>
          <w:ilvl w:val="1"/>
          <w:numId w:val="1"/>
        </w:numPr>
        <w:spacing w:line="276" w:lineRule="auto"/>
        <w:ind w:left="426" w:hanging="426"/>
        <w:rPr>
          <w:sz w:val="20"/>
          <w:szCs w:val="20"/>
        </w:rPr>
      </w:pPr>
      <w:r>
        <w:rPr>
          <w:sz w:val="20"/>
          <w:szCs w:val="20"/>
        </w:rPr>
        <w:t>Smluvní strany se dále zavazují zveřejnit výsledky vzniklé v rámci poskytování a využívání Služeb pod licencí CC BY 4.0</w:t>
      </w:r>
      <w:r>
        <w:rPr>
          <w:sz w:val="20"/>
          <w:szCs w:val="20"/>
          <w:vertAlign w:val="superscript"/>
        </w:rPr>
        <w:footnoteReference w:id="1"/>
      </w:r>
      <w:r>
        <w:rPr>
          <w:sz w:val="20"/>
          <w:szCs w:val="20"/>
        </w:rPr>
        <w:t xml:space="preserve"> nebo po dohodě Smluvních stran pod jinou licencí </w:t>
      </w:r>
      <w:proofErr w:type="spellStart"/>
      <w:r>
        <w:rPr>
          <w:sz w:val="20"/>
          <w:szCs w:val="20"/>
        </w:rPr>
        <w:t>Creative</w:t>
      </w:r>
      <w:proofErr w:type="spellEnd"/>
      <w:r>
        <w:rPr>
          <w:sz w:val="20"/>
          <w:szCs w:val="20"/>
        </w:rPr>
        <w:t xml:space="preserve"> </w:t>
      </w:r>
      <w:proofErr w:type="spellStart"/>
      <w:r>
        <w:rPr>
          <w:sz w:val="20"/>
          <w:szCs w:val="20"/>
        </w:rPr>
        <w:t>Commons</w:t>
      </w:r>
      <w:proofErr w:type="spellEnd"/>
      <w:r>
        <w:rPr>
          <w:sz w:val="20"/>
          <w:szCs w:val="20"/>
        </w:rPr>
        <w:t xml:space="preserve">, pokud tomu nebrání práva třetích stran nebo závazná pravidla financování Služeb. Zveřejňování výsledků se řídí zásadou „As Open as </w:t>
      </w:r>
      <w:proofErr w:type="spellStart"/>
      <w:r>
        <w:rPr>
          <w:sz w:val="20"/>
          <w:szCs w:val="20"/>
        </w:rPr>
        <w:t>Possible</w:t>
      </w:r>
      <w:proofErr w:type="spellEnd"/>
      <w:r>
        <w:rPr>
          <w:sz w:val="20"/>
          <w:szCs w:val="20"/>
        </w:rPr>
        <w:t xml:space="preserve">, As </w:t>
      </w:r>
      <w:proofErr w:type="spellStart"/>
      <w:r>
        <w:rPr>
          <w:sz w:val="20"/>
          <w:szCs w:val="20"/>
        </w:rPr>
        <w:t>Closed</w:t>
      </w:r>
      <w:proofErr w:type="spellEnd"/>
      <w:r>
        <w:rPr>
          <w:sz w:val="20"/>
          <w:szCs w:val="20"/>
        </w:rPr>
        <w:t xml:space="preserve"> as </w:t>
      </w:r>
      <w:proofErr w:type="spellStart"/>
      <w:r>
        <w:rPr>
          <w:sz w:val="20"/>
          <w:szCs w:val="20"/>
        </w:rPr>
        <w:t>Necessary</w:t>
      </w:r>
      <w:proofErr w:type="spellEnd"/>
      <w:r>
        <w:rPr>
          <w:sz w:val="20"/>
          <w:szCs w:val="20"/>
        </w:rPr>
        <w:t xml:space="preserve">“. </w:t>
      </w:r>
    </w:p>
    <w:p w14:paraId="04A996DD" w14:textId="77777777" w:rsidR="00CB734B" w:rsidRPr="00F33889" w:rsidRDefault="00CB734B" w:rsidP="00CB734B">
      <w:pPr>
        <w:numPr>
          <w:ilvl w:val="1"/>
          <w:numId w:val="1"/>
        </w:numPr>
        <w:spacing w:line="276" w:lineRule="auto"/>
        <w:ind w:left="426" w:hanging="426"/>
        <w:rPr>
          <w:sz w:val="20"/>
          <w:szCs w:val="20"/>
        </w:rPr>
      </w:pPr>
      <w:r>
        <w:rPr>
          <w:sz w:val="20"/>
          <w:szCs w:val="20"/>
        </w:rPr>
        <w:t xml:space="preserve">Vznikne-li nový předmět Práva duševního vlastnictví za přispění více Smluvních stran, je takový předmět Práva duševního vlastnictví ve spoluvlastnictví více Smluvních stran. Poměr podílů se odvíjí od výše podílu na činnostech při vzniku předmětu Práva duševního vlastnictví. U autorských děl se tento odstavec použije obdobně na </w:t>
      </w:r>
      <w:r w:rsidRPr="00F33889">
        <w:rPr>
          <w:sz w:val="20"/>
          <w:szCs w:val="20"/>
        </w:rPr>
        <w:t>výkon majetkových práv k autorskému dílu.</w:t>
      </w:r>
    </w:p>
    <w:p w14:paraId="790D50A8" w14:textId="77777777" w:rsidR="00CB734B" w:rsidRDefault="00CB734B" w:rsidP="00CB734B">
      <w:pPr>
        <w:numPr>
          <w:ilvl w:val="1"/>
          <w:numId w:val="1"/>
        </w:numPr>
        <w:spacing w:line="276" w:lineRule="auto"/>
        <w:ind w:left="426" w:hanging="426"/>
        <w:rPr>
          <w:sz w:val="20"/>
          <w:szCs w:val="20"/>
        </w:rPr>
      </w:pPr>
      <w:r w:rsidRPr="00F33889">
        <w:rPr>
          <w:sz w:val="20"/>
          <w:szCs w:val="20"/>
        </w:rPr>
        <w:t>Uživatel tímto souhlasí s ukládáním a zveřejňováním jakýchkoliv metodických materiálů zabývajících se užívání Služeb, pokud jsou zaměstnaneckými díly Uživatele autorského zákona, a to v institucionálním repozitáři NTK, na webových stránkách</w:t>
      </w:r>
      <w:r w:rsidRPr="59CAF483">
        <w:rPr>
          <w:sz w:val="20"/>
          <w:szCs w:val="20"/>
        </w:rPr>
        <w:t xml:space="preserve"> NTK identifikatory.cz a případně na dalších kanálech na základě domluvy Uživatele a NTK. </w:t>
      </w:r>
    </w:p>
    <w:p w14:paraId="0EDC3BF7" w14:textId="77777777" w:rsidR="00CB734B" w:rsidRDefault="00CB734B" w:rsidP="00CB734B">
      <w:pPr>
        <w:pStyle w:val="Nadpis2"/>
        <w:keepNext/>
        <w:keepLines/>
        <w:numPr>
          <w:ilvl w:val="0"/>
          <w:numId w:val="1"/>
        </w:numPr>
        <w:tabs>
          <w:tab w:val="num" w:pos="360"/>
        </w:tabs>
        <w:spacing w:before="360" w:after="120" w:line="276" w:lineRule="auto"/>
        <w:ind w:left="0" w:firstLine="0"/>
        <w:jc w:val="center"/>
        <w:rPr>
          <w:b w:val="0"/>
          <w:sz w:val="24"/>
          <w:szCs w:val="24"/>
        </w:rPr>
      </w:pPr>
      <w:bookmarkStart w:id="12" w:name="_8idtu43zud3o" w:colFirst="0" w:colLast="0"/>
      <w:bookmarkEnd w:id="12"/>
      <w:r>
        <w:rPr>
          <w:sz w:val="24"/>
          <w:szCs w:val="24"/>
        </w:rPr>
        <w:t xml:space="preserve"> Model financování služeb</w:t>
      </w:r>
    </w:p>
    <w:p w14:paraId="31F51AD1" w14:textId="77777777" w:rsidR="00CB734B" w:rsidRDefault="00CB734B" w:rsidP="00CB734B">
      <w:pPr>
        <w:numPr>
          <w:ilvl w:val="1"/>
          <w:numId w:val="1"/>
        </w:numPr>
        <w:spacing w:line="276" w:lineRule="auto"/>
        <w:ind w:left="426" w:hanging="426"/>
        <w:rPr>
          <w:sz w:val="20"/>
          <w:szCs w:val="20"/>
        </w:rPr>
      </w:pPr>
      <w:r>
        <w:rPr>
          <w:sz w:val="20"/>
          <w:szCs w:val="20"/>
        </w:rPr>
        <w:t xml:space="preserve">Poplatky za zajišťování Služeb jsou v plné výši financovány prostřednictvím NTK ze Zdroje financování. DataCite zasílá NTK fakturu za Služby každoročně na začátku kalendářního roku pro daný rok.  </w:t>
      </w:r>
    </w:p>
    <w:p w14:paraId="2312A496" w14:textId="77777777" w:rsidR="00CB734B" w:rsidRPr="00E15567" w:rsidRDefault="00CB734B" w:rsidP="00CB734B">
      <w:pPr>
        <w:numPr>
          <w:ilvl w:val="1"/>
          <w:numId w:val="1"/>
        </w:numPr>
        <w:spacing w:line="276" w:lineRule="auto"/>
        <w:ind w:left="426" w:hanging="426"/>
        <w:rPr>
          <w:sz w:val="20"/>
          <w:szCs w:val="20"/>
        </w:rPr>
      </w:pPr>
      <w:bookmarkStart w:id="13" w:name="_Hlk132903442"/>
      <w:r w:rsidRPr="6539D569">
        <w:rPr>
          <w:sz w:val="20"/>
          <w:szCs w:val="20"/>
        </w:rPr>
        <w:t>Model financování je NT</w:t>
      </w:r>
      <w:r>
        <w:rPr>
          <w:sz w:val="20"/>
          <w:szCs w:val="20"/>
        </w:rPr>
        <w:t>K oprávněna jednostranně změnit ze závažných důvodů</w:t>
      </w:r>
      <w:r w:rsidRPr="6539D569">
        <w:rPr>
          <w:sz w:val="20"/>
          <w:szCs w:val="20"/>
        </w:rPr>
        <w:t>, zejména však z důvodu vyč</w:t>
      </w:r>
      <w:r>
        <w:rPr>
          <w:sz w:val="20"/>
          <w:szCs w:val="20"/>
        </w:rPr>
        <w:t xml:space="preserve">erpání Zdroje financování, a to </w:t>
      </w:r>
      <w:r w:rsidRPr="00E15567">
        <w:rPr>
          <w:sz w:val="20"/>
          <w:szCs w:val="20"/>
        </w:rPr>
        <w:t>s platností k datu nejbližšího automatického obnovení smlouvy</w:t>
      </w:r>
      <w:r>
        <w:rPr>
          <w:sz w:val="20"/>
          <w:szCs w:val="20"/>
        </w:rPr>
        <w:t xml:space="preserve"> dle</w:t>
      </w:r>
      <w:r w:rsidRPr="00E15567">
        <w:rPr>
          <w:sz w:val="20"/>
          <w:szCs w:val="20"/>
        </w:rPr>
        <w:t xml:space="preserve"> </w:t>
      </w:r>
      <w:r>
        <w:rPr>
          <w:sz w:val="20"/>
          <w:szCs w:val="20"/>
        </w:rPr>
        <w:t>odst. 7</w:t>
      </w:r>
      <w:r w:rsidRPr="00E15567">
        <w:rPr>
          <w:sz w:val="20"/>
          <w:szCs w:val="20"/>
        </w:rPr>
        <w:t>.1.</w:t>
      </w:r>
      <w:r>
        <w:rPr>
          <w:sz w:val="20"/>
          <w:szCs w:val="20"/>
        </w:rPr>
        <w:t xml:space="preserve"> Smlouvy. NTK bude Uživatele informovat o změně Modelu financování</w:t>
      </w:r>
      <w:r w:rsidRPr="00892F55">
        <w:rPr>
          <w:sz w:val="20"/>
          <w:szCs w:val="20"/>
        </w:rPr>
        <w:t xml:space="preserve"> </w:t>
      </w:r>
      <w:r>
        <w:rPr>
          <w:sz w:val="20"/>
          <w:szCs w:val="20"/>
        </w:rPr>
        <w:t>nejméně 2 měsíce před datem nejbližšího automatického obnovení Smlouvy</w:t>
      </w:r>
      <w:bookmarkEnd w:id="13"/>
      <w:r>
        <w:rPr>
          <w:sz w:val="20"/>
          <w:szCs w:val="20"/>
        </w:rPr>
        <w:t>.</w:t>
      </w:r>
      <w:r w:rsidRPr="00E15567">
        <w:rPr>
          <w:sz w:val="20"/>
          <w:szCs w:val="20"/>
        </w:rPr>
        <w:t xml:space="preserve"> </w:t>
      </w:r>
    </w:p>
    <w:p w14:paraId="1D40CE1C" w14:textId="77777777" w:rsidR="00CB734B" w:rsidRDefault="00CB734B" w:rsidP="00CB734B">
      <w:pPr>
        <w:numPr>
          <w:ilvl w:val="1"/>
          <w:numId w:val="1"/>
        </w:numPr>
        <w:spacing w:line="276" w:lineRule="auto"/>
        <w:ind w:left="426" w:hanging="426"/>
        <w:rPr>
          <w:sz w:val="20"/>
          <w:szCs w:val="20"/>
        </w:rPr>
      </w:pPr>
      <w:r>
        <w:rPr>
          <w:sz w:val="20"/>
          <w:szCs w:val="20"/>
        </w:rPr>
        <w:t>Související služby jsou Uživatelům poskytovány bezplatně.</w:t>
      </w:r>
    </w:p>
    <w:p w14:paraId="5A2FC3D0" w14:textId="77777777" w:rsidR="00CB734B" w:rsidRDefault="00CB734B" w:rsidP="00CB734B">
      <w:pPr>
        <w:numPr>
          <w:ilvl w:val="1"/>
          <w:numId w:val="1"/>
        </w:numPr>
        <w:spacing w:line="276" w:lineRule="auto"/>
        <w:ind w:left="426" w:hanging="426"/>
        <w:rPr>
          <w:sz w:val="20"/>
          <w:szCs w:val="20"/>
        </w:rPr>
      </w:pPr>
      <w:r w:rsidRPr="29B377FB">
        <w:rPr>
          <w:sz w:val="20"/>
          <w:szCs w:val="20"/>
        </w:rPr>
        <w:t xml:space="preserve">Strany se zavazují v případě změny Modelu financování podle odst. 6.2 Smlouvy upravit tuto změnu dodatkem ke Smlouvě nebo vypovědět Smlouvu podle odst. 7.3. Smlouvy a plnit všechny případné povinnosti, které v souvislosti se změnou Modelu financování mohou vzniknout, zejména hrazení Poplatků ze strany Uživatele na základě upraveného Modelu financování. </w:t>
      </w:r>
    </w:p>
    <w:p w14:paraId="7577F2E1" w14:textId="77777777" w:rsidR="00CB734B" w:rsidRDefault="00CB734B" w:rsidP="00CB734B">
      <w:pPr>
        <w:numPr>
          <w:ilvl w:val="1"/>
          <w:numId w:val="1"/>
        </w:numPr>
        <w:spacing w:line="276" w:lineRule="auto"/>
        <w:ind w:left="426" w:hanging="426"/>
        <w:rPr>
          <w:sz w:val="20"/>
          <w:szCs w:val="20"/>
        </w:rPr>
      </w:pPr>
      <w:r w:rsidRPr="00824634">
        <w:rPr>
          <w:sz w:val="20"/>
          <w:szCs w:val="20"/>
        </w:rPr>
        <w:t>NTK je výhradně odpovědná za řádné čerpání Zdroje financování.</w:t>
      </w:r>
    </w:p>
    <w:p w14:paraId="15AD864C" w14:textId="77777777" w:rsidR="00CB734B" w:rsidRDefault="00CB734B" w:rsidP="00CB734B">
      <w:pPr>
        <w:pStyle w:val="Nadpis2"/>
        <w:keepNext/>
        <w:keepLines/>
        <w:numPr>
          <w:ilvl w:val="0"/>
          <w:numId w:val="1"/>
        </w:numPr>
        <w:tabs>
          <w:tab w:val="num" w:pos="360"/>
        </w:tabs>
        <w:spacing w:before="360" w:after="120" w:line="276" w:lineRule="auto"/>
        <w:ind w:left="0" w:firstLine="0"/>
        <w:jc w:val="center"/>
        <w:rPr>
          <w:b w:val="0"/>
          <w:sz w:val="24"/>
          <w:szCs w:val="24"/>
        </w:rPr>
      </w:pPr>
      <w:bookmarkStart w:id="14" w:name="_5vl1rboywrbe" w:colFirst="0" w:colLast="0"/>
      <w:bookmarkEnd w:id="14"/>
      <w:r>
        <w:rPr>
          <w:sz w:val="24"/>
          <w:szCs w:val="24"/>
        </w:rPr>
        <w:lastRenderedPageBreak/>
        <w:t xml:space="preserve"> Trvání Smlouvy</w:t>
      </w:r>
    </w:p>
    <w:p w14:paraId="3D05BC18" w14:textId="77777777" w:rsidR="00CB734B" w:rsidRDefault="00CB734B" w:rsidP="00CB734B">
      <w:pPr>
        <w:numPr>
          <w:ilvl w:val="1"/>
          <w:numId w:val="1"/>
        </w:numPr>
        <w:spacing w:line="276" w:lineRule="auto"/>
        <w:ind w:left="426" w:hanging="426"/>
        <w:rPr>
          <w:sz w:val="20"/>
          <w:szCs w:val="20"/>
        </w:rPr>
      </w:pPr>
      <w:r w:rsidRPr="29B377FB">
        <w:rPr>
          <w:sz w:val="20"/>
          <w:szCs w:val="20"/>
        </w:rPr>
        <w:t xml:space="preserve">Smlouva se uzavírá ode dne podpisu všemi Smluvními stranami do 31. prosince roku podpisu Smlouvy a automaticky se obnovuje vždy od 1. ledna na období jednoho roku, pokud kdykoliv v průběhu roku, nejpozději však 30 dnů před koncem kalendářního roku nepodal Uživatel výpověď ze Smlouvy. Výpověď je nutné podat NTK doporučeně poštou nebo prostřednictvím datové schránky a její účinky nastávají ke konci kalendářního roku. </w:t>
      </w:r>
    </w:p>
    <w:p w14:paraId="200DBE2F" w14:textId="77777777" w:rsidR="00CB734B" w:rsidRDefault="00CB734B" w:rsidP="00CB734B">
      <w:pPr>
        <w:numPr>
          <w:ilvl w:val="1"/>
          <w:numId w:val="1"/>
        </w:numPr>
        <w:spacing w:line="276" w:lineRule="auto"/>
        <w:ind w:left="426" w:hanging="426"/>
        <w:rPr>
          <w:sz w:val="20"/>
          <w:szCs w:val="20"/>
        </w:rPr>
      </w:pPr>
      <w:r w:rsidRPr="094B42D1">
        <w:rPr>
          <w:sz w:val="20"/>
          <w:szCs w:val="20"/>
        </w:rPr>
        <w:t xml:space="preserve">Pokud Společnost DataCite upraví znění Podmínek služeb DataCite uzavřených s NTK v souladu s ustanoveními oddílu §9 písm. b) odst. </w:t>
      </w:r>
      <w:proofErr w:type="spellStart"/>
      <w:r w:rsidRPr="094B42D1">
        <w:rPr>
          <w:sz w:val="20"/>
          <w:szCs w:val="20"/>
        </w:rPr>
        <w:t>ii</w:t>
      </w:r>
      <w:proofErr w:type="spellEnd"/>
      <w:r w:rsidRPr="094B42D1">
        <w:rPr>
          <w:sz w:val="20"/>
          <w:szCs w:val="20"/>
        </w:rPr>
        <w:t>) (2) Podmínek služeb DataCite, NTK oznámí Uživateli změny do 14 dnů od obdržení oznámení o změně. Pokud Uživatel vznese námitky proti jakýmkoli takovým úpravám, je Uživatel oprávněn vypovědět Smlouvu do 30 dnů od doručení takového oznámení s účinností ke dni účinnosti upravených Smluvních podmínek. Výpověď musí být doručena doporučeně poštou nebo prostřednictvím datové schránky.</w:t>
      </w:r>
    </w:p>
    <w:p w14:paraId="4A45E644" w14:textId="77777777" w:rsidR="00CB734B" w:rsidRDefault="00CB734B" w:rsidP="00CB734B">
      <w:pPr>
        <w:numPr>
          <w:ilvl w:val="1"/>
          <w:numId w:val="1"/>
        </w:numPr>
        <w:spacing w:line="276" w:lineRule="auto"/>
        <w:ind w:left="426" w:hanging="426"/>
        <w:rPr>
          <w:sz w:val="20"/>
          <w:szCs w:val="20"/>
        </w:rPr>
      </w:pPr>
      <w:r w:rsidRPr="094B42D1">
        <w:rPr>
          <w:sz w:val="20"/>
          <w:szCs w:val="20"/>
        </w:rPr>
        <w:t xml:space="preserve">Pokud NTK změní Model financování, NTK oznámí Uživateli změny nejpozději do 31. 10. roku předcházejícímu účinnosti této změny. Každý Uživatel je oprávněn vypovědět Smlouvu do 30 dnů od oznámení od NTK o změně </w:t>
      </w:r>
      <w:r>
        <w:rPr>
          <w:sz w:val="20"/>
          <w:szCs w:val="20"/>
        </w:rPr>
        <w:t>Mo</w:t>
      </w:r>
      <w:r w:rsidRPr="094B42D1">
        <w:rPr>
          <w:sz w:val="20"/>
          <w:szCs w:val="20"/>
        </w:rPr>
        <w:t>delu financování, a to doporučeně poštou nebo prostřednictvím datové schránky, s účinností ke dni nejbližšího automatického obnovení Smlouvy.</w:t>
      </w:r>
    </w:p>
    <w:p w14:paraId="769FACB2" w14:textId="77777777" w:rsidR="00CB734B" w:rsidRDefault="00CB734B" w:rsidP="00CB734B">
      <w:pPr>
        <w:numPr>
          <w:ilvl w:val="1"/>
          <w:numId w:val="1"/>
        </w:numPr>
        <w:spacing w:line="276" w:lineRule="auto"/>
        <w:ind w:left="426" w:hanging="426"/>
        <w:rPr>
          <w:sz w:val="20"/>
          <w:szCs w:val="20"/>
        </w:rPr>
      </w:pPr>
      <w:r w:rsidRPr="094B42D1">
        <w:rPr>
          <w:sz w:val="20"/>
          <w:szCs w:val="20"/>
        </w:rPr>
        <w:t>Pokud NTK změní</w:t>
      </w:r>
      <w:r>
        <w:rPr>
          <w:sz w:val="20"/>
          <w:szCs w:val="20"/>
        </w:rPr>
        <w:t xml:space="preserve"> Politiku národního centra DOI</w:t>
      </w:r>
      <w:r w:rsidRPr="094B42D1">
        <w:rPr>
          <w:sz w:val="20"/>
          <w:szCs w:val="20"/>
        </w:rPr>
        <w:t xml:space="preserve">, NTK oznámí Uživateli </w:t>
      </w:r>
      <w:r>
        <w:rPr>
          <w:sz w:val="20"/>
          <w:szCs w:val="20"/>
        </w:rPr>
        <w:t>takovou změnu</w:t>
      </w:r>
      <w:r w:rsidRPr="094B42D1">
        <w:rPr>
          <w:sz w:val="20"/>
          <w:szCs w:val="20"/>
        </w:rPr>
        <w:t xml:space="preserve"> </w:t>
      </w:r>
      <w:r>
        <w:rPr>
          <w:sz w:val="20"/>
          <w:szCs w:val="20"/>
        </w:rPr>
        <w:t>bez zbytečného odkladu.</w:t>
      </w:r>
      <w:r w:rsidRPr="094B42D1">
        <w:rPr>
          <w:sz w:val="20"/>
          <w:szCs w:val="20"/>
        </w:rPr>
        <w:t xml:space="preserve"> </w:t>
      </w:r>
      <w:r>
        <w:rPr>
          <w:sz w:val="20"/>
          <w:szCs w:val="20"/>
        </w:rPr>
        <w:t xml:space="preserve"> </w:t>
      </w:r>
    </w:p>
    <w:p w14:paraId="66B11B61" w14:textId="77777777" w:rsidR="00CB734B" w:rsidRDefault="00CB734B" w:rsidP="00CB734B">
      <w:pPr>
        <w:numPr>
          <w:ilvl w:val="1"/>
          <w:numId w:val="1"/>
        </w:numPr>
        <w:spacing w:line="276" w:lineRule="auto"/>
        <w:ind w:left="426" w:hanging="426"/>
        <w:rPr>
          <w:sz w:val="20"/>
          <w:szCs w:val="20"/>
        </w:rPr>
      </w:pPr>
      <w:r w:rsidRPr="094B42D1">
        <w:rPr>
          <w:sz w:val="20"/>
          <w:szCs w:val="20"/>
        </w:rPr>
        <w:t xml:space="preserve">NTK je oprávněna vypovědět s účinností ke dni nejbližšího automatického obnovení Smlouvy (neprodloužit) Smlouvu v případě ukončení </w:t>
      </w:r>
      <w:r w:rsidRPr="00B27CD5">
        <w:rPr>
          <w:sz w:val="20"/>
          <w:szCs w:val="20"/>
        </w:rPr>
        <w:t>DATACITE MEMBERSHIP APPLICATION</w:t>
      </w:r>
      <w:r w:rsidRPr="094B42D1">
        <w:rPr>
          <w:sz w:val="20"/>
          <w:szCs w:val="20"/>
        </w:rPr>
        <w:t xml:space="preserve"> mezi NTK a Společností DataCite.</w:t>
      </w:r>
    </w:p>
    <w:p w14:paraId="337435AD" w14:textId="77777777" w:rsidR="00CB734B" w:rsidRDefault="00CB734B" w:rsidP="00CB734B">
      <w:pPr>
        <w:numPr>
          <w:ilvl w:val="1"/>
          <w:numId w:val="1"/>
        </w:numPr>
        <w:spacing w:line="276" w:lineRule="auto"/>
        <w:ind w:left="426" w:hanging="426"/>
        <w:rPr>
          <w:sz w:val="20"/>
          <w:szCs w:val="20"/>
        </w:rPr>
      </w:pPr>
      <w:r w:rsidRPr="094B42D1">
        <w:rPr>
          <w:sz w:val="20"/>
          <w:szCs w:val="20"/>
        </w:rPr>
        <w:t>NTK je oprávněna vypovědět s účinností ke dni nejbližšího automatického obnovení Smlouvy (neprodloužit) Smlouvu, pokud Uživatel Smlouvu poruší závažným způsobem. Závažným porušením Smlouvy se rozumí zejména:</w:t>
      </w:r>
    </w:p>
    <w:p w14:paraId="0C3BF4BC" w14:textId="77777777" w:rsidR="00CB734B" w:rsidRDefault="00CB734B" w:rsidP="00CB734B">
      <w:pPr>
        <w:ind w:left="426" w:firstLine="283"/>
        <w:rPr>
          <w:sz w:val="20"/>
          <w:szCs w:val="20"/>
        </w:rPr>
      </w:pPr>
      <w:r w:rsidRPr="094B42D1">
        <w:rPr>
          <w:sz w:val="20"/>
          <w:szCs w:val="20"/>
        </w:rPr>
        <w:t xml:space="preserve">a) porušení Podmínek služeb DataCite (Příloha B); </w:t>
      </w:r>
    </w:p>
    <w:p w14:paraId="73287D53" w14:textId="77777777" w:rsidR="00CB734B" w:rsidRDefault="00CB734B" w:rsidP="00CB734B">
      <w:pPr>
        <w:ind w:left="426" w:firstLine="283"/>
        <w:rPr>
          <w:sz w:val="20"/>
          <w:szCs w:val="20"/>
        </w:rPr>
      </w:pPr>
      <w:r w:rsidRPr="094B42D1">
        <w:rPr>
          <w:sz w:val="20"/>
          <w:szCs w:val="20"/>
        </w:rPr>
        <w:t xml:space="preserve">b) neuzavření dodatku v případě změny Modelu financování </w:t>
      </w:r>
      <w:r w:rsidRPr="00B27CD5">
        <w:rPr>
          <w:sz w:val="20"/>
          <w:szCs w:val="20"/>
        </w:rPr>
        <w:t>podle odst. 6.4</w:t>
      </w:r>
      <w:r w:rsidRPr="094B42D1">
        <w:rPr>
          <w:sz w:val="20"/>
          <w:szCs w:val="20"/>
        </w:rPr>
        <w:t xml:space="preserve"> Smlouvy a zároveň nevypovězení Smlouvy podle odst. 7.3 Smlouvy.</w:t>
      </w:r>
    </w:p>
    <w:p w14:paraId="735CDFB9" w14:textId="77777777" w:rsidR="00CB734B" w:rsidRDefault="00CB734B" w:rsidP="00CB734B">
      <w:pPr>
        <w:numPr>
          <w:ilvl w:val="1"/>
          <w:numId w:val="1"/>
        </w:numPr>
        <w:spacing w:line="276" w:lineRule="auto"/>
        <w:ind w:left="426" w:hanging="426"/>
        <w:rPr>
          <w:sz w:val="20"/>
          <w:szCs w:val="20"/>
        </w:rPr>
      </w:pPr>
      <w:r w:rsidRPr="094B42D1">
        <w:rPr>
          <w:sz w:val="20"/>
          <w:szCs w:val="20"/>
        </w:rPr>
        <w:t>V případě výpovědi nebo neprodloužení Smlouvy podle odst. 7.</w:t>
      </w:r>
      <w:r>
        <w:rPr>
          <w:sz w:val="20"/>
          <w:szCs w:val="20"/>
        </w:rPr>
        <w:t>5</w:t>
      </w:r>
      <w:r w:rsidRPr="094B42D1">
        <w:rPr>
          <w:sz w:val="20"/>
          <w:szCs w:val="20"/>
        </w:rPr>
        <w:t xml:space="preserve"> a odst. 7.</w:t>
      </w:r>
      <w:r>
        <w:rPr>
          <w:sz w:val="20"/>
          <w:szCs w:val="20"/>
        </w:rPr>
        <w:t>6</w:t>
      </w:r>
      <w:r w:rsidRPr="094B42D1">
        <w:rPr>
          <w:sz w:val="20"/>
          <w:szCs w:val="20"/>
        </w:rPr>
        <w:t xml:space="preserve"> Smlouvy zašle NTK Uživateli oznámení o ukončení Smlouvy. </w:t>
      </w:r>
    </w:p>
    <w:p w14:paraId="4CFF9EBD" w14:textId="77777777" w:rsidR="00CB734B" w:rsidRDefault="00CB734B" w:rsidP="00CB734B">
      <w:pPr>
        <w:numPr>
          <w:ilvl w:val="1"/>
          <w:numId w:val="1"/>
        </w:numPr>
        <w:spacing w:line="276" w:lineRule="auto"/>
        <w:ind w:left="426" w:hanging="426"/>
        <w:rPr>
          <w:sz w:val="20"/>
          <w:szCs w:val="20"/>
        </w:rPr>
      </w:pPr>
      <w:r w:rsidRPr="094B42D1">
        <w:rPr>
          <w:sz w:val="20"/>
          <w:szCs w:val="20"/>
        </w:rPr>
        <w:t>Oznámením dle tohoto článku se rozumí písemná zpráva, která byla prokazatelně doručena druhé Smluvní straně.</w:t>
      </w:r>
    </w:p>
    <w:p w14:paraId="05798D1C" w14:textId="77777777" w:rsidR="00CB734B" w:rsidRDefault="00CB734B" w:rsidP="00CB734B">
      <w:pPr>
        <w:pStyle w:val="Nadpis2"/>
        <w:keepNext/>
        <w:keepLines/>
        <w:numPr>
          <w:ilvl w:val="0"/>
          <w:numId w:val="1"/>
        </w:numPr>
        <w:tabs>
          <w:tab w:val="num" w:pos="360"/>
        </w:tabs>
        <w:spacing w:before="120" w:after="120" w:line="276" w:lineRule="auto"/>
        <w:ind w:left="567" w:hanging="567"/>
        <w:jc w:val="center"/>
        <w:rPr>
          <w:b w:val="0"/>
          <w:sz w:val="24"/>
          <w:szCs w:val="24"/>
        </w:rPr>
      </w:pPr>
      <w:bookmarkStart w:id="15" w:name="_plev4yhnpqgs" w:colFirst="0" w:colLast="0"/>
      <w:bookmarkEnd w:id="15"/>
      <w:r>
        <w:rPr>
          <w:sz w:val="24"/>
          <w:szCs w:val="24"/>
        </w:rPr>
        <w:t>Závěrečná ustanovení</w:t>
      </w:r>
    </w:p>
    <w:p w14:paraId="2327137C" w14:textId="77777777" w:rsidR="00CB734B" w:rsidRPr="00561613" w:rsidRDefault="00CB734B" w:rsidP="00CB734B">
      <w:pPr>
        <w:numPr>
          <w:ilvl w:val="1"/>
          <w:numId w:val="1"/>
        </w:numPr>
        <w:spacing w:line="276" w:lineRule="auto"/>
        <w:ind w:left="426" w:hanging="426"/>
        <w:rPr>
          <w:sz w:val="20"/>
          <w:szCs w:val="20"/>
        </w:rPr>
      </w:pPr>
      <w:r w:rsidRPr="00561613">
        <w:rPr>
          <w:sz w:val="20"/>
          <w:szCs w:val="20"/>
        </w:rPr>
        <w:t>Uživatelem se může stát pouze vysokoškolská instituce, nezisková organizace, výzkumná organizace nebo výzkum financující agentura se sídlem v České republice, zřízená podle zákonů České republiky.</w:t>
      </w:r>
    </w:p>
    <w:p w14:paraId="2D234B3F" w14:textId="77777777" w:rsidR="00CB734B" w:rsidRPr="00561613" w:rsidRDefault="00CB734B" w:rsidP="00CB734B">
      <w:pPr>
        <w:numPr>
          <w:ilvl w:val="1"/>
          <w:numId w:val="1"/>
        </w:numPr>
        <w:spacing w:line="276" w:lineRule="auto"/>
        <w:ind w:left="426" w:hanging="426"/>
        <w:rPr>
          <w:sz w:val="20"/>
          <w:szCs w:val="20"/>
        </w:rPr>
      </w:pPr>
      <w:r w:rsidRPr="00561613">
        <w:rPr>
          <w:sz w:val="20"/>
          <w:szCs w:val="20"/>
        </w:rPr>
        <w:t>Žádný projev Smluvních stran učiněný při jednání o Smlouvě ani projev učiněný po uzavření Smlouvy nesmí být vykládán v rozporu s výslovnými ustanoveními Smlouvy a nezakládá žádný závazek žádné ze Smluvních stran. Smluvní strany si nepřejí, aby nad rámec výslovných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w:t>
      </w:r>
    </w:p>
    <w:p w14:paraId="3E0A8980" w14:textId="77777777" w:rsidR="00CB734B" w:rsidRPr="00561613" w:rsidRDefault="00CB734B" w:rsidP="00CB734B">
      <w:pPr>
        <w:numPr>
          <w:ilvl w:val="1"/>
          <w:numId w:val="1"/>
        </w:numPr>
        <w:spacing w:line="276" w:lineRule="auto"/>
        <w:ind w:left="426" w:hanging="426"/>
        <w:rPr>
          <w:sz w:val="20"/>
          <w:szCs w:val="20"/>
        </w:rPr>
      </w:pPr>
      <w:r w:rsidRPr="00561613">
        <w:rPr>
          <w:sz w:val="20"/>
          <w:szCs w:val="20"/>
        </w:rPr>
        <w:t>Každá ze Smluvních stran je povinna se zdržet jakékoliv činnosti, jež by mohla znemožnit nebo ztížit dosažení účelu Smlouvy. Dále je každá ze Smluvních stran povinna se zdržet jakéhokoliv jednání, které by mohlo ohrozit zájmy druhé Smluvní strany v souvislosti s dosažením účelu Smlouvy.</w:t>
      </w:r>
    </w:p>
    <w:p w14:paraId="3549D6A2" w14:textId="77777777" w:rsidR="00CB734B" w:rsidRPr="00561613" w:rsidRDefault="00CB734B" w:rsidP="00CB734B">
      <w:pPr>
        <w:numPr>
          <w:ilvl w:val="1"/>
          <w:numId w:val="1"/>
        </w:numPr>
        <w:spacing w:line="276" w:lineRule="auto"/>
        <w:ind w:left="426" w:hanging="426"/>
        <w:rPr>
          <w:sz w:val="20"/>
          <w:szCs w:val="20"/>
        </w:rPr>
      </w:pPr>
      <w:r w:rsidRPr="00561613">
        <w:rPr>
          <w:sz w:val="20"/>
          <w:szCs w:val="20"/>
        </w:rPr>
        <w:t>Smlouva se řídí českým právem a české soudy jsou příslušné k rozhodování veškerých případných sporů vzniklých ze Smlouvy. Rozhodčí řízení je vyloučeno.</w:t>
      </w:r>
    </w:p>
    <w:p w14:paraId="6CBBC43D" w14:textId="77777777" w:rsidR="00CB734B" w:rsidRPr="00561613" w:rsidRDefault="00CB734B" w:rsidP="00CB734B">
      <w:pPr>
        <w:numPr>
          <w:ilvl w:val="1"/>
          <w:numId w:val="1"/>
        </w:numPr>
        <w:spacing w:line="276" w:lineRule="auto"/>
        <w:ind w:left="426" w:hanging="437"/>
        <w:rPr>
          <w:sz w:val="20"/>
          <w:szCs w:val="20"/>
        </w:rPr>
      </w:pPr>
      <w:r w:rsidRPr="00561613">
        <w:rPr>
          <w:sz w:val="20"/>
          <w:szCs w:val="20"/>
        </w:rPr>
        <w:t>Změny nebo doplňky Smlouvy lze provést pouze ve formě písemných, vzestupně číslovaných dodatků. Za písemnou formu se pro účely této Smlouvy považuje listinná i elektronická forma.</w:t>
      </w:r>
    </w:p>
    <w:p w14:paraId="7A644B9F" w14:textId="77777777" w:rsidR="00CB734B" w:rsidRPr="00561613" w:rsidRDefault="00CB734B" w:rsidP="00CB734B">
      <w:pPr>
        <w:numPr>
          <w:ilvl w:val="1"/>
          <w:numId w:val="1"/>
        </w:numPr>
        <w:spacing w:line="276" w:lineRule="auto"/>
        <w:ind w:left="426" w:hanging="426"/>
        <w:rPr>
          <w:sz w:val="20"/>
          <w:szCs w:val="20"/>
        </w:rPr>
      </w:pPr>
      <w:r w:rsidRPr="00561613">
        <w:rPr>
          <w:sz w:val="20"/>
          <w:szCs w:val="20"/>
        </w:rPr>
        <w:t xml:space="preserve">Smluvní strany bezvýhradně souhlasí s </w:t>
      </w:r>
      <w:r>
        <w:rPr>
          <w:sz w:val="20"/>
          <w:szCs w:val="20"/>
        </w:rPr>
        <w:t>u</w:t>
      </w:r>
      <w:r w:rsidRPr="00561613">
        <w:rPr>
          <w:sz w:val="20"/>
          <w:szCs w:val="20"/>
        </w:rPr>
        <w:t>veřejněním plného znění Smlouvy tak, aby Smlouva mohla být předmětem poskytnuté informace ve smyslu zákona o svobodném přístupu k informacím ve znění pozdějších předpisů, a zákona o registru smluv ve znění pozdějších předpisů.</w:t>
      </w:r>
    </w:p>
    <w:p w14:paraId="74B60F84" w14:textId="77777777" w:rsidR="00CB734B" w:rsidRPr="00561613" w:rsidRDefault="00CB734B" w:rsidP="00CB734B">
      <w:pPr>
        <w:numPr>
          <w:ilvl w:val="1"/>
          <w:numId w:val="1"/>
        </w:numPr>
        <w:spacing w:line="276" w:lineRule="auto"/>
        <w:ind w:left="426" w:hanging="426"/>
        <w:rPr>
          <w:sz w:val="20"/>
          <w:szCs w:val="20"/>
        </w:rPr>
      </w:pPr>
      <w:r w:rsidRPr="00561613">
        <w:rPr>
          <w:sz w:val="20"/>
          <w:szCs w:val="20"/>
        </w:rPr>
        <w:lastRenderedPageBreak/>
        <w:t xml:space="preserve">Tato smlouva nabývá platnosti dnem podpisu oprávněnými zástupci smluvních stran a účinnosti dnem </w:t>
      </w:r>
      <w:r>
        <w:rPr>
          <w:sz w:val="20"/>
          <w:szCs w:val="20"/>
        </w:rPr>
        <w:t>u</w:t>
      </w:r>
      <w:r w:rsidRPr="00561613">
        <w:rPr>
          <w:sz w:val="20"/>
          <w:szCs w:val="20"/>
        </w:rPr>
        <w:t xml:space="preserve">veřejnění v registru smluv. NTK se zavazuje, že provede </w:t>
      </w:r>
      <w:r>
        <w:rPr>
          <w:sz w:val="20"/>
          <w:szCs w:val="20"/>
        </w:rPr>
        <w:t>u</w:t>
      </w:r>
      <w:r w:rsidRPr="00561613">
        <w:rPr>
          <w:sz w:val="20"/>
          <w:szCs w:val="20"/>
        </w:rPr>
        <w:t xml:space="preserve">veřejnění této Smlouvy v registru smluv, a to bez zbytečného odkladu, nejpozději však do </w:t>
      </w:r>
      <w:r>
        <w:rPr>
          <w:sz w:val="20"/>
          <w:szCs w:val="20"/>
        </w:rPr>
        <w:t>1</w:t>
      </w:r>
      <w:r w:rsidRPr="00561613">
        <w:rPr>
          <w:sz w:val="20"/>
          <w:szCs w:val="20"/>
        </w:rPr>
        <w:t>0 dnů od uzavření této Smlouvy.</w:t>
      </w:r>
    </w:p>
    <w:p w14:paraId="077E256E" w14:textId="77777777" w:rsidR="00CB734B" w:rsidRPr="00561613" w:rsidRDefault="00CB734B" w:rsidP="00CB734B">
      <w:pPr>
        <w:numPr>
          <w:ilvl w:val="1"/>
          <w:numId w:val="1"/>
        </w:numPr>
        <w:spacing w:line="276" w:lineRule="auto"/>
        <w:ind w:left="426" w:hanging="426"/>
        <w:rPr>
          <w:sz w:val="20"/>
          <w:szCs w:val="20"/>
        </w:rPr>
      </w:pPr>
      <w:r w:rsidRPr="00561613">
        <w:rPr>
          <w:sz w:val="20"/>
          <w:szCs w:val="20"/>
        </w:rPr>
        <w:t>Tato smlouva bude uzavřena v elektronické nebo listinné podobě, v závislosti na možnostech a dohodě smluvních stran. V případě uzavření v listinné podobě bude vyhotovena ve čtyřech stejnopisech, z nichž každý má platnost originálu a každá smluvní strana obdrží po dvou z nich. V případě uzavření v elektronické podobě bude uzavřena připojením uznávaných elektronických podpisů obou smluvních stran. Toto ustanovení se použije obdobně i na případné dodatky smlouvy.</w:t>
      </w:r>
    </w:p>
    <w:p w14:paraId="0D6EA4C9" w14:textId="33D11805" w:rsidR="00E91A0E" w:rsidRDefault="00E91A0E" w:rsidP="00CB734B">
      <w:pPr>
        <w:numPr>
          <w:ilvl w:val="1"/>
          <w:numId w:val="1"/>
        </w:numPr>
        <w:spacing w:line="276" w:lineRule="auto"/>
        <w:ind w:left="426" w:hanging="426"/>
        <w:rPr>
          <w:sz w:val="20"/>
          <w:szCs w:val="20"/>
        </w:rPr>
      </w:pPr>
      <w:r w:rsidRPr="00E91A0E">
        <w:rPr>
          <w:sz w:val="20"/>
          <w:szCs w:val="20"/>
        </w:rPr>
        <w:t>Tato smlouva nahrazuje v plném rozsahu smlouvu uzavřenou dne</w:t>
      </w:r>
      <w:r>
        <w:rPr>
          <w:sz w:val="20"/>
          <w:szCs w:val="20"/>
        </w:rPr>
        <w:t xml:space="preserve"> 11.</w:t>
      </w:r>
      <w:r w:rsidR="000528F9">
        <w:rPr>
          <w:sz w:val="20"/>
          <w:szCs w:val="20"/>
        </w:rPr>
        <w:t xml:space="preserve"> </w:t>
      </w:r>
      <w:r>
        <w:rPr>
          <w:sz w:val="20"/>
          <w:szCs w:val="20"/>
        </w:rPr>
        <w:t>5.</w:t>
      </w:r>
      <w:r w:rsidR="000528F9">
        <w:rPr>
          <w:sz w:val="20"/>
          <w:szCs w:val="20"/>
        </w:rPr>
        <w:t xml:space="preserve"> </w:t>
      </w:r>
      <w:r>
        <w:rPr>
          <w:sz w:val="20"/>
          <w:szCs w:val="20"/>
        </w:rPr>
        <w:t>2023</w:t>
      </w:r>
      <w:r w:rsidRPr="00E91A0E">
        <w:rPr>
          <w:sz w:val="20"/>
          <w:szCs w:val="20"/>
        </w:rPr>
        <w:t xml:space="preserve"> mezi týmiž smluvními stranami, a ke dni účinnosti této smlouvy pozbývá předchozí smlouva</w:t>
      </w:r>
      <w:r w:rsidR="008E70F9">
        <w:rPr>
          <w:sz w:val="20"/>
          <w:szCs w:val="20"/>
        </w:rPr>
        <w:t>,</w:t>
      </w:r>
      <w:r w:rsidRPr="00E91A0E">
        <w:rPr>
          <w:sz w:val="20"/>
          <w:szCs w:val="20"/>
        </w:rPr>
        <w:t xml:space="preserve"> </w:t>
      </w:r>
      <w:r w:rsidR="008E70F9" w:rsidRPr="094B42D1">
        <w:rPr>
          <w:sz w:val="20"/>
          <w:szCs w:val="20"/>
        </w:rPr>
        <w:t>jejíž znění je dostupné zde</w:t>
      </w:r>
      <w:r w:rsidR="008E70F9" w:rsidRPr="00E91A0E">
        <w:rPr>
          <w:sz w:val="20"/>
          <w:szCs w:val="20"/>
        </w:rPr>
        <w:t xml:space="preserve"> </w:t>
      </w:r>
      <w:hyperlink r:id="rId15">
        <w:r w:rsidR="008E70F9" w:rsidRPr="1DBE79A8">
          <w:rPr>
            <w:rStyle w:val="Hypertextovodkaz"/>
            <w:sz w:val="20"/>
            <w:szCs w:val="20"/>
          </w:rPr>
          <w:t>https://smlouvy.gov.cz/smlouva/32616768</w:t>
        </w:r>
      </w:hyperlink>
      <w:r w:rsidR="008E70F9" w:rsidRPr="1DBE79A8">
        <w:rPr>
          <w:sz w:val="20"/>
          <w:szCs w:val="20"/>
        </w:rPr>
        <w:t xml:space="preserve">, </w:t>
      </w:r>
      <w:r w:rsidRPr="1DBE79A8">
        <w:rPr>
          <w:sz w:val="20"/>
          <w:szCs w:val="20"/>
        </w:rPr>
        <w:t xml:space="preserve">účinnosti. </w:t>
      </w:r>
      <w:r w:rsidRPr="00E91A0E">
        <w:rPr>
          <w:sz w:val="20"/>
          <w:szCs w:val="20"/>
        </w:rPr>
        <w:t>Tato nová smlouva se uzavírá jako celek s ohledem na zásadní změny oproti původnímu znění.</w:t>
      </w:r>
    </w:p>
    <w:p w14:paraId="68B472DB" w14:textId="77777777" w:rsidR="00CB734B" w:rsidRPr="00561613" w:rsidRDefault="00CB734B" w:rsidP="00CB734B">
      <w:pPr>
        <w:numPr>
          <w:ilvl w:val="1"/>
          <w:numId w:val="1"/>
        </w:numPr>
        <w:spacing w:line="276" w:lineRule="auto"/>
        <w:ind w:left="426" w:hanging="426"/>
        <w:rPr>
          <w:sz w:val="20"/>
          <w:szCs w:val="20"/>
        </w:rPr>
      </w:pPr>
      <w:r w:rsidRPr="094B42D1">
        <w:rPr>
          <w:sz w:val="20"/>
          <w:szCs w:val="20"/>
        </w:rPr>
        <w:t>Nedílnou součást Smlouvy tvoří t</w:t>
      </w:r>
      <w:r>
        <w:rPr>
          <w:sz w:val="20"/>
          <w:szCs w:val="20"/>
        </w:rPr>
        <w:t>y</w:t>
      </w:r>
      <w:r w:rsidRPr="094B42D1">
        <w:rPr>
          <w:sz w:val="20"/>
          <w:szCs w:val="20"/>
        </w:rPr>
        <w:t>to příloh</w:t>
      </w:r>
      <w:r>
        <w:rPr>
          <w:sz w:val="20"/>
          <w:szCs w:val="20"/>
        </w:rPr>
        <w:t>y</w:t>
      </w:r>
      <w:r w:rsidRPr="094B42D1">
        <w:rPr>
          <w:sz w:val="20"/>
          <w:szCs w:val="20"/>
        </w:rPr>
        <w:t xml:space="preserve"> začleněn</w:t>
      </w:r>
      <w:r>
        <w:rPr>
          <w:sz w:val="20"/>
          <w:szCs w:val="20"/>
        </w:rPr>
        <w:t>é</w:t>
      </w:r>
      <w:r w:rsidRPr="094B42D1">
        <w:rPr>
          <w:sz w:val="20"/>
          <w:szCs w:val="20"/>
        </w:rPr>
        <w:t xml:space="preserve"> odkazem, s nimiž měly st</w:t>
      </w:r>
      <w:r>
        <w:rPr>
          <w:sz w:val="20"/>
          <w:szCs w:val="20"/>
        </w:rPr>
        <w:t>r</w:t>
      </w:r>
      <w:r w:rsidRPr="094B42D1">
        <w:rPr>
          <w:sz w:val="20"/>
          <w:szCs w:val="20"/>
        </w:rPr>
        <w:t>any možnost se prokazatelně seznámit: </w:t>
      </w:r>
    </w:p>
    <w:p w14:paraId="6DA73278" w14:textId="77777777" w:rsidR="00CB734B" w:rsidRPr="00561613" w:rsidRDefault="00CB734B" w:rsidP="00CB734B">
      <w:pPr>
        <w:ind w:left="426"/>
        <w:rPr>
          <w:color w:val="00000A"/>
          <w:sz w:val="20"/>
          <w:szCs w:val="20"/>
          <w:highlight w:val="yellow"/>
        </w:rPr>
      </w:pPr>
      <w:r w:rsidRPr="094B42D1">
        <w:rPr>
          <w:sz w:val="20"/>
          <w:szCs w:val="20"/>
        </w:rPr>
        <w:t xml:space="preserve">Příloha A – </w:t>
      </w:r>
      <w:r w:rsidRPr="00B27CD5">
        <w:rPr>
          <w:rFonts w:eastAsia="Times New Roman" w:cs="Arial"/>
          <w:sz w:val="20"/>
          <w:szCs w:val="20"/>
        </w:rPr>
        <w:t>DATACITE MEMBERSHIP APPLICATION</w:t>
      </w:r>
      <w:r w:rsidRPr="094B42D1">
        <w:rPr>
          <w:sz w:val="20"/>
          <w:szCs w:val="20"/>
        </w:rPr>
        <w:t xml:space="preserve">, jejíž znění je dostupné zde: </w:t>
      </w:r>
      <w:hyperlink r:id="rId16" w:history="1">
        <w:r w:rsidRPr="094B42D1">
          <w:rPr>
            <w:rStyle w:val="Hypertextovodkaz"/>
            <w:rFonts w:eastAsia="Arial" w:cs="Arial"/>
            <w:sz w:val="20"/>
            <w:szCs w:val="20"/>
          </w:rPr>
          <w:t>https://smlouvy.gov.cz/smlouva/24981163</w:t>
        </w:r>
      </w:hyperlink>
      <w:r>
        <w:rPr>
          <w:rStyle w:val="Hypertextovodkaz"/>
          <w:rFonts w:eastAsia="Arial" w:cs="Arial"/>
          <w:sz w:val="20"/>
          <w:szCs w:val="20"/>
        </w:rPr>
        <w:t>,</w:t>
      </w:r>
    </w:p>
    <w:p w14:paraId="4248098C" w14:textId="77777777" w:rsidR="00CB734B" w:rsidRPr="00561613" w:rsidRDefault="00CB734B" w:rsidP="00CB734B">
      <w:pPr>
        <w:ind w:left="426"/>
        <w:rPr>
          <w:sz w:val="20"/>
          <w:szCs w:val="20"/>
        </w:rPr>
      </w:pPr>
      <w:r w:rsidRPr="1CB8482F">
        <w:rPr>
          <w:sz w:val="20"/>
          <w:szCs w:val="20"/>
        </w:rPr>
        <w:t xml:space="preserve">Příloha B - Podmínky služeb DataCite (v originále: DataCite DOI </w:t>
      </w:r>
      <w:proofErr w:type="spellStart"/>
      <w:r w:rsidRPr="1CB8482F">
        <w:rPr>
          <w:sz w:val="20"/>
          <w:szCs w:val="20"/>
        </w:rPr>
        <w:t>Services</w:t>
      </w:r>
      <w:proofErr w:type="spellEnd"/>
      <w:r w:rsidRPr="1CB8482F">
        <w:rPr>
          <w:sz w:val="20"/>
          <w:szCs w:val="20"/>
        </w:rPr>
        <w:t xml:space="preserve"> </w:t>
      </w:r>
      <w:proofErr w:type="spellStart"/>
      <w:r w:rsidRPr="1CB8482F">
        <w:rPr>
          <w:sz w:val="20"/>
          <w:szCs w:val="20"/>
        </w:rPr>
        <w:t>Terms</w:t>
      </w:r>
      <w:proofErr w:type="spellEnd"/>
      <w:r w:rsidRPr="1CB8482F">
        <w:rPr>
          <w:sz w:val="20"/>
          <w:szCs w:val="20"/>
        </w:rPr>
        <w:t xml:space="preserve"> and </w:t>
      </w:r>
      <w:proofErr w:type="spellStart"/>
      <w:r w:rsidRPr="1CB8482F">
        <w:rPr>
          <w:sz w:val="20"/>
          <w:szCs w:val="20"/>
        </w:rPr>
        <w:t>Conditions</w:t>
      </w:r>
      <w:proofErr w:type="spellEnd"/>
      <w:r w:rsidRPr="1CB8482F">
        <w:rPr>
          <w:sz w:val="20"/>
          <w:szCs w:val="20"/>
        </w:rPr>
        <w:t xml:space="preserve">), jejichž znění je dostupné zde: </w:t>
      </w:r>
      <w:hyperlink r:id="rId17">
        <w:r w:rsidRPr="1CB8482F">
          <w:rPr>
            <w:rStyle w:val="Hypertextovodkaz"/>
            <w:sz w:val="20"/>
            <w:szCs w:val="20"/>
          </w:rPr>
          <w:t>https://doi.org/10.14454/9frq-x294</w:t>
        </w:r>
      </w:hyperlink>
      <w:r w:rsidRPr="1CB8482F">
        <w:rPr>
          <w:rStyle w:val="Hypertextovodkaz"/>
          <w:sz w:val="20"/>
          <w:szCs w:val="20"/>
        </w:rPr>
        <w:t>.</w:t>
      </w:r>
    </w:p>
    <w:p w14:paraId="60A325AF" w14:textId="77777777" w:rsidR="00CB734B" w:rsidRDefault="00CB734B" w:rsidP="00CB734B">
      <w:pPr>
        <w:ind w:left="426"/>
        <w:rPr>
          <w:sz w:val="20"/>
          <w:szCs w:val="20"/>
        </w:rPr>
      </w:pPr>
    </w:p>
    <w:p w14:paraId="6DE9A501" w14:textId="1A1D3590" w:rsidR="00CB734B" w:rsidRDefault="00CB734B" w:rsidP="00CB734B">
      <w:pPr>
        <w:pBdr>
          <w:top w:val="nil"/>
          <w:left w:val="nil"/>
          <w:bottom w:val="nil"/>
          <w:right w:val="nil"/>
          <w:between w:val="nil"/>
        </w:pBdr>
        <w:spacing w:line="281" w:lineRule="auto"/>
        <w:rPr>
          <w:color w:val="00000A"/>
          <w:sz w:val="20"/>
          <w:szCs w:val="20"/>
        </w:rPr>
      </w:pPr>
      <w:bookmarkStart w:id="16" w:name="_3znysh7"/>
      <w:bookmarkEnd w:id="16"/>
      <w:r w:rsidRPr="094B42D1">
        <w:rPr>
          <w:color w:val="00000A"/>
          <w:sz w:val="20"/>
          <w:szCs w:val="20"/>
        </w:rPr>
        <w:t xml:space="preserve">V Praze dne </w:t>
      </w:r>
      <w:r w:rsidR="00721879">
        <w:rPr>
          <w:color w:val="00000A"/>
          <w:sz w:val="20"/>
        </w:rPr>
        <w:t>viz datum elektronického podpisu</w:t>
      </w:r>
      <w:r w:rsidRPr="00EF5F58">
        <w:tab/>
      </w:r>
      <w:r w:rsidRPr="00EF5F58">
        <w:tab/>
      </w:r>
      <w:r w:rsidRPr="094B42D1">
        <w:rPr>
          <w:color w:val="00000A"/>
          <w:sz w:val="20"/>
          <w:szCs w:val="20"/>
        </w:rPr>
        <w:t xml:space="preserve">V </w:t>
      </w:r>
      <w:r w:rsidR="00DC2176">
        <w:rPr>
          <w:color w:val="00000A"/>
          <w:sz w:val="20"/>
        </w:rPr>
        <w:t>Praze</w:t>
      </w:r>
      <w:r w:rsidRPr="094B42D1">
        <w:rPr>
          <w:color w:val="00000A"/>
          <w:sz w:val="20"/>
          <w:szCs w:val="20"/>
        </w:rPr>
        <w:t xml:space="preserve"> dne </w:t>
      </w:r>
      <w:r w:rsidR="0097245C">
        <w:rPr>
          <w:color w:val="00000A"/>
          <w:sz w:val="20"/>
        </w:rPr>
        <w:t>viz datum elektronického podpisu</w:t>
      </w:r>
    </w:p>
    <w:p w14:paraId="376C0FEC" w14:textId="78D02C5A" w:rsidR="00CB734B" w:rsidRPr="00EF5F58" w:rsidRDefault="00CB734B" w:rsidP="00CB734B">
      <w:pPr>
        <w:pBdr>
          <w:top w:val="nil"/>
          <w:left w:val="nil"/>
          <w:bottom w:val="nil"/>
          <w:right w:val="nil"/>
          <w:between w:val="nil"/>
        </w:pBdr>
        <w:spacing w:line="281" w:lineRule="auto"/>
        <w:rPr>
          <w:sz w:val="20"/>
        </w:rPr>
      </w:pPr>
      <w:r w:rsidRPr="094B42D1">
        <w:rPr>
          <w:color w:val="00000A"/>
          <w:sz w:val="20"/>
          <w:szCs w:val="20"/>
        </w:rPr>
        <w:t xml:space="preserve">za NTK </w:t>
      </w:r>
      <w:r w:rsidRPr="00FC3897">
        <w:tab/>
      </w:r>
      <w:r w:rsidRPr="00FC3897">
        <w:tab/>
      </w:r>
      <w:r w:rsidRPr="00FC3897">
        <w:tab/>
      </w:r>
      <w:r w:rsidRPr="00FC3897">
        <w:tab/>
      </w:r>
      <w:r w:rsidRPr="00FC3897">
        <w:tab/>
      </w:r>
      <w:r w:rsidRPr="00FC3897">
        <w:tab/>
      </w:r>
      <w:r w:rsidRPr="094B42D1">
        <w:rPr>
          <w:color w:val="00000A"/>
          <w:sz w:val="20"/>
          <w:szCs w:val="20"/>
        </w:rPr>
        <w:t>za Uživatele</w:t>
      </w:r>
      <w:bookmarkStart w:id="17" w:name="_heading=h.gjdgxs"/>
      <w:bookmarkStart w:id="18" w:name="_heading=h.qi7rzxwntq3o"/>
      <w:bookmarkStart w:id="19" w:name="_heading=h.1fob9te"/>
      <w:bookmarkStart w:id="20" w:name="_heading=h.3znysh7"/>
      <w:bookmarkStart w:id="21" w:name="_heading=h.2et92p0"/>
      <w:bookmarkStart w:id="22" w:name="_heading=h.tyjcwt"/>
      <w:bookmarkStart w:id="23" w:name="_heading=h.1t3h5sf"/>
      <w:bookmarkStart w:id="24" w:name="_heading=h.2s8eyo1"/>
      <w:bookmarkStart w:id="25" w:name="_heading=h.3rdcrjn"/>
      <w:bookmarkStart w:id="26" w:name="_heading=h.lnxbz9"/>
      <w:bookmarkStart w:id="27" w:name="_heading=h.35nkun2"/>
      <w:bookmarkStart w:id="28" w:name="_heading=h.44sinio"/>
      <w:bookmarkStart w:id="29" w:name="_heading=h.z337ya"/>
      <w:bookmarkStart w:id="30" w:name="_heading=h.4i7ojhp"/>
      <w:bookmarkStart w:id="31" w:name="_heading=h.2xcytpi"/>
      <w:bookmarkStart w:id="32" w:name="_heading=h.1ci93xb"/>
      <w:bookmarkStart w:id="33" w:name="_heading=h.3whwml4"/>
      <w:bookmarkStart w:id="34" w:name="_heading=h.qsh70q"/>
      <w:bookmarkStart w:id="35" w:name="_heading=h.3as4poj"/>
      <w:bookmarkStart w:id="36" w:name="_heading=h.49x2ik5"/>
      <w:bookmarkStart w:id="37" w:name="_heading=h.v9k47lw6cg4q"/>
      <w:bookmarkStart w:id="38" w:name="_heading=h.3o0nezx6slko"/>
      <w:bookmarkStart w:id="39" w:name="_heading=h.zaibp9s6030t"/>
      <w:bookmarkStart w:id="40" w:name="_heading=h.ja2prsxqyu4p"/>
      <w:bookmarkStart w:id="41" w:name="_heading=h.6gyyl5ahsbev"/>
      <w:bookmarkStart w:id="42" w:name="_heading=h.tj365gh6ifqz"/>
      <w:bookmarkStart w:id="43" w:name="_heading=h.7r95o77qe2rn"/>
      <w:bookmarkStart w:id="44" w:name="_heading=h.23ckvvd"/>
      <w:bookmarkStart w:id="45" w:name="_heading=h.ihv636"/>
      <w:bookmarkStart w:id="46" w:name="_heading=h.32hioqz"/>
      <w:bookmarkStart w:id="47" w:name="_heading=h.1hmsyys"/>
      <w:bookmarkStart w:id="48" w:name="_heading=h.41mghml"/>
      <w:bookmarkStart w:id="49" w:name="_heading=h.2grqrue"/>
      <w:bookmarkStart w:id="50" w:name="_heading=h.vx1227"/>
      <w:bookmarkStart w:id="51" w:name="_heading=h.3fwokq0"/>
      <w:bookmarkStart w:id="52" w:name="_heading=h.1v1yuxt"/>
      <w:bookmarkStart w:id="53" w:name="_heading=h.4f1mdlm"/>
      <w:bookmarkStart w:id="54" w:name="_heading=h.2u6wntf"/>
      <w:bookmarkStart w:id="55" w:name="_heading=h.19c6y18"/>
      <w:bookmarkStart w:id="56" w:name="_heading=h.3tbugp1"/>
      <w:bookmarkStart w:id="57" w:name="_heading=h.28h4qwu"/>
      <w:bookmarkStart w:id="58" w:name="_heading=h.37m2jsg"/>
      <w:bookmarkStart w:id="59" w:name="_heading=h.1mrcu09"/>
      <w:bookmarkStart w:id="60" w:name="_heading=h.46r0co2"/>
      <w:bookmarkStart w:id="61" w:name="_heading=h.2lwamvv"/>
      <w:bookmarkStart w:id="62" w:name="_heading=h.206ipza"/>
      <w:bookmarkStart w:id="63" w:name="_heading=h.4k668n3"/>
      <w:bookmarkStart w:id="64" w:name="_heading=h.1egqt2p"/>
      <w:bookmarkStart w:id="65" w:name="_heading=h.3ygebqi"/>
      <w:bookmarkStart w:id="66" w:name="_heading=h.2dlolyb"/>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3A57D79C" w14:textId="0481E11D" w:rsidR="0097245C" w:rsidRDefault="0097245C">
      <w:r>
        <w:tab/>
      </w:r>
      <w:r>
        <w:tab/>
      </w:r>
      <w:r>
        <w:tab/>
      </w:r>
      <w:r>
        <w:tab/>
      </w:r>
      <w:r>
        <w:tab/>
      </w:r>
      <w:r>
        <w:tab/>
      </w:r>
      <w:r>
        <w:tab/>
      </w:r>
      <w:r>
        <w:tab/>
      </w:r>
    </w:p>
    <w:p w14:paraId="7B4B190E" w14:textId="77777777" w:rsidR="0097245C" w:rsidRDefault="0097245C"/>
    <w:p w14:paraId="1670FD89" w14:textId="77777777" w:rsidR="0097245C" w:rsidRDefault="0097245C"/>
    <w:p w14:paraId="2379E9AF" w14:textId="77777777" w:rsidR="006B2093" w:rsidRDefault="006B2093"/>
    <w:p w14:paraId="20A4B7DF" w14:textId="5B10C040" w:rsidR="0097245C" w:rsidRPr="009103C0" w:rsidRDefault="009103C0" w:rsidP="006B2093">
      <w:pPr>
        <w:rPr>
          <w:i/>
        </w:rPr>
      </w:pPr>
      <w:r w:rsidRPr="009103C0">
        <w:rPr>
          <w:i/>
          <w:sz w:val="20"/>
          <w:szCs w:val="20"/>
        </w:rPr>
        <w:t>redigováno</w:t>
      </w:r>
      <w:r w:rsidR="006B2093">
        <w:tab/>
      </w:r>
      <w:r w:rsidR="006B2093">
        <w:tab/>
      </w:r>
      <w:r w:rsidR="006B2093">
        <w:tab/>
      </w:r>
      <w:r w:rsidR="006B2093">
        <w:tab/>
      </w:r>
      <w:r w:rsidR="006B2093">
        <w:tab/>
      </w:r>
      <w:r>
        <w:tab/>
      </w:r>
      <w:r>
        <w:rPr>
          <w:i/>
          <w:sz w:val="20"/>
          <w:szCs w:val="20"/>
        </w:rPr>
        <w:t>redigováno</w:t>
      </w:r>
    </w:p>
    <w:p w14:paraId="7733AD89" w14:textId="3A1795A6" w:rsidR="0097245C" w:rsidRPr="00721879" w:rsidRDefault="006B2093">
      <w:pPr>
        <w:rPr>
          <w:sz w:val="20"/>
          <w:szCs w:val="20"/>
        </w:rPr>
      </w:pPr>
      <w:r>
        <w:rPr>
          <w:sz w:val="20"/>
          <w:szCs w:val="20"/>
        </w:rPr>
        <w:t>Národní technická knihovna</w:t>
      </w:r>
      <w:r w:rsidR="0097245C" w:rsidRPr="00721879">
        <w:rPr>
          <w:sz w:val="20"/>
          <w:szCs w:val="20"/>
        </w:rPr>
        <w:tab/>
      </w:r>
      <w:r w:rsidR="0097245C" w:rsidRPr="00721879">
        <w:rPr>
          <w:sz w:val="20"/>
          <w:szCs w:val="20"/>
        </w:rPr>
        <w:tab/>
      </w:r>
      <w:r w:rsidR="0097245C" w:rsidRPr="00721879">
        <w:rPr>
          <w:sz w:val="20"/>
          <w:szCs w:val="20"/>
        </w:rPr>
        <w:tab/>
      </w:r>
      <w:r w:rsidR="0097245C" w:rsidRPr="00721879">
        <w:rPr>
          <w:sz w:val="20"/>
          <w:szCs w:val="20"/>
        </w:rPr>
        <w:tab/>
        <w:t>Univerzita Karlova</w:t>
      </w:r>
    </w:p>
    <w:p w14:paraId="40E68C18" w14:textId="77777777" w:rsidR="0097245C" w:rsidRDefault="0097245C"/>
    <w:sectPr w:rsidR="0097245C">
      <w:headerReference w:type="even" r:id="rId18"/>
      <w:footerReference w:type="default" r:id="rId19"/>
      <w:headerReference w:type="first" r:id="rId20"/>
      <w:footerReference w:type="first" r:id="rId21"/>
      <w:pgSz w:w="11906" w:h="16838"/>
      <w:pgMar w:top="1332" w:right="1418" w:bottom="1418" w:left="1134" w:header="57" w:footer="39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4D384" w14:textId="77777777" w:rsidR="00EF7334" w:rsidRDefault="00EF7334" w:rsidP="00CB734B">
      <w:pPr>
        <w:spacing w:line="240" w:lineRule="auto"/>
      </w:pPr>
      <w:r>
        <w:separator/>
      </w:r>
    </w:p>
  </w:endnote>
  <w:endnote w:type="continuationSeparator" w:id="0">
    <w:p w14:paraId="3D0A062E" w14:textId="77777777" w:rsidR="00EF7334" w:rsidRDefault="00EF7334" w:rsidP="00CB73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Open Sans Light">
    <w:altName w:val="Segoe UI"/>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DB726" w14:textId="34E28014" w:rsidR="001F54B9" w:rsidRPr="00104F08" w:rsidRDefault="00B27B7C">
    <w:pPr>
      <w:pStyle w:val="Zpat"/>
      <w:jc w:val="right"/>
      <w:rPr>
        <w:color w:val="CE3736"/>
        <w:sz w:val="28"/>
        <w:szCs w:val="28"/>
      </w:rPr>
    </w:pPr>
    <w:r w:rsidRPr="00104F08">
      <w:rPr>
        <w:color w:val="CE3736"/>
      </w:rPr>
      <w:fldChar w:fldCharType="begin"/>
    </w:r>
    <w:r w:rsidRPr="00104F08">
      <w:rPr>
        <w:color w:val="CE3736"/>
      </w:rPr>
      <w:instrText>PAGE  \* Arabic</w:instrText>
    </w:r>
    <w:r w:rsidRPr="00104F08">
      <w:rPr>
        <w:color w:val="CE3736"/>
      </w:rPr>
      <w:fldChar w:fldCharType="separate"/>
    </w:r>
    <w:r w:rsidR="002317CC">
      <w:rPr>
        <w:noProof/>
        <w:color w:val="CE3736"/>
      </w:rPr>
      <w:t>6</w:t>
    </w:r>
    <w:r w:rsidRPr="00104F08">
      <w:rPr>
        <w:color w:val="CE3736"/>
      </w:rPr>
      <w:fldChar w:fldCharType="end"/>
    </w:r>
    <w:r w:rsidRPr="00104F08">
      <w:rPr>
        <w:color w:val="CE3736"/>
      </w:rPr>
      <w:t>/</w:t>
    </w:r>
    <w:r w:rsidRPr="00104F08">
      <w:rPr>
        <w:color w:val="CE3736"/>
      </w:rPr>
      <w:fldChar w:fldCharType="begin"/>
    </w:r>
    <w:r w:rsidRPr="00104F08">
      <w:rPr>
        <w:color w:val="CE3736"/>
      </w:rPr>
      <w:instrText xml:space="preserve"> SECTIONPAGES  \* MERGEFORMAT </w:instrText>
    </w:r>
    <w:r w:rsidRPr="00104F08">
      <w:rPr>
        <w:color w:val="CE3736"/>
      </w:rPr>
      <w:fldChar w:fldCharType="separate"/>
    </w:r>
    <w:r w:rsidR="002317CC">
      <w:rPr>
        <w:noProof/>
        <w:color w:val="CE3736"/>
      </w:rPr>
      <w:t>6</w:t>
    </w:r>
    <w:r w:rsidRPr="00104F08">
      <w:rPr>
        <w:color w:val="CE3736"/>
      </w:rPr>
      <w:fldChar w:fldCharType="end"/>
    </w:r>
  </w:p>
  <w:p w14:paraId="26C8296A" w14:textId="77777777" w:rsidR="001F54B9" w:rsidRPr="00FC3897" w:rsidRDefault="001F54B9">
    <w:pPr>
      <w:pBdr>
        <w:top w:val="nil"/>
        <w:left w:val="nil"/>
        <w:bottom w:val="nil"/>
        <w:right w:val="nil"/>
        <w:between w:val="nil"/>
      </w:pBdr>
      <w:tabs>
        <w:tab w:val="left" w:pos="9617"/>
      </w:tabs>
      <w:spacing w:line="180" w:lineRule="auto"/>
      <w:ind w:left="360" w:right="574" w:hanging="360"/>
      <w:rPr>
        <w:sz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D48EF" w14:textId="77777777" w:rsidR="001F54B9" w:rsidRPr="005B0B34" w:rsidRDefault="00B27B7C">
    <w:pPr>
      <w:pBdr>
        <w:top w:val="nil"/>
        <w:left w:val="nil"/>
        <w:bottom w:val="nil"/>
        <w:right w:val="nil"/>
        <w:between w:val="nil"/>
      </w:pBdr>
      <w:tabs>
        <w:tab w:val="center" w:pos="4820"/>
        <w:tab w:val="right" w:pos="9639"/>
      </w:tabs>
      <w:spacing w:line="284" w:lineRule="auto"/>
      <w:rPr>
        <w:rFonts w:ascii="Open Sans Light" w:eastAsia="Open Sans Light" w:hAnsi="Open Sans Light" w:cs="Open Sans Light"/>
        <w:color w:val="E5003E"/>
        <w:sz w:val="21"/>
        <w:szCs w:val="21"/>
      </w:rPr>
    </w:pPr>
    <w:r>
      <w:rPr>
        <w:rFonts w:eastAsia="Open Sans Light" w:cs="Arial"/>
        <w:noProof/>
        <w:color w:val="000000" w:themeColor="text1"/>
        <w:sz w:val="16"/>
        <w:szCs w:val="16"/>
      </w:rPr>
      <mc:AlternateContent>
        <mc:Choice Requires="wps">
          <w:drawing>
            <wp:anchor distT="0" distB="0" distL="114300" distR="114300" simplePos="0" relativeHeight="251658252" behindDoc="0" locked="0" layoutInCell="1" allowOverlap="1" wp14:anchorId="77CD4D64" wp14:editId="1A1EFB01">
              <wp:simplePos x="0" y="0"/>
              <wp:positionH relativeFrom="column">
                <wp:posOffset>5610860</wp:posOffset>
              </wp:positionH>
              <wp:positionV relativeFrom="paragraph">
                <wp:posOffset>-112179</wp:posOffset>
              </wp:positionV>
              <wp:extent cx="672809" cy="658538"/>
              <wp:effectExtent l="0" t="0" r="635" b="1905"/>
              <wp:wrapNone/>
              <wp:docPr id="17" name="Textové pole 17"/>
              <wp:cNvGraphicFramePr/>
              <a:graphic xmlns:a="http://schemas.openxmlformats.org/drawingml/2006/main">
                <a:graphicData uri="http://schemas.microsoft.com/office/word/2010/wordprocessingShape">
                  <wps:wsp>
                    <wps:cNvSpPr txBox="1"/>
                    <wps:spPr>
                      <a:xfrm>
                        <a:off x="0" y="0"/>
                        <a:ext cx="672809" cy="658538"/>
                      </a:xfrm>
                      <a:prstGeom prst="rect">
                        <a:avLst/>
                      </a:prstGeom>
                      <a:solidFill>
                        <a:schemeClr val="lt1"/>
                      </a:solidFill>
                      <a:ln w="6350">
                        <a:noFill/>
                      </a:ln>
                    </wps:spPr>
                    <wps:txbx>
                      <w:txbxContent>
                        <w:p w14:paraId="54B2A6C7" w14:textId="7CAB7836" w:rsidR="001F54B9" w:rsidRPr="00067095" w:rsidRDefault="00B27B7C">
                          <w:pPr>
                            <w:jc w:val="right"/>
                            <w:rPr>
                              <w:color w:val="CE3736"/>
                              <w:sz w:val="24"/>
                              <w:szCs w:val="24"/>
                            </w:rPr>
                          </w:pPr>
                          <w:r w:rsidRPr="00067095">
                            <w:rPr>
                              <w:rFonts w:eastAsia="Open Sans Light" w:cs="Arial"/>
                              <w:color w:val="000000" w:themeColor="text1"/>
                              <w:sz w:val="16"/>
                              <w:szCs w:val="16"/>
                            </w:rPr>
                            <w:t xml:space="preserve">            </w:t>
                          </w:r>
                          <w:r w:rsidRPr="00067095">
                            <w:rPr>
                              <w:rFonts w:eastAsia="Open Sans Light" w:cs="Arial"/>
                              <w:color w:val="000000" w:themeColor="text1"/>
                              <w:sz w:val="16"/>
                              <w:szCs w:val="16"/>
                            </w:rPr>
                            <w:tab/>
                          </w:r>
                          <w:r w:rsidRPr="00067095">
                            <w:rPr>
                              <w:rFonts w:eastAsia="Open Sans Light" w:cs="Arial"/>
                              <w:color w:val="000000" w:themeColor="text1"/>
                              <w:sz w:val="16"/>
                              <w:szCs w:val="16"/>
                            </w:rPr>
                            <w:tab/>
                            <w:t xml:space="preserve">                 </w:t>
                          </w:r>
                          <w:r w:rsidRPr="00067095">
                            <w:rPr>
                              <w:color w:val="CE3736"/>
                            </w:rPr>
                            <w:fldChar w:fldCharType="begin"/>
                          </w:r>
                          <w:r w:rsidRPr="00067095">
                            <w:rPr>
                              <w:color w:val="CE3736"/>
                            </w:rPr>
                            <w:instrText>PAGE  \* Arabic</w:instrText>
                          </w:r>
                          <w:r w:rsidRPr="00067095">
                            <w:rPr>
                              <w:color w:val="CE3736"/>
                            </w:rPr>
                            <w:fldChar w:fldCharType="separate"/>
                          </w:r>
                          <w:r w:rsidR="009103C0">
                            <w:rPr>
                              <w:noProof/>
                              <w:color w:val="CE3736"/>
                            </w:rPr>
                            <w:t>1</w:t>
                          </w:r>
                          <w:r w:rsidRPr="00067095">
                            <w:rPr>
                              <w:color w:val="CE3736"/>
                            </w:rPr>
                            <w:fldChar w:fldCharType="end"/>
                          </w:r>
                          <w:r w:rsidRPr="00067095">
                            <w:rPr>
                              <w:color w:val="CE3736"/>
                            </w:rPr>
                            <w:t>/</w:t>
                          </w:r>
                          <w:r w:rsidRPr="00067095">
                            <w:rPr>
                              <w:color w:val="CE3736"/>
                            </w:rPr>
                            <w:fldChar w:fldCharType="begin"/>
                          </w:r>
                          <w:r w:rsidRPr="00067095">
                            <w:rPr>
                              <w:color w:val="CE3736"/>
                            </w:rPr>
                            <w:instrText xml:space="preserve"> SECTIONPAGES  \* MERGEFORMAT </w:instrText>
                          </w:r>
                          <w:r w:rsidRPr="00067095">
                            <w:rPr>
                              <w:color w:val="CE3736"/>
                            </w:rPr>
                            <w:fldChar w:fldCharType="separate"/>
                          </w:r>
                          <w:r w:rsidR="009103C0">
                            <w:rPr>
                              <w:noProof/>
                              <w:color w:val="CE3736"/>
                            </w:rPr>
                            <w:t>6</w:t>
                          </w:r>
                          <w:r w:rsidRPr="00067095">
                            <w:rPr>
                              <w:color w:val="CE3736"/>
                            </w:rPr>
                            <w:fldChar w:fldCharType="end"/>
                          </w:r>
                        </w:p>
                        <w:p w14:paraId="64B4F76F" w14:textId="77777777" w:rsidR="001F54B9" w:rsidRPr="00067095" w:rsidRDefault="001F54B9">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CD4D64" id="_x0000_t202" coordsize="21600,21600" o:spt="202" path="m,l,21600r21600,l21600,xe">
              <v:stroke joinstyle="miter"/>
              <v:path gradientshapeok="t" o:connecttype="rect"/>
            </v:shapetype>
            <v:shape id="Textové pole 17" o:spid="_x0000_s1026" type="#_x0000_t202" style="position:absolute;margin-left:441.8pt;margin-top:-8.85pt;width:53pt;height:51.8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" fillcolor="white [3201]" stroked="f" strokeweight=".5pt">
              <v:textbox>
                <w:txbxContent>
                  <w:p w14:paraId="54B2A6C7" w14:textId="7CAB7836" w:rsidR="001F54B9" w:rsidRPr="00067095" w:rsidRDefault="00B27B7C">
                    <w:pPr>
                      <w:jc w:val="right"/>
                      <w:rPr>
                        <w:color w:val="CE3736"/>
                        <w:sz w:val="24"/>
                        <w:szCs w:val="24"/>
                      </w:rPr>
                    </w:pPr>
                    <w:r w:rsidRPr="00067095">
                      <w:rPr>
                        <w:rFonts w:eastAsia="Open Sans Light" w:cs="Arial"/>
                        <w:color w:val="000000" w:themeColor="text1"/>
                        <w:sz w:val="16"/>
                        <w:szCs w:val="16"/>
                      </w:rPr>
                      <w:t xml:space="preserve">            </w:t>
                    </w:r>
                    <w:r w:rsidRPr="00067095">
                      <w:rPr>
                        <w:rFonts w:eastAsia="Open Sans Light" w:cs="Arial"/>
                        <w:color w:val="000000" w:themeColor="text1"/>
                        <w:sz w:val="16"/>
                        <w:szCs w:val="16"/>
                      </w:rPr>
                      <w:tab/>
                    </w:r>
                    <w:r w:rsidRPr="00067095">
                      <w:rPr>
                        <w:rFonts w:eastAsia="Open Sans Light" w:cs="Arial"/>
                        <w:color w:val="000000" w:themeColor="text1"/>
                        <w:sz w:val="16"/>
                        <w:szCs w:val="16"/>
                      </w:rPr>
                      <w:tab/>
                      <w:t xml:space="preserve">                 </w:t>
                    </w:r>
                    <w:r w:rsidRPr="00067095">
                      <w:rPr>
                        <w:color w:val="CE3736"/>
                      </w:rPr>
                      <w:fldChar w:fldCharType="begin"/>
                    </w:r>
                    <w:r w:rsidRPr="00067095">
                      <w:rPr>
                        <w:color w:val="CE3736"/>
                      </w:rPr>
                      <w:instrText>PAGE  \* Arabic</w:instrText>
                    </w:r>
                    <w:r w:rsidRPr="00067095">
                      <w:rPr>
                        <w:color w:val="CE3736"/>
                      </w:rPr>
                      <w:fldChar w:fldCharType="separate"/>
                    </w:r>
                    <w:r w:rsidR="009103C0">
                      <w:rPr>
                        <w:noProof/>
                        <w:color w:val="CE3736"/>
                      </w:rPr>
                      <w:t>1</w:t>
                    </w:r>
                    <w:r w:rsidRPr="00067095">
                      <w:rPr>
                        <w:color w:val="CE3736"/>
                      </w:rPr>
                      <w:fldChar w:fldCharType="end"/>
                    </w:r>
                    <w:r w:rsidRPr="00067095">
                      <w:rPr>
                        <w:color w:val="CE3736"/>
                      </w:rPr>
                      <w:t>/</w:t>
                    </w:r>
                    <w:r w:rsidRPr="00067095">
                      <w:rPr>
                        <w:color w:val="CE3736"/>
                      </w:rPr>
                      <w:fldChar w:fldCharType="begin"/>
                    </w:r>
                    <w:r w:rsidRPr="00067095">
                      <w:rPr>
                        <w:color w:val="CE3736"/>
                      </w:rPr>
                      <w:instrText xml:space="preserve"> SECTIONPAGES  \* MERGEFORMAT </w:instrText>
                    </w:r>
                    <w:r w:rsidRPr="00067095">
                      <w:rPr>
                        <w:color w:val="CE3736"/>
                      </w:rPr>
                      <w:fldChar w:fldCharType="separate"/>
                    </w:r>
                    <w:r w:rsidR="009103C0">
                      <w:rPr>
                        <w:noProof/>
                        <w:color w:val="CE3736"/>
                      </w:rPr>
                      <w:t>6</w:t>
                    </w:r>
                    <w:r w:rsidRPr="00067095">
                      <w:rPr>
                        <w:color w:val="CE3736"/>
                      </w:rPr>
                      <w:fldChar w:fldCharType="end"/>
                    </w:r>
                  </w:p>
                  <w:p w14:paraId="64B4F76F" w14:textId="77777777" w:rsidR="001F54B9" w:rsidRPr="00067095" w:rsidRDefault="001F54B9">
                    <w:pPr>
                      <w:jc w:val="right"/>
                    </w:pPr>
                  </w:p>
                </w:txbxContent>
              </v:textbox>
            </v:shape>
          </w:pict>
        </mc:Fallback>
      </mc:AlternateContent>
    </w:r>
    <w:r>
      <w:rPr>
        <w:rFonts w:eastAsia="Open Sans Light" w:cs="Arial"/>
        <w:noProof/>
        <w:color w:val="000000" w:themeColor="text1"/>
        <w:sz w:val="16"/>
        <w:szCs w:val="16"/>
      </w:rPr>
      <w:drawing>
        <wp:inline distT="0" distB="0" distL="0" distR="0" wp14:anchorId="3190162D" wp14:editId="7FAF9AC1">
          <wp:extent cx="3432875" cy="493242"/>
          <wp:effectExtent l="0" t="0" r="0" b="254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ázek 19"/>
                  <pic:cNvPicPr/>
                </pic:nvPicPr>
                <pic:blipFill>
                  <a:blip r:embed="rId1"/>
                  <a:stretch>
                    <a:fillRect/>
                  </a:stretch>
                </pic:blipFill>
                <pic:spPr>
                  <a:xfrm>
                    <a:off x="0" y="0"/>
                    <a:ext cx="3515618" cy="505131"/>
                  </a:xfrm>
                  <a:prstGeom prst="rect">
                    <a:avLst/>
                  </a:prstGeom>
                </pic:spPr>
              </pic:pic>
            </a:graphicData>
          </a:graphic>
        </wp:inline>
      </w:drawing>
    </w:r>
    <w:r>
      <w:rPr>
        <w:rFonts w:eastAsia="Open Sans Light" w:cs="Arial"/>
        <w:color w:val="000000" w:themeColor="text1"/>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4C255" w14:textId="77777777" w:rsidR="00EF7334" w:rsidRDefault="00EF7334" w:rsidP="00CB734B">
      <w:pPr>
        <w:spacing w:line="240" w:lineRule="auto"/>
      </w:pPr>
      <w:r>
        <w:separator/>
      </w:r>
    </w:p>
  </w:footnote>
  <w:footnote w:type="continuationSeparator" w:id="0">
    <w:p w14:paraId="7DEE8004" w14:textId="77777777" w:rsidR="00EF7334" w:rsidRDefault="00EF7334" w:rsidP="00CB734B">
      <w:pPr>
        <w:spacing w:line="240" w:lineRule="auto"/>
      </w:pPr>
      <w:r>
        <w:continuationSeparator/>
      </w:r>
    </w:p>
  </w:footnote>
  <w:footnote w:id="1">
    <w:p w14:paraId="0ED0D939" w14:textId="77777777" w:rsidR="00CB734B" w:rsidRPr="00924372" w:rsidRDefault="00CB734B" w:rsidP="00CB734B">
      <w:pPr>
        <w:pBdr>
          <w:top w:val="nil"/>
          <w:left w:val="nil"/>
          <w:bottom w:val="nil"/>
          <w:right w:val="nil"/>
          <w:between w:val="nil"/>
        </w:pBdr>
        <w:spacing w:line="240" w:lineRule="auto"/>
        <w:rPr>
          <w:color w:val="000000"/>
          <w:sz w:val="20"/>
          <w:szCs w:val="20"/>
        </w:rPr>
      </w:pPr>
      <w:r w:rsidRPr="00EF5F58">
        <w:rPr>
          <w:sz w:val="20"/>
          <w:vertAlign w:val="superscript"/>
        </w:rPr>
        <w:footnoteRef/>
      </w:r>
      <w:r w:rsidRPr="00924372">
        <w:rPr>
          <w:color w:val="000000"/>
          <w:sz w:val="20"/>
          <w:szCs w:val="20"/>
        </w:rPr>
        <w:t xml:space="preserve"> CC BY 4.0 Mezinárodní se rozumí veřejná licence </w:t>
      </w:r>
      <w:proofErr w:type="spellStart"/>
      <w:r w:rsidRPr="00924372">
        <w:rPr>
          <w:color w:val="000000"/>
          <w:sz w:val="20"/>
          <w:szCs w:val="20"/>
        </w:rPr>
        <w:t>Creative</w:t>
      </w:r>
      <w:proofErr w:type="spellEnd"/>
      <w:r w:rsidRPr="00924372">
        <w:rPr>
          <w:color w:val="000000"/>
          <w:sz w:val="20"/>
          <w:szCs w:val="20"/>
        </w:rPr>
        <w:t xml:space="preserve"> </w:t>
      </w:r>
      <w:proofErr w:type="spellStart"/>
      <w:r w:rsidRPr="00924372">
        <w:rPr>
          <w:color w:val="000000"/>
          <w:sz w:val="20"/>
          <w:szCs w:val="20"/>
        </w:rPr>
        <w:t>Commons</w:t>
      </w:r>
      <w:proofErr w:type="spellEnd"/>
      <w:r w:rsidRPr="00924372">
        <w:rPr>
          <w:color w:val="000000"/>
          <w:sz w:val="20"/>
          <w:szCs w:val="20"/>
        </w:rPr>
        <w:t xml:space="preserve">, jejíž text je dostupný na </w:t>
      </w:r>
      <w:r w:rsidRPr="00EF5F58">
        <w:rPr>
          <w:sz w:val="20"/>
        </w:rPr>
        <w:t>https://creativecommons.org/licenses/by/4.0/legalcode.cs</w:t>
      </w:r>
      <w:r w:rsidRPr="00924372">
        <w:rPr>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ECC87" w14:textId="77777777" w:rsidR="001F54B9" w:rsidRDefault="00B27B7C">
    <w:pPr>
      <w:pStyle w:val="Zhlav"/>
    </w:pPr>
    <w:r>
      <w:rPr>
        <w:noProof/>
      </w:rPr>
      <w:drawing>
        <wp:anchor distT="0" distB="0" distL="114300" distR="114300" simplePos="0" relativeHeight="251658251" behindDoc="1" locked="0" layoutInCell="0" allowOverlap="1" wp14:anchorId="7A520DA1" wp14:editId="38E1C2D7">
          <wp:simplePos x="0" y="0"/>
          <wp:positionH relativeFrom="margin">
            <wp:align>center</wp:align>
          </wp:positionH>
          <wp:positionV relativeFrom="margin">
            <wp:align>center</wp:align>
          </wp:positionV>
          <wp:extent cx="5939790" cy="8405495"/>
          <wp:effectExtent l="0" t="0" r="3810" b="0"/>
          <wp:wrapNone/>
          <wp:docPr id="61725929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63212399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5939790" cy="8405495"/>
                  </a:xfrm>
                  <a:prstGeom prst="rect">
                    <a:avLst/>
                  </a:prstGeom>
                  <a:noFill/>
                </pic:spPr>
              </pic:pic>
            </a:graphicData>
          </a:graphic>
          <wp14:sizeRelH relativeFrom="page">
            <wp14:pctWidth>0</wp14:pctWidth>
          </wp14:sizeRelH>
          <wp14:sizeRelV relativeFrom="page">
            <wp14:pctHeight>0</wp14:pctHeight>
          </wp14:sizeRelV>
        </wp:anchor>
      </w:drawing>
    </w:r>
    <w:r w:rsidR="002317CC">
      <w:rPr>
        <w:noProof/>
      </w:rPr>
      <w:pict w14:anchorId="47FC74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4109969" o:spid="_x0000_s1034" type="#_x0000_t75" alt="" style="position:absolute;margin-left:0;margin-top:0;width:595pt;height:842pt;z-index:-251658230;mso-wrap-edited:f;mso-width-percent:0;mso-height-percent:0;mso-position-horizontal:center;mso-position-horizontal-relative:margin;mso-position-vertical:center;mso-position-vertical-relative:margin;mso-width-percent:0;mso-height-percent:0" o:allowincell="f">
          <v:imagedata r:id="rId1" o:title="2023_CEL_vodoznak_svg"/>
          <w10:wrap anchorx="margin" anchory="margin"/>
        </v:shape>
      </w:pict>
    </w:r>
    <w:r w:rsidR="002317CC">
      <w:rPr>
        <w:noProof/>
      </w:rPr>
      <w:pict w14:anchorId="3B10BCF0">
        <v:shape id="WordPictureWatermark614018973" o:spid="_x0000_s1033" type="#_x0000_t75" alt="" style="position:absolute;margin-left:0;margin-top:0;width:357pt;height:505.2pt;z-index:-251658231;mso-wrap-edited:f;mso-width-percent:0;mso-height-percent:0;mso-position-horizontal:center;mso-position-horizontal-relative:margin;mso-position-vertical:center;mso-position-vertical-relative:margin;mso-width-percent:0;mso-height-percent:0" o:allowincell="f">
          <v:imagedata r:id="rId2" o:title="2023_CEL_vodoznak_svg" gain="19661f" blacklevel="22938f"/>
          <w10:wrap anchorx="margin" anchory="margin"/>
        </v:shape>
      </w:pict>
    </w:r>
    <w:r w:rsidR="002317CC">
      <w:rPr>
        <w:noProof/>
      </w:rPr>
      <w:pict w14:anchorId="0C2D0A00">
        <v:shape id="WordPictureWatermark613800305" o:spid="_x0000_s1032" type="#_x0000_t75" alt="" style="position:absolute;margin-left:0;margin-top:0;width:595pt;height:842pt;z-index:-251658232;mso-wrap-edited:f;mso-width-percent:0;mso-height-percent:0;mso-position-horizontal:center;mso-position-horizontal-relative:margin;mso-position-vertical:center;mso-position-vertical-relative:margin;mso-width-percent:0;mso-height-percent:0" o:allowincell="f">
          <v:imagedata r:id="rId3" o:title="2023_CEL_vodoznak_svg"/>
          <w10:wrap anchorx="margin" anchory="margin"/>
        </v:shape>
      </w:pict>
    </w:r>
    <w:r w:rsidR="002317CC">
      <w:rPr>
        <w:noProof/>
      </w:rPr>
      <w:pict w14:anchorId="36E54811">
        <v:shape id="WordPictureWatermark613777997" o:spid="_x0000_s1031" type="#_x0000_t75" alt="" style="position:absolute;margin-left:0;margin-top:0;width:669.35pt;height:947.25pt;z-index:-251658233;mso-wrap-edited:f;mso-width-percent:0;mso-height-percent:0;mso-position-horizontal:center;mso-position-horizontal-relative:margin;mso-position-vertical:center;mso-position-vertical-relative:margin;mso-width-percent:0;mso-height-percent:0" o:allowincell="f">
          <v:imagedata r:id="rId3" o:title="2023_CEL_vodoznak_svg" gain="19661f" blacklevel="22938f"/>
          <w10:wrap anchorx="margin" anchory="margin"/>
        </v:shape>
      </w:pict>
    </w:r>
    <w:r w:rsidR="002317CC">
      <w:rPr>
        <w:noProof/>
      </w:rPr>
      <w:pict w14:anchorId="150A7225">
        <v:shape id="WordPictureWatermark613758624" o:spid="_x0000_s1030" type="#_x0000_t75" alt="" style="position:absolute;margin-left:0;margin-top:0;width:371.85pt;height:526.25pt;z-index:-251658234;mso-wrap-edited:f;mso-width-percent:0;mso-height-percent:0;mso-position-horizontal:center;mso-position-horizontal-relative:margin;mso-position-vertical:center;mso-position-vertical-relative:margin;mso-width-percent:0;mso-height-percent:0" o:allowincell="f">
          <v:imagedata r:id="rId3" o:title="2023_CEL_vodoznak_svg" gain="19661f" blacklevel="22938f"/>
          <w10:wrap anchorx="margin" anchory="margin"/>
        </v:shape>
      </w:pict>
    </w:r>
    <w:r w:rsidR="002317CC">
      <w:rPr>
        <w:noProof/>
      </w:rPr>
      <w:pict w14:anchorId="4CC9B13C">
        <v:shape id="WordPictureWatermark613729749" o:spid="_x0000_s1029" type="#_x0000_t75" alt="" style="position:absolute;margin-left:0;margin-top:0;width:743.75pt;height:1052.5pt;z-index:-251658235;mso-wrap-edited:f;mso-width-percent:0;mso-height-percent:0;mso-position-horizontal:center;mso-position-horizontal-relative:margin;mso-position-vertical:center;mso-position-vertical-relative:margin;mso-width-percent:0;mso-height-percent:0" o:allowincell="f">
          <v:imagedata r:id="rId3" o:title="2023_CEL_vodoznak_svg" gain="19661f" blacklevel="22938f"/>
          <w10:wrap anchorx="margin" anchory="margin"/>
        </v:shape>
      </w:pict>
    </w:r>
    <w:r w:rsidR="002317CC">
      <w:rPr>
        <w:noProof/>
      </w:rPr>
      <w:pict w14:anchorId="70A122AF">
        <v:shape id="WordPictureWatermark613700924" o:spid="_x0000_s1028" type="#_x0000_t75" alt="" style="position:absolute;margin-left:0;margin-top:0;width:743.75pt;height:1052.5pt;z-index:-251658236;mso-wrap-edited:f;mso-width-percent:0;mso-height-percent:0;mso-position-horizontal:center;mso-position-horizontal-relative:margin;mso-position-vertical:center;mso-position-vertical-relative:margin;mso-width-percent:0;mso-height-percent:0" o:allowincell="f">
          <v:imagedata r:id="rId3" o:title="2023_CEL_vodoznak_svg"/>
          <w10:wrap anchorx="margin" anchory="margin"/>
        </v:shape>
      </w:pict>
    </w:r>
    <w:r w:rsidR="002317CC">
      <w:rPr>
        <w:noProof/>
      </w:rPr>
      <w:pict w14:anchorId="70BC963F">
        <v:shape id="WordPictureWatermark612789589" o:spid="_x0000_s1027" type="#_x0000_t75" alt="" style="position:absolute;margin-left:0;margin-top:0;width:1338.75pt;height:1894.5pt;z-index:-251658237;mso-wrap-edited:f;mso-width-percent:0;mso-height-percent:0;mso-position-horizontal:center;mso-position-horizontal-relative:margin;mso-position-vertical:center;mso-position-vertical-relative:margin;mso-width-percent:0;mso-height-percent:0" o:allowincell="f">
          <v:imagedata r:id="rId4" o:title="2023_CEL_vodoznak_svg"/>
          <w10:wrap anchorx="margin" anchory="margin"/>
        </v:shape>
      </w:pict>
    </w:r>
    <w:r w:rsidR="002317CC">
      <w:rPr>
        <w:noProof/>
      </w:rPr>
      <w:pict w14:anchorId="0DDCE6B3">
        <v:shape id="WordPictureWatermark612753744" o:spid="_x0000_s1026" type="#_x0000_t75" alt="" style="position:absolute;margin-left:0;margin-top:0;width:1338.75pt;height:1894.5pt;z-index:-251658238;mso-wrap-edited:f;mso-width-percent:0;mso-height-percent:0;mso-position-horizontal:center;mso-position-horizontal-relative:margin;mso-position-vertical:center;mso-position-vertical-relative:margin;mso-width-percent:0;mso-height-percent:0" o:allowincell="f">
          <v:imagedata r:id="rId4" o:title="2023_CEL_vodoznak_svg"/>
          <w10:wrap anchorx="margin" anchory="margin"/>
        </v:shape>
      </w:pict>
    </w:r>
    <w:r w:rsidR="002317CC">
      <w:rPr>
        <w:noProof/>
      </w:rPr>
      <w:pict w14:anchorId="6E8B2596">
        <v:shape id="WordPictureWatermark612722345" o:spid="_x0000_s1025" type="#_x0000_t75" alt="" style="position:absolute;margin-left:0;margin-top:0;width:892.5pt;height:1263pt;z-index:-251658239;mso-wrap-edited:f;mso-width-percent:0;mso-height-percent:0;mso-position-horizontal:center;mso-position-horizontal-relative:margin;mso-position-vertical:center;mso-position-vertical-relative:margin;mso-width-percent:0;mso-height-percent:0" o:allowincell="f">
          <v:imagedata r:id="rId4" o:title="2023_CEL_vodoznak_svg"/>
          <w10:wrap anchorx="margin" anchory="margin"/>
        </v:shape>
      </w:pict>
    </w:r>
    <w:r>
      <w:rPr>
        <w:noProof/>
      </w:rPr>
      <w:drawing>
        <wp:anchor distT="0" distB="0" distL="114300" distR="114300" simplePos="0" relativeHeight="251658240" behindDoc="1" locked="0" layoutInCell="0" allowOverlap="1" wp14:anchorId="6B2DCD0C" wp14:editId="57203261">
          <wp:simplePos x="0" y="0"/>
          <wp:positionH relativeFrom="margin">
            <wp:align>center</wp:align>
          </wp:positionH>
          <wp:positionV relativeFrom="margin">
            <wp:align>center</wp:align>
          </wp:positionV>
          <wp:extent cx="5939790" cy="8405495"/>
          <wp:effectExtent l="0" t="0" r="3810" b="0"/>
          <wp:wrapNone/>
          <wp:docPr id="173606903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61255279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5939790" cy="84054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76291" w14:textId="77777777" w:rsidR="001F54B9" w:rsidRDefault="001F54B9"/>
  <w:p w14:paraId="7BDD0CCB" w14:textId="77777777" w:rsidR="001F54B9" w:rsidRPr="006576A8" w:rsidRDefault="001F54B9">
    <w:pPr>
      <w:rPr>
        <w:sz w:val="13"/>
        <w:szCs w:val="13"/>
      </w:rPr>
    </w:pPr>
  </w:p>
  <w:p w14:paraId="6A40C9D2" w14:textId="77777777" w:rsidR="001F54B9" w:rsidRDefault="00B27B7C">
    <w:pPr>
      <w:pBdr>
        <w:top w:val="nil"/>
        <w:left w:val="nil"/>
        <w:bottom w:val="nil"/>
        <w:right w:val="nil"/>
        <w:between w:val="nil"/>
      </w:pBdr>
      <w:tabs>
        <w:tab w:val="center" w:pos="4153"/>
        <w:tab w:val="right" w:pos="8306"/>
      </w:tabs>
      <w:spacing w:line="360" w:lineRule="auto"/>
    </w:pPr>
    <w:r>
      <w:rPr>
        <w:noProof/>
      </w:rPr>
      <w:drawing>
        <wp:inline distT="0" distB="0" distL="0" distR="0" wp14:anchorId="0939982C" wp14:editId="018F76CD">
          <wp:extent cx="6728400" cy="738990"/>
          <wp:effectExtent l="0" t="0" r="0" b="0"/>
          <wp:docPr id="15" name="Grafický 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cký objekt 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6728400" cy="7389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F71DF"/>
    <w:multiLevelType w:val="multilevel"/>
    <w:tmpl w:val="A7DE90A4"/>
    <w:lvl w:ilvl="0">
      <w:start w:val="1"/>
      <w:numFmt w:val="decimal"/>
      <w:lvlText w:val="%1."/>
      <w:lvlJc w:val="right"/>
      <w:pPr>
        <w:ind w:left="566" w:hanging="566"/>
      </w:pPr>
      <w:rPr>
        <w:b/>
      </w:rPr>
    </w:lvl>
    <w:lvl w:ilvl="1">
      <w:start w:val="1"/>
      <w:numFmt w:val="decimal"/>
      <w:lvlText w:val="%1.%2."/>
      <w:lvlJc w:val="right"/>
      <w:pPr>
        <w:ind w:left="1004" w:hanging="720"/>
      </w:pPr>
      <w:rPr>
        <w:b w:val="0"/>
      </w:rPr>
    </w:lvl>
    <w:lvl w:ilvl="2">
      <w:start w:val="1"/>
      <w:numFmt w:val="decimal"/>
      <w:lvlText w:val="%1.%2.%3."/>
      <w:lvlJc w:val="right"/>
      <w:pPr>
        <w:ind w:left="1080" w:hanging="720"/>
      </w:pPr>
      <w:rPr>
        <w:b w:val="0"/>
      </w:rPr>
    </w:lvl>
    <w:lvl w:ilvl="3">
      <w:start w:val="1"/>
      <w:numFmt w:val="decimal"/>
      <w:lvlText w:val="%1.%2.%3.%4."/>
      <w:lvlJc w:val="right"/>
      <w:pPr>
        <w:ind w:left="1440" w:hanging="1080"/>
      </w:pPr>
    </w:lvl>
    <w:lvl w:ilvl="4">
      <w:start w:val="1"/>
      <w:numFmt w:val="decimal"/>
      <w:lvlText w:val="%1.%2.%3.%4.%5."/>
      <w:lvlJc w:val="right"/>
      <w:pPr>
        <w:ind w:left="1440" w:hanging="1080"/>
      </w:pPr>
    </w:lvl>
    <w:lvl w:ilvl="5">
      <w:start w:val="1"/>
      <w:numFmt w:val="decimal"/>
      <w:lvlText w:val="%1.%2.%3.%4.%5.%6."/>
      <w:lvlJc w:val="right"/>
      <w:pPr>
        <w:ind w:left="1800" w:hanging="1440"/>
      </w:pPr>
    </w:lvl>
    <w:lvl w:ilvl="6">
      <w:start w:val="1"/>
      <w:numFmt w:val="decimal"/>
      <w:lvlText w:val="%1.%2.%3.%4.%5.%6.%7."/>
      <w:lvlJc w:val="right"/>
      <w:pPr>
        <w:ind w:left="1800" w:hanging="1440"/>
      </w:pPr>
    </w:lvl>
    <w:lvl w:ilvl="7">
      <w:start w:val="1"/>
      <w:numFmt w:val="decimal"/>
      <w:lvlText w:val="%1.%2.%3.%4.%5.%6.%7.%8."/>
      <w:lvlJc w:val="right"/>
      <w:pPr>
        <w:ind w:left="2160" w:hanging="1800"/>
      </w:pPr>
    </w:lvl>
    <w:lvl w:ilvl="8">
      <w:start w:val="1"/>
      <w:numFmt w:val="decimal"/>
      <w:lvlText w:val="%1.%2.%3.%4.%5.%6.%7.%8.%9."/>
      <w:lvlJc w:val="right"/>
      <w:pPr>
        <w:ind w:left="2160" w:hanging="1800"/>
      </w:pPr>
    </w:lvl>
  </w:abstractNum>
  <w:abstractNum w:abstractNumId="1" w15:restartNumberingAfterBreak="0">
    <w:nsid w:val="5D2218C1"/>
    <w:multiLevelType w:val="multilevel"/>
    <w:tmpl w:val="D29C291A"/>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34B"/>
    <w:rsid w:val="00050BF5"/>
    <w:rsid w:val="000528F9"/>
    <w:rsid w:val="001072A8"/>
    <w:rsid w:val="00113E2B"/>
    <w:rsid w:val="00175E0D"/>
    <w:rsid w:val="001E029F"/>
    <w:rsid w:val="001F54B9"/>
    <w:rsid w:val="001F760E"/>
    <w:rsid w:val="002317CC"/>
    <w:rsid w:val="00232EB9"/>
    <w:rsid w:val="00270A23"/>
    <w:rsid w:val="00301087"/>
    <w:rsid w:val="00302C92"/>
    <w:rsid w:val="00324FCD"/>
    <w:rsid w:val="003B175F"/>
    <w:rsid w:val="003D65F8"/>
    <w:rsid w:val="00416566"/>
    <w:rsid w:val="00423A16"/>
    <w:rsid w:val="00437834"/>
    <w:rsid w:val="0044635C"/>
    <w:rsid w:val="00470537"/>
    <w:rsid w:val="004C74BE"/>
    <w:rsid w:val="004D4A61"/>
    <w:rsid w:val="00513D61"/>
    <w:rsid w:val="00530CF0"/>
    <w:rsid w:val="00597EF4"/>
    <w:rsid w:val="005E0D1E"/>
    <w:rsid w:val="00672494"/>
    <w:rsid w:val="00690B5A"/>
    <w:rsid w:val="006B2093"/>
    <w:rsid w:val="006D53B9"/>
    <w:rsid w:val="006E0ED3"/>
    <w:rsid w:val="006F19EE"/>
    <w:rsid w:val="00721879"/>
    <w:rsid w:val="0086063A"/>
    <w:rsid w:val="008E3556"/>
    <w:rsid w:val="008E70F9"/>
    <w:rsid w:val="009103C0"/>
    <w:rsid w:val="009445A8"/>
    <w:rsid w:val="0097245C"/>
    <w:rsid w:val="009D6B6F"/>
    <w:rsid w:val="00A03FA9"/>
    <w:rsid w:val="00A423D7"/>
    <w:rsid w:val="00A51FD9"/>
    <w:rsid w:val="00A653B6"/>
    <w:rsid w:val="00A706F5"/>
    <w:rsid w:val="00A71869"/>
    <w:rsid w:val="00A71EF1"/>
    <w:rsid w:val="00A76FEB"/>
    <w:rsid w:val="00A945F0"/>
    <w:rsid w:val="00AC5CF4"/>
    <w:rsid w:val="00AC74C3"/>
    <w:rsid w:val="00AD4EBC"/>
    <w:rsid w:val="00B15EF4"/>
    <w:rsid w:val="00B27B7C"/>
    <w:rsid w:val="00B32824"/>
    <w:rsid w:val="00C42950"/>
    <w:rsid w:val="00C44FE7"/>
    <w:rsid w:val="00C669C0"/>
    <w:rsid w:val="00C93567"/>
    <w:rsid w:val="00CB734B"/>
    <w:rsid w:val="00CD55EF"/>
    <w:rsid w:val="00D22538"/>
    <w:rsid w:val="00D34C0D"/>
    <w:rsid w:val="00D670F3"/>
    <w:rsid w:val="00DC2176"/>
    <w:rsid w:val="00DE1C92"/>
    <w:rsid w:val="00DF4CF8"/>
    <w:rsid w:val="00E07075"/>
    <w:rsid w:val="00E21C98"/>
    <w:rsid w:val="00E30B10"/>
    <w:rsid w:val="00E71BBE"/>
    <w:rsid w:val="00E91A0E"/>
    <w:rsid w:val="00E95B6D"/>
    <w:rsid w:val="00EE051D"/>
    <w:rsid w:val="00EF0491"/>
    <w:rsid w:val="00EF7334"/>
    <w:rsid w:val="00F64741"/>
    <w:rsid w:val="11255FE5"/>
    <w:rsid w:val="138F3087"/>
    <w:rsid w:val="1CB8482F"/>
    <w:rsid w:val="1DBE79A8"/>
    <w:rsid w:val="2210885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0ABED"/>
  <w15:chartTrackingRefBased/>
  <w15:docId w15:val="{6BBEC1C1-88FD-49F7-BD04-C0F3FD569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
    <w:qFormat/>
    <w:rsid w:val="00CB734B"/>
    <w:pPr>
      <w:spacing w:after="0" w:line="280" w:lineRule="auto"/>
    </w:pPr>
    <w:rPr>
      <w:rFonts w:ascii="Arial" w:eastAsia="Open Sans" w:hAnsi="Arial" w:cs="Open Sans"/>
      <w:lang w:eastAsia="cs-CZ"/>
    </w:rPr>
  </w:style>
  <w:style w:type="paragraph" w:styleId="Nadpis1">
    <w:name w:val="heading 1"/>
    <w:basedOn w:val="Normln"/>
    <w:next w:val="Normln"/>
    <w:link w:val="Nadpis1Char"/>
    <w:uiPriority w:val="9"/>
    <w:qFormat/>
    <w:rsid w:val="00A945F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1"/>
    <w:unhideWhenUsed/>
    <w:qFormat/>
    <w:rsid w:val="00CB734B"/>
    <w:pPr>
      <w:outlineLvl w:val="1"/>
    </w:pPr>
    <w:rPr>
      <w:b/>
      <w:color w:val="000000" w:themeColor="text1"/>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1"/>
    <w:rsid w:val="00CB734B"/>
    <w:rPr>
      <w:rFonts w:ascii="Arial" w:eastAsia="Open Sans" w:hAnsi="Arial" w:cs="Open Sans"/>
      <w:b/>
      <w:color w:val="000000" w:themeColor="text1"/>
      <w:sz w:val="32"/>
      <w:lang w:eastAsia="cs-CZ"/>
    </w:rPr>
  </w:style>
  <w:style w:type="paragraph" w:styleId="Nzev">
    <w:name w:val="Title"/>
    <w:aliases w:val="Název smlouvy"/>
    <w:basedOn w:val="Normln"/>
    <w:next w:val="Normln"/>
    <w:link w:val="NzevChar"/>
    <w:uiPriority w:val="10"/>
    <w:qFormat/>
    <w:rsid w:val="00CB734B"/>
    <w:pPr>
      <w:keepNext/>
      <w:keepLines/>
      <w:spacing w:before="480" w:after="120"/>
      <w:jc w:val="right"/>
    </w:pPr>
    <w:rPr>
      <w:b/>
      <w:color w:val="CE3736"/>
      <w:sz w:val="48"/>
      <w:szCs w:val="72"/>
    </w:rPr>
  </w:style>
  <w:style w:type="character" w:customStyle="1" w:styleId="NzevChar">
    <w:name w:val="Název Char"/>
    <w:aliases w:val="Název smlouvy Char"/>
    <w:basedOn w:val="Standardnpsmoodstavce"/>
    <w:link w:val="Nzev"/>
    <w:uiPriority w:val="10"/>
    <w:rsid w:val="00CB734B"/>
    <w:rPr>
      <w:rFonts w:ascii="Arial" w:eastAsia="Open Sans" w:hAnsi="Arial" w:cs="Open Sans"/>
      <w:b/>
      <w:color w:val="CE3736"/>
      <w:sz w:val="48"/>
      <w:szCs w:val="72"/>
      <w:lang w:eastAsia="cs-CZ"/>
    </w:rPr>
  </w:style>
  <w:style w:type="paragraph" w:styleId="Zhlav">
    <w:name w:val="header"/>
    <w:basedOn w:val="Normln"/>
    <w:link w:val="ZhlavChar"/>
    <w:uiPriority w:val="99"/>
    <w:unhideWhenUsed/>
    <w:rsid w:val="00CB734B"/>
    <w:pPr>
      <w:tabs>
        <w:tab w:val="center" w:pos="4536"/>
        <w:tab w:val="right" w:pos="9072"/>
      </w:tabs>
      <w:spacing w:line="240" w:lineRule="auto"/>
    </w:pPr>
  </w:style>
  <w:style w:type="character" w:customStyle="1" w:styleId="ZhlavChar">
    <w:name w:val="Záhlaví Char"/>
    <w:basedOn w:val="Standardnpsmoodstavce"/>
    <w:link w:val="Zhlav"/>
    <w:uiPriority w:val="99"/>
    <w:rsid w:val="00CB734B"/>
    <w:rPr>
      <w:rFonts w:ascii="Arial" w:eastAsia="Open Sans" w:hAnsi="Arial" w:cs="Open Sans"/>
      <w:lang w:eastAsia="cs-CZ"/>
    </w:rPr>
  </w:style>
  <w:style w:type="paragraph" w:styleId="Zpat">
    <w:name w:val="footer"/>
    <w:basedOn w:val="Normln"/>
    <w:link w:val="ZpatChar"/>
    <w:uiPriority w:val="99"/>
    <w:unhideWhenUsed/>
    <w:rsid w:val="00CB734B"/>
    <w:pPr>
      <w:tabs>
        <w:tab w:val="center" w:pos="4536"/>
        <w:tab w:val="right" w:pos="9072"/>
      </w:tabs>
      <w:spacing w:line="240" w:lineRule="auto"/>
    </w:pPr>
  </w:style>
  <w:style w:type="character" w:customStyle="1" w:styleId="ZpatChar">
    <w:name w:val="Zápatí Char"/>
    <w:basedOn w:val="Standardnpsmoodstavce"/>
    <w:link w:val="Zpat"/>
    <w:uiPriority w:val="99"/>
    <w:rsid w:val="00CB734B"/>
    <w:rPr>
      <w:rFonts w:ascii="Arial" w:eastAsia="Open Sans" w:hAnsi="Arial" w:cs="Open Sans"/>
      <w:lang w:eastAsia="cs-CZ"/>
    </w:rPr>
  </w:style>
  <w:style w:type="paragraph" w:styleId="Odstavecseseznamem">
    <w:name w:val="List Paragraph"/>
    <w:basedOn w:val="Normln"/>
    <w:uiPriority w:val="34"/>
    <w:rsid w:val="00CB734B"/>
    <w:pPr>
      <w:ind w:left="720"/>
      <w:contextualSpacing/>
    </w:pPr>
  </w:style>
  <w:style w:type="table" w:styleId="Mkatabulky">
    <w:name w:val="Table Grid"/>
    <w:basedOn w:val="Normlntabulka"/>
    <w:uiPriority w:val="39"/>
    <w:rsid w:val="00CB734B"/>
    <w:pPr>
      <w:spacing w:after="0" w:line="240" w:lineRule="auto"/>
    </w:pPr>
    <w:rPr>
      <w:rFonts w:ascii="Arial" w:eastAsia="Open Sans" w:hAnsi="Arial" w:cs="Open Sans"/>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B734B"/>
    <w:rPr>
      <w:color w:val="0000FF"/>
      <w:u w:val="single"/>
    </w:rPr>
  </w:style>
  <w:style w:type="character" w:styleId="Odkaznakoment">
    <w:name w:val="annotation reference"/>
    <w:basedOn w:val="Standardnpsmoodstavce"/>
    <w:uiPriority w:val="99"/>
    <w:semiHidden/>
    <w:unhideWhenUsed/>
    <w:rsid w:val="00CB734B"/>
    <w:rPr>
      <w:sz w:val="16"/>
      <w:szCs w:val="16"/>
    </w:rPr>
  </w:style>
  <w:style w:type="paragraph" w:styleId="Textkomente">
    <w:name w:val="annotation text"/>
    <w:basedOn w:val="Normln"/>
    <w:link w:val="TextkomenteChar"/>
    <w:uiPriority w:val="99"/>
    <w:unhideWhenUsed/>
    <w:rsid w:val="00CB734B"/>
    <w:pPr>
      <w:spacing w:line="240" w:lineRule="auto"/>
    </w:pPr>
    <w:rPr>
      <w:sz w:val="20"/>
      <w:szCs w:val="20"/>
    </w:rPr>
  </w:style>
  <w:style w:type="character" w:customStyle="1" w:styleId="TextkomenteChar">
    <w:name w:val="Text komentáře Char"/>
    <w:basedOn w:val="Standardnpsmoodstavce"/>
    <w:link w:val="Textkomente"/>
    <w:uiPriority w:val="99"/>
    <w:rsid w:val="00CB734B"/>
    <w:rPr>
      <w:rFonts w:ascii="Arial" w:eastAsia="Open Sans" w:hAnsi="Arial" w:cs="Open Sans"/>
      <w:sz w:val="20"/>
      <w:szCs w:val="20"/>
      <w:lang w:eastAsia="cs-CZ"/>
    </w:rPr>
  </w:style>
  <w:style w:type="paragraph" w:styleId="Textbubliny">
    <w:name w:val="Balloon Text"/>
    <w:basedOn w:val="Normln"/>
    <w:link w:val="TextbublinyChar"/>
    <w:uiPriority w:val="99"/>
    <w:semiHidden/>
    <w:unhideWhenUsed/>
    <w:rsid w:val="00CB734B"/>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B734B"/>
    <w:rPr>
      <w:rFonts w:ascii="Segoe UI" w:eastAsia="Open Sans" w:hAnsi="Segoe UI" w:cs="Segoe UI"/>
      <w:sz w:val="18"/>
      <w:szCs w:val="18"/>
      <w:lang w:eastAsia="cs-CZ"/>
    </w:rPr>
  </w:style>
  <w:style w:type="character" w:customStyle="1" w:styleId="Nadpis1Char">
    <w:name w:val="Nadpis 1 Char"/>
    <w:basedOn w:val="Standardnpsmoodstavce"/>
    <w:link w:val="Nadpis1"/>
    <w:uiPriority w:val="9"/>
    <w:rsid w:val="00A945F0"/>
    <w:rPr>
      <w:rFonts w:asciiTheme="majorHAnsi" w:eastAsiaTheme="majorEastAsia" w:hAnsiTheme="majorHAnsi" w:cstheme="majorBidi"/>
      <w:color w:val="2F5496" w:themeColor="accent1" w:themeShade="BF"/>
      <w:sz w:val="32"/>
      <w:szCs w:val="32"/>
      <w:lang w:eastAsia="cs-CZ"/>
    </w:rPr>
  </w:style>
  <w:style w:type="paragraph" w:styleId="Revize">
    <w:name w:val="Revision"/>
    <w:hidden/>
    <w:uiPriority w:val="99"/>
    <w:semiHidden/>
    <w:rsid w:val="00A945F0"/>
    <w:pPr>
      <w:spacing w:after="0" w:line="240" w:lineRule="auto"/>
    </w:pPr>
    <w:rPr>
      <w:rFonts w:ascii="Arial" w:eastAsia="Open Sans" w:hAnsi="Arial" w:cs="Open Sans"/>
      <w:lang w:eastAsia="cs-CZ"/>
    </w:rPr>
  </w:style>
  <w:style w:type="character" w:customStyle="1" w:styleId="UnresolvedMention">
    <w:name w:val="Unresolved Mention"/>
    <w:basedOn w:val="Standardnpsmoodstavce"/>
    <w:uiPriority w:val="99"/>
    <w:semiHidden/>
    <w:unhideWhenUsed/>
    <w:rsid w:val="008E70F9"/>
    <w:rPr>
      <w:color w:val="605E5C"/>
      <w:shd w:val="clear" w:color="auto" w:fill="E1DFDD"/>
    </w:rPr>
  </w:style>
  <w:style w:type="character" w:styleId="Sledovanodkaz">
    <w:name w:val="FollowedHyperlink"/>
    <w:basedOn w:val="Standardnpsmoodstavce"/>
    <w:uiPriority w:val="99"/>
    <w:semiHidden/>
    <w:unhideWhenUsed/>
    <w:rsid w:val="008E70F9"/>
    <w:rPr>
      <w:color w:val="954F72" w:themeColor="followedHyperlink"/>
      <w:u w:val="single"/>
    </w:rPr>
  </w:style>
  <w:style w:type="paragraph" w:styleId="Pedmtkomente">
    <w:name w:val="annotation subject"/>
    <w:basedOn w:val="Textkomente"/>
    <w:next w:val="Textkomente"/>
    <w:link w:val="PedmtkomenteChar"/>
    <w:uiPriority w:val="99"/>
    <w:semiHidden/>
    <w:unhideWhenUsed/>
    <w:rsid w:val="00470537"/>
    <w:rPr>
      <w:b/>
      <w:bCs/>
    </w:rPr>
  </w:style>
  <w:style w:type="character" w:customStyle="1" w:styleId="PedmtkomenteChar">
    <w:name w:val="Předmět komentáře Char"/>
    <w:basedOn w:val="TextkomenteChar"/>
    <w:link w:val="Pedmtkomente"/>
    <w:uiPriority w:val="99"/>
    <w:semiHidden/>
    <w:rsid w:val="00470537"/>
    <w:rPr>
      <w:rFonts w:ascii="Arial" w:eastAsia="Open Sans" w:hAnsi="Arial" w:cs="Open Sans"/>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50555">
      <w:bodyDiv w:val="1"/>
      <w:marLeft w:val="0"/>
      <w:marRight w:val="0"/>
      <w:marTop w:val="0"/>
      <w:marBottom w:val="0"/>
      <w:divBdr>
        <w:top w:val="none" w:sz="0" w:space="0" w:color="auto"/>
        <w:left w:val="none" w:sz="0" w:space="0" w:color="auto"/>
        <w:bottom w:val="none" w:sz="0" w:space="0" w:color="auto"/>
        <w:right w:val="none" w:sz="0" w:space="0" w:color="auto"/>
      </w:divBdr>
    </w:div>
    <w:div w:id="175408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48813/tzna-5j34"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doi.org/10.14454/9frq-x294" TargetMode="External"/><Relationship Id="rId17" Type="http://schemas.openxmlformats.org/officeDocument/2006/relationships/hyperlink" Target="https://doi.org/10.14454/9frq-x294" TargetMode="External"/><Relationship Id="rId2" Type="http://schemas.openxmlformats.org/officeDocument/2006/relationships/customXml" Target="../customXml/item2.xml"/><Relationship Id="rId16" Type="http://schemas.openxmlformats.org/officeDocument/2006/relationships/hyperlink" Target="https://smlouvy.gov.cz/smlouva/2498116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mlouvy.gov.cz/smlouva/24981163" TargetMode="External"/><Relationship Id="rId5" Type="http://schemas.openxmlformats.org/officeDocument/2006/relationships/styles" Target="styles.xml"/><Relationship Id="rId15" Type="http://schemas.openxmlformats.org/officeDocument/2006/relationships/hyperlink" Target="https://smlouvy.gov.cz/smlouva/32616768" TargetMode="External"/><Relationship Id="rId23" Type="http://schemas.openxmlformats.org/officeDocument/2006/relationships/theme" Target="theme/theme1.xml"/><Relationship Id="rId10" Type="http://schemas.openxmlformats.org/officeDocument/2006/relationships/hyperlink" Target="https://smlouvy.gov.cz/smlouva/24981163,&#160;"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atacite.org/feemodel.htm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2CEC7A9D89FD42AFFD59B619FB9BD0" ma:contentTypeVersion="13" ma:contentTypeDescription="Vytvoří nový dokument" ma:contentTypeScope="" ma:versionID="8b91ed340eff4259c38584b2078459c1">
  <xsd:schema xmlns:xsd="http://www.w3.org/2001/XMLSchema" xmlns:xs="http://www.w3.org/2001/XMLSchema" xmlns:p="http://schemas.microsoft.com/office/2006/metadata/properties" xmlns:ns3="5d5932fe-0fcd-45fb-9035-ddb0b12121f6" xmlns:ns4="793e1206-6f7b-4ecc-a6a1-bdded5206864" targetNamespace="http://schemas.microsoft.com/office/2006/metadata/properties" ma:root="true" ma:fieldsID="35bbb81102ed6f1e6c2f41823b0c00ef" ns3:_="" ns4:_="">
    <xsd:import namespace="5d5932fe-0fcd-45fb-9035-ddb0b12121f6"/>
    <xsd:import namespace="793e1206-6f7b-4ecc-a6a1-bdded5206864"/>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932fe-0fcd-45fb-9035-ddb0b12121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e1206-6f7b-4ecc-a6a1-bdded5206864"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SharingHintHash" ma:index="13"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d5932fe-0fcd-45fb-9035-ddb0b12121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0DEBB5-8A3F-4AF7-866F-A3B837CCA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932fe-0fcd-45fb-9035-ddb0b12121f6"/>
    <ds:schemaRef ds:uri="793e1206-6f7b-4ecc-a6a1-bdded5206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214892-D282-447C-B130-6531832BAB6B}">
  <ds:schemaRefs>
    <ds:schemaRef ds:uri="793e1206-6f7b-4ecc-a6a1-bdded5206864"/>
    <ds:schemaRef ds:uri="http://schemas.microsoft.com/office/2006/metadata/properties"/>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5d5932fe-0fcd-45fb-9035-ddb0b12121f6"/>
    <ds:schemaRef ds:uri="http://purl.org/dc/dcmitype/"/>
    <ds:schemaRef ds:uri="http://purl.org/dc/elements/1.1/"/>
  </ds:schemaRefs>
</ds:datastoreItem>
</file>

<file path=customXml/itemProps3.xml><?xml version="1.0" encoding="utf-8"?>
<ds:datastoreItem xmlns:ds="http://schemas.openxmlformats.org/officeDocument/2006/customXml" ds:itemID="{E4403593-2F35-446C-8D5A-C19640E7F9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2712</Words>
  <Characters>16006</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Kristýna Sekyrová</dc:creator>
  <cp:keywords/>
  <dc:description/>
  <cp:lastModifiedBy>Jan Bayer</cp:lastModifiedBy>
  <cp:revision>3</cp:revision>
  <dcterms:created xsi:type="dcterms:W3CDTF">2025-07-08T10:34:00Z</dcterms:created>
  <dcterms:modified xsi:type="dcterms:W3CDTF">2025-07-08T10:43:00Z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0x010100B82CEC7A9D89FD42AFFD59B619FB9BD0</vt:lpwstr>
  </property>
  <property fmtid="{D5CDD505-2E9C-101B-9397-08002B2CF9AE}" pid="3" name="MediaServiceImageTags">
    <vt:lpwstr/>
  </property>
</Properties>
</file>