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408" w:rsidRPr="005F3408" w:rsidRDefault="005F3408" w:rsidP="00362F9D">
      <w:pPr>
        <w:pStyle w:val="Nadpis2"/>
        <w:rPr>
          <w:rFonts w:asciiTheme="minorHAnsi" w:hAnsiTheme="minorHAnsi"/>
          <w:b/>
          <w:color w:val="auto"/>
          <w:sz w:val="28"/>
          <w:szCs w:val="28"/>
        </w:rPr>
      </w:pPr>
      <w:r w:rsidRPr="005F3408">
        <w:rPr>
          <w:rFonts w:asciiTheme="minorHAnsi" w:hAnsiTheme="minorHAnsi" w:cstheme="minorHAnsi"/>
          <w:b/>
          <w:color w:val="auto"/>
          <w:sz w:val="28"/>
          <w:szCs w:val="28"/>
          <w:lang w:eastAsia="cs-CZ"/>
        </w:rPr>
        <w:t>Příloha č. 1: Technická specifikace – zvedací vana a zvedací vana s bočním vstupem</w:t>
      </w:r>
    </w:p>
    <w:p w:rsidR="005F3408" w:rsidRDefault="005F3408" w:rsidP="00362F9D">
      <w:pPr>
        <w:pStyle w:val="Nadpis2"/>
        <w:rPr>
          <w:rFonts w:asciiTheme="minorHAnsi" w:hAnsiTheme="minorHAnsi"/>
          <w:b/>
          <w:color w:val="000000" w:themeColor="text1"/>
          <w:sz w:val="40"/>
          <w:szCs w:val="40"/>
        </w:rPr>
      </w:pPr>
    </w:p>
    <w:p w:rsidR="00A67E08" w:rsidRPr="007A79FD" w:rsidRDefault="00A67E08" w:rsidP="00362F9D">
      <w:pPr>
        <w:pStyle w:val="Nadpis2"/>
        <w:rPr>
          <w:rFonts w:asciiTheme="minorHAnsi" w:hAnsiTheme="minorHAnsi"/>
          <w:color w:val="000000" w:themeColor="text1"/>
          <w:sz w:val="40"/>
          <w:szCs w:val="40"/>
        </w:rPr>
      </w:pPr>
      <w:r w:rsidRPr="00A67E08">
        <w:rPr>
          <w:rFonts w:asciiTheme="minorHAnsi" w:hAnsiTheme="minorHAnsi"/>
          <w:b/>
          <w:color w:val="000000" w:themeColor="text1"/>
          <w:sz w:val="40"/>
          <w:szCs w:val="40"/>
        </w:rPr>
        <w:t>TECHNICKÁ SPECIFIKACE</w:t>
      </w:r>
      <w:r w:rsidR="00AD64A3">
        <w:rPr>
          <w:rFonts w:asciiTheme="minorHAnsi" w:hAnsiTheme="minorHAnsi"/>
          <w:b/>
          <w:color w:val="000000" w:themeColor="text1"/>
          <w:sz w:val="40"/>
          <w:szCs w:val="40"/>
        </w:rPr>
        <w:t xml:space="preserve"> </w:t>
      </w:r>
      <w:r w:rsidR="00FF5BD5">
        <w:rPr>
          <w:rFonts w:asciiTheme="minorHAnsi" w:hAnsiTheme="minorHAnsi"/>
          <w:b/>
          <w:color w:val="000000" w:themeColor="text1"/>
          <w:sz w:val="40"/>
          <w:szCs w:val="40"/>
        </w:rPr>
        <w:t>VYBAVENÍ – zvedací vany</w:t>
      </w:r>
    </w:p>
    <w:p w:rsidR="00A67E08" w:rsidRPr="00A67E08" w:rsidRDefault="00A67E08" w:rsidP="00A67E08"/>
    <w:p w:rsidR="00A67E08" w:rsidRDefault="00A67E08" w:rsidP="00362F9D">
      <w:pPr>
        <w:pStyle w:val="Nadpis2"/>
      </w:pPr>
    </w:p>
    <w:p w:rsidR="00A67E08" w:rsidRDefault="00A67E08" w:rsidP="00362F9D">
      <w:pPr>
        <w:pStyle w:val="Nadpis2"/>
      </w:pPr>
    </w:p>
    <w:p w:rsidR="00A67E08" w:rsidRDefault="00A67E08" w:rsidP="00A67E08">
      <w:pPr>
        <w:rPr>
          <w:rFonts w:cstheme="minorHAnsi"/>
        </w:rPr>
      </w:pPr>
    </w:p>
    <w:p w:rsidR="00A67E08" w:rsidRPr="00F30804" w:rsidRDefault="00A67E08" w:rsidP="00A67E08">
      <w:pPr>
        <w:rPr>
          <w:rFonts w:cstheme="minorHAnsi"/>
        </w:rPr>
      </w:pPr>
      <w:r>
        <w:rPr>
          <w:rFonts w:cstheme="minorHAnsi"/>
        </w:rPr>
        <w:t>Veřejná zakázka:</w:t>
      </w:r>
    </w:p>
    <w:p w:rsidR="00FF5BD5" w:rsidRPr="003923C3" w:rsidRDefault="00FF5BD5" w:rsidP="003923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200" w:line="240" w:lineRule="auto"/>
        <w:ind w:left="720"/>
        <w:jc w:val="both"/>
        <w:rPr>
          <w:rFonts w:ascii="Calibri" w:eastAsia="Times New Roman" w:hAnsi="Calibri" w:cs="Calibri"/>
          <w:b/>
          <w:sz w:val="36"/>
          <w:szCs w:val="36"/>
          <w:lang w:eastAsia="cs-CZ"/>
        </w:rPr>
      </w:pPr>
      <w:r w:rsidRPr="00FF5BD5">
        <w:rPr>
          <w:rFonts w:ascii="Calibri" w:eastAsia="Times New Roman" w:hAnsi="Calibri" w:cs="Calibri"/>
          <w:b/>
          <w:sz w:val="32"/>
          <w:szCs w:val="32"/>
          <w:lang w:eastAsia="cs-CZ"/>
        </w:rPr>
        <w:t>„</w:t>
      </w:r>
      <w:r w:rsidRPr="00FF5BD5">
        <w:rPr>
          <w:rFonts w:ascii="Calibri" w:eastAsia="Calibri" w:hAnsi="Calibri" w:cs="Calibri"/>
          <w:b/>
          <w:sz w:val="36"/>
          <w:szCs w:val="36"/>
          <w:lang w:eastAsia="cs-CZ"/>
        </w:rPr>
        <w:t xml:space="preserve">Rekonstrukce společných koupelen a čisticích místností na pavilonu „H“ Domova Harmonie, CSS, Mirošov - Dodávka zvedacích van a myček podložních </w:t>
      </w:r>
      <w:r w:rsidRPr="003923C3">
        <w:rPr>
          <w:rFonts w:ascii="Calibri" w:eastAsia="Calibri" w:hAnsi="Calibri" w:cs="Calibri"/>
          <w:b/>
          <w:sz w:val="36"/>
          <w:szCs w:val="36"/>
          <w:lang w:eastAsia="cs-CZ"/>
        </w:rPr>
        <w:t xml:space="preserve">mís </w:t>
      </w:r>
      <w:r w:rsidRPr="003923C3">
        <w:rPr>
          <w:rFonts w:ascii="Calibri" w:eastAsia="Times New Roman" w:hAnsi="Calibri" w:cs="Calibri"/>
          <w:b/>
          <w:sz w:val="36"/>
          <w:szCs w:val="36"/>
          <w:lang w:eastAsia="cs-CZ"/>
        </w:rPr>
        <w:t xml:space="preserve">– Dodávka zvedacích van </w:t>
      </w:r>
      <w:r w:rsidR="003923C3" w:rsidRPr="003923C3">
        <w:rPr>
          <w:rFonts w:ascii="Calibri" w:eastAsia="Times New Roman" w:hAnsi="Calibri" w:cs="Calibri"/>
          <w:b/>
          <w:sz w:val="36"/>
          <w:szCs w:val="36"/>
          <w:lang w:eastAsia="cs-CZ"/>
        </w:rPr>
        <w:t>– 2. vyhlášení“</w:t>
      </w:r>
    </w:p>
    <w:p w:rsidR="00A67E08" w:rsidRDefault="00A67E08" w:rsidP="00A67E08">
      <w:pPr>
        <w:rPr>
          <w:rFonts w:cstheme="minorHAnsi"/>
          <w:b/>
          <w:sz w:val="28"/>
          <w:szCs w:val="28"/>
        </w:rPr>
      </w:pPr>
    </w:p>
    <w:p w:rsidR="00A67E08" w:rsidRPr="00F30804" w:rsidRDefault="00C76498" w:rsidP="00A67E08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A67E08" w:rsidRPr="00F30804">
        <w:rPr>
          <w:rFonts w:cstheme="minorHAnsi"/>
          <w:sz w:val="24"/>
          <w:szCs w:val="24"/>
        </w:rPr>
        <w:t>eřejná zakázka</w:t>
      </w:r>
      <w:r>
        <w:rPr>
          <w:rFonts w:cstheme="minorHAnsi"/>
          <w:sz w:val="24"/>
          <w:szCs w:val="24"/>
        </w:rPr>
        <w:t xml:space="preserve"> malého rozsahu</w:t>
      </w:r>
      <w:r w:rsidR="00776395">
        <w:rPr>
          <w:rFonts w:cstheme="minorHAnsi"/>
          <w:sz w:val="24"/>
          <w:szCs w:val="24"/>
        </w:rPr>
        <w:t xml:space="preserve"> </w:t>
      </w:r>
      <w:r w:rsidR="00AD64A3">
        <w:rPr>
          <w:rFonts w:cstheme="minorHAnsi"/>
          <w:sz w:val="24"/>
          <w:szCs w:val="24"/>
        </w:rPr>
        <w:t>n</w:t>
      </w:r>
      <w:r w:rsidR="00776395">
        <w:rPr>
          <w:rFonts w:cstheme="minorHAnsi"/>
          <w:sz w:val="24"/>
          <w:szCs w:val="24"/>
        </w:rPr>
        <w:t>a dodávky</w:t>
      </w:r>
    </w:p>
    <w:p w:rsidR="00A67E08" w:rsidRDefault="00A67E08" w:rsidP="00A67E08">
      <w:pPr>
        <w:rPr>
          <w:rFonts w:cstheme="minorHAnsi"/>
          <w:b/>
          <w:sz w:val="28"/>
          <w:szCs w:val="28"/>
        </w:rPr>
      </w:pPr>
    </w:p>
    <w:p w:rsidR="00C76498" w:rsidRDefault="00C76498" w:rsidP="00A67E08">
      <w:pPr>
        <w:rPr>
          <w:rFonts w:cstheme="minorHAnsi"/>
          <w:b/>
          <w:sz w:val="28"/>
          <w:szCs w:val="28"/>
        </w:rPr>
      </w:pPr>
    </w:p>
    <w:p w:rsidR="00776395" w:rsidRPr="00F30804" w:rsidRDefault="00776395" w:rsidP="00A67E08">
      <w:pPr>
        <w:rPr>
          <w:rFonts w:cstheme="minorHAnsi"/>
          <w:b/>
          <w:sz w:val="28"/>
          <w:szCs w:val="28"/>
        </w:rPr>
      </w:pPr>
    </w:p>
    <w:p w:rsidR="00A67E08" w:rsidRPr="00F30804" w:rsidRDefault="00A67E08" w:rsidP="00A67E08">
      <w:pPr>
        <w:pStyle w:val="Bezmezer"/>
        <w:rPr>
          <w:rFonts w:cstheme="minorHAnsi"/>
          <w:sz w:val="24"/>
          <w:szCs w:val="24"/>
        </w:rPr>
      </w:pPr>
      <w:r w:rsidRPr="00F30804">
        <w:rPr>
          <w:rFonts w:cstheme="minorHAnsi"/>
          <w:sz w:val="24"/>
          <w:szCs w:val="24"/>
        </w:rPr>
        <w:t xml:space="preserve">Zadavatel: </w:t>
      </w:r>
      <w:r w:rsidR="00FF5BD5">
        <w:rPr>
          <w:rFonts w:cstheme="minorHAnsi"/>
          <w:b/>
          <w:sz w:val="24"/>
          <w:szCs w:val="24"/>
        </w:rPr>
        <w:t>Domov Harmonie, centrum sociálních služeb Mirošov, příspěvková organizace</w:t>
      </w:r>
    </w:p>
    <w:p w:rsidR="00A67E08" w:rsidRPr="00F30804" w:rsidRDefault="00A67E08" w:rsidP="00A67E08">
      <w:pPr>
        <w:pStyle w:val="Bezmezer"/>
        <w:rPr>
          <w:rFonts w:cstheme="minorHAnsi"/>
          <w:sz w:val="24"/>
          <w:szCs w:val="24"/>
        </w:rPr>
      </w:pPr>
      <w:r w:rsidRPr="00F30804">
        <w:rPr>
          <w:rFonts w:cstheme="minorHAnsi"/>
          <w:sz w:val="24"/>
          <w:szCs w:val="24"/>
        </w:rPr>
        <w:t xml:space="preserve">                    </w:t>
      </w:r>
      <w:r w:rsidR="00FF5BD5">
        <w:rPr>
          <w:rFonts w:cstheme="minorHAnsi"/>
          <w:sz w:val="24"/>
          <w:szCs w:val="24"/>
        </w:rPr>
        <w:t>Skořická 314, 338 43 Mirošov</w:t>
      </w:r>
    </w:p>
    <w:p w:rsidR="00A67E08" w:rsidRPr="00F30804" w:rsidRDefault="00A67E08" w:rsidP="00A67E08">
      <w:pPr>
        <w:pStyle w:val="Bezmezer"/>
        <w:rPr>
          <w:rFonts w:cstheme="minorHAnsi"/>
          <w:sz w:val="24"/>
          <w:szCs w:val="24"/>
        </w:rPr>
      </w:pPr>
      <w:r w:rsidRPr="00F30804">
        <w:rPr>
          <w:rFonts w:cstheme="minorHAnsi"/>
          <w:sz w:val="24"/>
          <w:szCs w:val="24"/>
        </w:rPr>
        <w:t xml:space="preserve">                    IČO: </w:t>
      </w:r>
      <w:r w:rsidR="00FF5BD5">
        <w:rPr>
          <w:rFonts w:cstheme="minorHAnsi"/>
          <w:sz w:val="24"/>
          <w:szCs w:val="24"/>
        </w:rPr>
        <w:t>48379808</w:t>
      </w:r>
    </w:p>
    <w:p w:rsidR="00D34652" w:rsidRDefault="00D34652" w:rsidP="00A67E08">
      <w:pPr>
        <w:contextualSpacing/>
        <w:rPr>
          <w:rFonts w:cstheme="minorHAnsi"/>
          <w:sz w:val="24"/>
          <w:szCs w:val="24"/>
        </w:rPr>
      </w:pPr>
    </w:p>
    <w:p w:rsidR="00FF5BD5" w:rsidRDefault="00FF5BD5" w:rsidP="00A67E08">
      <w:pPr>
        <w:contextualSpacing/>
        <w:rPr>
          <w:rFonts w:cstheme="minorHAnsi"/>
          <w:sz w:val="24"/>
          <w:szCs w:val="24"/>
        </w:rPr>
      </w:pPr>
    </w:p>
    <w:p w:rsidR="00FF5BD5" w:rsidRDefault="00FF5BD5" w:rsidP="00A67E08">
      <w:pPr>
        <w:contextualSpacing/>
        <w:rPr>
          <w:rFonts w:cstheme="minorHAnsi"/>
          <w:sz w:val="24"/>
          <w:szCs w:val="24"/>
        </w:rPr>
      </w:pPr>
    </w:p>
    <w:p w:rsidR="00360638" w:rsidRDefault="00D34652" w:rsidP="00360638">
      <w:pPr>
        <w:ind w:left="360"/>
        <w:jc w:val="both"/>
      </w:pPr>
      <w:r>
        <w:rPr>
          <w:rFonts w:cstheme="minorHAnsi"/>
          <w:b/>
          <w:i/>
        </w:rPr>
        <w:t xml:space="preserve">Vlastní technická specifikace nabízených dodávek - </w:t>
      </w:r>
      <w:r w:rsidRPr="00F77EFF">
        <w:rPr>
          <w:rFonts w:cstheme="minorHAnsi"/>
          <w:b/>
          <w:i/>
        </w:rPr>
        <w:t>Pokyn k vyplnění</w:t>
      </w:r>
      <w:r>
        <w:rPr>
          <w:rFonts w:cstheme="minorHAnsi"/>
        </w:rPr>
        <w:t xml:space="preserve">: </w:t>
      </w:r>
      <w:r w:rsidR="00360638">
        <w:rPr>
          <w:rFonts w:cstheme="minorHAnsi"/>
        </w:rPr>
        <w:t xml:space="preserve"> </w:t>
      </w:r>
      <w:r w:rsidR="00C76498">
        <w:rPr>
          <w:rFonts w:cstheme="minorHAnsi"/>
        </w:rPr>
        <w:t>Dodavatel</w:t>
      </w:r>
      <w:r>
        <w:t xml:space="preserve"> </w:t>
      </w:r>
      <w:r w:rsidRPr="00073BDC">
        <w:t>vyplní</w:t>
      </w:r>
      <w:r>
        <w:t xml:space="preserve"> tabulk</w:t>
      </w:r>
      <w:r w:rsidR="00C76498">
        <w:t>u</w:t>
      </w:r>
      <w:r>
        <w:t xml:space="preserve"> níže</w:t>
      </w:r>
      <w:r w:rsidRPr="00073BDC">
        <w:t>, když</w:t>
      </w:r>
      <w:r>
        <w:t xml:space="preserve"> </w:t>
      </w:r>
      <w:r w:rsidRPr="00073BDC">
        <w:t>přiřadí ke každé dodávané položce vlastní technickou specifikaci. Do sloupce vpravo od</w:t>
      </w:r>
      <w:r>
        <w:t xml:space="preserve"> technické specifikace zadavatele </w:t>
      </w:r>
      <w:r w:rsidR="00C76498">
        <w:t>dodavatel</w:t>
      </w:r>
      <w:r w:rsidR="004B3DAE">
        <w:t xml:space="preserve"> </w:t>
      </w:r>
      <w:r w:rsidRPr="00073BDC">
        <w:t xml:space="preserve">u každé položky vypíše vlastní technickou specifikaci, aby </w:t>
      </w:r>
      <w:r w:rsidRPr="00794D55">
        <w:t xml:space="preserve">zadavatel mohl porovnat, zda nabízené dodávky odpovídají minimálním požadavkům. Ve sloupcích na levé straně tabulky zadavatel </w:t>
      </w:r>
      <w:r w:rsidRPr="00D34652">
        <w:t>stanovil základ</w:t>
      </w:r>
      <w:r w:rsidR="004B3DAE">
        <w:t xml:space="preserve">ní požadavky, které musí </w:t>
      </w:r>
      <w:r w:rsidR="001322F3">
        <w:t>dodavatel</w:t>
      </w:r>
      <w:r w:rsidR="004B3DAE">
        <w:t xml:space="preserve"> dodrž</w:t>
      </w:r>
      <w:r w:rsidRPr="00D34652">
        <w:t xml:space="preserve">et a zohlednit ve své nabídce. Jedná se o specifikaci zboží, počet kusů, popis technických požadavků. </w:t>
      </w:r>
      <w:r w:rsidR="001322F3">
        <w:t>Dodavatel</w:t>
      </w:r>
      <w:r w:rsidRPr="00D34652">
        <w:t xml:space="preserve"> může nabídnout zboží s lepšími parametry (v případě, že lze objektivně stanovit, že se jedná o parametry lepší), nikoli s parametry horšími, než požaduje zadavatel v této příloze a zadávacích podmínkách. Předmětem dodávky musí</w:t>
      </w:r>
      <w:r w:rsidR="001322F3">
        <w:t xml:space="preserve"> být zboží nové, ne repasované. </w:t>
      </w:r>
      <w:r w:rsidR="00FF5BD5">
        <w:t xml:space="preserve">Ve vyplněné Příloze </w:t>
      </w:r>
      <w:r w:rsidR="001322F3">
        <w:t>Výzvy</w:t>
      </w:r>
      <w:r w:rsidRPr="00D34652">
        <w:t xml:space="preserve"> musí být zahrnuty všechny náklady </w:t>
      </w:r>
      <w:r w:rsidR="001322F3">
        <w:t xml:space="preserve">dodavatele </w:t>
      </w:r>
      <w:r w:rsidRPr="00D34652">
        <w:t xml:space="preserve">na provedení </w:t>
      </w:r>
      <w:r w:rsidRPr="00360638">
        <w:t>předmětu VZ.</w:t>
      </w:r>
      <w:r w:rsidR="00360638" w:rsidRPr="00360638">
        <w:t xml:space="preserve"> Ve sloupci „</w:t>
      </w:r>
      <w:r w:rsidR="00360638" w:rsidRPr="00360638">
        <w:rPr>
          <w:i/>
        </w:rPr>
        <w:t>Splňuje zboží minimální požadavky zadavatele?</w:t>
      </w:r>
      <w:r w:rsidR="00360638" w:rsidRPr="00360638">
        <w:t xml:space="preserve">“ </w:t>
      </w:r>
      <w:r w:rsidR="001322F3">
        <w:t>dodavatel</w:t>
      </w:r>
      <w:r w:rsidR="00360638" w:rsidRPr="00360638">
        <w:t xml:space="preserve"> </w:t>
      </w:r>
      <w:r w:rsidR="001322F3">
        <w:t xml:space="preserve">u každé položky </w:t>
      </w:r>
      <w:r w:rsidR="00360638">
        <w:t xml:space="preserve">napíše </w:t>
      </w:r>
      <w:r w:rsidR="00360638" w:rsidRPr="00360638">
        <w:t>podle skutečnosti buď „</w:t>
      </w:r>
      <w:r w:rsidR="00360638" w:rsidRPr="00FC14A9">
        <w:t>ANO“ nebo „NE“.</w:t>
      </w:r>
      <w:r w:rsidR="004B3DAE" w:rsidRPr="00FC14A9">
        <w:t xml:space="preserve"> Tabulka </w:t>
      </w:r>
      <w:r w:rsidR="00FF5BD5">
        <w:t xml:space="preserve">může </w:t>
      </w:r>
      <w:r w:rsidR="004B3DAE" w:rsidRPr="00FC14A9">
        <w:t>bude doplněna snímky nebo fotografiemi nabízených výrobků</w:t>
      </w:r>
      <w:r w:rsidR="003E55B1" w:rsidRPr="00FC14A9">
        <w:t>.</w:t>
      </w:r>
      <w:r w:rsidR="004B3DAE" w:rsidRPr="00FC14A9">
        <w:t xml:space="preserve"> </w:t>
      </w:r>
      <w:r w:rsidR="00FF5BD5">
        <w:t>Ke každé dodávce (zařízení) dodavatel předloží kopii technického listu.</w:t>
      </w:r>
    </w:p>
    <w:p w:rsidR="00360638" w:rsidRDefault="001322F3" w:rsidP="00360638">
      <w:pPr>
        <w:ind w:left="360"/>
        <w:jc w:val="both"/>
        <w:rPr>
          <w:color w:val="000000" w:themeColor="text1"/>
        </w:rPr>
      </w:pPr>
      <w:r>
        <w:t>Dodavatel</w:t>
      </w:r>
      <w:r w:rsidR="00D34652" w:rsidRPr="00360638">
        <w:t xml:space="preserve"> </w:t>
      </w:r>
      <w:r w:rsidR="00D34652" w:rsidRPr="00360638">
        <w:rPr>
          <w:b/>
        </w:rPr>
        <w:t>nesmí</w:t>
      </w:r>
      <w:r w:rsidR="00D34652" w:rsidRPr="00360638">
        <w:t xml:space="preserve"> v tabulce </w:t>
      </w:r>
      <w:r w:rsidR="00D34652" w:rsidRPr="00360638">
        <w:rPr>
          <w:b/>
        </w:rPr>
        <w:t>měnit, slučovat, přidávat nebo vypouštět položky jednotlivých dodávek</w:t>
      </w:r>
      <w:r w:rsidR="00FF5BD5">
        <w:rPr>
          <w:b/>
        </w:rPr>
        <w:t xml:space="preserve"> </w:t>
      </w:r>
      <w:r w:rsidR="00FF5BD5">
        <w:t xml:space="preserve">, které obsahuje tato Příloha </w:t>
      </w:r>
      <w:r>
        <w:t>Výzvy</w:t>
      </w:r>
      <w:r w:rsidR="00D34652" w:rsidRPr="00073BDC">
        <w:t>.</w:t>
      </w:r>
      <w:r w:rsidR="00D34652" w:rsidRPr="00073BDC">
        <w:rPr>
          <w:color w:val="000000" w:themeColor="text1"/>
        </w:rPr>
        <w:t xml:space="preserve"> V relevantním pravém sloupci tabulky </w:t>
      </w:r>
      <w:r>
        <w:rPr>
          <w:color w:val="000000" w:themeColor="text1"/>
        </w:rPr>
        <w:t>dodavatel</w:t>
      </w:r>
      <w:r w:rsidR="00D34652" w:rsidRPr="00073BDC">
        <w:rPr>
          <w:color w:val="000000" w:themeColor="text1"/>
        </w:rPr>
        <w:t xml:space="preserve"> doplní, jaké zboží konkrétně </w:t>
      </w:r>
      <w:r w:rsidR="00D34652" w:rsidRPr="00FC14A9">
        <w:rPr>
          <w:color w:val="000000" w:themeColor="text1"/>
        </w:rPr>
        <w:t xml:space="preserve">nabízí. </w:t>
      </w:r>
      <w:r w:rsidRPr="00FC14A9">
        <w:rPr>
          <w:color w:val="000000" w:themeColor="text1"/>
        </w:rPr>
        <w:t>Dodavatel</w:t>
      </w:r>
      <w:r w:rsidR="00D34652" w:rsidRPr="00FC14A9">
        <w:rPr>
          <w:color w:val="000000" w:themeColor="text1"/>
        </w:rPr>
        <w:t xml:space="preserve"> vyplní </w:t>
      </w:r>
      <w:r w:rsidR="00D34652" w:rsidRPr="00073BDC">
        <w:rPr>
          <w:color w:val="000000" w:themeColor="text1"/>
        </w:rPr>
        <w:t xml:space="preserve">všechny relevantní položky v pravém sloupci, když v nich poskytne technické informace o nabízeném plnění tak, aby je zadavatel byl schopen kvalifikovaně posoudit a porovnat s jinými nabídkami. </w:t>
      </w:r>
      <w:r w:rsidR="00FF5BD5" w:rsidRPr="00FF5BD5">
        <w:rPr>
          <w:color w:val="000000" w:themeColor="text1"/>
        </w:rPr>
        <w:t xml:space="preserve">Do sloupce vpravo od odkazovaných technických a obsahových požadavků zadavatele dodavatel u každé položky napíše </w:t>
      </w:r>
      <w:r w:rsidR="00FF5BD5" w:rsidRPr="00FF5BD5">
        <w:rPr>
          <w:b/>
          <w:color w:val="000000" w:themeColor="text1"/>
        </w:rPr>
        <w:t>konkrétní obchodní značku, název a typ nabízeného vybavení a vlastní technickou specifikaci,</w:t>
      </w:r>
      <w:r w:rsidR="00FF5BD5" w:rsidRPr="00FF5BD5">
        <w:rPr>
          <w:color w:val="000000" w:themeColor="text1"/>
        </w:rPr>
        <w:t xml:space="preserve"> aby zadavatel mohl porovnat, zda nabízené dodávky odpovídají minimálním požadavkům.</w:t>
      </w:r>
    </w:p>
    <w:p w:rsidR="00D34652" w:rsidRDefault="00D34652" w:rsidP="00360638">
      <w:pPr>
        <w:ind w:left="360"/>
        <w:jc w:val="both"/>
      </w:pPr>
      <w:r w:rsidRPr="00073BDC">
        <w:t xml:space="preserve">Nepřípustná změna stanoveného Krycího listu, tabulky </w:t>
      </w:r>
      <w:r w:rsidR="00FF5BD5">
        <w:t>Technické</w:t>
      </w:r>
      <w:r>
        <w:t xml:space="preserve"> specifikace </w:t>
      </w:r>
      <w:r w:rsidRPr="00073BDC">
        <w:t>nebo porušení dalších požadavků znamená nesplnění požadavků zadavatele uvedených v zadávacích podmínkách s důsledkem vyřazení nabídky</w:t>
      </w:r>
      <w:r w:rsidR="001322F3">
        <w:t xml:space="preserve"> </w:t>
      </w:r>
      <w:r w:rsidR="00FF5BD5">
        <w:t>v</w:t>
      </w:r>
      <w:r w:rsidR="001322F3">
        <w:t> poptávkové</w:t>
      </w:r>
      <w:r w:rsidR="00FF5BD5">
        <w:t>m</w:t>
      </w:r>
      <w:r w:rsidR="001322F3">
        <w:t xml:space="preserve"> řízení</w:t>
      </w:r>
      <w:r w:rsidRPr="00073BDC">
        <w:t>.</w:t>
      </w:r>
    </w:p>
    <w:p w:rsidR="00360638" w:rsidRDefault="00360638" w:rsidP="00360638">
      <w:pPr>
        <w:ind w:left="360"/>
        <w:jc w:val="both"/>
      </w:pPr>
    </w:p>
    <w:p w:rsidR="002517BB" w:rsidRDefault="002517BB" w:rsidP="00360638">
      <w:pPr>
        <w:ind w:left="360"/>
        <w:jc w:val="both"/>
      </w:pPr>
    </w:p>
    <w:p w:rsidR="002517BB" w:rsidRDefault="002517BB" w:rsidP="00360638">
      <w:pPr>
        <w:ind w:left="360"/>
        <w:jc w:val="both"/>
      </w:pPr>
    </w:p>
    <w:p w:rsidR="002517BB" w:rsidRDefault="002517BB" w:rsidP="00360638">
      <w:pPr>
        <w:ind w:left="360"/>
        <w:jc w:val="both"/>
      </w:pPr>
    </w:p>
    <w:p w:rsidR="001322F3" w:rsidRDefault="001322F3" w:rsidP="00360638">
      <w:pPr>
        <w:ind w:left="360"/>
        <w:jc w:val="both"/>
      </w:pPr>
    </w:p>
    <w:p w:rsidR="002517BB" w:rsidRDefault="002517BB" w:rsidP="00360638">
      <w:pPr>
        <w:ind w:left="360"/>
        <w:jc w:val="both"/>
      </w:pPr>
    </w:p>
    <w:p w:rsidR="001322F3" w:rsidRDefault="001322F3" w:rsidP="00B31ACB">
      <w:pPr>
        <w:jc w:val="both"/>
      </w:pPr>
    </w:p>
    <w:p w:rsidR="00FF5BD5" w:rsidRDefault="00FF5BD5" w:rsidP="00B31ACB">
      <w:pPr>
        <w:jc w:val="both"/>
      </w:pPr>
    </w:p>
    <w:p w:rsidR="001E2D67" w:rsidRPr="00360638" w:rsidRDefault="001E2D67" w:rsidP="00B31ACB">
      <w:pPr>
        <w:jc w:val="both"/>
      </w:pPr>
    </w:p>
    <w:p w:rsidR="00A67E08" w:rsidRPr="00FF5BD5" w:rsidRDefault="00FF5BD5" w:rsidP="00FF5BD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</w:t>
      </w:r>
      <w:r w:rsidR="000F3FD7" w:rsidRPr="00FF5BD5">
        <w:rPr>
          <w:b/>
          <w:sz w:val="24"/>
          <w:szCs w:val="24"/>
        </w:rPr>
        <w:t>echnická specifikace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2693"/>
        <w:gridCol w:w="850"/>
        <w:gridCol w:w="1418"/>
        <w:gridCol w:w="5889"/>
      </w:tblGrid>
      <w:tr w:rsidR="00D34652" w:rsidTr="005E402F">
        <w:tc>
          <w:tcPr>
            <w:tcW w:w="11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34652" w:rsidRPr="00776395" w:rsidRDefault="00D34652" w:rsidP="00A67E08">
            <w:pPr>
              <w:rPr>
                <w:b/>
                <w:i/>
              </w:rPr>
            </w:pPr>
            <w:r w:rsidRPr="00776395">
              <w:rPr>
                <w:b/>
                <w:i/>
              </w:rPr>
              <w:t>Číslo položky</w:t>
            </w:r>
          </w:p>
        </w:tc>
        <w:tc>
          <w:tcPr>
            <w:tcW w:w="5528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34652" w:rsidRDefault="00D34652" w:rsidP="00A67E08">
            <w:pPr>
              <w:rPr>
                <w:b/>
                <w:i/>
              </w:rPr>
            </w:pPr>
            <w:r>
              <w:rPr>
                <w:b/>
                <w:i/>
              </w:rPr>
              <w:t>Položka</w:t>
            </w:r>
          </w:p>
          <w:p w:rsidR="00FF5BD5" w:rsidRDefault="00FF5BD5" w:rsidP="00A67E08">
            <w:pPr>
              <w:rPr>
                <w:b/>
                <w:i/>
              </w:rPr>
            </w:pPr>
          </w:p>
          <w:p w:rsidR="00FF5BD5" w:rsidRPr="00A67E08" w:rsidRDefault="00FF5BD5" w:rsidP="00A67E08">
            <w:pPr>
              <w:rPr>
                <w:b/>
                <w:i/>
              </w:rPr>
            </w:pPr>
            <w:r>
              <w:rPr>
                <w:b/>
                <w:i/>
              </w:rPr>
              <w:t>Technická specifikace a požadavky zadavatele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34652" w:rsidRPr="00A67E08" w:rsidRDefault="00D34652" w:rsidP="00A67E08">
            <w:pPr>
              <w:rPr>
                <w:b/>
                <w:i/>
              </w:rPr>
            </w:pPr>
            <w:r w:rsidRPr="00A67E08">
              <w:rPr>
                <w:b/>
                <w:i/>
              </w:rPr>
              <w:t>Počet</w:t>
            </w:r>
            <w:r>
              <w:rPr>
                <w:b/>
                <w:i/>
              </w:rPr>
              <w:t xml:space="preserve"> ks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34652" w:rsidRDefault="00D34652" w:rsidP="00D34652">
            <w:pPr>
              <w:rPr>
                <w:b/>
                <w:i/>
              </w:rPr>
            </w:pPr>
            <w:r w:rsidRPr="00D34652">
              <w:rPr>
                <w:b/>
                <w:i/>
                <w:sz w:val="20"/>
                <w:szCs w:val="20"/>
              </w:rPr>
              <w:t xml:space="preserve">Splňuje </w:t>
            </w:r>
            <w:r>
              <w:rPr>
                <w:b/>
                <w:i/>
                <w:sz w:val="20"/>
                <w:szCs w:val="20"/>
              </w:rPr>
              <w:t>z</w:t>
            </w:r>
            <w:r w:rsidRPr="00D34652">
              <w:rPr>
                <w:b/>
                <w:i/>
                <w:sz w:val="20"/>
                <w:szCs w:val="20"/>
              </w:rPr>
              <w:t>boží minimální požadavky zadavatele?</w:t>
            </w:r>
            <w:r>
              <w:rPr>
                <w:b/>
                <w:i/>
              </w:rPr>
              <w:t xml:space="preserve"> ANO/NE</w:t>
            </w:r>
          </w:p>
          <w:p w:rsidR="00D34652" w:rsidRPr="00A67E08" w:rsidRDefault="00D34652" w:rsidP="001322F3">
            <w:pPr>
              <w:rPr>
                <w:b/>
                <w:i/>
              </w:rPr>
            </w:pPr>
          </w:p>
        </w:tc>
        <w:tc>
          <w:tcPr>
            <w:tcW w:w="588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34652" w:rsidRPr="00A67E08" w:rsidRDefault="00D34652" w:rsidP="001322F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Technická specifikace </w:t>
            </w:r>
            <w:r w:rsidR="001322F3">
              <w:rPr>
                <w:b/>
                <w:i/>
              </w:rPr>
              <w:t>dodavatele</w:t>
            </w:r>
            <w:r>
              <w:rPr>
                <w:b/>
                <w:i/>
              </w:rPr>
              <w:t xml:space="preserve"> – podrobný popis nabízeného zboží</w:t>
            </w:r>
          </w:p>
        </w:tc>
      </w:tr>
      <w:tr w:rsidR="000F3FD7" w:rsidTr="00D34652">
        <w:tc>
          <w:tcPr>
            <w:tcW w:w="1101" w:type="dxa"/>
          </w:tcPr>
          <w:p w:rsidR="000F3FD7" w:rsidRDefault="000F3FD7" w:rsidP="00A67E08">
            <w:r>
              <w:t>1.</w:t>
            </w:r>
          </w:p>
        </w:tc>
        <w:tc>
          <w:tcPr>
            <w:tcW w:w="5528" w:type="dxa"/>
            <w:gridSpan w:val="2"/>
          </w:tcPr>
          <w:p w:rsidR="004C3480" w:rsidRDefault="00FF5BD5" w:rsidP="00E37DA8">
            <w:pPr>
              <w:pStyle w:val="Bezmezer"/>
              <w:jc w:val="both"/>
              <w:rPr>
                <w:b/>
                <w:sz w:val="24"/>
                <w:szCs w:val="18"/>
              </w:rPr>
            </w:pPr>
            <w:r w:rsidRPr="00FF5BD5">
              <w:rPr>
                <w:b/>
                <w:sz w:val="24"/>
                <w:szCs w:val="18"/>
              </w:rPr>
              <w:t>Zvedací vana s bočním vstupem</w:t>
            </w:r>
          </w:p>
          <w:p w:rsidR="00FF5BD5" w:rsidRPr="00FF5BD5" w:rsidRDefault="00FF5BD5" w:rsidP="00FF5BD5">
            <w:pPr>
              <w:pStyle w:val="Bezmezer"/>
              <w:jc w:val="both"/>
              <w:rPr>
                <w:b/>
                <w:sz w:val="20"/>
                <w:szCs w:val="20"/>
              </w:rPr>
            </w:pP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Vnější rozměry</w:t>
            </w:r>
          </w:p>
          <w:p w:rsidR="00FF5BD5" w:rsidRPr="00FF5BD5" w:rsidRDefault="00BC3241" w:rsidP="0004240D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Délka max. (v lehu):   </w:t>
            </w:r>
            <w:r w:rsidR="00FF5BD5" w:rsidRPr="00FF5BD5">
              <w:rPr>
                <w:b/>
                <w:sz w:val="20"/>
                <w:szCs w:val="20"/>
              </w:rPr>
              <w:t xml:space="preserve">2 000 mm ± 5 % (tj. 1 900 – 2 100 mm) </w:t>
            </w:r>
          </w:p>
          <w:p w:rsidR="00FF5BD5" w:rsidRPr="00FF5BD5" w:rsidRDefault="00BC3241" w:rsidP="0004240D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Šířka: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  <w:t xml:space="preserve">            </w:t>
            </w:r>
            <w:r w:rsidR="00FF5BD5" w:rsidRPr="00FF5BD5">
              <w:rPr>
                <w:b/>
                <w:sz w:val="20"/>
                <w:szCs w:val="20"/>
              </w:rPr>
              <w:t>780 mm ± 5 % (tj. 741 – 819 mm)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 xml:space="preserve">Nástupní </w:t>
            </w:r>
            <w:r w:rsidR="00BC3241">
              <w:rPr>
                <w:b/>
                <w:sz w:val="20"/>
                <w:szCs w:val="20"/>
              </w:rPr>
              <w:t>výška:</w:t>
            </w:r>
            <w:r w:rsidR="00BC3241">
              <w:rPr>
                <w:b/>
                <w:sz w:val="20"/>
                <w:szCs w:val="20"/>
              </w:rPr>
              <w:tab/>
              <w:t xml:space="preserve">            </w:t>
            </w:r>
            <w:r w:rsidRPr="00FF5BD5">
              <w:rPr>
                <w:b/>
                <w:sz w:val="20"/>
                <w:szCs w:val="20"/>
              </w:rPr>
              <w:t>470 mm ± 5 % (tj. 446,5 – 493,5 mm)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Celková výška (otevřené dveře):</w:t>
            </w:r>
            <w:r w:rsidRPr="00FF5BD5">
              <w:rPr>
                <w:b/>
                <w:sz w:val="20"/>
                <w:szCs w:val="20"/>
              </w:rPr>
              <w:tab/>
              <w:t>max. 2 550 mm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Maximální hmotnost klienta:</w:t>
            </w:r>
            <w:r w:rsidRPr="00FF5BD5">
              <w:rPr>
                <w:b/>
                <w:sz w:val="20"/>
                <w:szCs w:val="20"/>
              </w:rPr>
              <w:tab/>
              <w:t xml:space="preserve">           </w:t>
            </w:r>
            <w:r w:rsidR="00D91320">
              <w:rPr>
                <w:b/>
                <w:sz w:val="20"/>
                <w:szCs w:val="20"/>
              </w:rPr>
              <w:t xml:space="preserve"> </w:t>
            </w:r>
            <w:r w:rsidRPr="00FF5BD5">
              <w:rPr>
                <w:b/>
                <w:sz w:val="20"/>
                <w:szCs w:val="20"/>
              </w:rPr>
              <w:t>200 kg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Připojení el. proudu:</w:t>
            </w:r>
            <w:r w:rsidRPr="00FF5BD5">
              <w:rPr>
                <w:b/>
                <w:sz w:val="20"/>
                <w:szCs w:val="20"/>
              </w:rPr>
              <w:tab/>
            </w:r>
            <w:r w:rsidRPr="00FF5BD5">
              <w:rPr>
                <w:b/>
                <w:sz w:val="20"/>
                <w:szCs w:val="20"/>
              </w:rPr>
              <w:tab/>
              <w:t xml:space="preserve">        </w:t>
            </w:r>
            <w:r w:rsidR="00D91320">
              <w:rPr>
                <w:b/>
                <w:sz w:val="20"/>
                <w:szCs w:val="20"/>
              </w:rPr>
              <w:t xml:space="preserve">    </w:t>
            </w:r>
            <w:r w:rsidRPr="00FF5BD5">
              <w:rPr>
                <w:b/>
                <w:sz w:val="20"/>
                <w:szCs w:val="20"/>
              </w:rPr>
              <w:t>230 V/400 V, 50 Hz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Elektricky výškově nastavitelná vana s bočním vstupem (boční vyklápěcí dvířka otevíratelná o 90</w:t>
            </w:r>
            <w:r w:rsidR="00D91320">
              <w:rPr>
                <w:b/>
                <w:sz w:val="20"/>
                <w:szCs w:val="20"/>
              </w:rPr>
              <w:t xml:space="preserve">°, mechanické ovládání/zamykání </w:t>
            </w:r>
            <w:r w:rsidRPr="00FF5BD5">
              <w:rPr>
                <w:b/>
                <w:sz w:val="20"/>
                <w:szCs w:val="20"/>
              </w:rPr>
              <w:t>dvířek-pomocí kliky).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Nízká nástupní výška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Možnost náklonu vany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 xml:space="preserve">Ovládání funkce el. zvedání/spouštění a náklonu vany  - ruční ovladač 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Automatické napouštění vody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Integrované termostatické ventily pro napouštění vany a pro sprchování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Teploměr monitorující teplotu napouštěné vody i teplotu vody ve sprše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Záložní zdroj (baterie) pro nouzové ovládání vany - pro případ výpadku elektřiny. V tomto případě baterie umožní bezproblémové ukončení koupání včetně závěrečného osprchování klienta.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Ovládání vypouštění s přetokem (bránící přetečení vany)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 xml:space="preserve">Zabudované madlo 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 xml:space="preserve">Integrovaný dezinfekční systém umožňující dezinfekci </w:t>
            </w:r>
            <w:r w:rsidRPr="00FF5BD5">
              <w:rPr>
                <w:b/>
                <w:sz w:val="20"/>
                <w:szCs w:val="20"/>
              </w:rPr>
              <w:lastRenderedPageBreak/>
              <w:t xml:space="preserve">vany - ruční sprcha s přípojnou hadicí a pistolovým uzávěrem. Barevné odlišení hadice pro desinfekci od sprchové hadice. 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Bezpečné uložení nádoby s dezinfekčním roztokem v uzavíratelném prostoru vany.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Zabezpečení dezinfekce bezpečnostní pojistkou proti nechtěnému spuštění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Kompatibilní s aktivními i pasivními zvedáky (ARJO, K6, MSM a další)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Pojistka proti opaření horkou vodou</w:t>
            </w:r>
          </w:p>
          <w:p w:rsidR="00FF5BD5" w:rsidRPr="00FF5BD5" w:rsidRDefault="00FF5BD5" w:rsidP="0004240D">
            <w:pPr>
              <w:pStyle w:val="Bezmezer"/>
              <w:rPr>
                <w:b/>
                <w:sz w:val="20"/>
                <w:szCs w:val="20"/>
              </w:rPr>
            </w:pPr>
            <w:r w:rsidRPr="00FF5BD5">
              <w:rPr>
                <w:b/>
                <w:sz w:val="20"/>
                <w:szCs w:val="20"/>
              </w:rPr>
              <w:t>•</w:t>
            </w:r>
            <w:r w:rsidRPr="00FF5BD5">
              <w:rPr>
                <w:b/>
                <w:sz w:val="20"/>
                <w:szCs w:val="20"/>
              </w:rPr>
              <w:tab/>
              <w:t>Záruční lhůta 36 měsíců od data montáže</w:t>
            </w:r>
          </w:p>
        </w:tc>
        <w:tc>
          <w:tcPr>
            <w:tcW w:w="850" w:type="dxa"/>
          </w:tcPr>
          <w:p w:rsidR="000F3FD7" w:rsidRPr="008174B7" w:rsidRDefault="0004240D" w:rsidP="00E37DA8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2</w:t>
            </w:r>
          </w:p>
        </w:tc>
        <w:tc>
          <w:tcPr>
            <w:tcW w:w="1418" w:type="dxa"/>
          </w:tcPr>
          <w:p w:rsidR="001E2D67" w:rsidRDefault="001E2D67" w:rsidP="001E2D67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 w:rsidRPr="00854BF4">
              <w:rPr>
                <w:rFonts w:ascii="Calibri" w:hAnsi="Calibri"/>
                <w:b/>
                <w:color w:val="000000"/>
                <w:sz w:val="24"/>
                <w:szCs w:val="24"/>
              </w:rPr>
              <w:t>ANO</w:t>
            </w:r>
          </w:p>
          <w:p w:rsidR="000F3FD7" w:rsidRPr="008174B7" w:rsidRDefault="001E2D67" w:rsidP="001E2D67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</w:t>
            </w:r>
            <w:r w:rsidRPr="00EE42DC">
              <w:rPr>
                <w:rFonts w:ascii="Calibri" w:hAnsi="Calibri"/>
                <w:b/>
                <w:color w:val="FF0000"/>
                <w:sz w:val="20"/>
                <w:szCs w:val="20"/>
              </w:rPr>
              <w:t>Nabízená vana Parker splňuje technickou specifikaci v každém jednom požadovaném bodě.</w:t>
            </w:r>
          </w:p>
        </w:tc>
        <w:tc>
          <w:tcPr>
            <w:tcW w:w="5889" w:type="dxa"/>
          </w:tcPr>
          <w:p w:rsidR="001E2D67" w:rsidRPr="00854BF4" w:rsidRDefault="001E2D67" w:rsidP="001E2D67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854BF4">
              <w:rPr>
                <w:b/>
                <w:sz w:val="24"/>
                <w:szCs w:val="24"/>
                <w:u w:val="single"/>
              </w:rPr>
              <w:t>Parker</w:t>
            </w:r>
          </w:p>
          <w:p w:rsidR="001E2D67" w:rsidRPr="004561C6" w:rsidRDefault="001E2D67" w:rsidP="001E2D67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Délka vany v naklopené poloze 1 960 mm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Šířka vany 750 mm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Výška dveří v nejvyšší poloze vany, prostor pro nohy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v nejnižší poloze 2 510 mm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Maximální hmotnost klienta 210 kg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Při</w:t>
            </w:r>
            <w:r>
              <w:rPr>
                <w:sz w:val="20"/>
                <w:szCs w:val="20"/>
              </w:rPr>
              <w:t xml:space="preserve">pojení el. proudu: </w:t>
            </w:r>
            <w:r w:rsidRPr="00E552F8">
              <w:rPr>
                <w:sz w:val="20"/>
                <w:szCs w:val="20"/>
              </w:rPr>
              <w:t>230 V/400 V, 50 Hz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SWL (Bezpečné pracovní zatížení) (klient + voda) 300 kg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Přepravní výška: nejnižší poloha 565 mm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Přepravní výška: nejvyšší poloha 685 mm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Parker® je výškově nastavitelná polohovací (naklápěcí a zvedací )sedací vana, navržena ke zdokonalení efektivity asistovaného koupání a sprchování klientů v pečovatelských zařízeních.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Samostatné ruční ovládání pro funkce zvedání/</w:t>
            </w:r>
            <w:r>
              <w:rPr>
                <w:sz w:val="20"/>
                <w:szCs w:val="20"/>
              </w:rPr>
              <w:t xml:space="preserve"> </w:t>
            </w:r>
            <w:r w:rsidRPr="004561C6">
              <w:rPr>
                <w:sz w:val="20"/>
                <w:szCs w:val="20"/>
              </w:rPr>
              <w:t>spouštění a sklápění vany, nastavení času,</w:t>
            </w:r>
            <w:r>
              <w:rPr>
                <w:sz w:val="20"/>
                <w:szCs w:val="20"/>
              </w:rPr>
              <w:t xml:space="preserve"> </w:t>
            </w:r>
            <w:r w:rsidRPr="004561C6">
              <w:rPr>
                <w:sz w:val="20"/>
                <w:szCs w:val="20"/>
              </w:rPr>
              <w:t>auto-napo</w:t>
            </w:r>
            <w:r>
              <w:rPr>
                <w:sz w:val="20"/>
                <w:szCs w:val="20"/>
              </w:rPr>
              <w:t>uštění a vybrané funkce koupání.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Parker má integrovaný dezinfekční systém</w:t>
            </w:r>
            <w:r>
              <w:rPr>
                <w:sz w:val="20"/>
                <w:szCs w:val="20"/>
              </w:rPr>
              <w:t xml:space="preserve"> (dezinfekční sprcha barevně odlišena)</w:t>
            </w:r>
            <w:r w:rsidRPr="004561C6">
              <w:rPr>
                <w:sz w:val="20"/>
                <w:szCs w:val="20"/>
              </w:rPr>
              <w:t xml:space="preserve"> -</w:t>
            </w:r>
            <w:r>
              <w:rPr>
                <w:sz w:val="20"/>
                <w:szCs w:val="20"/>
              </w:rPr>
              <w:t xml:space="preserve"> </w:t>
            </w:r>
            <w:r w:rsidRPr="004561C6">
              <w:rPr>
                <w:sz w:val="20"/>
                <w:szCs w:val="20"/>
              </w:rPr>
              <w:t>vysoce efektivní řešení pro dezinfekci vnějšího</w:t>
            </w:r>
            <w:r>
              <w:rPr>
                <w:sz w:val="20"/>
                <w:szCs w:val="20"/>
              </w:rPr>
              <w:t xml:space="preserve"> </w:t>
            </w:r>
            <w:r w:rsidRPr="004561C6">
              <w:rPr>
                <w:sz w:val="20"/>
                <w:szCs w:val="20"/>
              </w:rPr>
              <w:t>povrchu vany</w:t>
            </w:r>
            <w:r>
              <w:rPr>
                <w:sz w:val="20"/>
                <w:szCs w:val="20"/>
              </w:rPr>
              <w:t>.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Digitální teplotní display pro</w:t>
            </w:r>
            <w:r>
              <w:rPr>
                <w:sz w:val="20"/>
                <w:szCs w:val="20"/>
              </w:rPr>
              <w:t xml:space="preserve"> </w:t>
            </w:r>
            <w:r w:rsidRPr="004561C6">
              <w:rPr>
                <w:sz w:val="20"/>
                <w:szCs w:val="20"/>
              </w:rPr>
              <w:t>monitorování teploty vody</w:t>
            </w:r>
            <w:r>
              <w:rPr>
                <w:sz w:val="20"/>
                <w:szCs w:val="20"/>
              </w:rPr>
              <w:t xml:space="preserve"> </w:t>
            </w:r>
            <w:r w:rsidRPr="004561C6">
              <w:rPr>
                <w:sz w:val="20"/>
                <w:szCs w:val="20"/>
              </w:rPr>
              <w:t>při koupeli i sprchování.</w:t>
            </w:r>
            <w:r>
              <w:rPr>
                <w:sz w:val="20"/>
                <w:szCs w:val="20"/>
              </w:rPr>
              <w:t xml:space="preserve"> </w:t>
            </w:r>
            <w:r w:rsidRPr="004561C6">
              <w:rPr>
                <w:sz w:val="20"/>
                <w:szCs w:val="20"/>
              </w:rPr>
              <w:t>Zvýšená kontrola perličkové</w:t>
            </w:r>
            <w:r>
              <w:rPr>
                <w:sz w:val="20"/>
                <w:szCs w:val="20"/>
              </w:rPr>
              <w:t xml:space="preserve"> </w:t>
            </w:r>
            <w:r w:rsidRPr="004561C6">
              <w:rPr>
                <w:sz w:val="20"/>
                <w:szCs w:val="20"/>
              </w:rPr>
              <w:t>masáže</w:t>
            </w:r>
            <w:r>
              <w:rPr>
                <w:sz w:val="20"/>
                <w:szCs w:val="20"/>
              </w:rPr>
              <w:t xml:space="preserve"> (pokud je zvolena)</w:t>
            </w:r>
            <w:r w:rsidRPr="004561C6">
              <w:rPr>
                <w:sz w:val="20"/>
                <w:szCs w:val="20"/>
              </w:rPr>
              <w:t>, dezinfekce</w:t>
            </w:r>
            <w:r>
              <w:rPr>
                <w:sz w:val="20"/>
                <w:szCs w:val="20"/>
              </w:rPr>
              <w:t xml:space="preserve"> </w:t>
            </w:r>
            <w:r w:rsidRPr="004561C6">
              <w:rPr>
                <w:sz w:val="20"/>
                <w:szCs w:val="20"/>
              </w:rPr>
              <w:t>a auto-napouštění.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• nouzový vypínač (všechny funkce)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• ochrana před opařením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• funkce zámku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• záloha baterie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 w:rsidRPr="004561C6">
              <w:rPr>
                <w:sz w:val="20"/>
                <w:szCs w:val="20"/>
              </w:rPr>
              <w:t>•</w:t>
            </w:r>
            <w:r>
              <w:rPr>
                <w:sz w:val="20"/>
                <w:szCs w:val="20"/>
              </w:rPr>
              <w:t xml:space="preserve"> záruka 36 měsíců</w:t>
            </w:r>
          </w:p>
          <w:p w:rsidR="000F3FD7" w:rsidRDefault="000F3FD7" w:rsidP="001322F3">
            <w:pPr>
              <w:jc w:val="both"/>
            </w:pPr>
          </w:p>
          <w:p w:rsidR="001E2D67" w:rsidRDefault="001E2D67" w:rsidP="001322F3">
            <w:pPr>
              <w:jc w:val="both"/>
            </w:pPr>
            <w:r>
              <w:object w:dxaOrig="4500" w:dyaOrig="2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133.5pt" o:ole="">
                  <v:imagedata r:id="rId9" o:title=""/>
                </v:shape>
                <o:OLEObject Type="Embed" ProgID="PBrush" ShapeID="_x0000_i1025" DrawAspect="Content" ObjectID="_1563718432" r:id="rId10"/>
              </w:object>
            </w:r>
          </w:p>
          <w:p w:rsidR="001E2D67" w:rsidRDefault="001E2D67" w:rsidP="001322F3">
            <w:pPr>
              <w:jc w:val="both"/>
            </w:pPr>
          </w:p>
          <w:p w:rsidR="001E2D67" w:rsidRDefault="001E2D67" w:rsidP="001322F3">
            <w:pPr>
              <w:jc w:val="both"/>
            </w:pPr>
            <w:r>
              <w:object w:dxaOrig="2970" w:dyaOrig="2730">
                <v:shape id="_x0000_i1026" type="#_x0000_t75" style="width:140.25pt;height:129pt" o:ole="">
                  <v:imagedata r:id="rId11" o:title=""/>
                </v:shape>
                <o:OLEObject Type="Embed" ProgID="PBrush" ShapeID="_x0000_i1026" DrawAspect="Content" ObjectID="_1563718433" r:id="rId12"/>
              </w:object>
            </w:r>
            <w:r>
              <w:t xml:space="preserve">      </w:t>
            </w:r>
            <w:r>
              <w:object w:dxaOrig="3000" w:dyaOrig="4500">
                <v:shape id="_x0000_i1027" type="#_x0000_t75" style="width:89.25pt;height:133.5pt" o:ole="">
                  <v:imagedata r:id="rId13" o:title=""/>
                </v:shape>
                <o:OLEObject Type="Embed" ProgID="PBrush" ShapeID="_x0000_i1027" DrawAspect="Content" ObjectID="_1563718434" r:id="rId14"/>
              </w:object>
            </w:r>
          </w:p>
          <w:p w:rsidR="001E2D67" w:rsidRDefault="001E2D67" w:rsidP="001322F3">
            <w:pPr>
              <w:jc w:val="both"/>
            </w:pPr>
          </w:p>
        </w:tc>
      </w:tr>
      <w:tr w:rsidR="000F3FD7" w:rsidTr="00D34652">
        <w:tc>
          <w:tcPr>
            <w:tcW w:w="1101" w:type="dxa"/>
          </w:tcPr>
          <w:p w:rsidR="000F3FD7" w:rsidRDefault="000F3FD7" w:rsidP="00A67E08">
            <w:r>
              <w:lastRenderedPageBreak/>
              <w:t>2.</w:t>
            </w:r>
          </w:p>
        </w:tc>
        <w:tc>
          <w:tcPr>
            <w:tcW w:w="5528" w:type="dxa"/>
            <w:gridSpan w:val="2"/>
          </w:tcPr>
          <w:p w:rsidR="000F3FD7" w:rsidRDefault="00FF5BD5" w:rsidP="007E0494">
            <w:pPr>
              <w:pStyle w:val="Bezmezer"/>
              <w:jc w:val="both"/>
              <w:rPr>
                <w:b/>
                <w:color w:val="000000" w:themeColor="text1"/>
                <w:sz w:val="24"/>
                <w:szCs w:val="18"/>
              </w:rPr>
            </w:pPr>
            <w:r w:rsidRPr="00FF5BD5">
              <w:rPr>
                <w:b/>
                <w:color w:val="000000" w:themeColor="text1"/>
                <w:sz w:val="24"/>
                <w:szCs w:val="18"/>
              </w:rPr>
              <w:t>Zvedací vana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Vnější rozměry</w:t>
            </w:r>
          </w:p>
          <w:p w:rsidR="00FF5BD5" w:rsidRPr="00FF5BD5" w:rsidRDefault="00BC3241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>
              <w:rPr>
                <w:b/>
                <w:color w:val="000000" w:themeColor="text1"/>
                <w:sz w:val="20"/>
                <w:szCs w:val="18"/>
              </w:rPr>
              <w:t>Délka:</w:t>
            </w:r>
            <w:r>
              <w:rPr>
                <w:b/>
                <w:color w:val="000000" w:themeColor="text1"/>
                <w:sz w:val="20"/>
                <w:szCs w:val="18"/>
              </w:rPr>
              <w:tab/>
              <w:t xml:space="preserve">      </w:t>
            </w:r>
            <w:r w:rsidR="00FF5BD5" w:rsidRPr="00FF5BD5">
              <w:rPr>
                <w:b/>
                <w:color w:val="000000" w:themeColor="text1"/>
                <w:sz w:val="20"/>
                <w:szCs w:val="18"/>
              </w:rPr>
              <w:t xml:space="preserve"> </w:t>
            </w:r>
            <w:r w:rsidR="00D91320">
              <w:rPr>
                <w:b/>
                <w:color w:val="000000" w:themeColor="text1"/>
                <w:sz w:val="20"/>
                <w:szCs w:val="18"/>
              </w:rPr>
              <w:t xml:space="preserve">       </w:t>
            </w:r>
            <w:r w:rsidR="00FF5BD5" w:rsidRPr="00FF5BD5">
              <w:rPr>
                <w:b/>
                <w:color w:val="000000" w:themeColor="text1"/>
                <w:sz w:val="20"/>
                <w:szCs w:val="18"/>
              </w:rPr>
              <w:t xml:space="preserve">2 000 mm – 5 % až + 10 % (tj. 1 900 – 2 200 mm) </w:t>
            </w:r>
          </w:p>
          <w:p w:rsidR="00FF5BD5" w:rsidRPr="00FF5BD5" w:rsidRDefault="00BC3241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>
              <w:rPr>
                <w:b/>
                <w:color w:val="000000" w:themeColor="text1"/>
                <w:sz w:val="20"/>
                <w:szCs w:val="18"/>
              </w:rPr>
              <w:t>Šířka:</w:t>
            </w:r>
            <w:r>
              <w:rPr>
                <w:b/>
                <w:color w:val="000000" w:themeColor="text1"/>
                <w:sz w:val="20"/>
                <w:szCs w:val="18"/>
              </w:rPr>
              <w:tab/>
              <w:t xml:space="preserve">                 </w:t>
            </w:r>
            <w:r w:rsidR="00FF5BD5" w:rsidRPr="00FF5BD5">
              <w:rPr>
                <w:b/>
                <w:color w:val="000000" w:themeColor="text1"/>
                <w:sz w:val="20"/>
                <w:szCs w:val="18"/>
              </w:rPr>
              <w:t>800 mm  ± 5 % (tj. 760 – 840 mm)</w:t>
            </w:r>
          </w:p>
          <w:p w:rsidR="00FF5BD5" w:rsidRPr="00FF5BD5" w:rsidRDefault="00BC3241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>
              <w:rPr>
                <w:b/>
                <w:color w:val="000000" w:themeColor="text1"/>
                <w:sz w:val="20"/>
                <w:szCs w:val="18"/>
              </w:rPr>
              <w:t xml:space="preserve">Šířka vč. panelu: </w:t>
            </w:r>
            <w:r w:rsidR="00FF5BD5" w:rsidRPr="00FF5BD5">
              <w:rPr>
                <w:b/>
                <w:color w:val="000000" w:themeColor="text1"/>
                <w:sz w:val="20"/>
                <w:szCs w:val="18"/>
              </w:rPr>
              <w:t>max 900 mm (i s hadicemi)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 xml:space="preserve">Rozsah zdvihu 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 xml:space="preserve"> </w:t>
            </w:r>
          </w:p>
          <w:p w:rsidR="00FF5BD5" w:rsidRPr="00FF5BD5" w:rsidRDefault="00BC3241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>
              <w:rPr>
                <w:b/>
                <w:color w:val="000000" w:themeColor="text1"/>
                <w:sz w:val="20"/>
                <w:szCs w:val="18"/>
              </w:rPr>
              <w:t xml:space="preserve">Min. pracovní výška vany:     </w:t>
            </w:r>
            <w:r w:rsidR="00FF5BD5" w:rsidRPr="00FF5BD5">
              <w:rPr>
                <w:b/>
                <w:color w:val="000000" w:themeColor="text1"/>
                <w:sz w:val="20"/>
                <w:szCs w:val="18"/>
              </w:rPr>
              <w:t xml:space="preserve">650 mm ± 10 % (tj. 585 – 715 mm) 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Max</w:t>
            </w:r>
            <w:r w:rsidR="00BC3241">
              <w:rPr>
                <w:b/>
                <w:color w:val="000000" w:themeColor="text1"/>
                <w:sz w:val="20"/>
                <w:szCs w:val="18"/>
              </w:rPr>
              <w:t xml:space="preserve">. pracovní výška vany: 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 xml:space="preserve">1 000 mm ± 10 % (tj. 900 – 1 100 mm) 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Připoj</w:t>
            </w:r>
            <w:r w:rsidR="00BC3241">
              <w:rPr>
                <w:b/>
                <w:color w:val="000000" w:themeColor="text1"/>
                <w:sz w:val="20"/>
                <w:szCs w:val="18"/>
              </w:rPr>
              <w:t>ení el. proudu:</w:t>
            </w:r>
            <w:r w:rsidR="00BC3241">
              <w:rPr>
                <w:b/>
                <w:color w:val="000000" w:themeColor="text1"/>
                <w:sz w:val="20"/>
                <w:szCs w:val="18"/>
              </w:rPr>
              <w:tab/>
              <w:t xml:space="preserve">    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>230 V/400 V, 50 Hz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 xml:space="preserve">Elektricky výškově nastavitelná vana (elektricky nastavitelná pomocí dvou synchronizovaných vestavěných 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lastRenderedPageBreak/>
              <w:t>sloupů)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>Nastavitelná opěrka nohou zajišťující bezpečnost klienta (vč. opěrky)</w:t>
            </w:r>
          </w:p>
          <w:p w:rsid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>Ovládací panel v čele vany – zvýšené svislé (šikmé) čelo</w:t>
            </w:r>
          </w:p>
          <w:p w:rsidR="008143EB" w:rsidRPr="00FF5BD5" w:rsidRDefault="008143EB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570D35">
              <w:rPr>
                <w:b/>
                <w:color w:val="000000" w:themeColor="text1"/>
                <w:sz w:val="20"/>
                <w:szCs w:val="18"/>
              </w:rPr>
              <w:t>Náhled podoby ovládacího panelu (čela)</w:t>
            </w:r>
            <w:r w:rsidR="00C370A3" w:rsidRPr="00570D35">
              <w:rPr>
                <w:b/>
                <w:color w:val="000000" w:themeColor="text1"/>
                <w:sz w:val="20"/>
                <w:szCs w:val="18"/>
              </w:rPr>
              <w:t xml:space="preserve"> vč. ovládacích prvků</w:t>
            </w:r>
            <w:r w:rsidRPr="00570D35">
              <w:rPr>
                <w:b/>
                <w:color w:val="000000" w:themeColor="text1"/>
                <w:sz w:val="20"/>
                <w:szCs w:val="18"/>
              </w:rPr>
              <w:t xml:space="preserve"> je na přiloženém nákresu (obr.1)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 xml:space="preserve">Ovládací prvky </w:t>
            </w:r>
            <w:r w:rsidR="00D91320">
              <w:rPr>
                <w:b/>
                <w:color w:val="000000" w:themeColor="text1"/>
                <w:sz w:val="20"/>
                <w:szCs w:val="18"/>
              </w:rPr>
              <w:t xml:space="preserve">(termostatické ventily) </w:t>
            </w:r>
            <w:r w:rsidR="00604F12" w:rsidRPr="00FF5BD5">
              <w:rPr>
                <w:b/>
                <w:color w:val="000000" w:themeColor="text1"/>
                <w:sz w:val="20"/>
                <w:szCs w:val="18"/>
              </w:rPr>
              <w:t xml:space="preserve">pro napouštění a pro sprchování 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>umístěny na čelním panelu</w:t>
            </w:r>
            <w:r w:rsidR="008143EB">
              <w:rPr>
                <w:b/>
                <w:color w:val="000000" w:themeColor="text1"/>
                <w:sz w:val="20"/>
                <w:szCs w:val="18"/>
              </w:rPr>
              <w:t xml:space="preserve">. </w:t>
            </w:r>
            <w:r w:rsidR="008143EB" w:rsidRPr="00570D35">
              <w:rPr>
                <w:b/>
                <w:color w:val="000000" w:themeColor="text1"/>
                <w:sz w:val="20"/>
                <w:szCs w:val="18"/>
              </w:rPr>
              <w:t>Ne</w:t>
            </w:r>
            <w:r w:rsidR="00604F12" w:rsidRPr="00570D35">
              <w:rPr>
                <w:b/>
                <w:color w:val="000000" w:themeColor="text1"/>
                <w:sz w:val="20"/>
                <w:szCs w:val="18"/>
              </w:rPr>
              <w:t>jedná se o termostatickou vanovou</w:t>
            </w:r>
            <w:r w:rsidR="008143EB" w:rsidRPr="00570D35">
              <w:rPr>
                <w:b/>
                <w:color w:val="000000" w:themeColor="text1"/>
                <w:sz w:val="20"/>
                <w:szCs w:val="18"/>
              </w:rPr>
              <w:t xml:space="preserve"> bateri</w:t>
            </w:r>
            <w:r w:rsidR="00604F12" w:rsidRPr="00570D35">
              <w:rPr>
                <w:b/>
                <w:color w:val="000000" w:themeColor="text1"/>
                <w:sz w:val="20"/>
                <w:szCs w:val="18"/>
              </w:rPr>
              <w:t>i</w:t>
            </w:r>
            <w:r w:rsidR="008143EB" w:rsidRPr="00570D35">
              <w:rPr>
                <w:b/>
                <w:color w:val="000000" w:themeColor="text1"/>
                <w:sz w:val="20"/>
                <w:szCs w:val="18"/>
              </w:rPr>
              <w:t>.</w:t>
            </w:r>
          </w:p>
          <w:p w:rsid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 xml:space="preserve">Vnitřní madla </w:t>
            </w:r>
          </w:p>
          <w:p w:rsidR="008143EB" w:rsidRPr="00FF5BD5" w:rsidRDefault="008143EB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>Integrovaný dezinfekční systém umožňující dezinfekci vany - ruční sprcha s přípojnou hadicí a pistolovým uzávěrem. Barevné odlišení hadice pro dezinfekci od sprchové hadice.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>Bezpečné uložení nádoby s dezinfekčním roztokem v uzavíratelném prostoru vany.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>Zabezpečení dezinfekce bezpečnostní pojistkou proti nechtěnému spuštění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 xml:space="preserve">Automatické napouštění 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>Ovládání vypouštění s přetokem (bránící přetečení vany)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>Ruční sprcha s přípojnou hadicí</w:t>
            </w:r>
          </w:p>
          <w:p w:rsidR="00604F12" w:rsidRPr="00FF5BD5" w:rsidRDefault="00604F12" w:rsidP="00604F12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>Kompatibilní s aktivními i pasivními zvedáky (ARJO, K6, MSM, atd.)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>Pojistka proti opaření horkou vodou</w:t>
            </w:r>
          </w:p>
          <w:p w:rsidR="00FF5BD5" w:rsidRPr="00FF5BD5" w:rsidRDefault="00FF5BD5" w:rsidP="0004240D">
            <w:pPr>
              <w:pStyle w:val="Bezmezer"/>
              <w:rPr>
                <w:b/>
                <w:color w:val="000000" w:themeColor="text1"/>
                <w:sz w:val="20"/>
                <w:szCs w:val="18"/>
              </w:rPr>
            </w:pPr>
            <w:r w:rsidRPr="00FF5BD5">
              <w:rPr>
                <w:b/>
                <w:color w:val="000000" w:themeColor="text1"/>
                <w:sz w:val="20"/>
                <w:szCs w:val="18"/>
              </w:rPr>
              <w:t>•</w:t>
            </w:r>
            <w:r w:rsidRPr="00FF5BD5">
              <w:rPr>
                <w:b/>
                <w:color w:val="000000" w:themeColor="text1"/>
                <w:sz w:val="20"/>
                <w:szCs w:val="18"/>
              </w:rPr>
              <w:tab/>
              <w:t>Záruční lhůta 36 měsíců od data montáže</w:t>
            </w:r>
          </w:p>
        </w:tc>
        <w:tc>
          <w:tcPr>
            <w:tcW w:w="850" w:type="dxa"/>
          </w:tcPr>
          <w:p w:rsidR="000F3FD7" w:rsidRPr="008174B7" w:rsidRDefault="0004240D" w:rsidP="00E37DA8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2</w:t>
            </w:r>
          </w:p>
        </w:tc>
        <w:tc>
          <w:tcPr>
            <w:tcW w:w="1418" w:type="dxa"/>
          </w:tcPr>
          <w:p w:rsidR="001E2D67" w:rsidRDefault="001E2D67" w:rsidP="001E2D67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 w:rsidRPr="00854BF4">
              <w:rPr>
                <w:rFonts w:ascii="Calibri" w:hAnsi="Calibri"/>
                <w:b/>
                <w:color w:val="000000"/>
                <w:sz w:val="24"/>
                <w:szCs w:val="24"/>
              </w:rPr>
              <w:t>ANO</w:t>
            </w:r>
          </w:p>
          <w:p w:rsidR="000F3FD7" w:rsidRPr="008174B7" w:rsidRDefault="001E2D67" w:rsidP="001E2D67">
            <w:pPr>
              <w:jc w:val="both"/>
              <w:rPr>
                <w:rFonts w:ascii="Calibri" w:hAnsi="Calibri"/>
                <w:color w:val="000000"/>
              </w:rPr>
            </w:pPr>
            <w:r w:rsidRPr="00EE42DC">
              <w:rPr>
                <w:rFonts w:ascii="Calibri" w:hAnsi="Calibri"/>
                <w:b/>
                <w:color w:val="FF0000"/>
                <w:sz w:val="20"/>
                <w:szCs w:val="20"/>
              </w:rPr>
              <w:t xml:space="preserve">Nabízená vana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</w:rPr>
              <w:t xml:space="preserve">Classic Line </w:t>
            </w:r>
            <w:r w:rsidRPr="00EE42DC">
              <w:rPr>
                <w:rFonts w:ascii="Calibri" w:hAnsi="Calibri"/>
                <w:b/>
                <w:color w:val="FF0000"/>
                <w:sz w:val="20"/>
                <w:szCs w:val="20"/>
              </w:rPr>
              <w:t>splňuje technickou specifikaci v každém jednom požadovaném bodě.</w:t>
            </w:r>
          </w:p>
        </w:tc>
        <w:tc>
          <w:tcPr>
            <w:tcW w:w="5889" w:type="dxa"/>
          </w:tcPr>
          <w:p w:rsidR="001E2D67" w:rsidRDefault="001E2D67" w:rsidP="001E2D67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854BF4">
              <w:rPr>
                <w:b/>
                <w:sz w:val="24"/>
                <w:szCs w:val="24"/>
                <w:u w:val="single"/>
              </w:rPr>
              <w:t>Classic Line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Délka vany: </w:t>
            </w:r>
            <w:r w:rsidRPr="00E552F8">
              <w:rPr>
                <w:sz w:val="20"/>
                <w:szCs w:val="20"/>
              </w:rPr>
              <w:t>uvnitř: 1715</w:t>
            </w:r>
            <w:r>
              <w:rPr>
                <w:sz w:val="20"/>
                <w:szCs w:val="20"/>
              </w:rPr>
              <w:t xml:space="preserve">; </w:t>
            </w:r>
            <w:r w:rsidRPr="00E552F8">
              <w:rPr>
                <w:sz w:val="20"/>
                <w:szCs w:val="20"/>
              </w:rPr>
              <w:t xml:space="preserve">vně: 1980 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Šířka vany/panelu: </w:t>
            </w:r>
            <w:r w:rsidRPr="00E552F8">
              <w:rPr>
                <w:sz w:val="20"/>
                <w:szCs w:val="20"/>
              </w:rPr>
              <w:t>780 mm / 890 mm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Rozsah zdvihu:</w:t>
            </w:r>
            <w:r w:rsidRPr="00E552F8">
              <w:rPr>
                <w:sz w:val="20"/>
                <w:szCs w:val="20"/>
              </w:rPr>
              <w:tab/>
              <w:t>650 – 1050 mm</w:t>
            </w:r>
          </w:p>
          <w:p w:rsidR="001E2D67" w:rsidRPr="004561C6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Při</w:t>
            </w:r>
            <w:r>
              <w:rPr>
                <w:sz w:val="20"/>
                <w:szCs w:val="20"/>
              </w:rPr>
              <w:t xml:space="preserve">pojení el. proudu: </w:t>
            </w:r>
            <w:r w:rsidRPr="00E552F8">
              <w:rPr>
                <w:sz w:val="20"/>
                <w:szCs w:val="20"/>
              </w:rPr>
              <w:t>230 V/400 V, 50 Hz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E552F8">
              <w:rPr>
                <w:sz w:val="20"/>
                <w:szCs w:val="20"/>
              </w:rPr>
              <w:t>ýškově nastavitelný koupací systém, který splňuje vaše ergonomická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i ekonomická objektivní kritéria – Classic Line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E552F8">
              <w:rPr>
                <w:sz w:val="20"/>
                <w:szCs w:val="20"/>
              </w:rPr>
              <w:t>vládací panel z polyesteru vyztuženého sklolaminátem</w:t>
            </w:r>
            <w:r>
              <w:rPr>
                <w:sz w:val="20"/>
                <w:szCs w:val="20"/>
              </w:rPr>
              <w:t>.</w:t>
            </w:r>
            <w:r w:rsidRPr="00E552F8">
              <w:rPr>
                <w:sz w:val="20"/>
                <w:szCs w:val="20"/>
              </w:rPr>
              <w:t xml:space="preserve"> Na obou stranách jsou držáky pro ruční sprchu a dezinfekční kartáč. Přehledný panel má všechny potřebné ovládací prvky a rychle reagující teploměr na teplotu vody. Tubus vany je vyroben z polyesteru vyztuženého sklolaminátem. Kryt vany je také vyroben z polyesteru vyztuženého sklolaminátem. Zakrývá celé zvedací zařízení a elektromechanickou pohonnou jednotku.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lastRenderedPageBreak/>
              <w:t>Na zadní straně je přívod teplé a studené vody. Nastavení výšky se provádí dvěma synchronně řízenými elektromotory se spínací skříní a transformátorem na 24 voltů.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Vybavení a zařízení vany: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 xml:space="preserve">Madla 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 xml:space="preserve">Odpad a přetok se zátkou a řetízkem. 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>Odtoková a přetoková souprava se zátkou a řetízkem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 xml:space="preserve">Ruční sprcha s přípojnou hadicí </w:t>
            </w:r>
            <w:r w:rsidRPr="00E552F8">
              <w:rPr>
                <w:sz w:val="20"/>
                <w:szCs w:val="20"/>
              </w:rPr>
              <w:tab/>
            </w:r>
            <w:r w:rsidRPr="00E552F8">
              <w:rPr>
                <w:sz w:val="20"/>
                <w:szCs w:val="20"/>
              </w:rPr>
              <w:tab/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 xml:space="preserve">Ruční ventil pro ruční sprchu 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>Přívod vody do vany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 xml:space="preserve">Ruční ventil přívodu vody do vany 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 xml:space="preserve">Teploměr pro teplotu vody 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>Termostat se zábranou pro nejvyšší teplotu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>Ruční ventil dezinfekce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>Čisticí kartáč s knoflíkem pro dezinfekční přípravek a přípojnou hadicí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>Ruční spínač pro elektrické nastavení výšky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>automatické nap</w:t>
            </w:r>
            <w:r>
              <w:rPr>
                <w:sz w:val="20"/>
                <w:szCs w:val="20"/>
              </w:rPr>
              <w:t>o</w:t>
            </w:r>
            <w:r w:rsidRPr="00E552F8">
              <w:rPr>
                <w:sz w:val="20"/>
                <w:szCs w:val="20"/>
              </w:rPr>
              <w:t>uštění - membránové tlačítko pro automatické napouštení vany do nastavitelné úrovně hladiny vody ve vaně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  <w:t>Možnost volby barvy vany dle vzorníku RAL za příplatek 4 886,- Kč (bez DPH)</w:t>
            </w:r>
          </w:p>
          <w:p w:rsidR="001E2D67" w:rsidRPr="00E552F8" w:rsidRDefault="001E2D67" w:rsidP="001E2D67">
            <w:pPr>
              <w:jc w:val="both"/>
              <w:rPr>
                <w:sz w:val="20"/>
                <w:szCs w:val="20"/>
              </w:rPr>
            </w:pPr>
            <w:r w:rsidRPr="00E552F8">
              <w:rPr>
                <w:sz w:val="20"/>
                <w:szCs w:val="20"/>
              </w:rPr>
              <w:t>•</w:t>
            </w:r>
            <w:r w:rsidRPr="00E552F8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záruční lhůta 36 měsíců</w:t>
            </w:r>
          </w:p>
          <w:p w:rsidR="001E2D67" w:rsidRDefault="001E2D67" w:rsidP="001E2D67">
            <w:pPr>
              <w:jc w:val="both"/>
              <w:rPr>
                <w:sz w:val="20"/>
                <w:szCs w:val="20"/>
              </w:rPr>
            </w:pPr>
          </w:p>
          <w:p w:rsidR="000F3FD7" w:rsidRDefault="001E2D67" w:rsidP="0035658C">
            <w:pPr>
              <w:jc w:val="both"/>
            </w:pPr>
            <w:r>
              <w:object w:dxaOrig="3960" w:dyaOrig="4500">
                <v:shape id="_x0000_i1028" type="#_x0000_t75" style="width:115.5pt;height:131.25pt" o:ole="">
                  <v:imagedata r:id="rId15" o:title=""/>
                </v:shape>
                <o:OLEObject Type="Embed" ProgID="PBrush" ShapeID="_x0000_i1028" DrawAspect="Content" ObjectID="_1563718435" r:id="rId16"/>
              </w:object>
            </w:r>
            <w:r>
              <w:t xml:space="preserve">        </w:t>
            </w:r>
            <w:r>
              <w:object w:dxaOrig="4500" w:dyaOrig="4500">
                <v:shape id="_x0000_i1029" type="#_x0000_t75" style="width:138pt;height:138pt" o:ole="">
                  <v:imagedata r:id="rId17" o:title=""/>
                </v:shape>
                <o:OLEObject Type="Embed" ProgID="PBrush" ShapeID="_x0000_i1029" DrawAspect="Content" ObjectID="_1563718436" r:id="rId18"/>
              </w:object>
            </w:r>
          </w:p>
          <w:p w:rsidR="001E2D67" w:rsidRDefault="001E2D67" w:rsidP="0035658C">
            <w:pPr>
              <w:jc w:val="both"/>
            </w:pPr>
          </w:p>
          <w:p w:rsidR="001E2D67" w:rsidRDefault="001E2D67" w:rsidP="0035658C">
            <w:pPr>
              <w:jc w:val="both"/>
            </w:pPr>
          </w:p>
          <w:p w:rsidR="001E2D67" w:rsidRDefault="001E2D67" w:rsidP="0035658C">
            <w:pPr>
              <w:jc w:val="both"/>
            </w:pPr>
            <w:r>
              <w:object w:dxaOrig="4500" w:dyaOrig="4500">
                <v:shape id="_x0000_i1030" type="#_x0000_t75" style="width:123.75pt;height:123.75pt" o:ole="">
                  <v:imagedata r:id="rId19" o:title=""/>
                </v:shape>
                <o:OLEObject Type="Embed" ProgID="PBrush" ShapeID="_x0000_i1030" DrawAspect="Content" ObjectID="_1563718437" r:id="rId20"/>
              </w:object>
            </w:r>
            <w:r>
              <w:t xml:space="preserve">        </w:t>
            </w:r>
            <w:r>
              <w:object w:dxaOrig="4500" w:dyaOrig="4500">
                <v:shape id="_x0000_i1031" type="#_x0000_t75" style="width:123.75pt;height:123.75pt" o:ole="">
                  <v:imagedata r:id="rId21" o:title=""/>
                </v:shape>
                <o:OLEObject Type="Embed" ProgID="PBrush" ShapeID="_x0000_i1031" DrawAspect="Content" ObjectID="_1563718438" r:id="rId22"/>
              </w:object>
            </w:r>
          </w:p>
        </w:tc>
      </w:tr>
      <w:tr w:rsidR="004C3480" w:rsidTr="004C3480">
        <w:tc>
          <w:tcPr>
            <w:tcW w:w="14786" w:type="dxa"/>
            <w:gridSpan w:val="6"/>
          </w:tcPr>
          <w:p w:rsidR="004C3480" w:rsidRPr="004C3480" w:rsidRDefault="004C3480" w:rsidP="00E37DA8">
            <w:pPr>
              <w:jc w:val="both"/>
              <w:rPr>
                <w:b/>
                <w:i/>
              </w:rPr>
            </w:pPr>
            <w:r w:rsidRPr="004C3480">
              <w:rPr>
                <w:b/>
                <w:i/>
              </w:rPr>
              <w:lastRenderedPageBreak/>
              <w:t xml:space="preserve">Další informace </w:t>
            </w:r>
            <w:r w:rsidRPr="004C3480">
              <w:rPr>
                <w:i/>
              </w:rPr>
              <w:t>(nepovinně):</w:t>
            </w:r>
          </w:p>
          <w:p w:rsidR="004C3480" w:rsidRDefault="004C3480" w:rsidP="00E37DA8">
            <w:pPr>
              <w:jc w:val="both"/>
              <w:rPr>
                <w:b/>
                <w:i/>
                <w:highlight w:val="yellow"/>
              </w:rPr>
            </w:pPr>
          </w:p>
          <w:p w:rsidR="004C3480" w:rsidRDefault="004C3480" w:rsidP="00E37DA8">
            <w:pPr>
              <w:jc w:val="both"/>
              <w:rPr>
                <w:b/>
                <w:i/>
                <w:highlight w:val="yellow"/>
              </w:rPr>
            </w:pPr>
          </w:p>
          <w:p w:rsidR="004C3480" w:rsidRPr="00D71DC2" w:rsidRDefault="004C3480" w:rsidP="00E37DA8">
            <w:pPr>
              <w:jc w:val="both"/>
              <w:rPr>
                <w:b/>
                <w:i/>
                <w:highlight w:val="yellow"/>
              </w:rPr>
            </w:pPr>
          </w:p>
        </w:tc>
      </w:tr>
      <w:tr w:rsidR="00FF5BD5" w:rsidTr="00FF5BD5">
        <w:tc>
          <w:tcPr>
            <w:tcW w:w="3936" w:type="dxa"/>
            <w:gridSpan w:val="2"/>
            <w:shd w:val="clear" w:color="auto" w:fill="D9D9D9" w:themeFill="background1" w:themeFillShade="D9"/>
          </w:tcPr>
          <w:p w:rsidR="00FF5BD5" w:rsidRPr="00C546F1" w:rsidRDefault="00FF5BD5" w:rsidP="00F864CC">
            <w:pPr>
              <w:rPr>
                <w:b/>
                <w:i/>
              </w:rPr>
            </w:pPr>
            <w:r w:rsidRPr="00C546F1">
              <w:rPr>
                <w:b/>
                <w:i/>
              </w:rPr>
              <w:t>Datum:</w:t>
            </w:r>
          </w:p>
          <w:p w:rsidR="001E2D67" w:rsidRPr="00623A57" w:rsidRDefault="001E2D67" w:rsidP="001E2D67">
            <w:pPr>
              <w:rPr>
                <w:b/>
                <w:sz w:val="20"/>
                <w:szCs w:val="20"/>
              </w:rPr>
            </w:pPr>
            <w:r w:rsidRPr="00623A57">
              <w:rPr>
                <w:b/>
                <w:sz w:val="20"/>
                <w:szCs w:val="20"/>
              </w:rPr>
              <w:t>V Praze</w:t>
            </w:r>
          </w:p>
          <w:p w:rsidR="00FF5BD5" w:rsidRPr="004C3480" w:rsidRDefault="001E2D67" w:rsidP="001E2D67">
            <w:pPr>
              <w:jc w:val="both"/>
              <w:rPr>
                <w:b/>
                <w:i/>
              </w:rPr>
            </w:pPr>
            <w:r w:rsidRPr="00623A57">
              <w:rPr>
                <w:b/>
                <w:sz w:val="20"/>
                <w:szCs w:val="20"/>
              </w:rPr>
              <w:t xml:space="preserve">dne </w:t>
            </w:r>
            <w:r>
              <w:rPr>
                <w:b/>
                <w:sz w:val="20"/>
                <w:szCs w:val="20"/>
              </w:rPr>
              <w:t>02. 8</w:t>
            </w:r>
            <w:r w:rsidRPr="00623A57">
              <w:rPr>
                <w:b/>
                <w:sz w:val="20"/>
                <w:szCs w:val="20"/>
              </w:rPr>
              <w:t>. 2017</w:t>
            </w:r>
          </w:p>
        </w:tc>
        <w:tc>
          <w:tcPr>
            <w:tcW w:w="10850" w:type="dxa"/>
            <w:gridSpan w:val="4"/>
          </w:tcPr>
          <w:p w:rsidR="001E2D67" w:rsidRPr="00C546F1" w:rsidRDefault="001E2D67" w:rsidP="001E2D67">
            <w:pPr>
              <w:jc w:val="both"/>
              <w:rPr>
                <w:b/>
                <w:sz w:val="20"/>
                <w:szCs w:val="20"/>
              </w:rPr>
            </w:pPr>
            <w:r w:rsidRPr="00C546F1">
              <w:rPr>
                <w:b/>
                <w:sz w:val="20"/>
                <w:szCs w:val="20"/>
              </w:rPr>
              <w:t>Svým podpisem stvrzuji, že výš</w:t>
            </w:r>
            <w:r>
              <w:rPr>
                <w:b/>
                <w:sz w:val="20"/>
                <w:szCs w:val="20"/>
              </w:rPr>
              <w:t>e</w:t>
            </w:r>
            <w:r w:rsidRPr="00C546F1">
              <w:rPr>
                <w:b/>
                <w:sz w:val="20"/>
                <w:szCs w:val="20"/>
              </w:rPr>
              <w:t xml:space="preserve"> uvedené údaje o </w:t>
            </w:r>
            <w:r>
              <w:rPr>
                <w:b/>
                <w:sz w:val="20"/>
                <w:szCs w:val="20"/>
              </w:rPr>
              <w:t xml:space="preserve">nabízeném zboží </w:t>
            </w:r>
            <w:r w:rsidRPr="00C546F1">
              <w:rPr>
                <w:b/>
                <w:sz w:val="20"/>
                <w:szCs w:val="20"/>
              </w:rPr>
              <w:t>jsou správné a závazné.</w:t>
            </w:r>
          </w:p>
          <w:p w:rsidR="001E2D67" w:rsidRDefault="001E2D67" w:rsidP="001E2D67"/>
          <w:p w:rsidR="001E2D67" w:rsidRPr="00C546F1" w:rsidRDefault="001E2D67" w:rsidP="001E2D67"/>
          <w:p w:rsidR="001E2D67" w:rsidRDefault="001E2D67" w:rsidP="001E2D67">
            <w:pPr>
              <w:rPr>
                <w:b/>
              </w:rPr>
            </w:pPr>
            <w:r w:rsidRPr="00C546F1">
              <w:rPr>
                <w:b/>
                <w:i/>
              </w:rPr>
              <w:t xml:space="preserve">Podpis oprávněné osoby jednat jménem či za </w:t>
            </w:r>
            <w:r>
              <w:rPr>
                <w:b/>
                <w:i/>
              </w:rPr>
              <w:t>dodavatele</w:t>
            </w:r>
            <w:r w:rsidRPr="00C546F1">
              <w:rPr>
                <w:b/>
                <w:i/>
              </w:rPr>
              <w:t>:</w:t>
            </w:r>
            <w:r>
              <w:rPr>
                <w:b/>
                <w:i/>
              </w:rPr>
              <w:t xml:space="preserve">   </w:t>
            </w:r>
          </w:p>
          <w:p w:rsidR="001E2D67" w:rsidRPr="00623A57" w:rsidRDefault="001E2D67" w:rsidP="001E2D67">
            <w:pPr>
              <w:rPr>
                <w:sz w:val="20"/>
                <w:szCs w:val="20"/>
              </w:rPr>
            </w:pPr>
            <w:r w:rsidRPr="00887F1C">
              <w:rPr>
                <w:sz w:val="20"/>
                <w:szCs w:val="20"/>
              </w:rPr>
              <w:t xml:space="preserve">                                                                                </w:t>
            </w:r>
            <w:r w:rsidRPr="00623A57">
              <w:rPr>
                <w:sz w:val="20"/>
                <w:szCs w:val="20"/>
              </w:rPr>
              <w:t xml:space="preserve"> Jméno a příjmení:       Simona Lacinová</w:t>
            </w:r>
          </w:p>
          <w:p w:rsidR="001E2D67" w:rsidRPr="00623A57" w:rsidRDefault="001E2D67" w:rsidP="001E2D67">
            <w:pPr>
              <w:rPr>
                <w:sz w:val="20"/>
                <w:szCs w:val="20"/>
              </w:rPr>
            </w:pPr>
            <w:r w:rsidRPr="00623A57">
              <w:rPr>
                <w:sz w:val="20"/>
                <w:szCs w:val="20"/>
              </w:rPr>
              <w:t xml:space="preserve">                                                                                 Funkce, oprávnění:    jednatelka Arjo Czech Republic s.r.o.</w:t>
            </w:r>
          </w:p>
          <w:p w:rsidR="00FF5BD5" w:rsidRPr="004C3480" w:rsidRDefault="00FF5BD5" w:rsidP="001E2D67">
            <w:pPr>
              <w:rPr>
                <w:b/>
                <w:i/>
              </w:rPr>
            </w:pPr>
          </w:p>
        </w:tc>
      </w:tr>
    </w:tbl>
    <w:p w:rsidR="00604F12" w:rsidRDefault="00604F12" w:rsidP="00A67E08">
      <w:pPr>
        <w:rPr>
          <w:b/>
          <w:sz w:val="28"/>
          <w:szCs w:val="28"/>
        </w:rPr>
      </w:pPr>
    </w:p>
    <w:p w:rsidR="005F3408" w:rsidRDefault="005F3408" w:rsidP="00A67E08">
      <w:pPr>
        <w:rPr>
          <w:b/>
          <w:sz w:val="28"/>
          <w:szCs w:val="28"/>
        </w:rPr>
      </w:pPr>
    </w:p>
    <w:p w:rsidR="005F3408" w:rsidRDefault="005F3408" w:rsidP="00A67E08">
      <w:pPr>
        <w:rPr>
          <w:b/>
          <w:sz w:val="28"/>
          <w:szCs w:val="28"/>
        </w:rPr>
      </w:pPr>
    </w:p>
    <w:p w:rsidR="005F3408" w:rsidRDefault="005F3408" w:rsidP="00A67E08">
      <w:pPr>
        <w:rPr>
          <w:b/>
          <w:sz w:val="28"/>
          <w:szCs w:val="28"/>
        </w:rPr>
      </w:pPr>
    </w:p>
    <w:p w:rsidR="005F3408" w:rsidRDefault="005F3408" w:rsidP="00A67E08">
      <w:pPr>
        <w:rPr>
          <w:b/>
          <w:sz w:val="28"/>
          <w:szCs w:val="28"/>
        </w:rPr>
      </w:pPr>
    </w:p>
    <w:p w:rsidR="005F3408" w:rsidRDefault="005F3408" w:rsidP="00A67E08">
      <w:pPr>
        <w:rPr>
          <w:b/>
          <w:sz w:val="28"/>
          <w:szCs w:val="28"/>
        </w:rPr>
      </w:pPr>
    </w:p>
    <w:p w:rsidR="005F3408" w:rsidRDefault="005F3408" w:rsidP="00A67E08">
      <w:pPr>
        <w:rPr>
          <w:b/>
          <w:sz w:val="28"/>
          <w:szCs w:val="28"/>
        </w:rPr>
      </w:pPr>
    </w:p>
    <w:p w:rsidR="008F0188" w:rsidRPr="008143EB" w:rsidRDefault="008143EB" w:rsidP="00A67E08">
      <w:pPr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6C2E2A7" wp14:editId="2D7E0A2B">
            <wp:simplePos x="0" y="0"/>
            <wp:positionH relativeFrom="column">
              <wp:posOffset>813435</wp:posOffset>
            </wp:positionH>
            <wp:positionV relativeFrom="paragraph">
              <wp:posOffset>-10795</wp:posOffset>
            </wp:positionV>
            <wp:extent cx="8401685" cy="5939790"/>
            <wp:effectExtent l="0" t="0" r="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a_ovladaci-panel-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43EB">
        <w:rPr>
          <w:b/>
          <w:sz w:val="28"/>
          <w:szCs w:val="28"/>
        </w:rPr>
        <w:t>Obr. 1</w:t>
      </w:r>
    </w:p>
    <w:p w:rsidR="008143EB" w:rsidRDefault="008143EB" w:rsidP="00A67E08"/>
    <w:p w:rsidR="008143EB" w:rsidRDefault="008143EB" w:rsidP="00A67E08"/>
    <w:sectPr w:rsidR="008143EB" w:rsidSect="005F3408">
      <w:footerReference w:type="default" r:id="rId24"/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E3D7F75" w15:done="0"/>
  <w15:commentEx w15:paraId="6D91936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340" w:rsidRDefault="004F6340" w:rsidP="00A67E08">
      <w:pPr>
        <w:spacing w:after="0" w:line="240" w:lineRule="auto"/>
      </w:pPr>
      <w:r>
        <w:separator/>
      </w:r>
    </w:p>
  </w:endnote>
  <w:endnote w:type="continuationSeparator" w:id="0">
    <w:p w:rsidR="004F6340" w:rsidRDefault="004F6340" w:rsidP="00A67E08">
      <w:pPr>
        <w:spacing w:after="0" w:line="240" w:lineRule="auto"/>
      </w:pPr>
      <w:r>
        <w:continuationSeparator/>
      </w:r>
    </w:p>
  </w:endnote>
  <w:endnote w:type="continuationNotice" w:id="1">
    <w:p w:rsidR="004F6340" w:rsidRDefault="004F63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2219648"/>
      <w:docPartObj>
        <w:docPartGallery w:val="Page Numbers (Bottom of Page)"/>
        <w:docPartUnique/>
      </w:docPartObj>
    </w:sdtPr>
    <w:sdtEndPr/>
    <w:sdtContent>
      <w:p w:rsidR="00540E18" w:rsidRDefault="00B32785">
        <w:pPr>
          <w:pStyle w:val="Zpat"/>
          <w:jc w:val="center"/>
        </w:pPr>
        <w:r>
          <w:fldChar w:fldCharType="begin"/>
        </w:r>
        <w:r w:rsidR="00540E18">
          <w:instrText>PAGE   \* MERGEFORMAT</w:instrText>
        </w:r>
        <w:r>
          <w:fldChar w:fldCharType="separate"/>
        </w:r>
        <w:r w:rsidR="005F3408">
          <w:rPr>
            <w:noProof/>
          </w:rPr>
          <w:t>2</w:t>
        </w:r>
        <w:r>
          <w:fldChar w:fldCharType="end"/>
        </w:r>
      </w:p>
    </w:sdtContent>
  </w:sdt>
  <w:p w:rsidR="00540E18" w:rsidRDefault="00540E1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340" w:rsidRDefault="004F6340" w:rsidP="00A67E08">
      <w:pPr>
        <w:spacing w:after="0" w:line="240" w:lineRule="auto"/>
      </w:pPr>
      <w:r>
        <w:separator/>
      </w:r>
    </w:p>
  </w:footnote>
  <w:footnote w:type="continuationSeparator" w:id="0">
    <w:p w:rsidR="004F6340" w:rsidRDefault="004F6340" w:rsidP="00A67E08">
      <w:pPr>
        <w:spacing w:after="0" w:line="240" w:lineRule="auto"/>
      </w:pPr>
      <w:r>
        <w:continuationSeparator/>
      </w:r>
    </w:p>
  </w:footnote>
  <w:footnote w:type="continuationNotice" w:id="1">
    <w:p w:rsidR="004F6340" w:rsidRDefault="004F634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3778"/>
    <w:multiLevelType w:val="hybridMultilevel"/>
    <w:tmpl w:val="4752A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65629"/>
    <w:multiLevelType w:val="hybridMultilevel"/>
    <w:tmpl w:val="5EFEA3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41B78"/>
    <w:multiLevelType w:val="hybridMultilevel"/>
    <w:tmpl w:val="EF4CF3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3F79E4"/>
    <w:multiLevelType w:val="hybridMultilevel"/>
    <w:tmpl w:val="F17CAE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4B2B6B"/>
    <w:multiLevelType w:val="hybridMultilevel"/>
    <w:tmpl w:val="A1D4EC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32F6F"/>
    <w:multiLevelType w:val="hybridMultilevel"/>
    <w:tmpl w:val="EEBC5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C34F8"/>
    <w:multiLevelType w:val="hybridMultilevel"/>
    <w:tmpl w:val="0C52F6A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5B1A4D"/>
    <w:multiLevelType w:val="hybridMultilevel"/>
    <w:tmpl w:val="784EE4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B1987"/>
    <w:multiLevelType w:val="hybridMultilevel"/>
    <w:tmpl w:val="0AC0E6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BE2EA4"/>
    <w:multiLevelType w:val="hybridMultilevel"/>
    <w:tmpl w:val="0AAA6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AF25BA"/>
    <w:multiLevelType w:val="hybridMultilevel"/>
    <w:tmpl w:val="03C03914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C1E599F"/>
    <w:multiLevelType w:val="hybridMultilevel"/>
    <w:tmpl w:val="F7143C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617173"/>
    <w:multiLevelType w:val="hybridMultilevel"/>
    <w:tmpl w:val="420087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7276A5"/>
    <w:multiLevelType w:val="hybridMultilevel"/>
    <w:tmpl w:val="E0F47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1359AD"/>
    <w:multiLevelType w:val="hybridMultilevel"/>
    <w:tmpl w:val="F1CCA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FB375F"/>
    <w:multiLevelType w:val="hybridMultilevel"/>
    <w:tmpl w:val="578AC472"/>
    <w:lvl w:ilvl="0" w:tplc="DE2243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981F29"/>
    <w:multiLevelType w:val="hybridMultilevel"/>
    <w:tmpl w:val="23F4AB3C"/>
    <w:lvl w:ilvl="0" w:tplc="DE2243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1F5A44"/>
    <w:multiLevelType w:val="hybridMultilevel"/>
    <w:tmpl w:val="716845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F91C9E"/>
    <w:multiLevelType w:val="hybridMultilevel"/>
    <w:tmpl w:val="1FC62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ED04D0"/>
    <w:multiLevelType w:val="hybridMultilevel"/>
    <w:tmpl w:val="839A3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705635"/>
    <w:multiLevelType w:val="hybridMultilevel"/>
    <w:tmpl w:val="1242EACA"/>
    <w:lvl w:ilvl="0" w:tplc="EE70E78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C75772"/>
    <w:multiLevelType w:val="hybridMultilevel"/>
    <w:tmpl w:val="D83E5FD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5E436D"/>
    <w:multiLevelType w:val="hybridMultilevel"/>
    <w:tmpl w:val="604845FC"/>
    <w:lvl w:ilvl="0" w:tplc="91587CC8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4D7060"/>
    <w:multiLevelType w:val="hybridMultilevel"/>
    <w:tmpl w:val="2902B4F4"/>
    <w:lvl w:ilvl="0" w:tplc="DE2243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5C1F29"/>
    <w:multiLevelType w:val="hybridMultilevel"/>
    <w:tmpl w:val="D64A6C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D8248D"/>
    <w:multiLevelType w:val="hybridMultilevel"/>
    <w:tmpl w:val="F60A7E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CC1B95"/>
    <w:multiLevelType w:val="hybridMultilevel"/>
    <w:tmpl w:val="B38EEA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292BF6"/>
    <w:multiLevelType w:val="hybridMultilevel"/>
    <w:tmpl w:val="AAB0C63A"/>
    <w:lvl w:ilvl="0" w:tplc="EE70E78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9E771D"/>
    <w:multiLevelType w:val="hybridMultilevel"/>
    <w:tmpl w:val="0CB6E3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B16529"/>
    <w:multiLevelType w:val="hybridMultilevel"/>
    <w:tmpl w:val="1F3EEC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CB430A"/>
    <w:multiLevelType w:val="hybridMultilevel"/>
    <w:tmpl w:val="4B5C7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9C28B7"/>
    <w:multiLevelType w:val="hybridMultilevel"/>
    <w:tmpl w:val="DD84A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F833C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C96B1C"/>
    <w:multiLevelType w:val="hybridMultilevel"/>
    <w:tmpl w:val="BB4CEE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B50162"/>
    <w:multiLevelType w:val="hybridMultilevel"/>
    <w:tmpl w:val="600633A6"/>
    <w:lvl w:ilvl="0" w:tplc="DE2243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5C7593"/>
    <w:multiLevelType w:val="hybridMultilevel"/>
    <w:tmpl w:val="CED65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F44057"/>
    <w:multiLevelType w:val="hybridMultilevel"/>
    <w:tmpl w:val="2E1EA8A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4762E0E"/>
    <w:multiLevelType w:val="hybridMultilevel"/>
    <w:tmpl w:val="F33615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4D7A81"/>
    <w:multiLevelType w:val="hybridMultilevel"/>
    <w:tmpl w:val="E21CEFB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BFA0344"/>
    <w:multiLevelType w:val="hybridMultilevel"/>
    <w:tmpl w:val="F67201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694C6E"/>
    <w:multiLevelType w:val="hybridMultilevel"/>
    <w:tmpl w:val="CA2210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BE05D2"/>
    <w:multiLevelType w:val="hybridMultilevel"/>
    <w:tmpl w:val="0E309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35"/>
  </w:num>
  <w:num w:numId="4">
    <w:abstractNumId w:val="32"/>
  </w:num>
  <w:num w:numId="5">
    <w:abstractNumId w:val="22"/>
  </w:num>
  <w:num w:numId="6">
    <w:abstractNumId w:val="25"/>
  </w:num>
  <w:num w:numId="7">
    <w:abstractNumId w:val="26"/>
  </w:num>
  <w:num w:numId="8">
    <w:abstractNumId w:val="7"/>
  </w:num>
  <w:num w:numId="9">
    <w:abstractNumId w:val="2"/>
  </w:num>
  <w:num w:numId="10">
    <w:abstractNumId w:val="29"/>
  </w:num>
  <w:num w:numId="11">
    <w:abstractNumId w:val="12"/>
  </w:num>
  <w:num w:numId="12">
    <w:abstractNumId w:val="39"/>
  </w:num>
  <w:num w:numId="13">
    <w:abstractNumId w:val="34"/>
  </w:num>
  <w:num w:numId="14">
    <w:abstractNumId w:val="4"/>
  </w:num>
  <w:num w:numId="15">
    <w:abstractNumId w:val="28"/>
  </w:num>
  <w:num w:numId="16">
    <w:abstractNumId w:val="1"/>
  </w:num>
  <w:num w:numId="17">
    <w:abstractNumId w:val="31"/>
  </w:num>
  <w:num w:numId="18">
    <w:abstractNumId w:val="3"/>
  </w:num>
  <w:num w:numId="19">
    <w:abstractNumId w:val="38"/>
  </w:num>
  <w:num w:numId="20">
    <w:abstractNumId w:val="14"/>
  </w:num>
  <w:num w:numId="21">
    <w:abstractNumId w:val="5"/>
  </w:num>
  <w:num w:numId="22">
    <w:abstractNumId w:val="8"/>
  </w:num>
  <w:num w:numId="23">
    <w:abstractNumId w:val="18"/>
  </w:num>
  <w:num w:numId="24">
    <w:abstractNumId w:val="13"/>
  </w:num>
  <w:num w:numId="25">
    <w:abstractNumId w:val="36"/>
  </w:num>
  <w:num w:numId="26">
    <w:abstractNumId w:val="40"/>
  </w:num>
  <w:num w:numId="27">
    <w:abstractNumId w:val="9"/>
  </w:num>
  <w:num w:numId="28">
    <w:abstractNumId w:val="21"/>
  </w:num>
  <w:num w:numId="29">
    <w:abstractNumId w:val="37"/>
  </w:num>
  <w:num w:numId="30">
    <w:abstractNumId w:val="30"/>
  </w:num>
  <w:num w:numId="31">
    <w:abstractNumId w:val="10"/>
  </w:num>
  <w:num w:numId="32">
    <w:abstractNumId w:val="19"/>
  </w:num>
  <w:num w:numId="33">
    <w:abstractNumId w:val="27"/>
  </w:num>
  <w:num w:numId="34">
    <w:abstractNumId w:val="20"/>
  </w:num>
  <w:num w:numId="35">
    <w:abstractNumId w:val="17"/>
  </w:num>
  <w:num w:numId="36">
    <w:abstractNumId w:val="16"/>
  </w:num>
  <w:num w:numId="37">
    <w:abstractNumId w:val="23"/>
  </w:num>
  <w:num w:numId="38">
    <w:abstractNumId w:val="33"/>
  </w:num>
  <w:num w:numId="39">
    <w:abstractNumId w:val="15"/>
  </w:num>
  <w:num w:numId="40">
    <w:abstractNumId w:val="24"/>
  </w:num>
  <w:num w:numId="41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niel bechny">
    <w15:presenceInfo w15:providerId="Windows Live" w15:userId="7aea8a1211112bd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362F9D"/>
    <w:rsid w:val="00001876"/>
    <w:rsid w:val="000020F1"/>
    <w:rsid w:val="00005EAA"/>
    <w:rsid w:val="00006105"/>
    <w:rsid w:val="00006535"/>
    <w:rsid w:val="0000671F"/>
    <w:rsid w:val="00010E8F"/>
    <w:rsid w:val="0001664A"/>
    <w:rsid w:val="00017892"/>
    <w:rsid w:val="00023C7D"/>
    <w:rsid w:val="00024052"/>
    <w:rsid w:val="00027A60"/>
    <w:rsid w:val="0003140A"/>
    <w:rsid w:val="0003231E"/>
    <w:rsid w:val="000327DE"/>
    <w:rsid w:val="000362EB"/>
    <w:rsid w:val="00036C21"/>
    <w:rsid w:val="000420E2"/>
    <w:rsid w:val="0004240D"/>
    <w:rsid w:val="00044F75"/>
    <w:rsid w:val="0005028D"/>
    <w:rsid w:val="0006039B"/>
    <w:rsid w:val="00060F24"/>
    <w:rsid w:val="00062AEE"/>
    <w:rsid w:val="00074E20"/>
    <w:rsid w:val="00076312"/>
    <w:rsid w:val="000808B8"/>
    <w:rsid w:val="00084C98"/>
    <w:rsid w:val="00092A64"/>
    <w:rsid w:val="00093C00"/>
    <w:rsid w:val="000945DC"/>
    <w:rsid w:val="000949A5"/>
    <w:rsid w:val="0009573F"/>
    <w:rsid w:val="00096368"/>
    <w:rsid w:val="00097A26"/>
    <w:rsid w:val="000A03C1"/>
    <w:rsid w:val="000A5383"/>
    <w:rsid w:val="000A6F82"/>
    <w:rsid w:val="000B0BBA"/>
    <w:rsid w:val="000B247E"/>
    <w:rsid w:val="000B394B"/>
    <w:rsid w:val="000B574D"/>
    <w:rsid w:val="000C527F"/>
    <w:rsid w:val="000C6566"/>
    <w:rsid w:val="000C6E81"/>
    <w:rsid w:val="000D1F85"/>
    <w:rsid w:val="000D330A"/>
    <w:rsid w:val="000D3B3E"/>
    <w:rsid w:val="000D4742"/>
    <w:rsid w:val="000D5300"/>
    <w:rsid w:val="000D6B25"/>
    <w:rsid w:val="000D753F"/>
    <w:rsid w:val="000D7BC2"/>
    <w:rsid w:val="000D7CE3"/>
    <w:rsid w:val="000E5163"/>
    <w:rsid w:val="000F3FD7"/>
    <w:rsid w:val="000F4037"/>
    <w:rsid w:val="00101A99"/>
    <w:rsid w:val="00107394"/>
    <w:rsid w:val="001148A5"/>
    <w:rsid w:val="00114964"/>
    <w:rsid w:val="00114B4A"/>
    <w:rsid w:val="00121233"/>
    <w:rsid w:val="0012267C"/>
    <w:rsid w:val="00123AE0"/>
    <w:rsid w:val="001241F1"/>
    <w:rsid w:val="00124557"/>
    <w:rsid w:val="00127772"/>
    <w:rsid w:val="001306DD"/>
    <w:rsid w:val="001322F3"/>
    <w:rsid w:val="001330AB"/>
    <w:rsid w:val="001374EB"/>
    <w:rsid w:val="00142BD1"/>
    <w:rsid w:val="001436F8"/>
    <w:rsid w:val="00155D23"/>
    <w:rsid w:val="001565EC"/>
    <w:rsid w:val="00161FCC"/>
    <w:rsid w:val="00165C70"/>
    <w:rsid w:val="00167CED"/>
    <w:rsid w:val="00172168"/>
    <w:rsid w:val="00172444"/>
    <w:rsid w:val="001820D1"/>
    <w:rsid w:val="0018288B"/>
    <w:rsid w:val="00182C13"/>
    <w:rsid w:val="00193E1E"/>
    <w:rsid w:val="001A2CA5"/>
    <w:rsid w:val="001A4045"/>
    <w:rsid w:val="001A4AA1"/>
    <w:rsid w:val="001B284A"/>
    <w:rsid w:val="001B75B3"/>
    <w:rsid w:val="001B7EDA"/>
    <w:rsid w:val="001C517D"/>
    <w:rsid w:val="001C6656"/>
    <w:rsid w:val="001C773A"/>
    <w:rsid w:val="001D0F36"/>
    <w:rsid w:val="001D0FE5"/>
    <w:rsid w:val="001D2104"/>
    <w:rsid w:val="001E1020"/>
    <w:rsid w:val="001E2D67"/>
    <w:rsid w:val="001E5EF9"/>
    <w:rsid w:val="001F01E7"/>
    <w:rsid w:val="001F1BD3"/>
    <w:rsid w:val="001F2192"/>
    <w:rsid w:val="001F40EB"/>
    <w:rsid w:val="001F4BF3"/>
    <w:rsid w:val="001F4E06"/>
    <w:rsid w:val="001F55CF"/>
    <w:rsid w:val="001F63DB"/>
    <w:rsid w:val="001F6D6A"/>
    <w:rsid w:val="00202A47"/>
    <w:rsid w:val="00206CDE"/>
    <w:rsid w:val="00207D52"/>
    <w:rsid w:val="00210D26"/>
    <w:rsid w:val="00210FAB"/>
    <w:rsid w:val="00211422"/>
    <w:rsid w:val="00214D9F"/>
    <w:rsid w:val="002204AD"/>
    <w:rsid w:val="002267C4"/>
    <w:rsid w:val="00230095"/>
    <w:rsid w:val="0023043E"/>
    <w:rsid w:val="00237372"/>
    <w:rsid w:val="00237F2D"/>
    <w:rsid w:val="0024183B"/>
    <w:rsid w:val="002517BB"/>
    <w:rsid w:val="002532EF"/>
    <w:rsid w:val="00263A50"/>
    <w:rsid w:val="00264A11"/>
    <w:rsid w:val="00267296"/>
    <w:rsid w:val="002761B1"/>
    <w:rsid w:val="00280C91"/>
    <w:rsid w:val="00281819"/>
    <w:rsid w:val="00293DDC"/>
    <w:rsid w:val="00294258"/>
    <w:rsid w:val="002951F0"/>
    <w:rsid w:val="002962E2"/>
    <w:rsid w:val="00296893"/>
    <w:rsid w:val="002A20C0"/>
    <w:rsid w:val="002A7A78"/>
    <w:rsid w:val="002B0CA4"/>
    <w:rsid w:val="002B2B4F"/>
    <w:rsid w:val="002B5DD7"/>
    <w:rsid w:val="002B6928"/>
    <w:rsid w:val="002C2E90"/>
    <w:rsid w:val="002C3148"/>
    <w:rsid w:val="002C39C4"/>
    <w:rsid w:val="002C3D84"/>
    <w:rsid w:val="002C514E"/>
    <w:rsid w:val="002C57B4"/>
    <w:rsid w:val="002C6015"/>
    <w:rsid w:val="002C67E4"/>
    <w:rsid w:val="002D01FF"/>
    <w:rsid w:val="002D2716"/>
    <w:rsid w:val="002D3168"/>
    <w:rsid w:val="002D6E45"/>
    <w:rsid w:val="002D6FCA"/>
    <w:rsid w:val="002D7D7F"/>
    <w:rsid w:val="002E066D"/>
    <w:rsid w:val="002E09B8"/>
    <w:rsid w:val="002E3AE0"/>
    <w:rsid w:val="002E6082"/>
    <w:rsid w:val="002E723E"/>
    <w:rsid w:val="002F18CB"/>
    <w:rsid w:val="002F2EF4"/>
    <w:rsid w:val="002F7D19"/>
    <w:rsid w:val="003051B4"/>
    <w:rsid w:val="00307BD0"/>
    <w:rsid w:val="00311251"/>
    <w:rsid w:val="00313D11"/>
    <w:rsid w:val="00317ED7"/>
    <w:rsid w:val="00320474"/>
    <w:rsid w:val="003225DC"/>
    <w:rsid w:val="00323AD1"/>
    <w:rsid w:val="00324A20"/>
    <w:rsid w:val="00325A6E"/>
    <w:rsid w:val="00330B46"/>
    <w:rsid w:val="00330B98"/>
    <w:rsid w:val="00331AC6"/>
    <w:rsid w:val="003322F5"/>
    <w:rsid w:val="003332DB"/>
    <w:rsid w:val="00333DE9"/>
    <w:rsid w:val="00336397"/>
    <w:rsid w:val="00342DA4"/>
    <w:rsid w:val="00345748"/>
    <w:rsid w:val="003528E4"/>
    <w:rsid w:val="00354965"/>
    <w:rsid w:val="00355F40"/>
    <w:rsid w:val="0035658C"/>
    <w:rsid w:val="0035684A"/>
    <w:rsid w:val="003570CC"/>
    <w:rsid w:val="00360638"/>
    <w:rsid w:val="00362F9D"/>
    <w:rsid w:val="003637A8"/>
    <w:rsid w:val="00364C90"/>
    <w:rsid w:val="00372F51"/>
    <w:rsid w:val="00374B2A"/>
    <w:rsid w:val="0037595A"/>
    <w:rsid w:val="00377906"/>
    <w:rsid w:val="00377D9F"/>
    <w:rsid w:val="0038120C"/>
    <w:rsid w:val="00381C74"/>
    <w:rsid w:val="00382218"/>
    <w:rsid w:val="00391A44"/>
    <w:rsid w:val="003923C3"/>
    <w:rsid w:val="00396558"/>
    <w:rsid w:val="003A00E0"/>
    <w:rsid w:val="003A1A72"/>
    <w:rsid w:val="003A2930"/>
    <w:rsid w:val="003A3D4E"/>
    <w:rsid w:val="003A5EA2"/>
    <w:rsid w:val="003B220A"/>
    <w:rsid w:val="003B602B"/>
    <w:rsid w:val="003B7C9F"/>
    <w:rsid w:val="003C2A64"/>
    <w:rsid w:val="003C2BCE"/>
    <w:rsid w:val="003C33DF"/>
    <w:rsid w:val="003C7E6E"/>
    <w:rsid w:val="003D1BD8"/>
    <w:rsid w:val="003D3208"/>
    <w:rsid w:val="003D353E"/>
    <w:rsid w:val="003D72CF"/>
    <w:rsid w:val="003E0DE9"/>
    <w:rsid w:val="003E4E87"/>
    <w:rsid w:val="003E55B1"/>
    <w:rsid w:val="003F095B"/>
    <w:rsid w:val="003F52C6"/>
    <w:rsid w:val="004013E1"/>
    <w:rsid w:val="0040242F"/>
    <w:rsid w:val="00402A9B"/>
    <w:rsid w:val="00405883"/>
    <w:rsid w:val="0041697D"/>
    <w:rsid w:val="00430500"/>
    <w:rsid w:val="00432171"/>
    <w:rsid w:val="004335DE"/>
    <w:rsid w:val="00436C40"/>
    <w:rsid w:val="00442674"/>
    <w:rsid w:val="004438AB"/>
    <w:rsid w:val="00445096"/>
    <w:rsid w:val="00446463"/>
    <w:rsid w:val="004532F4"/>
    <w:rsid w:val="00453B88"/>
    <w:rsid w:val="00461E49"/>
    <w:rsid w:val="00462700"/>
    <w:rsid w:val="00464E52"/>
    <w:rsid w:val="00465BA0"/>
    <w:rsid w:val="00474C6C"/>
    <w:rsid w:val="00484145"/>
    <w:rsid w:val="004859E4"/>
    <w:rsid w:val="004863F1"/>
    <w:rsid w:val="00493206"/>
    <w:rsid w:val="004974ED"/>
    <w:rsid w:val="00497AFA"/>
    <w:rsid w:val="004A4BA9"/>
    <w:rsid w:val="004A57C8"/>
    <w:rsid w:val="004B0F9A"/>
    <w:rsid w:val="004B1988"/>
    <w:rsid w:val="004B3DAE"/>
    <w:rsid w:val="004B55B3"/>
    <w:rsid w:val="004B75FC"/>
    <w:rsid w:val="004B77CE"/>
    <w:rsid w:val="004C054D"/>
    <w:rsid w:val="004C3480"/>
    <w:rsid w:val="004C3520"/>
    <w:rsid w:val="004C7358"/>
    <w:rsid w:val="004D27B5"/>
    <w:rsid w:val="004D2E44"/>
    <w:rsid w:val="004D32F5"/>
    <w:rsid w:val="004D7956"/>
    <w:rsid w:val="004E03A8"/>
    <w:rsid w:val="004E054F"/>
    <w:rsid w:val="004E5036"/>
    <w:rsid w:val="004E5665"/>
    <w:rsid w:val="004E6EAD"/>
    <w:rsid w:val="004F08C2"/>
    <w:rsid w:val="004F3065"/>
    <w:rsid w:val="004F6340"/>
    <w:rsid w:val="00501E9A"/>
    <w:rsid w:val="00503310"/>
    <w:rsid w:val="005203DC"/>
    <w:rsid w:val="005203F1"/>
    <w:rsid w:val="00524E85"/>
    <w:rsid w:val="00527FCA"/>
    <w:rsid w:val="005306E0"/>
    <w:rsid w:val="00532F99"/>
    <w:rsid w:val="00540E18"/>
    <w:rsid w:val="00541FB6"/>
    <w:rsid w:val="00542471"/>
    <w:rsid w:val="00545ED6"/>
    <w:rsid w:val="005502B5"/>
    <w:rsid w:val="0055124B"/>
    <w:rsid w:val="005544E9"/>
    <w:rsid w:val="005545D2"/>
    <w:rsid w:val="00554938"/>
    <w:rsid w:val="0055614C"/>
    <w:rsid w:val="00557A4E"/>
    <w:rsid w:val="00561731"/>
    <w:rsid w:val="00561DC2"/>
    <w:rsid w:val="00563699"/>
    <w:rsid w:val="00563C14"/>
    <w:rsid w:val="00570D28"/>
    <w:rsid w:val="00570D35"/>
    <w:rsid w:val="0058172C"/>
    <w:rsid w:val="0058330C"/>
    <w:rsid w:val="005837BC"/>
    <w:rsid w:val="00583F6A"/>
    <w:rsid w:val="00585481"/>
    <w:rsid w:val="00587A72"/>
    <w:rsid w:val="00587BC9"/>
    <w:rsid w:val="00587EA3"/>
    <w:rsid w:val="005929AF"/>
    <w:rsid w:val="00592DC6"/>
    <w:rsid w:val="00592F2A"/>
    <w:rsid w:val="00594B81"/>
    <w:rsid w:val="00594BEF"/>
    <w:rsid w:val="00596586"/>
    <w:rsid w:val="00597892"/>
    <w:rsid w:val="005A3310"/>
    <w:rsid w:val="005A7576"/>
    <w:rsid w:val="005B2523"/>
    <w:rsid w:val="005B449C"/>
    <w:rsid w:val="005B5788"/>
    <w:rsid w:val="005C0B4C"/>
    <w:rsid w:val="005C4976"/>
    <w:rsid w:val="005D1736"/>
    <w:rsid w:val="005D24F0"/>
    <w:rsid w:val="005D2A67"/>
    <w:rsid w:val="005D49B6"/>
    <w:rsid w:val="005D5FDD"/>
    <w:rsid w:val="005E332D"/>
    <w:rsid w:val="005E3811"/>
    <w:rsid w:val="005E402F"/>
    <w:rsid w:val="005E5FEE"/>
    <w:rsid w:val="005F2DAC"/>
    <w:rsid w:val="005F3408"/>
    <w:rsid w:val="005F4D94"/>
    <w:rsid w:val="00604F12"/>
    <w:rsid w:val="00610593"/>
    <w:rsid w:val="00615FDC"/>
    <w:rsid w:val="0062754E"/>
    <w:rsid w:val="00627BAD"/>
    <w:rsid w:val="006309D1"/>
    <w:rsid w:val="00631254"/>
    <w:rsid w:val="00633C65"/>
    <w:rsid w:val="00635553"/>
    <w:rsid w:val="00636A29"/>
    <w:rsid w:val="006410B6"/>
    <w:rsid w:val="00646001"/>
    <w:rsid w:val="006466C1"/>
    <w:rsid w:val="00656D3D"/>
    <w:rsid w:val="00664FC6"/>
    <w:rsid w:val="00666619"/>
    <w:rsid w:val="00670A62"/>
    <w:rsid w:val="00671527"/>
    <w:rsid w:val="006721BE"/>
    <w:rsid w:val="00675062"/>
    <w:rsid w:val="006777A8"/>
    <w:rsid w:val="00681E9A"/>
    <w:rsid w:val="00681F9C"/>
    <w:rsid w:val="00682538"/>
    <w:rsid w:val="006842D1"/>
    <w:rsid w:val="00685F94"/>
    <w:rsid w:val="00686E48"/>
    <w:rsid w:val="00693622"/>
    <w:rsid w:val="00693EE9"/>
    <w:rsid w:val="006966A0"/>
    <w:rsid w:val="006972DE"/>
    <w:rsid w:val="006A607D"/>
    <w:rsid w:val="006B18D2"/>
    <w:rsid w:val="006B4D2A"/>
    <w:rsid w:val="006B5FB3"/>
    <w:rsid w:val="006B7080"/>
    <w:rsid w:val="006C0CEC"/>
    <w:rsid w:val="006C23ED"/>
    <w:rsid w:val="006C2A75"/>
    <w:rsid w:val="006C3085"/>
    <w:rsid w:val="006C3584"/>
    <w:rsid w:val="006C5CD4"/>
    <w:rsid w:val="006D1159"/>
    <w:rsid w:val="006D2603"/>
    <w:rsid w:val="006D4A03"/>
    <w:rsid w:val="006E13B7"/>
    <w:rsid w:val="006F1E44"/>
    <w:rsid w:val="006F37EE"/>
    <w:rsid w:val="00703087"/>
    <w:rsid w:val="0070584D"/>
    <w:rsid w:val="00715FC6"/>
    <w:rsid w:val="007176C4"/>
    <w:rsid w:val="00723E79"/>
    <w:rsid w:val="00724D65"/>
    <w:rsid w:val="00726D98"/>
    <w:rsid w:val="00731C0F"/>
    <w:rsid w:val="00732673"/>
    <w:rsid w:val="007336D0"/>
    <w:rsid w:val="00736C28"/>
    <w:rsid w:val="00741FF0"/>
    <w:rsid w:val="00742DD1"/>
    <w:rsid w:val="00745A65"/>
    <w:rsid w:val="00752B0A"/>
    <w:rsid w:val="00753EB0"/>
    <w:rsid w:val="00754920"/>
    <w:rsid w:val="00754C3A"/>
    <w:rsid w:val="00755E7F"/>
    <w:rsid w:val="0076030D"/>
    <w:rsid w:val="00760C80"/>
    <w:rsid w:val="00776395"/>
    <w:rsid w:val="00776967"/>
    <w:rsid w:val="00781374"/>
    <w:rsid w:val="00782D3D"/>
    <w:rsid w:val="0079154E"/>
    <w:rsid w:val="0079223F"/>
    <w:rsid w:val="00795DE4"/>
    <w:rsid w:val="007A09AC"/>
    <w:rsid w:val="007A46E8"/>
    <w:rsid w:val="007A4D7C"/>
    <w:rsid w:val="007A697D"/>
    <w:rsid w:val="007A6D43"/>
    <w:rsid w:val="007A79FD"/>
    <w:rsid w:val="007B7C2C"/>
    <w:rsid w:val="007B7FAB"/>
    <w:rsid w:val="007C613A"/>
    <w:rsid w:val="007D3D7B"/>
    <w:rsid w:val="007D4A77"/>
    <w:rsid w:val="007D510D"/>
    <w:rsid w:val="007D6B20"/>
    <w:rsid w:val="007D7881"/>
    <w:rsid w:val="007D7967"/>
    <w:rsid w:val="007E0494"/>
    <w:rsid w:val="007E0719"/>
    <w:rsid w:val="007E230E"/>
    <w:rsid w:val="007E346D"/>
    <w:rsid w:val="007F2093"/>
    <w:rsid w:val="007F5721"/>
    <w:rsid w:val="007F58A0"/>
    <w:rsid w:val="007F58B6"/>
    <w:rsid w:val="007F65AB"/>
    <w:rsid w:val="007F7208"/>
    <w:rsid w:val="007F73B7"/>
    <w:rsid w:val="0080050D"/>
    <w:rsid w:val="00806B55"/>
    <w:rsid w:val="008116AA"/>
    <w:rsid w:val="00811D7C"/>
    <w:rsid w:val="008143EB"/>
    <w:rsid w:val="0081779E"/>
    <w:rsid w:val="00820287"/>
    <w:rsid w:val="00820AEB"/>
    <w:rsid w:val="00825EBB"/>
    <w:rsid w:val="00827C9F"/>
    <w:rsid w:val="00837652"/>
    <w:rsid w:val="00840646"/>
    <w:rsid w:val="00844B63"/>
    <w:rsid w:val="008468AD"/>
    <w:rsid w:val="008478A3"/>
    <w:rsid w:val="00850E0C"/>
    <w:rsid w:val="00852359"/>
    <w:rsid w:val="00852AAA"/>
    <w:rsid w:val="0086231A"/>
    <w:rsid w:val="00863FD4"/>
    <w:rsid w:val="0086628F"/>
    <w:rsid w:val="008667AD"/>
    <w:rsid w:val="008703A7"/>
    <w:rsid w:val="00876AD0"/>
    <w:rsid w:val="00876B37"/>
    <w:rsid w:val="008823E1"/>
    <w:rsid w:val="00883664"/>
    <w:rsid w:val="00890B41"/>
    <w:rsid w:val="00891255"/>
    <w:rsid w:val="00895815"/>
    <w:rsid w:val="00896707"/>
    <w:rsid w:val="0089788D"/>
    <w:rsid w:val="008A4DD1"/>
    <w:rsid w:val="008A76EF"/>
    <w:rsid w:val="008B078F"/>
    <w:rsid w:val="008B110A"/>
    <w:rsid w:val="008C1690"/>
    <w:rsid w:val="008C3611"/>
    <w:rsid w:val="008C539C"/>
    <w:rsid w:val="008C625C"/>
    <w:rsid w:val="008C726D"/>
    <w:rsid w:val="008D2BD0"/>
    <w:rsid w:val="008E60C8"/>
    <w:rsid w:val="008E7153"/>
    <w:rsid w:val="008F0188"/>
    <w:rsid w:val="008F24BC"/>
    <w:rsid w:val="008F3498"/>
    <w:rsid w:val="008F6BE7"/>
    <w:rsid w:val="008F703E"/>
    <w:rsid w:val="009000FD"/>
    <w:rsid w:val="0090169A"/>
    <w:rsid w:val="00902086"/>
    <w:rsid w:val="009051D5"/>
    <w:rsid w:val="00906B69"/>
    <w:rsid w:val="00910249"/>
    <w:rsid w:val="009156D3"/>
    <w:rsid w:val="00921F72"/>
    <w:rsid w:val="00922AF7"/>
    <w:rsid w:val="00933DB7"/>
    <w:rsid w:val="00934E0C"/>
    <w:rsid w:val="00940C15"/>
    <w:rsid w:val="0094273C"/>
    <w:rsid w:val="00942DC9"/>
    <w:rsid w:val="009437A5"/>
    <w:rsid w:val="009449D1"/>
    <w:rsid w:val="0094583B"/>
    <w:rsid w:val="0094604A"/>
    <w:rsid w:val="00946B18"/>
    <w:rsid w:val="00947BB2"/>
    <w:rsid w:val="00951E22"/>
    <w:rsid w:val="009536D0"/>
    <w:rsid w:val="00955F61"/>
    <w:rsid w:val="00960F4F"/>
    <w:rsid w:val="009616E9"/>
    <w:rsid w:val="009621B7"/>
    <w:rsid w:val="00965EBB"/>
    <w:rsid w:val="00971696"/>
    <w:rsid w:val="0097212D"/>
    <w:rsid w:val="00974874"/>
    <w:rsid w:val="00974D05"/>
    <w:rsid w:val="009751B6"/>
    <w:rsid w:val="00980E3E"/>
    <w:rsid w:val="00981BAF"/>
    <w:rsid w:val="009861E5"/>
    <w:rsid w:val="00990407"/>
    <w:rsid w:val="00992E38"/>
    <w:rsid w:val="00993238"/>
    <w:rsid w:val="009A24A2"/>
    <w:rsid w:val="009A5260"/>
    <w:rsid w:val="009A5992"/>
    <w:rsid w:val="009B1F01"/>
    <w:rsid w:val="009B6C73"/>
    <w:rsid w:val="009B6CD6"/>
    <w:rsid w:val="009C36FB"/>
    <w:rsid w:val="009C3927"/>
    <w:rsid w:val="009C402F"/>
    <w:rsid w:val="009D0273"/>
    <w:rsid w:val="009D074D"/>
    <w:rsid w:val="009D227A"/>
    <w:rsid w:val="009D22F2"/>
    <w:rsid w:val="009D42F8"/>
    <w:rsid w:val="009E0863"/>
    <w:rsid w:val="009E1D14"/>
    <w:rsid w:val="009E1E6E"/>
    <w:rsid w:val="009E2E0B"/>
    <w:rsid w:val="009E30E6"/>
    <w:rsid w:val="009E50CE"/>
    <w:rsid w:val="009E579C"/>
    <w:rsid w:val="009F396F"/>
    <w:rsid w:val="009F5A69"/>
    <w:rsid w:val="00A00EC1"/>
    <w:rsid w:val="00A01441"/>
    <w:rsid w:val="00A0161E"/>
    <w:rsid w:val="00A01FA7"/>
    <w:rsid w:val="00A06157"/>
    <w:rsid w:val="00A06EFC"/>
    <w:rsid w:val="00A10B60"/>
    <w:rsid w:val="00A1128C"/>
    <w:rsid w:val="00A13213"/>
    <w:rsid w:val="00A14B91"/>
    <w:rsid w:val="00A16C29"/>
    <w:rsid w:val="00A175DC"/>
    <w:rsid w:val="00A214FA"/>
    <w:rsid w:val="00A24499"/>
    <w:rsid w:val="00A24F93"/>
    <w:rsid w:val="00A304FA"/>
    <w:rsid w:val="00A31541"/>
    <w:rsid w:val="00A330C2"/>
    <w:rsid w:val="00A33350"/>
    <w:rsid w:val="00A36DBD"/>
    <w:rsid w:val="00A430D9"/>
    <w:rsid w:val="00A43322"/>
    <w:rsid w:val="00A452C4"/>
    <w:rsid w:val="00A567F4"/>
    <w:rsid w:val="00A64557"/>
    <w:rsid w:val="00A67E08"/>
    <w:rsid w:val="00A70982"/>
    <w:rsid w:val="00A71E19"/>
    <w:rsid w:val="00A729CD"/>
    <w:rsid w:val="00A73095"/>
    <w:rsid w:val="00A80776"/>
    <w:rsid w:val="00A84BEA"/>
    <w:rsid w:val="00A90D21"/>
    <w:rsid w:val="00A9148C"/>
    <w:rsid w:val="00A928EF"/>
    <w:rsid w:val="00A937BA"/>
    <w:rsid w:val="00A973BD"/>
    <w:rsid w:val="00AA24B4"/>
    <w:rsid w:val="00AA2537"/>
    <w:rsid w:val="00AA2960"/>
    <w:rsid w:val="00AA5AC1"/>
    <w:rsid w:val="00AB24D3"/>
    <w:rsid w:val="00AB2B8E"/>
    <w:rsid w:val="00AB2F5A"/>
    <w:rsid w:val="00AB5588"/>
    <w:rsid w:val="00AB5A8B"/>
    <w:rsid w:val="00AB5AEB"/>
    <w:rsid w:val="00AB6E7C"/>
    <w:rsid w:val="00AB7152"/>
    <w:rsid w:val="00AD19B4"/>
    <w:rsid w:val="00AD33F3"/>
    <w:rsid w:val="00AD3592"/>
    <w:rsid w:val="00AD43F2"/>
    <w:rsid w:val="00AD474A"/>
    <w:rsid w:val="00AD4C0D"/>
    <w:rsid w:val="00AD64A3"/>
    <w:rsid w:val="00AD79DD"/>
    <w:rsid w:val="00AE2F1F"/>
    <w:rsid w:val="00AF0F25"/>
    <w:rsid w:val="00AF1722"/>
    <w:rsid w:val="00AF57A3"/>
    <w:rsid w:val="00AF6766"/>
    <w:rsid w:val="00B0085F"/>
    <w:rsid w:val="00B0427A"/>
    <w:rsid w:val="00B07856"/>
    <w:rsid w:val="00B11012"/>
    <w:rsid w:val="00B11779"/>
    <w:rsid w:val="00B13300"/>
    <w:rsid w:val="00B14B1F"/>
    <w:rsid w:val="00B14DFF"/>
    <w:rsid w:val="00B16128"/>
    <w:rsid w:val="00B20D7D"/>
    <w:rsid w:val="00B25848"/>
    <w:rsid w:val="00B31ACB"/>
    <w:rsid w:val="00B32785"/>
    <w:rsid w:val="00B33971"/>
    <w:rsid w:val="00B33EDB"/>
    <w:rsid w:val="00B33FAF"/>
    <w:rsid w:val="00B37E38"/>
    <w:rsid w:val="00B42214"/>
    <w:rsid w:val="00B461C6"/>
    <w:rsid w:val="00B46248"/>
    <w:rsid w:val="00B47865"/>
    <w:rsid w:val="00B51FB8"/>
    <w:rsid w:val="00B53719"/>
    <w:rsid w:val="00B62122"/>
    <w:rsid w:val="00B65271"/>
    <w:rsid w:val="00B71D56"/>
    <w:rsid w:val="00B73BB6"/>
    <w:rsid w:val="00BA2E2E"/>
    <w:rsid w:val="00BB08F9"/>
    <w:rsid w:val="00BB5513"/>
    <w:rsid w:val="00BB56D4"/>
    <w:rsid w:val="00BC3241"/>
    <w:rsid w:val="00BC3AD3"/>
    <w:rsid w:val="00BC4B69"/>
    <w:rsid w:val="00BC6119"/>
    <w:rsid w:val="00BD052E"/>
    <w:rsid w:val="00BD1FC8"/>
    <w:rsid w:val="00BD3972"/>
    <w:rsid w:val="00BE019D"/>
    <w:rsid w:val="00BE04FA"/>
    <w:rsid w:val="00BE2A78"/>
    <w:rsid w:val="00BE45CD"/>
    <w:rsid w:val="00BE4B6D"/>
    <w:rsid w:val="00BF0DFC"/>
    <w:rsid w:val="00BF19BC"/>
    <w:rsid w:val="00BF2965"/>
    <w:rsid w:val="00BF357F"/>
    <w:rsid w:val="00BF42B5"/>
    <w:rsid w:val="00BF5A87"/>
    <w:rsid w:val="00BF6DC2"/>
    <w:rsid w:val="00C0192A"/>
    <w:rsid w:val="00C03008"/>
    <w:rsid w:val="00C04653"/>
    <w:rsid w:val="00C07C35"/>
    <w:rsid w:val="00C149AF"/>
    <w:rsid w:val="00C15A0C"/>
    <w:rsid w:val="00C17C76"/>
    <w:rsid w:val="00C231A8"/>
    <w:rsid w:val="00C23B10"/>
    <w:rsid w:val="00C247AD"/>
    <w:rsid w:val="00C24F8E"/>
    <w:rsid w:val="00C25D7D"/>
    <w:rsid w:val="00C311CD"/>
    <w:rsid w:val="00C3279B"/>
    <w:rsid w:val="00C3558F"/>
    <w:rsid w:val="00C370A3"/>
    <w:rsid w:val="00C378A0"/>
    <w:rsid w:val="00C40A26"/>
    <w:rsid w:val="00C4361E"/>
    <w:rsid w:val="00C441EA"/>
    <w:rsid w:val="00C53EF1"/>
    <w:rsid w:val="00C56646"/>
    <w:rsid w:val="00C66600"/>
    <w:rsid w:val="00C72054"/>
    <w:rsid w:val="00C76498"/>
    <w:rsid w:val="00C7653C"/>
    <w:rsid w:val="00C76DDE"/>
    <w:rsid w:val="00C839F6"/>
    <w:rsid w:val="00C84BEC"/>
    <w:rsid w:val="00C91052"/>
    <w:rsid w:val="00C934AA"/>
    <w:rsid w:val="00C97937"/>
    <w:rsid w:val="00CA022B"/>
    <w:rsid w:val="00CA0D96"/>
    <w:rsid w:val="00CA1077"/>
    <w:rsid w:val="00CB0561"/>
    <w:rsid w:val="00CB4E18"/>
    <w:rsid w:val="00CB5F7F"/>
    <w:rsid w:val="00CC186D"/>
    <w:rsid w:val="00CC1AD6"/>
    <w:rsid w:val="00CC3065"/>
    <w:rsid w:val="00CC451B"/>
    <w:rsid w:val="00CC49B2"/>
    <w:rsid w:val="00CC5094"/>
    <w:rsid w:val="00CC7679"/>
    <w:rsid w:val="00CD06E7"/>
    <w:rsid w:val="00CD1F67"/>
    <w:rsid w:val="00CD3913"/>
    <w:rsid w:val="00CD5082"/>
    <w:rsid w:val="00CD561F"/>
    <w:rsid w:val="00CD5EDB"/>
    <w:rsid w:val="00CF42C1"/>
    <w:rsid w:val="00CF4B4C"/>
    <w:rsid w:val="00CF4DA7"/>
    <w:rsid w:val="00D00008"/>
    <w:rsid w:val="00D105B0"/>
    <w:rsid w:val="00D15650"/>
    <w:rsid w:val="00D15C2E"/>
    <w:rsid w:val="00D16478"/>
    <w:rsid w:val="00D2018D"/>
    <w:rsid w:val="00D21145"/>
    <w:rsid w:val="00D2451A"/>
    <w:rsid w:val="00D253EB"/>
    <w:rsid w:val="00D25FC9"/>
    <w:rsid w:val="00D34652"/>
    <w:rsid w:val="00D35385"/>
    <w:rsid w:val="00D37625"/>
    <w:rsid w:val="00D454AC"/>
    <w:rsid w:val="00D45F2F"/>
    <w:rsid w:val="00D46733"/>
    <w:rsid w:val="00D47B08"/>
    <w:rsid w:val="00D5690B"/>
    <w:rsid w:val="00D62A53"/>
    <w:rsid w:val="00D63BC8"/>
    <w:rsid w:val="00D65658"/>
    <w:rsid w:val="00D71DC2"/>
    <w:rsid w:val="00D72347"/>
    <w:rsid w:val="00D74A8A"/>
    <w:rsid w:val="00D75018"/>
    <w:rsid w:val="00D766EB"/>
    <w:rsid w:val="00D76F70"/>
    <w:rsid w:val="00D801CA"/>
    <w:rsid w:val="00D82124"/>
    <w:rsid w:val="00D82C84"/>
    <w:rsid w:val="00D83C5D"/>
    <w:rsid w:val="00D91320"/>
    <w:rsid w:val="00D92D6B"/>
    <w:rsid w:val="00DB1172"/>
    <w:rsid w:val="00DB2456"/>
    <w:rsid w:val="00DB42A8"/>
    <w:rsid w:val="00DB45C5"/>
    <w:rsid w:val="00DC29B6"/>
    <w:rsid w:val="00DC67D5"/>
    <w:rsid w:val="00DD34E5"/>
    <w:rsid w:val="00DD366B"/>
    <w:rsid w:val="00DD6879"/>
    <w:rsid w:val="00DD6C2D"/>
    <w:rsid w:val="00DD7DF2"/>
    <w:rsid w:val="00DE0C11"/>
    <w:rsid w:val="00DE1D18"/>
    <w:rsid w:val="00DE3F23"/>
    <w:rsid w:val="00DE407F"/>
    <w:rsid w:val="00DE4C4C"/>
    <w:rsid w:val="00DE6646"/>
    <w:rsid w:val="00DE6E68"/>
    <w:rsid w:val="00DE7E33"/>
    <w:rsid w:val="00DF2796"/>
    <w:rsid w:val="00DF3755"/>
    <w:rsid w:val="00DF4661"/>
    <w:rsid w:val="00DF6E3E"/>
    <w:rsid w:val="00DF7E3C"/>
    <w:rsid w:val="00E01E32"/>
    <w:rsid w:val="00E0744C"/>
    <w:rsid w:val="00E1290D"/>
    <w:rsid w:val="00E13239"/>
    <w:rsid w:val="00E132B6"/>
    <w:rsid w:val="00E235A8"/>
    <w:rsid w:val="00E27110"/>
    <w:rsid w:val="00E30845"/>
    <w:rsid w:val="00E36092"/>
    <w:rsid w:val="00E37DA8"/>
    <w:rsid w:val="00E41CE3"/>
    <w:rsid w:val="00E44544"/>
    <w:rsid w:val="00E45953"/>
    <w:rsid w:val="00E6083A"/>
    <w:rsid w:val="00E60EE0"/>
    <w:rsid w:val="00E62B82"/>
    <w:rsid w:val="00E6441F"/>
    <w:rsid w:val="00E65912"/>
    <w:rsid w:val="00E777DE"/>
    <w:rsid w:val="00E80A70"/>
    <w:rsid w:val="00E82238"/>
    <w:rsid w:val="00E855D2"/>
    <w:rsid w:val="00E864B9"/>
    <w:rsid w:val="00E905F7"/>
    <w:rsid w:val="00E91F89"/>
    <w:rsid w:val="00EA1762"/>
    <w:rsid w:val="00EA4B8A"/>
    <w:rsid w:val="00EA5325"/>
    <w:rsid w:val="00EA63E4"/>
    <w:rsid w:val="00EB02D5"/>
    <w:rsid w:val="00EB2315"/>
    <w:rsid w:val="00EB73C6"/>
    <w:rsid w:val="00EB7BA1"/>
    <w:rsid w:val="00EC1DC7"/>
    <w:rsid w:val="00EC3249"/>
    <w:rsid w:val="00EC4917"/>
    <w:rsid w:val="00EC6A0E"/>
    <w:rsid w:val="00EC79C8"/>
    <w:rsid w:val="00ED17BF"/>
    <w:rsid w:val="00ED79B7"/>
    <w:rsid w:val="00ED79FF"/>
    <w:rsid w:val="00EE1192"/>
    <w:rsid w:val="00EE3D15"/>
    <w:rsid w:val="00EE6CC3"/>
    <w:rsid w:val="00EF018C"/>
    <w:rsid w:val="00EF05FF"/>
    <w:rsid w:val="00EF18F4"/>
    <w:rsid w:val="00EF1CE4"/>
    <w:rsid w:val="00EF405F"/>
    <w:rsid w:val="00EF4409"/>
    <w:rsid w:val="00F00273"/>
    <w:rsid w:val="00F02CB5"/>
    <w:rsid w:val="00F04259"/>
    <w:rsid w:val="00F06AEE"/>
    <w:rsid w:val="00F100C2"/>
    <w:rsid w:val="00F10737"/>
    <w:rsid w:val="00F1342D"/>
    <w:rsid w:val="00F14A91"/>
    <w:rsid w:val="00F15C6A"/>
    <w:rsid w:val="00F20338"/>
    <w:rsid w:val="00F2162C"/>
    <w:rsid w:val="00F22D56"/>
    <w:rsid w:val="00F24AC4"/>
    <w:rsid w:val="00F36F5A"/>
    <w:rsid w:val="00F37648"/>
    <w:rsid w:val="00F42506"/>
    <w:rsid w:val="00F43E70"/>
    <w:rsid w:val="00F45F2F"/>
    <w:rsid w:val="00F471DE"/>
    <w:rsid w:val="00F50D2B"/>
    <w:rsid w:val="00F51AC6"/>
    <w:rsid w:val="00F62CEF"/>
    <w:rsid w:val="00F67340"/>
    <w:rsid w:val="00F70C51"/>
    <w:rsid w:val="00F741E5"/>
    <w:rsid w:val="00F758CC"/>
    <w:rsid w:val="00F75CCD"/>
    <w:rsid w:val="00F7658C"/>
    <w:rsid w:val="00F769AC"/>
    <w:rsid w:val="00F7799D"/>
    <w:rsid w:val="00F82C92"/>
    <w:rsid w:val="00F87BBF"/>
    <w:rsid w:val="00FB22A9"/>
    <w:rsid w:val="00FB2B63"/>
    <w:rsid w:val="00FB40C9"/>
    <w:rsid w:val="00FB483B"/>
    <w:rsid w:val="00FB518B"/>
    <w:rsid w:val="00FB7B53"/>
    <w:rsid w:val="00FB7F12"/>
    <w:rsid w:val="00FC14A9"/>
    <w:rsid w:val="00FC3847"/>
    <w:rsid w:val="00FC42BB"/>
    <w:rsid w:val="00FC64D7"/>
    <w:rsid w:val="00FD05F0"/>
    <w:rsid w:val="00FD4070"/>
    <w:rsid w:val="00FD4651"/>
    <w:rsid w:val="00FE384A"/>
    <w:rsid w:val="00FE4247"/>
    <w:rsid w:val="00FE5F68"/>
    <w:rsid w:val="00FE7BDA"/>
    <w:rsid w:val="00FF0499"/>
    <w:rsid w:val="00FF3E57"/>
    <w:rsid w:val="00FF4035"/>
    <w:rsid w:val="00FF5742"/>
    <w:rsid w:val="00FF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18D2"/>
  </w:style>
  <w:style w:type="paragraph" w:styleId="Nadpis1">
    <w:name w:val="heading 1"/>
    <w:basedOn w:val="Normln"/>
    <w:next w:val="Normln"/>
    <w:link w:val="Nadpis1Char"/>
    <w:uiPriority w:val="9"/>
    <w:qFormat/>
    <w:rsid w:val="00362F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62F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F70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62F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62F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362F9D"/>
    <w:pPr>
      <w:ind w:left="720"/>
      <w:contextualSpacing/>
    </w:pPr>
  </w:style>
  <w:style w:type="paragraph" w:customStyle="1" w:styleId="Default">
    <w:name w:val="Default"/>
    <w:rsid w:val="005636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59658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7595A"/>
    <w:rPr>
      <w:color w:val="954F72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8F703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link w:val="BezmezerChar"/>
    <w:uiPriority w:val="1"/>
    <w:qFormat/>
    <w:rsid w:val="00A67E08"/>
    <w:pPr>
      <w:spacing w:after="0" w:line="240" w:lineRule="auto"/>
    </w:pPr>
  </w:style>
  <w:style w:type="character" w:customStyle="1" w:styleId="BezmezerChar">
    <w:name w:val="Bez mezer Char"/>
    <w:link w:val="Bezmezer"/>
    <w:uiPriority w:val="1"/>
    <w:rsid w:val="00A67E08"/>
  </w:style>
  <w:style w:type="paragraph" w:styleId="Zhlav">
    <w:name w:val="header"/>
    <w:basedOn w:val="Normln"/>
    <w:link w:val="ZhlavChar"/>
    <w:uiPriority w:val="99"/>
    <w:unhideWhenUsed/>
    <w:rsid w:val="00A67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7E08"/>
  </w:style>
  <w:style w:type="paragraph" w:styleId="Zpat">
    <w:name w:val="footer"/>
    <w:basedOn w:val="Normln"/>
    <w:link w:val="ZpatChar"/>
    <w:uiPriority w:val="99"/>
    <w:unhideWhenUsed/>
    <w:rsid w:val="00A67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7E08"/>
  </w:style>
  <w:style w:type="table" w:styleId="Mkatabulky">
    <w:name w:val="Table Grid"/>
    <w:basedOn w:val="Normlntabulka"/>
    <w:uiPriority w:val="59"/>
    <w:rsid w:val="00A67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8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3C5D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294258"/>
    <w:rPr>
      <w:i/>
      <w:iCs/>
    </w:rPr>
  </w:style>
  <w:style w:type="paragraph" w:styleId="Revize">
    <w:name w:val="Revision"/>
    <w:hidden/>
    <w:uiPriority w:val="99"/>
    <w:semiHidden/>
    <w:rsid w:val="000C6566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7E04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E04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E04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E04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E049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18D2"/>
  </w:style>
  <w:style w:type="paragraph" w:styleId="Nadpis1">
    <w:name w:val="heading 1"/>
    <w:basedOn w:val="Normln"/>
    <w:next w:val="Normln"/>
    <w:link w:val="Nadpis1Char"/>
    <w:uiPriority w:val="9"/>
    <w:qFormat/>
    <w:rsid w:val="00362F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62F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F70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62F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62F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362F9D"/>
    <w:pPr>
      <w:ind w:left="720"/>
      <w:contextualSpacing/>
    </w:pPr>
  </w:style>
  <w:style w:type="paragraph" w:customStyle="1" w:styleId="Default">
    <w:name w:val="Default"/>
    <w:rsid w:val="005636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59658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7595A"/>
    <w:rPr>
      <w:color w:val="954F72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8F703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link w:val="BezmezerChar"/>
    <w:uiPriority w:val="1"/>
    <w:qFormat/>
    <w:rsid w:val="00A67E08"/>
    <w:pPr>
      <w:spacing w:after="0" w:line="240" w:lineRule="auto"/>
    </w:pPr>
  </w:style>
  <w:style w:type="character" w:customStyle="1" w:styleId="BezmezerChar">
    <w:name w:val="Bez mezer Char"/>
    <w:link w:val="Bezmezer"/>
    <w:uiPriority w:val="1"/>
    <w:rsid w:val="00A67E08"/>
  </w:style>
  <w:style w:type="paragraph" w:styleId="Zhlav">
    <w:name w:val="header"/>
    <w:basedOn w:val="Normln"/>
    <w:link w:val="ZhlavChar"/>
    <w:uiPriority w:val="99"/>
    <w:unhideWhenUsed/>
    <w:rsid w:val="00A67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7E08"/>
  </w:style>
  <w:style w:type="paragraph" w:styleId="Zpat">
    <w:name w:val="footer"/>
    <w:basedOn w:val="Normln"/>
    <w:link w:val="ZpatChar"/>
    <w:uiPriority w:val="99"/>
    <w:unhideWhenUsed/>
    <w:rsid w:val="00A67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7E08"/>
  </w:style>
  <w:style w:type="table" w:styleId="Mkatabulky">
    <w:name w:val="Table Grid"/>
    <w:basedOn w:val="Normlntabulka"/>
    <w:uiPriority w:val="59"/>
    <w:rsid w:val="00A67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8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3C5D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294258"/>
    <w:rPr>
      <w:i/>
      <w:iCs/>
    </w:rPr>
  </w:style>
  <w:style w:type="paragraph" w:styleId="Revize">
    <w:name w:val="Revision"/>
    <w:hidden/>
    <w:uiPriority w:val="99"/>
    <w:semiHidden/>
    <w:rsid w:val="000C6566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7E04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E04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E04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E04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E04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2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C2696-AF09-4CD2-8657-5A7F02497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1377</Words>
  <Characters>8127</Characters>
  <Application>Microsoft Office Word</Application>
  <DocSecurity>0</DocSecurity>
  <Lines>67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Kubeš</dc:creator>
  <cp:lastModifiedBy>Vilém Cais</cp:lastModifiedBy>
  <cp:revision>11</cp:revision>
  <cp:lastPrinted>2017-08-02T10:00:00Z</cp:lastPrinted>
  <dcterms:created xsi:type="dcterms:W3CDTF">2017-07-24T08:25:00Z</dcterms:created>
  <dcterms:modified xsi:type="dcterms:W3CDTF">2017-08-08T15:27:00Z</dcterms:modified>
</cp:coreProperties>
</file>