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E0FB"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Cs w:val="24"/>
          <w:lang w:eastAsia="cs-CZ"/>
        </w:rPr>
        <w:tab/>
      </w:r>
      <w:r w:rsidRPr="00BE68CA">
        <w:rPr>
          <w:rFonts w:ascii="Calibri" w:eastAsia="Calibri" w:hAnsi="Calibri" w:cs="Calibri"/>
          <w:color w:val="000000"/>
          <w:szCs w:val="24"/>
          <w:lang w:eastAsia="cs-CZ"/>
        </w:rPr>
        <w:tab/>
      </w:r>
      <w:r w:rsidRPr="00BE68CA">
        <w:rPr>
          <w:rFonts w:ascii="Calibri" w:eastAsia="Calibri" w:hAnsi="Calibri" w:cs="Calibri"/>
          <w:color w:val="000000"/>
          <w:szCs w:val="24"/>
          <w:lang w:eastAsia="cs-CZ"/>
        </w:rPr>
        <w:tab/>
      </w:r>
      <w:r w:rsidRPr="00BE68CA">
        <w:rPr>
          <w:rFonts w:ascii="Calibri" w:eastAsia="Calibri" w:hAnsi="Calibri" w:cs="Calibri"/>
          <w:color w:val="000000"/>
          <w:szCs w:val="24"/>
          <w:lang w:eastAsia="cs-CZ"/>
        </w:rPr>
        <w:tab/>
      </w:r>
      <w:r w:rsidRPr="00BE68CA">
        <w:rPr>
          <w:rFonts w:ascii="Calibri" w:eastAsia="Calibri" w:hAnsi="Calibri" w:cs="Calibri"/>
          <w:color w:val="000000"/>
          <w:szCs w:val="24"/>
          <w:lang w:eastAsia="cs-CZ"/>
        </w:rPr>
        <w:tab/>
      </w:r>
      <w:r w:rsidRPr="00BE68CA">
        <w:rPr>
          <w:rFonts w:ascii="Calibri" w:eastAsia="Calibri" w:hAnsi="Calibri" w:cs="Calibri"/>
          <w:color w:val="000000"/>
          <w:szCs w:val="24"/>
          <w:lang w:eastAsia="cs-CZ"/>
        </w:rPr>
        <w:tab/>
        <w:t>Č.j.SPŠS 1221/2025</w:t>
      </w:r>
    </w:p>
    <w:p w14:paraId="7199CDF4" w14:textId="77777777" w:rsidR="00BE68CA" w:rsidRPr="00BE68CA" w:rsidRDefault="00BE68CA" w:rsidP="00BE68CA">
      <w:pPr>
        <w:spacing w:after="0" w:line="256" w:lineRule="auto"/>
        <w:ind w:right="324"/>
        <w:jc w:val="center"/>
        <w:rPr>
          <w:rFonts w:ascii="Calibri" w:eastAsia="Calibri" w:hAnsi="Calibri" w:cs="Calibri"/>
          <w:color w:val="000000"/>
          <w:szCs w:val="24"/>
          <w:lang w:eastAsia="cs-CZ"/>
        </w:rPr>
      </w:pPr>
      <w:r w:rsidRPr="00BE68CA">
        <w:rPr>
          <w:rFonts w:ascii="Calibri" w:eastAsia="Calibri" w:hAnsi="Calibri" w:cs="Calibri"/>
          <w:b/>
          <w:color w:val="000000"/>
          <w:sz w:val="29"/>
          <w:szCs w:val="24"/>
          <w:lang w:eastAsia="cs-CZ"/>
        </w:rPr>
        <w:t xml:space="preserve"> </w:t>
      </w:r>
    </w:p>
    <w:p w14:paraId="347F0280" w14:textId="77777777" w:rsidR="00BE68CA" w:rsidRPr="00BE68CA" w:rsidRDefault="00BE68CA" w:rsidP="00BE68CA">
      <w:pPr>
        <w:spacing w:after="0" w:line="256" w:lineRule="auto"/>
        <w:ind w:right="410"/>
        <w:jc w:val="center"/>
        <w:rPr>
          <w:rFonts w:ascii="Calibri" w:eastAsia="Calibri" w:hAnsi="Calibri" w:cs="Calibri"/>
          <w:color w:val="000000"/>
          <w:szCs w:val="24"/>
          <w:lang w:eastAsia="cs-CZ"/>
        </w:rPr>
      </w:pPr>
      <w:r w:rsidRPr="00BE68CA">
        <w:rPr>
          <w:rFonts w:ascii="Calibri" w:eastAsia="Calibri" w:hAnsi="Calibri" w:cs="Calibri"/>
          <w:b/>
          <w:color w:val="000000"/>
          <w:sz w:val="29"/>
          <w:szCs w:val="24"/>
          <w:lang w:eastAsia="cs-CZ"/>
        </w:rPr>
        <w:t xml:space="preserve"> KUPNÍ SMLOUVA č.  24/25</w:t>
      </w:r>
    </w:p>
    <w:p w14:paraId="078FC1E5"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b/>
          <w:color w:val="000000"/>
          <w:sz w:val="29"/>
          <w:szCs w:val="24"/>
          <w:lang w:eastAsia="cs-CZ"/>
        </w:rPr>
        <w:t xml:space="preserve"> </w:t>
      </w:r>
    </w:p>
    <w:p w14:paraId="310E160E" w14:textId="77777777" w:rsidR="00BE68CA" w:rsidRPr="00BE68CA" w:rsidRDefault="00BE68CA" w:rsidP="00BE68CA">
      <w:pPr>
        <w:spacing w:after="0" w:line="256" w:lineRule="auto"/>
        <w:ind w:right="324"/>
        <w:jc w:val="center"/>
        <w:rPr>
          <w:rFonts w:ascii="Calibri" w:eastAsia="Calibri" w:hAnsi="Calibri" w:cs="Calibri"/>
          <w:color w:val="000000"/>
          <w:szCs w:val="24"/>
          <w:lang w:eastAsia="cs-CZ"/>
        </w:rPr>
      </w:pPr>
      <w:r w:rsidRPr="00BE68CA">
        <w:rPr>
          <w:rFonts w:ascii="Calibri" w:eastAsia="Calibri" w:hAnsi="Calibri" w:cs="Calibri"/>
          <w:b/>
          <w:color w:val="000000"/>
          <w:sz w:val="29"/>
          <w:szCs w:val="24"/>
          <w:lang w:eastAsia="cs-CZ"/>
        </w:rPr>
        <w:t xml:space="preserve"> </w:t>
      </w:r>
    </w:p>
    <w:p w14:paraId="0470E2D8" w14:textId="77777777" w:rsidR="00BE68CA" w:rsidRPr="00BE68CA" w:rsidRDefault="00BE68CA" w:rsidP="00BE68CA">
      <w:pPr>
        <w:spacing w:after="35" w:line="247" w:lineRule="auto"/>
        <w:ind w:left="2532" w:right="1115"/>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Níže uvedeného dne, měsíce a roku uzavírají smluvní strany </w:t>
      </w:r>
    </w:p>
    <w:p w14:paraId="79BB1E14"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1A7DEC84" w14:textId="77777777" w:rsidR="00BE68CA" w:rsidRPr="00BE68CA" w:rsidRDefault="00BE68CA" w:rsidP="00BE68CA">
      <w:pPr>
        <w:numPr>
          <w:ilvl w:val="1"/>
          <w:numId w:val="1"/>
        </w:numPr>
        <w:spacing w:after="3" w:line="247" w:lineRule="auto"/>
        <w:ind w:left="616" w:right="936" w:hanging="256"/>
        <w:jc w:val="both"/>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Odběratel:    </w:t>
      </w:r>
      <w:r w:rsidRPr="00BE68CA">
        <w:rPr>
          <w:rFonts w:ascii="Calibri" w:eastAsia="Calibri" w:hAnsi="Calibri" w:cs="Calibri"/>
          <w:b/>
          <w:bCs/>
          <w:color w:val="000000"/>
          <w:sz w:val="24"/>
          <w:szCs w:val="24"/>
          <w:lang w:eastAsia="cs-CZ"/>
        </w:rPr>
        <w:t>Střední průmyslová škola stavební Pardubice</w:t>
      </w:r>
      <w:r w:rsidRPr="00BE68CA">
        <w:rPr>
          <w:rFonts w:ascii="Calibri" w:eastAsia="Calibri" w:hAnsi="Calibri" w:cs="Calibri"/>
          <w:b/>
          <w:color w:val="000000"/>
          <w:sz w:val="24"/>
          <w:szCs w:val="24"/>
          <w:lang w:eastAsia="cs-CZ"/>
        </w:rPr>
        <w:t xml:space="preserve"> </w:t>
      </w:r>
    </w:p>
    <w:p w14:paraId="6BE7322E" w14:textId="77777777" w:rsidR="00BE68CA" w:rsidRPr="00BE68CA" w:rsidRDefault="00BE68CA" w:rsidP="00BE68CA">
      <w:pPr>
        <w:spacing w:after="2" w:line="252" w:lineRule="auto"/>
        <w:ind w:left="716" w:right="394" w:hanging="10"/>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Sokolovská 150, 533 54 Rybitví </w:t>
      </w:r>
    </w:p>
    <w:p w14:paraId="1F7D11B0" w14:textId="77777777" w:rsidR="00BE68CA" w:rsidRPr="00BE68CA" w:rsidRDefault="00BE68CA" w:rsidP="00BE68CA">
      <w:pPr>
        <w:spacing w:after="2" w:line="252" w:lineRule="auto"/>
        <w:ind w:left="716" w:right="394" w:hanging="10"/>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IČ: 00 191 191 </w:t>
      </w:r>
    </w:p>
    <w:p w14:paraId="1C1C53E6" w14:textId="77777777" w:rsidR="00BE68CA" w:rsidRPr="00BE68CA" w:rsidRDefault="00BE68CA" w:rsidP="00BE68CA">
      <w:pPr>
        <w:spacing w:after="3" w:line="247" w:lineRule="auto"/>
        <w:ind w:left="721"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DIČ: CZ 00 191 191 </w:t>
      </w:r>
    </w:p>
    <w:p w14:paraId="05CB528F" w14:textId="058C43FB" w:rsidR="00BE68CA" w:rsidRPr="00BE68CA" w:rsidRDefault="00BE68CA" w:rsidP="00BE68CA">
      <w:pPr>
        <w:spacing w:after="3" w:line="247" w:lineRule="auto"/>
        <w:ind w:left="1985"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zastoupený: Mgr. </w:t>
      </w:r>
      <w:r>
        <w:rPr>
          <w:rFonts w:ascii="Calibri" w:eastAsia="Calibri" w:hAnsi="Calibri" w:cs="Calibri"/>
          <w:color w:val="000000"/>
          <w:sz w:val="24"/>
          <w:szCs w:val="24"/>
          <w:lang w:eastAsia="cs-CZ"/>
        </w:rPr>
        <w:t>xxxxxxxxxxx</w:t>
      </w:r>
      <w:r w:rsidRPr="00BE68CA">
        <w:rPr>
          <w:rFonts w:ascii="Calibri" w:eastAsia="Calibri" w:hAnsi="Calibri" w:cs="Calibri"/>
          <w:color w:val="000000"/>
          <w:sz w:val="24"/>
          <w:szCs w:val="24"/>
          <w:lang w:eastAsia="cs-CZ"/>
        </w:rPr>
        <w:t xml:space="preserve"> </w:t>
      </w:r>
    </w:p>
    <w:p w14:paraId="642AEDAC" w14:textId="77777777" w:rsidR="00BE68CA" w:rsidRPr="00BE68CA" w:rsidRDefault="00BE68CA" w:rsidP="00BE68CA">
      <w:pPr>
        <w:spacing w:after="0" w:line="256" w:lineRule="auto"/>
        <w:ind w:left="213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5DECC263" w14:textId="77777777" w:rsidR="00BE68CA" w:rsidRPr="00BE68CA" w:rsidRDefault="00BE68CA" w:rsidP="00BE68CA">
      <w:pPr>
        <w:spacing w:after="3" w:line="247" w:lineRule="auto"/>
        <w:ind w:left="1985"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Osoby oprávněné k podpisu protokolu o předání a převzetí dodávky: </w:t>
      </w:r>
    </w:p>
    <w:p w14:paraId="5EEA472D" w14:textId="3CDC6E56" w:rsidR="00BE68CA" w:rsidRPr="00BE68CA" w:rsidRDefault="00BE68CA" w:rsidP="00BE68CA">
      <w:pPr>
        <w:spacing w:after="3" w:line="247" w:lineRule="auto"/>
        <w:ind w:left="1985"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Mgr. </w:t>
      </w:r>
      <w:r>
        <w:rPr>
          <w:rFonts w:ascii="Calibri" w:eastAsia="Calibri" w:hAnsi="Calibri" w:cs="Calibri"/>
          <w:color w:val="000000"/>
          <w:sz w:val="24"/>
          <w:szCs w:val="24"/>
          <w:lang w:eastAsia="cs-CZ"/>
        </w:rPr>
        <w:t>xxxxxxxxxxxxxx</w:t>
      </w:r>
    </w:p>
    <w:p w14:paraId="5CB962D0" w14:textId="77777777" w:rsidR="00BE68CA" w:rsidRPr="00BE68CA" w:rsidRDefault="00BE68CA" w:rsidP="00BE68CA">
      <w:pPr>
        <w:spacing w:after="0" w:line="256" w:lineRule="auto"/>
        <w:ind w:left="213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4F109AC1" w14:textId="4D3BD00A" w:rsidR="00BE68CA" w:rsidRPr="00BE68CA" w:rsidRDefault="00BE68CA" w:rsidP="00BE68CA">
      <w:pPr>
        <w:spacing w:after="2" w:line="252" w:lineRule="auto"/>
        <w:ind w:left="1985" w:right="394"/>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Bankovní spojení: </w:t>
      </w:r>
      <w:r>
        <w:rPr>
          <w:rFonts w:ascii="Calibri" w:eastAsia="Calibri" w:hAnsi="Calibri" w:cs="Calibri"/>
          <w:color w:val="000000"/>
          <w:sz w:val="24"/>
          <w:szCs w:val="24"/>
          <w:lang w:eastAsia="cs-CZ"/>
        </w:rPr>
        <w:t>xxxxxxxxxxxxxxxxx</w:t>
      </w:r>
    </w:p>
    <w:p w14:paraId="4B0DCC1C" w14:textId="77777777" w:rsidR="00BE68CA" w:rsidRPr="00BE68CA" w:rsidRDefault="00BE68CA" w:rsidP="00BE68CA">
      <w:pPr>
        <w:spacing w:after="0" w:line="256" w:lineRule="auto"/>
        <w:ind w:left="2163"/>
        <w:rPr>
          <w:rFonts w:ascii="Calibri" w:eastAsia="Calibri" w:hAnsi="Calibri" w:cs="Calibri"/>
          <w:color w:val="000000"/>
          <w:szCs w:val="24"/>
          <w:lang w:eastAsia="cs-CZ"/>
        </w:rPr>
      </w:pPr>
      <w:r w:rsidRPr="00BE68CA">
        <w:rPr>
          <w:rFonts w:ascii="Calibri" w:eastAsia="Calibri" w:hAnsi="Calibri" w:cs="Calibri"/>
          <w:color w:val="000000"/>
          <w:szCs w:val="24"/>
          <w:lang w:eastAsia="cs-CZ"/>
        </w:rPr>
        <w:t xml:space="preserve"> </w:t>
      </w:r>
    </w:p>
    <w:p w14:paraId="6B5C1A86" w14:textId="77777777" w:rsidR="00BE68CA" w:rsidRPr="00BE68CA" w:rsidRDefault="00BE68CA" w:rsidP="00BE68CA">
      <w:pPr>
        <w:spacing w:after="2" w:line="252" w:lineRule="auto"/>
        <w:ind w:left="1985" w:right="394"/>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V OR vedeném u Krajského soudu v Hradci Králové v oddílu Pr, vložce číslo 1469, pod spisovou značkou Pr 1469 </w:t>
      </w:r>
    </w:p>
    <w:p w14:paraId="4772640A" w14:textId="77777777" w:rsidR="00BE68CA" w:rsidRPr="00BE68CA" w:rsidRDefault="00BE68CA" w:rsidP="00BE68CA">
      <w:pPr>
        <w:spacing w:after="0" w:line="256" w:lineRule="auto"/>
        <w:ind w:left="2173" w:hanging="10"/>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(dále jen </w:t>
      </w:r>
      <w:r w:rsidRPr="00BE68CA">
        <w:rPr>
          <w:rFonts w:ascii="Calibri" w:eastAsia="Calibri" w:hAnsi="Calibri" w:cs="Calibri"/>
          <w:b/>
          <w:color w:val="000000"/>
          <w:sz w:val="24"/>
          <w:szCs w:val="24"/>
          <w:lang w:eastAsia="cs-CZ"/>
        </w:rPr>
        <w:t>„kupující“)</w:t>
      </w:r>
      <w:r w:rsidRPr="00BE68CA">
        <w:rPr>
          <w:rFonts w:ascii="Calibri" w:eastAsia="Calibri" w:hAnsi="Calibri" w:cs="Calibri"/>
          <w:color w:val="000000"/>
          <w:sz w:val="24"/>
          <w:szCs w:val="24"/>
          <w:lang w:eastAsia="cs-CZ"/>
        </w:rPr>
        <w:t xml:space="preserve"> </w:t>
      </w:r>
    </w:p>
    <w:p w14:paraId="0A74BA10" w14:textId="77777777" w:rsidR="00BE68CA" w:rsidRPr="00BE68CA" w:rsidRDefault="00BE68CA" w:rsidP="00BE68CA">
      <w:pPr>
        <w:spacing w:after="0" w:line="256" w:lineRule="auto"/>
        <w:ind w:left="2163"/>
        <w:rPr>
          <w:rFonts w:ascii="Calibri" w:eastAsia="Calibri" w:hAnsi="Calibri" w:cs="Calibri"/>
          <w:color w:val="000000"/>
          <w:szCs w:val="24"/>
          <w:lang w:eastAsia="cs-CZ"/>
        </w:rPr>
      </w:pPr>
      <w:r w:rsidRPr="00BE68CA">
        <w:rPr>
          <w:rFonts w:ascii="Calibri" w:eastAsia="Calibri" w:hAnsi="Calibri" w:cs="Calibri"/>
          <w:color w:val="000000"/>
          <w:szCs w:val="24"/>
          <w:lang w:eastAsia="cs-CZ"/>
        </w:rPr>
        <w:t xml:space="preserve"> </w:t>
      </w:r>
    </w:p>
    <w:p w14:paraId="3B12B6E7"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Cs w:val="24"/>
          <w:lang w:eastAsia="cs-CZ"/>
        </w:rPr>
        <w:t xml:space="preserve"> </w:t>
      </w:r>
    </w:p>
    <w:p w14:paraId="57FF9382" w14:textId="77777777" w:rsidR="00BE68CA" w:rsidRPr="00BE68CA" w:rsidRDefault="00BE68CA" w:rsidP="00BE68CA">
      <w:pPr>
        <w:numPr>
          <w:ilvl w:val="1"/>
          <w:numId w:val="1"/>
        </w:numPr>
        <w:spacing w:after="3" w:line="247" w:lineRule="auto"/>
        <w:ind w:left="616" w:right="936" w:hanging="256"/>
        <w:jc w:val="both"/>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Dodavatel:</w:t>
      </w:r>
      <w:r w:rsidRPr="00BE68CA">
        <w:rPr>
          <w:rFonts w:ascii="Calibri" w:eastAsia="Calibri" w:hAnsi="Calibri" w:cs="Calibri"/>
          <w:color w:val="000000"/>
          <w:sz w:val="24"/>
          <w:szCs w:val="24"/>
          <w:lang w:eastAsia="cs-CZ"/>
        </w:rPr>
        <w:t xml:space="preserve">  </w:t>
      </w:r>
      <w:r w:rsidRPr="00BE68CA">
        <w:rPr>
          <w:rFonts w:ascii="Calibri" w:eastAsia="Calibri" w:hAnsi="Calibri" w:cs="Calibri"/>
          <w:b/>
          <w:bCs/>
          <w:sz w:val="24"/>
          <w:szCs w:val="24"/>
          <w:lang w:eastAsia="cs-CZ"/>
        </w:rPr>
        <w:t>Geoobchod, s.r.o.</w:t>
      </w:r>
    </w:p>
    <w:p w14:paraId="02CAC908" w14:textId="77777777" w:rsidR="00BE68CA" w:rsidRPr="00BE68CA" w:rsidRDefault="00BE68CA" w:rsidP="00BE68CA">
      <w:pPr>
        <w:spacing w:after="3" w:line="247" w:lineRule="auto"/>
        <w:ind w:left="2124" w:right="936"/>
        <w:jc w:val="both"/>
        <w:rPr>
          <w:rFonts w:ascii="Calibri" w:eastAsia="Calibri" w:hAnsi="Calibri" w:cs="Calibri"/>
          <w:sz w:val="24"/>
          <w:szCs w:val="24"/>
          <w:lang w:eastAsia="cs-CZ"/>
        </w:rPr>
      </w:pPr>
      <w:r w:rsidRPr="00BE68CA">
        <w:rPr>
          <w:rFonts w:ascii="Calibri" w:eastAsia="Calibri" w:hAnsi="Calibri" w:cs="Calibri"/>
          <w:sz w:val="24"/>
          <w:szCs w:val="24"/>
          <w:lang w:eastAsia="cs-CZ"/>
        </w:rPr>
        <w:t>Gen. Svobody 181</w:t>
      </w:r>
    </w:p>
    <w:p w14:paraId="388EF37A" w14:textId="77777777" w:rsidR="00BE68CA" w:rsidRPr="00BE68CA" w:rsidRDefault="00BE68CA" w:rsidP="00BE68CA">
      <w:pPr>
        <w:spacing w:after="3" w:line="247" w:lineRule="auto"/>
        <w:ind w:left="2124" w:right="936"/>
        <w:jc w:val="both"/>
        <w:rPr>
          <w:rFonts w:ascii="Calibri" w:eastAsia="Calibri" w:hAnsi="Calibri" w:cs="Calibri"/>
          <w:sz w:val="24"/>
          <w:szCs w:val="24"/>
          <w:lang w:eastAsia="cs-CZ"/>
        </w:rPr>
      </w:pPr>
      <w:r w:rsidRPr="00BE68CA">
        <w:rPr>
          <w:rFonts w:ascii="Calibri" w:eastAsia="Calibri" w:hAnsi="Calibri" w:cs="Calibri"/>
          <w:sz w:val="24"/>
          <w:szCs w:val="24"/>
          <w:lang w:eastAsia="cs-CZ"/>
        </w:rPr>
        <w:t>533 51 Pardubice 17</w:t>
      </w:r>
    </w:p>
    <w:p w14:paraId="5F1F524F" w14:textId="77777777" w:rsidR="00BE68CA" w:rsidRPr="00BE68CA" w:rsidRDefault="00BE68CA" w:rsidP="00BE68CA">
      <w:pPr>
        <w:spacing w:after="3" w:line="247" w:lineRule="auto"/>
        <w:ind w:left="616" w:right="936"/>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zapsán v obchodním rejstříku, vedeném Krajským/Městským soudem v </w:t>
      </w:r>
      <w:r w:rsidRPr="00BE68CA">
        <w:rPr>
          <w:rFonts w:ascii="Calibri" w:eastAsia="Calibri" w:hAnsi="Calibri" w:cs="Calibri"/>
          <w:color w:val="FF0000"/>
          <w:sz w:val="24"/>
          <w:szCs w:val="24"/>
          <w:lang w:eastAsia="cs-CZ"/>
        </w:rPr>
        <w:t xml:space="preserve"> </w:t>
      </w:r>
      <w:r w:rsidRPr="00BE68CA">
        <w:rPr>
          <w:rFonts w:ascii="Calibri" w:eastAsia="Calibri" w:hAnsi="Calibri" w:cs="Calibri"/>
          <w:color w:val="000000"/>
          <w:sz w:val="24"/>
          <w:szCs w:val="24"/>
          <w:lang w:eastAsia="cs-CZ"/>
        </w:rPr>
        <w:t xml:space="preserve"> sp. zn.</w:t>
      </w:r>
      <w:r w:rsidRPr="00BE68CA">
        <w:rPr>
          <w:rFonts w:ascii="Calibri" w:eastAsia="Calibri" w:hAnsi="Calibri" w:cs="Calibri"/>
          <w:color w:val="FF0000"/>
          <w:sz w:val="24"/>
          <w:szCs w:val="24"/>
          <w:lang w:eastAsia="cs-CZ"/>
        </w:rPr>
        <w:t xml:space="preserve"> </w:t>
      </w:r>
      <w:r w:rsidRPr="00BE68CA">
        <w:rPr>
          <w:rFonts w:ascii="Calibri" w:eastAsia="Calibri" w:hAnsi="Calibri" w:cs="Calibri"/>
          <w:color w:val="000000"/>
          <w:sz w:val="24"/>
          <w:szCs w:val="24"/>
          <w:lang w:eastAsia="cs-CZ"/>
        </w:rPr>
        <w:t xml:space="preserve"> CZ23579</w:t>
      </w:r>
    </w:p>
    <w:p w14:paraId="4FA57A03" w14:textId="7410D33A" w:rsidR="00BE68CA" w:rsidRPr="00BE68CA" w:rsidRDefault="00BE68CA" w:rsidP="00BE68CA">
      <w:pPr>
        <w:spacing w:after="3" w:line="247" w:lineRule="auto"/>
        <w:ind w:left="2131"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IČ:  </w:t>
      </w:r>
      <w:r>
        <w:rPr>
          <w:rFonts w:ascii="Calibri" w:eastAsia="Calibri" w:hAnsi="Calibri" w:cs="Calibri"/>
          <w:color w:val="000000"/>
          <w:sz w:val="24"/>
          <w:szCs w:val="24"/>
          <w:lang w:eastAsia="cs-CZ"/>
        </w:rPr>
        <w:t>xxxxxxxxxxxx</w:t>
      </w:r>
    </w:p>
    <w:p w14:paraId="1A46B2B6" w14:textId="2E416E40" w:rsidR="00BE68CA" w:rsidRPr="00BE68CA" w:rsidRDefault="00BE68CA" w:rsidP="00BE68CA">
      <w:pPr>
        <w:spacing w:after="3" w:line="247" w:lineRule="auto"/>
        <w:ind w:left="2131"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DIČ:  </w:t>
      </w:r>
      <w:r>
        <w:rPr>
          <w:rFonts w:ascii="Calibri" w:eastAsia="Calibri" w:hAnsi="Calibri" w:cs="Calibri"/>
          <w:color w:val="000000"/>
          <w:sz w:val="24"/>
          <w:szCs w:val="24"/>
          <w:lang w:eastAsia="cs-CZ"/>
        </w:rPr>
        <w:t>xxxxxxxxxxx</w:t>
      </w:r>
    </w:p>
    <w:p w14:paraId="2542BFFE" w14:textId="13B8F8AF" w:rsidR="00BE68CA" w:rsidRPr="00BE68CA" w:rsidRDefault="00BE68CA" w:rsidP="00BE68CA">
      <w:pPr>
        <w:spacing w:after="2" w:line="252" w:lineRule="auto"/>
        <w:ind w:left="2141" w:right="394" w:hanging="10"/>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Zastoupený:  </w:t>
      </w:r>
      <w:r>
        <w:rPr>
          <w:rFonts w:ascii="Calibri" w:eastAsia="Calibri" w:hAnsi="Calibri" w:cs="Calibri"/>
          <w:color w:val="000000"/>
          <w:sz w:val="24"/>
          <w:szCs w:val="24"/>
          <w:lang w:eastAsia="cs-CZ"/>
        </w:rPr>
        <w:t>xxxxxxxxxxxx</w:t>
      </w:r>
    </w:p>
    <w:p w14:paraId="0CCC3EE1" w14:textId="089E9DF6" w:rsidR="00BE68CA" w:rsidRPr="00BE68CA" w:rsidRDefault="00BE68CA" w:rsidP="00BE68CA">
      <w:pPr>
        <w:spacing w:after="2" w:line="252" w:lineRule="auto"/>
        <w:ind w:left="1789" w:right="394" w:hanging="10"/>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Bankovní spojení:  </w:t>
      </w:r>
      <w:r>
        <w:rPr>
          <w:rFonts w:ascii="Calibri" w:eastAsia="Calibri" w:hAnsi="Calibri" w:cs="Calibri"/>
          <w:color w:val="000000"/>
          <w:sz w:val="24"/>
          <w:szCs w:val="24"/>
          <w:lang w:eastAsia="cs-CZ"/>
        </w:rPr>
        <w:t>xxxxxxxxxxxxxx</w:t>
      </w:r>
    </w:p>
    <w:p w14:paraId="1294FBC8" w14:textId="77777777" w:rsidR="00BE68CA" w:rsidRPr="00BE68CA" w:rsidRDefault="00BE68CA" w:rsidP="00BE68CA">
      <w:pPr>
        <w:spacing w:after="0" w:line="240" w:lineRule="auto"/>
        <w:ind w:left="2980" w:right="1118" w:hanging="849"/>
        <w:jc w:val="both"/>
        <w:rPr>
          <w:rFonts w:ascii="Calibri" w:eastAsia="Calibri" w:hAnsi="Calibri" w:cs="Calibri"/>
          <w:szCs w:val="24"/>
          <w:lang w:eastAsia="cs-CZ"/>
        </w:rPr>
      </w:pPr>
      <w:r w:rsidRPr="00BE68CA">
        <w:rPr>
          <w:rFonts w:ascii="Calibri" w:eastAsia="Calibri" w:hAnsi="Calibri" w:cs="Calibri"/>
          <w:color w:val="000000"/>
          <w:sz w:val="24"/>
          <w:szCs w:val="24"/>
          <w:lang w:eastAsia="cs-CZ"/>
        </w:rPr>
        <w:t xml:space="preserve"> </w:t>
      </w:r>
    </w:p>
    <w:p w14:paraId="788BEA6A"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2AACDEA4" w14:textId="77777777" w:rsidR="00BE68CA" w:rsidRPr="00BE68CA" w:rsidRDefault="00BE68CA" w:rsidP="00BE68CA">
      <w:pPr>
        <w:spacing w:after="0" w:line="247" w:lineRule="auto"/>
        <w:ind w:left="721" w:right="1115"/>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(dále jen „</w:t>
      </w:r>
      <w:r w:rsidRPr="00BE68CA">
        <w:rPr>
          <w:rFonts w:ascii="Calibri" w:eastAsia="Calibri" w:hAnsi="Calibri" w:cs="Calibri"/>
          <w:b/>
          <w:color w:val="000000"/>
          <w:sz w:val="24"/>
          <w:szCs w:val="24"/>
          <w:lang w:eastAsia="cs-CZ"/>
        </w:rPr>
        <w:t>prodávající</w:t>
      </w:r>
      <w:r w:rsidRPr="00BE68CA">
        <w:rPr>
          <w:rFonts w:ascii="Calibri" w:eastAsia="Calibri" w:hAnsi="Calibri" w:cs="Calibri"/>
          <w:color w:val="000000"/>
          <w:sz w:val="24"/>
          <w:szCs w:val="24"/>
          <w:lang w:eastAsia="cs-CZ"/>
        </w:rPr>
        <w:t xml:space="preserve">“) </w:t>
      </w:r>
    </w:p>
    <w:p w14:paraId="44E6166A" w14:textId="77777777" w:rsidR="00BE68CA" w:rsidRPr="00BE68CA" w:rsidRDefault="00BE68CA" w:rsidP="00BE68CA">
      <w:pPr>
        <w:spacing w:after="29" w:line="235" w:lineRule="auto"/>
        <w:ind w:left="721" w:right="836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49F6BC5F" w14:textId="77777777" w:rsidR="00BE68CA" w:rsidRPr="00BE68CA" w:rsidRDefault="00BE68CA" w:rsidP="00BE68CA">
      <w:pPr>
        <w:spacing w:after="0" w:line="256" w:lineRule="auto"/>
        <w:ind w:left="2013" w:hanging="10"/>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tuto kupní smlouvu dle zákona č. 89/2012 Sb., občanský zákoník </w:t>
      </w:r>
    </w:p>
    <w:p w14:paraId="19A55684"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76F4BCCC" w14:textId="77777777" w:rsidR="00BE68CA" w:rsidRPr="00BE68CA" w:rsidRDefault="00BE68CA" w:rsidP="00BE68CA">
      <w:pPr>
        <w:spacing w:after="0" w:line="256" w:lineRule="auto"/>
        <w:ind w:right="335"/>
        <w:jc w:val="center"/>
        <w:rPr>
          <w:rFonts w:ascii="Calibri" w:eastAsia="Calibri" w:hAnsi="Calibri" w:cs="Calibri"/>
          <w:b/>
          <w:color w:val="000000"/>
          <w:sz w:val="24"/>
          <w:szCs w:val="24"/>
          <w:lang w:eastAsia="cs-CZ"/>
        </w:rPr>
      </w:pPr>
    </w:p>
    <w:p w14:paraId="25FBDCD1" w14:textId="77777777" w:rsidR="00BE68CA" w:rsidRPr="00BE68CA" w:rsidRDefault="00BE68CA" w:rsidP="00BE68CA">
      <w:pPr>
        <w:spacing w:after="0" w:line="256" w:lineRule="auto"/>
        <w:ind w:right="335"/>
        <w:jc w:val="center"/>
        <w:rPr>
          <w:rFonts w:ascii="Calibri" w:eastAsia="Calibri" w:hAnsi="Calibri" w:cs="Calibri"/>
          <w:b/>
          <w:color w:val="000000"/>
          <w:sz w:val="24"/>
          <w:szCs w:val="24"/>
          <w:lang w:eastAsia="cs-CZ"/>
        </w:rPr>
      </w:pPr>
    </w:p>
    <w:p w14:paraId="4A52F765" w14:textId="77777777" w:rsidR="00BE68CA" w:rsidRPr="00BE68CA" w:rsidRDefault="00BE68CA" w:rsidP="00BE68CA">
      <w:pPr>
        <w:spacing w:after="0" w:line="256" w:lineRule="auto"/>
        <w:ind w:right="335"/>
        <w:jc w:val="center"/>
        <w:rPr>
          <w:rFonts w:ascii="Calibri" w:eastAsia="Calibri" w:hAnsi="Calibri" w:cs="Calibri"/>
          <w:b/>
          <w:color w:val="000000"/>
          <w:sz w:val="24"/>
          <w:szCs w:val="24"/>
          <w:lang w:eastAsia="cs-CZ"/>
        </w:rPr>
      </w:pPr>
    </w:p>
    <w:p w14:paraId="6BE9C3BE"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02073901"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6A227AE8"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47D2022E" w14:textId="77777777" w:rsidR="00BE68CA" w:rsidRPr="00BE68CA" w:rsidRDefault="00BE68CA" w:rsidP="00BE68CA">
      <w:pPr>
        <w:spacing w:after="0" w:line="256" w:lineRule="auto"/>
        <w:ind w:left="10" w:right="389" w:hanging="10"/>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lastRenderedPageBreak/>
        <w:t xml:space="preserve">I. </w:t>
      </w:r>
    </w:p>
    <w:p w14:paraId="5EAA7EC4" w14:textId="77777777" w:rsidR="00BE68CA" w:rsidRPr="00BE68CA" w:rsidRDefault="00BE68CA" w:rsidP="00BE68CA">
      <w:pPr>
        <w:keepNext/>
        <w:keepLines/>
        <w:spacing w:before="160" w:after="80" w:line="256" w:lineRule="auto"/>
        <w:outlineLvl w:val="2"/>
        <w:rPr>
          <w:rFonts w:ascii="Calibri" w:eastAsiaTheme="majorEastAsia" w:hAnsi="Calibri" w:cstheme="majorBidi"/>
          <w:color w:val="0F4761" w:themeColor="accent1" w:themeShade="BF"/>
          <w:sz w:val="28"/>
          <w:szCs w:val="28"/>
          <w:lang w:eastAsia="cs-CZ"/>
        </w:rPr>
      </w:pPr>
      <w:r w:rsidRPr="00BE68CA">
        <w:rPr>
          <w:rFonts w:ascii="Calibri" w:eastAsiaTheme="majorEastAsia" w:hAnsi="Calibri" w:cstheme="majorBidi"/>
          <w:color w:val="0F4761" w:themeColor="accent1" w:themeShade="BF"/>
          <w:sz w:val="28"/>
          <w:szCs w:val="28"/>
          <w:lang w:eastAsia="cs-CZ"/>
        </w:rPr>
        <w:t xml:space="preserve">Předmět smlouvy </w:t>
      </w:r>
    </w:p>
    <w:p w14:paraId="4DCE2029"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77B4A181" w14:textId="77777777" w:rsidR="00BE68CA" w:rsidRPr="00BE68CA" w:rsidRDefault="00BE68CA" w:rsidP="00BE68CA">
      <w:pPr>
        <w:spacing w:after="277" w:line="247" w:lineRule="auto"/>
        <w:ind w:left="716" w:right="1115" w:hanging="36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1.</w:t>
      </w:r>
      <w:r w:rsidRPr="00BE68CA">
        <w:rPr>
          <w:rFonts w:ascii="Arial" w:eastAsia="Arial" w:hAnsi="Arial" w:cs="Arial"/>
          <w:color w:val="000000"/>
          <w:sz w:val="24"/>
          <w:szCs w:val="24"/>
          <w:lang w:eastAsia="cs-CZ"/>
        </w:rPr>
        <w:t xml:space="preserve"> </w:t>
      </w:r>
      <w:r w:rsidRPr="00BE68CA">
        <w:rPr>
          <w:rFonts w:ascii="Calibri" w:eastAsia="Calibri" w:hAnsi="Calibri" w:cs="Calibri"/>
          <w:color w:val="000000"/>
          <w:sz w:val="24"/>
          <w:szCs w:val="24"/>
          <w:lang w:eastAsia="cs-CZ"/>
        </w:rPr>
        <w:t xml:space="preserve">Touto smlouvou smluvní strany sjednávají podmínky dodávky zboží, které bude dodáno v termínu do 30 dnů od podepsání smlouvy. </w:t>
      </w:r>
    </w:p>
    <w:p w14:paraId="67A4BF2E" w14:textId="77777777" w:rsidR="00BE68CA" w:rsidRPr="00BE68CA" w:rsidRDefault="00BE68CA" w:rsidP="00BE68CA">
      <w:pPr>
        <w:spacing w:after="0" w:line="256" w:lineRule="auto"/>
        <w:ind w:left="10" w:right="388" w:hanging="10"/>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II. </w:t>
      </w:r>
    </w:p>
    <w:p w14:paraId="36474883" w14:textId="77777777" w:rsidR="00BE68CA" w:rsidRPr="00BE68CA" w:rsidRDefault="00BE68CA" w:rsidP="00BE68CA">
      <w:pPr>
        <w:keepNext/>
        <w:keepLines/>
        <w:spacing w:before="160" w:after="80" w:line="256" w:lineRule="auto"/>
        <w:ind w:right="393"/>
        <w:outlineLvl w:val="2"/>
        <w:rPr>
          <w:rFonts w:ascii="Calibri" w:eastAsiaTheme="majorEastAsia" w:hAnsi="Calibri" w:cstheme="majorBidi"/>
          <w:color w:val="0F4761" w:themeColor="accent1" w:themeShade="BF"/>
          <w:sz w:val="28"/>
          <w:szCs w:val="28"/>
          <w:lang w:eastAsia="cs-CZ"/>
        </w:rPr>
      </w:pPr>
      <w:r w:rsidRPr="00BE68CA">
        <w:rPr>
          <w:rFonts w:ascii="Calibri" w:eastAsiaTheme="majorEastAsia" w:hAnsi="Calibri" w:cstheme="majorBidi"/>
          <w:color w:val="0F4761" w:themeColor="accent1" w:themeShade="BF"/>
          <w:sz w:val="28"/>
          <w:szCs w:val="28"/>
          <w:lang w:eastAsia="cs-CZ"/>
        </w:rPr>
        <w:t xml:space="preserve">Cena a platební podmínky </w:t>
      </w:r>
    </w:p>
    <w:p w14:paraId="67B5ACA5"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3FAD14BA" w14:textId="77777777" w:rsidR="00BE68CA" w:rsidRPr="00BE68CA" w:rsidRDefault="00BE68CA" w:rsidP="00BE68CA">
      <w:pPr>
        <w:numPr>
          <w:ilvl w:val="0"/>
          <w:numId w:val="2"/>
        </w:numPr>
        <w:spacing w:after="0" w:line="244" w:lineRule="auto"/>
        <w:ind w:right="1115" w:hanging="353"/>
        <w:jc w:val="both"/>
        <w:rPr>
          <w:rFonts w:ascii="Calibri" w:eastAsia="Calibri" w:hAnsi="Calibri" w:cs="Calibri"/>
          <w:color w:val="000000"/>
          <w:szCs w:val="24"/>
          <w:lang w:eastAsia="cs-CZ"/>
        </w:rPr>
      </w:pPr>
      <w:r w:rsidRPr="00BE68CA">
        <w:rPr>
          <w:rFonts w:ascii="Calibri" w:eastAsia="Calibri" w:hAnsi="Calibri" w:cs="Calibri"/>
          <w:color w:val="000000"/>
          <w:szCs w:val="24"/>
          <w:lang w:eastAsia="cs-CZ"/>
        </w:rPr>
        <w:t xml:space="preserve">Kupní cena zboží je určena 203 600Kč bez DPH,DPH 21% 42756 Kč Cena včetně DPH je </w:t>
      </w:r>
      <w:r w:rsidRPr="00BE68CA">
        <w:rPr>
          <w:rFonts w:ascii="Calibri" w:eastAsia="Calibri" w:hAnsi="Calibri" w:cs="Calibri"/>
          <w:b/>
          <w:bCs/>
          <w:color w:val="000000"/>
          <w:szCs w:val="24"/>
          <w:lang w:eastAsia="cs-CZ"/>
        </w:rPr>
        <w:t>246 356Kč</w:t>
      </w:r>
      <w:r w:rsidRPr="00BE68CA">
        <w:rPr>
          <w:rFonts w:ascii="Calibri" w:eastAsia="Calibri" w:hAnsi="Calibri" w:cs="Calibri"/>
          <w:color w:val="000000"/>
          <w:szCs w:val="24"/>
          <w:lang w:eastAsia="cs-CZ"/>
        </w:rPr>
        <w:t>.</w:t>
      </w:r>
      <w:r w:rsidRPr="00BE68CA">
        <w:rPr>
          <w:rFonts w:ascii="Calibri" w:eastAsia="Calibri" w:hAnsi="Calibri" w:cs="Calibri"/>
          <w:color w:val="000000"/>
          <w:sz w:val="24"/>
          <w:szCs w:val="24"/>
          <w:lang w:eastAsia="cs-CZ"/>
        </w:rPr>
        <w:t xml:space="preserve"> Cenou se rozumí cena zboží, včetně obalu a včetně dopravného, které zajišťuje prodávající. Cena je rozepsaná za zboží v Příloze č. 1.  </w:t>
      </w:r>
    </w:p>
    <w:p w14:paraId="6E00F4CA" w14:textId="77777777" w:rsidR="00BE68CA" w:rsidRPr="00BE68CA" w:rsidRDefault="00BE68CA" w:rsidP="00BE68CA">
      <w:pPr>
        <w:numPr>
          <w:ilvl w:val="0"/>
          <w:numId w:val="2"/>
        </w:numPr>
        <w:spacing w:after="0" w:line="247" w:lineRule="auto"/>
        <w:ind w:right="1115"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Cenu za dodané zboží se kupující zavazuje převést na účet prodávajícího do </w:t>
      </w:r>
      <w:r w:rsidRPr="00BE68CA">
        <w:rPr>
          <w:rFonts w:ascii="Calibri" w:eastAsia="Calibri" w:hAnsi="Calibri" w:cs="Calibri"/>
          <w:b/>
          <w:color w:val="000000"/>
          <w:sz w:val="24"/>
          <w:szCs w:val="24"/>
          <w:lang w:eastAsia="cs-CZ"/>
        </w:rPr>
        <w:t>30 dnů</w:t>
      </w:r>
      <w:r w:rsidRPr="00BE68CA">
        <w:rPr>
          <w:rFonts w:ascii="Calibri" w:eastAsia="Calibri" w:hAnsi="Calibri" w:cs="Calibri"/>
          <w:color w:val="000000"/>
          <w:sz w:val="24"/>
          <w:szCs w:val="24"/>
          <w:lang w:eastAsia="cs-CZ"/>
        </w:rPr>
        <w:t xml:space="preserve"> od obdržení faktury vystavené prodávajícím. Prodávající je povinen vystavit fakturu za dodané zboží do 5 dnů od jeho dodání. </w:t>
      </w:r>
    </w:p>
    <w:p w14:paraId="35BBE5B1" w14:textId="77777777" w:rsidR="00BE68CA" w:rsidRPr="00BE68CA" w:rsidRDefault="00BE68CA" w:rsidP="00BE68CA">
      <w:pPr>
        <w:numPr>
          <w:ilvl w:val="0"/>
          <w:numId w:val="2"/>
        </w:numPr>
        <w:spacing w:after="277" w:line="247" w:lineRule="auto"/>
        <w:ind w:right="1115"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046777F8" w14:textId="77777777" w:rsidR="00BE68CA" w:rsidRPr="00BE68CA" w:rsidRDefault="00BE68CA" w:rsidP="00BE68CA">
      <w:pPr>
        <w:spacing w:after="0" w:line="256" w:lineRule="auto"/>
        <w:ind w:left="10" w:right="982" w:hanging="10"/>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III.</w:t>
      </w:r>
      <w:r w:rsidRPr="00BE68CA">
        <w:rPr>
          <w:rFonts w:ascii="Calibri" w:eastAsia="Calibri" w:hAnsi="Calibri" w:cs="Calibri"/>
          <w:color w:val="000000"/>
          <w:szCs w:val="24"/>
          <w:lang w:eastAsia="cs-CZ"/>
        </w:rPr>
        <w:t xml:space="preserve"> </w:t>
      </w:r>
    </w:p>
    <w:p w14:paraId="10720F35" w14:textId="77777777" w:rsidR="00BE68CA" w:rsidRPr="00BE68CA" w:rsidRDefault="00BE68CA" w:rsidP="00BE68CA">
      <w:pPr>
        <w:keepNext/>
        <w:keepLines/>
        <w:spacing w:before="160" w:after="80" w:line="256" w:lineRule="auto"/>
        <w:ind w:right="398"/>
        <w:outlineLvl w:val="2"/>
        <w:rPr>
          <w:rFonts w:ascii="Calibri" w:eastAsiaTheme="majorEastAsia" w:hAnsi="Calibri" w:cstheme="majorBidi"/>
          <w:color w:val="0F4761" w:themeColor="accent1" w:themeShade="BF"/>
          <w:sz w:val="28"/>
          <w:szCs w:val="28"/>
          <w:lang w:eastAsia="cs-CZ"/>
        </w:rPr>
      </w:pPr>
      <w:r w:rsidRPr="00BE68CA">
        <w:rPr>
          <w:rFonts w:ascii="Calibri" w:eastAsiaTheme="majorEastAsia" w:hAnsi="Calibri" w:cstheme="majorBidi"/>
          <w:color w:val="0F4761" w:themeColor="accent1" w:themeShade="BF"/>
          <w:sz w:val="28"/>
          <w:szCs w:val="28"/>
          <w:lang w:eastAsia="cs-CZ"/>
        </w:rPr>
        <w:t xml:space="preserve">Místo dodání zboží </w:t>
      </w:r>
    </w:p>
    <w:p w14:paraId="02BE1AE1"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5219ED2C" w14:textId="77777777" w:rsidR="00BE68CA" w:rsidRPr="00BE68CA" w:rsidRDefault="00BE68CA" w:rsidP="00BE68CA">
      <w:pPr>
        <w:spacing w:after="0" w:line="247" w:lineRule="auto"/>
        <w:ind w:left="716" w:right="1115" w:hanging="36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1.</w:t>
      </w:r>
      <w:r w:rsidRPr="00BE68CA">
        <w:rPr>
          <w:rFonts w:ascii="Arial" w:eastAsia="Arial" w:hAnsi="Arial" w:cs="Arial"/>
          <w:color w:val="000000"/>
          <w:sz w:val="24"/>
          <w:szCs w:val="24"/>
          <w:lang w:eastAsia="cs-CZ"/>
        </w:rPr>
        <w:t xml:space="preserve"> </w:t>
      </w:r>
      <w:r w:rsidRPr="00BE68CA">
        <w:rPr>
          <w:rFonts w:ascii="Calibri" w:eastAsia="Calibri" w:hAnsi="Calibri" w:cs="Calibri"/>
          <w:color w:val="000000"/>
          <w:sz w:val="24"/>
          <w:szCs w:val="24"/>
          <w:lang w:eastAsia="cs-CZ"/>
        </w:rPr>
        <w:t>Místo plnění je</w:t>
      </w:r>
      <w:r w:rsidRPr="00BE68CA">
        <w:rPr>
          <w:rFonts w:ascii="Calibri" w:eastAsia="Calibri" w:hAnsi="Calibri" w:cs="Calibri"/>
          <w:b/>
          <w:color w:val="000000"/>
          <w:sz w:val="24"/>
          <w:szCs w:val="24"/>
          <w:lang w:eastAsia="cs-CZ"/>
        </w:rPr>
        <w:t xml:space="preserve"> </w:t>
      </w:r>
      <w:r w:rsidRPr="00BE68CA">
        <w:rPr>
          <w:rFonts w:ascii="Calibri" w:eastAsia="Calibri" w:hAnsi="Calibri" w:cs="Calibri"/>
          <w:color w:val="000000"/>
          <w:sz w:val="24"/>
          <w:szCs w:val="24"/>
          <w:lang w:eastAsia="cs-CZ"/>
        </w:rPr>
        <w:t xml:space="preserve">Střední průmyslová škola stavební Pardubice, Sokolovská 150, 533 54 Rybitví </w:t>
      </w:r>
    </w:p>
    <w:p w14:paraId="47AC9D1C" w14:textId="77777777" w:rsidR="00BE68CA" w:rsidRPr="00BE68CA" w:rsidRDefault="00BE68CA" w:rsidP="00BE68CA">
      <w:pPr>
        <w:spacing w:after="0" w:line="256" w:lineRule="auto"/>
        <w:ind w:left="10" w:right="404" w:hanging="10"/>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IV. </w:t>
      </w:r>
    </w:p>
    <w:p w14:paraId="441409C6"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4FC7B929" w14:textId="77777777" w:rsidR="00BE68CA" w:rsidRPr="00BE68CA" w:rsidRDefault="00BE68CA" w:rsidP="00BE68CA">
      <w:pPr>
        <w:keepNext/>
        <w:keepLines/>
        <w:spacing w:before="160" w:after="80" w:line="256" w:lineRule="auto"/>
        <w:ind w:right="392"/>
        <w:outlineLvl w:val="2"/>
        <w:rPr>
          <w:rFonts w:ascii="Calibri" w:eastAsiaTheme="majorEastAsia" w:hAnsi="Calibri" w:cstheme="majorBidi"/>
          <w:color w:val="0F4761" w:themeColor="accent1" w:themeShade="BF"/>
          <w:sz w:val="28"/>
          <w:szCs w:val="28"/>
          <w:lang w:eastAsia="cs-CZ"/>
        </w:rPr>
      </w:pPr>
      <w:r w:rsidRPr="00BE68CA">
        <w:rPr>
          <w:rFonts w:ascii="Calibri" w:eastAsiaTheme="majorEastAsia" w:hAnsi="Calibri" w:cstheme="majorBidi"/>
          <w:color w:val="0F4761" w:themeColor="accent1" w:themeShade="BF"/>
          <w:sz w:val="28"/>
          <w:szCs w:val="28"/>
          <w:lang w:eastAsia="cs-CZ"/>
        </w:rPr>
        <w:t xml:space="preserve">Podmínky plnění předmětu smlouvy </w:t>
      </w:r>
    </w:p>
    <w:p w14:paraId="3C1737A1" w14:textId="77777777" w:rsidR="00BE68CA" w:rsidRPr="00BE68CA" w:rsidRDefault="00BE68CA" w:rsidP="00BE68CA">
      <w:pPr>
        <w:numPr>
          <w:ilvl w:val="0"/>
          <w:numId w:val="3"/>
        </w:numPr>
        <w:spacing w:after="0" w:line="247" w:lineRule="auto"/>
        <w:ind w:right="1115"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Prodávající plní závazek předáním zboží kupujícímu spolu s řádným dodacím listem, a to do 30 pracovních dnů po podepsání smlouvy. Kupující nabývá vlastnické právo ke zboží, jakmile je mu zboží prodávajícím předáno. </w:t>
      </w:r>
    </w:p>
    <w:p w14:paraId="61BDFE3E" w14:textId="77777777" w:rsidR="00BE68CA" w:rsidRPr="00BE68CA" w:rsidRDefault="00BE68CA" w:rsidP="00BE68CA">
      <w:pPr>
        <w:numPr>
          <w:ilvl w:val="0"/>
          <w:numId w:val="3"/>
        </w:numPr>
        <w:spacing w:after="272" w:line="247" w:lineRule="auto"/>
        <w:ind w:right="1115"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Nebezpečí škody na zboží přechází na kupujícího okamžikem převzetí zboží.  </w:t>
      </w:r>
    </w:p>
    <w:p w14:paraId="50CF79CC"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428068D1" w14:textId="77777777" w:rsidR="00BE68CA" w:rsidRPr="00BE68CA" w:rsidRDefault="00BE68CA" w:rsidP="00BE68CA">
      <w:pPr>
        <w:spacing w:after="0" w:line="256" w:lineRule="auto"/>
        <w:ind w:left="10" w:right="404" w:hanging="10"/>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VI. </w:t>
      </w:r>
    </w:p>
    <w:p w14:paraId="5341EE5E" w14:textId="77777777" w:rsidR="00BE68CA" w:rsidRPr="00BE68CA" w:rsidRDefault="00BE68CA" w:rsidP="00BE68CA">
      <w:pPr>
        <w:keepNext/>
        <w:keepLines/>
        <w:spacing w:before="160" w:after="80" w:line="256" w:lineRule="auto"/>
        <w:ind w:right="398"/>
        <w:outlineLvl w:val="2"/>
        <w:rPr>
          <w:rFonts w:ascii="Calibri" w:eastAsiaTheme="majorEastAsia" w:hAnsi="Calibri" w:cstheme="majorBidi"/>
          <w:color w:val="0F4761" w:themeColor="accent1" w:themeShade="BF"/>
          <w:sz w:val="28"/>
          <w:szCs w:val="28"/>
          <w:lang w:eastAsia="cs-CZ"/>
        </w:rPr>
      </w:pPr>
      <w:r w:rsidRPr="00BE68CA">
        <w:rPr>
          <w:rFonts w:ascii="Calibri" w:eastAsiaTheme="majorEastAsia" w:hAnsi="Calibri" w:cstheme="majorBidi"/>
          <w:color w:val="0F4761" w:themeColor="accent1" w:themeShade="BF"/>
          <w:sz w:val="28"/>
          <w:szCs w:val="28"/>
          <w:lang w:eastAsia="cs-CZ"/>
        </w:rPr>
        <w:t xml:space="preserve">Závěrečná ustanovení </w:t>
      </w:r>
    </w:p>
    <w:p w14:paraId="23628130" w14:textId="77777777" w:rsidR="00BE68CA" w:rsidRPr="00BE68CA" w:rsidRDefault="00BE68CA" w:rsidP="00BE68CA">
      <w:pPr>
        <w:spacing w:after="0" w:line="256" w:lineRule="auto"/>
        <w:ind w:right="335"/>
        <w:jc w:val="center"/>
        <w:rPr>
          <w:rFonts w:ascii="Calibri" w:eastAsia="Calibri" w:hAnsi="Calibri" w:cs="Calibri"/>
          <w:color w:val="000000"/>
          <w:szCs w:val="24"/>
          <w:lang w:eastAsia="cs-CZ"/>
        </w:rPr>
      </w:pPr>
      <w:r w:rsidRPr="00BE68CA">
        <w:rPr>
          <w:rFonts w:ascii="Calibri" w:eastAsia="Calibri" w:hAnsi="Calibri" w:cs="Calibri"/>
          <w:b/>
          <w:color w:val="000000"/>
          <w:sz w:val="24"/>
          <w:szCs w:val="24"/>
          <w:lang w:eastAsia="cs-CZ"/>
        </w:rPr>
        <w:t xml:space="preserve"> </w:t>
      </w:r>
    </w:p>
    <w:p w14:paraId="1502DDA4"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Ve všech ostatních záležitostech neupravených touto smlouvou se vzájemný vztah obou smluvních stran řídí příslušnými ustanoveními zákona č. 89/2012 Sb., občanský zákoník. </w:t>
      </w:r>
    </w:p>
    <w:p w14:paraId="29FD8FD5"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lastRenderedPageBreak/>
        <w:t xml:space="preserve">V případě sporu se smluvní strany pokusí jednat ve vzájemné shodě. Jestliže během takového jednání nebude shody dosaženo, každá ze smluvních stran má právo obrátit se na příslušný soud. </w:t>
      </w:r>
    </w:p>
    <w:p w14:paraId="7F839B24"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Veškeré změny a doplňky k této smlouvě jsou možné po vzájemné dohodě obou smluvních stran, a to výhradně formou písemnou. </w:t>
      </w:r>
    </w:p>
    <w:p w14:paraId="76E3C031" w14:textId="77777777" w:rsidR="00BE68CA" w:rsidRPr="00BE68CA" w:rsidRDefault="00BE68CA" w:rsidP="00BE68CA">
      <w:pPr>
        <w:numPr>
          <w:ilvl w:val="0"/>
          <w:numId w:val="4"/>
        </w:numPr>
        <w:spacing w:after="2" w:line="252"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Tato smlouva je závazná i pro právní nástupce obou smluvních stran. </w:t>
      </w:r>
    </w:p>
    <w:p w14:paraId="1A510B6B"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Obě smluvní strany potvrzují, že tato smlouva byla uzavřena svobodně a vážně, na základě projevené vůle obou smluvních stran, že souhlasí s jejím obsahem a že tato smlouva nebyla ujednána v tísni ani za jinak jednostranně nevýhodných podmínek. </w:t>
      </w:r>
    </w:p>
    <w:p w14:paraId="322FC5D7"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Smlouva se vyhotovuje ve dvou stejnopisech, z nichž každá smluvní strana obdrží po jednom, a obě vyhotovení mají stejnou platnost. </w:t>
      </w:r>
    </w:p>
    <w:p w14:paraId="6DC584E5"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5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4D884372"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Smluvní strany prohlašují, že žádná část smlouvy nenaplňuje znaky obchodního tajemství podle § 504 zákona č. 89/2012 Sb., občanský zákoník.  </w:t>
      </w:r>
    </w:p>
    <w:p w14:paraId="7F9048CC"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Smluvní strany souhlasí se zpracováním svých ve smlouvě uvedených osobních údajů na dobu neurčitou a osobní údaje poskytují dobrovolně.  </w:t>
      </w:r>
    </w:p>
    <w:p w14:paraId="5D45B8E3" w14:textId="77777777" w:rsidR="00BE68CA" w:rsidRPr="00BE68CA" w:rsidRDefault="00BE68CA" w:rsidP="00BE68CA">
      <w:pPr>
        <w:numPr>
          <w:ilvl w:val="0"/>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 </w:t>
      </w:r>
    </w:p>
    <w:p w14:paraId="56D2C331"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ve smlouvě, která je základem závazkového vztahu začlenit text této </w:t>
      </w:r>
    </w:p>
    <w:p w14:paraId="6E9709C3" w14:textId="77777777" w:rsidR="00BE68CA" w:rsidRPr="00BE68CA" w:rsidRDefault="00BE68CA" w:rsidP="00BE68CA">
      <w:pPr>
        <w:spacing w:after="3" w:line="247" w:lineRule="auto"/>
        <w:ind w:left="1442" w:right="1112"/>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Směrnice do přílohy, </w:t>
      </w:r>
    </w:p>
    <w:p w14:paraId="335E6B50"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zpracovávat předávané osobní údaje pouze pro účely plnění smlouvy (vč. předání údajů do třetích zemí a mezinárodním organizacím), </w:t>
      </w:r>
    </w:p>
    <w:p w14:paraId="48479E13"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přijmout všechna bezpečnostní, technická, organizační a jiná opatření s přihlédnutím ke stavu techniky, povaze zpracování, rozsahu zpracování, kontextu zpracování a účelům zpracování k </w:t>
      </w:r>
      <w:r w:rsidRPr="00BE68CA">
        <w:rPr>
          <w:rFonts w:ascii="Calibri" w:eastAsia="Calibri" w:hAnsi="Calibri" w:cs="Calibri"/>
          <w:color w:val="000000"/>
          <w:sz w:val="24"/>
          <w:szCs w:val="24"/>
          <w:lang w:eastAsia="cs-CZ"/>
        </w:rPr>
        <w:lastRenderedPageBreak/>
        <w:t xml:space="preserve">zabránění jakéhokoli narušení či zneužití předávaných osobních údajů,  </w:t>
      </w:r>
    </w:p>
    <w:p w14:paraId="7E8819B6"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bez předchozího písemného souhlasu Správce nezapojit do zpracování žádné další osoby, </w:t>
      </w:r>
    </w:p>
    <w:p w14:paraId="464F6104"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zajistit, aby se osoby oprávněné zpracovávat osobní údaje u dodavatele (zaměstnanci) byly zavázány k mlčenlivosti nebo aby se na ně vztahovala zákonná povinnost mlčenlivosti, </w:t>
      </w:r>
    </w:p>
    <w:p w14:paraId="6E49A0B4"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19A719D2"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po ukončení smlouvy řádně naložit se zpracovávanými osobními údaji, např. že všechny osobní údaje vymaže, nebo je bezpečně předá v kompletní podobě zpět Správci, příp. vymaže existující kopie apod.,  </w:t>
      </w:r>
    </w:p>
    <w:p w14:paraId="3A964DA7"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poskytnout Správci veškeré informace potřebné k doložení toho, že byly splněny povinnosti stanovené předpisy na ochranu osobních údajů, </w:t>
      </w:r>
    </w:p>
    <w:p w14:paraId="332DDAA2"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umožnit kontrolu, audit či inspekci prováděné Správcem nebo příslušným orgánem dle právních předpisů, a to za účelem kontroly dodržování povinností plynoucích ze smlouvy a předpisů na ochranu osobních údajů, </w:t>
      </w:r>
    </w:p>
    <w:p w14:paraId="01293FF6"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poskytnout bez zbytečného odkladu nebo ve lhůtě, kterou určí Správce, součinnost potřebnou pro plnění zákonných povinností spojených s ochranou osobních údajů, </w:t>
      </w:r>
    </w:p>
    <w:p w14:paraId="2687824E" w14:textId="77777777" w:rsidR="00BE68CA" w:rsidRPr="00BE68CA" w:rsidRDefault="00BE68CA" w:rsidP="00BE68CA">
      <w:pPr>
        <w:numPr>
          <w:ilvl w:val="1"/>
          <w:numId w:val="4"/>
        </w:numPr>
        <w:spacing w:after="3" w:line="247" w:lineRule="auto"/>
        <w:ind w:right="1112" w:hanging="353"/>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osobním údajům zajistit odpovídající standard ochrany – zejm. důvěrnost a nedotknutelnost. </w:t>
      </w:r>
    </w:p>
    <w:p w14:paraId="379EBE2F" w14:textId="77777777" w:rsidR="00BE68CA" w:rsidRPr="00BE68CA" w:rsidRDefault="00BE68CA" w:rsidP="00BE68CA">
      <w:pPr>
        <w:spacing w:after="0" w:line="256" w:lineRule="auto"/>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5FF2D9DE"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029CF211" w14:textId="77777777" w:rsidR="00BE68CA" w:rsidRPr="00BE68CA" w:rsidRDefault="00BE68CA" w:rsidP="00BE68CA">
      <w:pPr>
        <w:spacing w:after="0" w:line="247" w:lineRule="auto"/>
        <w:ind w:left="721" w:right="1115"/>
        <w:jc w:val="both"/>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V Rybitví dne ……………………                                                 V ……………………………. </w:t>
      </w:r>
    </w:p>
    <w:p w14:paraId="59FF368A"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2EDC2719"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4ED4C831"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5410DF09" w14:textId="77777777" w:rsidR="00BE68CA" w:rsidRPr="00BE68CA" w:rsidRDefault="00BE68CA" w:rsidP="00BE68CA">
      <w:pPr>
        <w:tabs>
          <w:tab w:val="center" w:pos="721"/>
          <w:tab w:val="center" w:pos="2229"/>
          <w:tab w:val="center" w:pos="6806"/>
        </w:tabs>
        <w:spacing w:after="0" w:line="247" w:lineRule="auto"/>
        <w:rPr>
          <w:rFonts w:ascii="Calibri" w:eastAsia="Calibri" w:hAnsi="Calibri" w:cs="Calibri"/>
          <w:color w:val="000000"/>
          <w:szCs w:val="24"/>
          <w:lang w:eastAsia="cs-CZ"/>
        </w:rPr>
      </w:pPr>
      <w:r w:rsidRPr="00BE68CA">
        <w:rPr>
          <w:rFonts w:ascii="Calibri" w:eastAsia="Calibri" w:hAnsi="Calibri" w:cs="Calibri"/>
          <w:color w:val="000000"/>
          <w:szCs w:val="24"/>
          <w:lang w:eastAsia="cs-CZ"/>
        </w:rPr>
        <w:tab/>
      </w:r>
      <w:r w:rsidRPr="00BE68CA">
        <w:rPr>
          <w:rFonts w:ascii="Calibri" w:eastAsia="Calibri" w:hAnsi="Calibri" w:cs="Calibri"/>
          <w:color w:val="000000"/>
          <w:sz w:val="24"/>
          <w:szCs w:val="24"/>
          <w:lang w:eastAsia="cs-CZ"/>
        </w:rPr>
        <w:t xml:space="preserve"> </w:t>
      </w:r>
      <w:r w:rsidRPr="00BE68CA">
        <w:rPr>
          <w:rFonts w:ascii="Calibri" w:eastAsia="Calibri" w:hAnsi="Calibri" w:cs="Calibri"/>
          <w:color w:val="000000"/>
          <w:sz w:val="24"/>
          <w:szCs w:val="24"/>
          <w:lang w:eastAsia="cs-CZ"/>
        </w:rPr>
        <w:tab/>
        <w:t xml:space="preserve">…………………………………… </w:t>
      </w:r>
      <w:r w:rsidRPr="00BE68CA">
        <w:rPr>
          <w:rFonts w:ascii="Calibri" w:eastAsia="Calibri" w:hAnsi="Calibri" w:cs="Calibri"/>
          <w:color w:val="000000"/>
          <w:sz w:val="24"/>
          <w:szCs w:val="24"/>
          <w:lang w:eastAsia="cs-CZ"/>
        </w:rPr>
        <w:tab/>
        <w:t xml:space="preserve">                          …………………………. </w:t>
      </w:r>
    </w:p>
    <w:p w14:paraId="264930F1"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1"/>
          <w:szCs w:val="24"/>
          <w:lang w:eastAsia="cs-CZ"/>
        </w:rPr>
        <w:t xml:space="preserve">Střední průmyslová škola stavební Pardubice </w:t>
      </w:r>
    </w:p>
    <w:p w14:paraId="60E74AC4"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1"/>
          <w:szCs w:val="24"/>
          <w:lang w:eastAsia="cs-CZ"/>
        </w:rPr>
        <w:t xml:space="preserve"> </w:t>
      </w:r>
    </w:p>
    <w:p w14:paraId="242C2A68"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4D638C28" w14:textId="77777777" w:rsidR="00BE68CA" w:rsidRPr="00BE68CA" w:rsidRDefault="00BE68CA" w:rsidP="00BE68CA">
      <w:pPr>
        <w:spacing w:after="0" w:line="256" w:lineRule="auto"/>
        <w:ind w:left="721"/>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 xml:space="preserve"> </w:t>
      </w:r>
    </w:p>
    <w:p w14:paraId="7F04B318"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 xml:space="preserve"> </w:t>
      </w:r>
    </w:p>
    <w:p w14:paraId="72579461"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p>
    <w:p w14:paraId="24E44666" w14:textId="77777777" w:rsidR="00BE68CA" w:rsidRPr="00BE68CA" w:rsidRDefault="00BE68CA" w:rsidP="00BE68CA">
      <w:pPr>
        <w:spacing w:after="0" w:line="256" w:lineRule="auto"/>
        <w:ind w:left="721"/>
        <w:rPr>
          <w:rFonts w:ascii="Calibri" w:eastAsia="Calibri" w:hAnsi="Calibri" w:cs="Calibri"/>
          <w:b/>
          <w:bCs/>
          <w:color w:val="000000"/>
          <w:sz w:val="24"/>
          <w:szCs w:val="24"/>
          <w:u w:val="single"/>
          <w:lang w:eastAsia="cs-CZ"/>
        </w:rPr>
      </w:pPr>
      <w:r w:rsidRPr="00BE68CA">
        <w:rPr>
          <w:rFonts w:ascii="Calibri" w:eastAsia="Calibri" w:hAnsi="Calibri" w:cs="Calibri"/>
          <w:b/>
          <w:bCs/>
          <w:color w:val="000000"/>
          <w:sz w:val="24"/>
          <w:szCs w:val="24"/>
          <w:u w:val="single"/>
          <w:lang w:eastAsia="cs-CZ"/>
        </w:rPr>
        <w:lastRenderedPageBreak/>
        <w:t>Příloha č.1</w:t>
      </w:r>
    </w:p>
    <w:p w14:paraId="646D85F4"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t>J cena     cena</w:t>
      </w:r>
      <w:r w:rsidRPr="00BE68CA">
        <w:rPr>
          <w:rFonts w:ascii="Calibri" w:eastAsia="Calibri" w:hAnsi="Calibri" w:cs="Calibri"/>
          <w:color w:val="000000"/>
          <w:sz w:val="24"/>
          <w:szCs w:val="24"/>
          <w:lang w:eastAsia="cs-CZ"/>
        </w:rPr>
        <w:tab/>
        <w:t xml:space="preserve">         DPH 21%     Kč celkem</w:t>
      </w:r>
    </w:p>
    <w:p w14:paraId="58B8C5BE"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p>
    <w:p w14:paraId="4386FDA3"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TS SOUTH Totální stanice N6+    4ks</w:t>
      </w:r>
      <w:r w:rsidRPr="00BE68CA">
        <w:rPr>
          <w:rFonts w:ascii="Calibri" w:eastAsia="Calibri" w:hAnsi="Calibri" w:cs="Calibri"/>
          <w:color w:val="000000"/>
          <w:sz w:val="24"/>
          <w:szCs w:val="24"/>
          <w:lang w:eastAsia="cs-CZ"/>
        </w:rPr>
        <w:tab/>
        <w:t xml:space="preserve">    44 897,-     179 588,-        37 713,48  217 301,48 poplatek recyklační:</w:t>
      </w:r>
      <w:r w:rsidRPr="00BE68CA">
        <w:rPr>
          <w:rFonts w:ascii="Calibri" w:eastAsia="Calibri" w:hAnsi="Calibri" w:cs="Calibri"/>
          <w:color w:val="000000"/>
          <w:sz w:val="24"/>
          <w:szCs w:val="24"/>
          <w:lang w:eastAsia="cs-CZ"/>
        </w:rPr>
        <w:tab/>
      </w:r>
    </w:p>
    <w:p w14:paraId="2CBD3A78"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REMA5kg</w:t>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t xml:space="preserve">     4ks</w:t>
      </w:r>
      <w:r w:rsidRPr="00BE68CA">
        <w:rPr>
          <w:rFonts w:ascii="Calibri" w:eastAsia="Calibri" w:hAnsi="Calibri" w:cs="Calibri"/>
          <w:color w:val="000000"/>
          <w:sz w:val="24"/>
          <w:szCs w:val="24"/>
          <w:lang w:eastAsia="cs-CZ"/>
        </w:rPr>
        <w:tab/>
        <w:t xml:space="preserve">             2,-</w:t>
      </w:r>
      <w:r w:rsidRPr="00BE68CA">
        <w:rPr>
          <w:rFonts w:ascii="Calibri" w:eastAsia="Calibri" w:hAnsi="Calibri" w:cs="Calibri"/>
          <w:color w:val="000000"/>
          <w:sz w:val="24"/>
          <w:szCs w:val="24"/>
          <w:lang w:eastAsia="cs-CZ"/>
        </w:rPr>
        <w:tab/>
        <w:t xml:space="preserve">          8,-</w:t>
      </w:r>
      <w:r w:rsidRPr="00BE68CA">
        <w:rPr>
          <w:rFonts w:ascii="Calibri" w:eastAsia="Calibri" w:hAnsi="Calibri" w:cs="Calibri"/>
          <w:color w:val="000000"/>
          <w:sz w:val="24"/>
          <w:szCs w:val="24"/>
          <w:lang w:eastAsia="cs-CZ"/>
        </w:rPr>
        <w:tab/>
        <w:t xml:space="preserve">     1,68                9,68 REMAlion</w:t>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t xml:space="preserve">     4ks</w:t>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t>1,-</w:t>
      </w:r>
      <w:r w:rsidRPr="00BE68CA">
        <w:rPr>
          <w:rFonts w:ascii="Calibri" w:eastAsia="Calibri" w:hAnsi="Calibri" w:cs="Calibri"/>
          <w:color w:val="000000"/>
          <w:sz w:val="24"/>
          <w:szCs w:val="24"/>
          <w:lang w:eastAsia="cs-CZ"/>
        </w:rPr>
        <w:tab/>
        <w:t xml:space="preserve">          4,-</w:t>
      </w:r>
      <w:r w:rsidRPr="00BE68CA">
        <w:rPr>
          <w:rFonts w:ascii="Calibri" w:eastAsia="Calibri" w:hAnsi="Calibri" w:cs="Calibri"/>
          <w:color w:val="000000"/>
          <w:sz w:val="24"/>
          <w:szCs w:val="24"/>
          <w:lang w:eastAsia="cs-CZ"/>
        </w:rPr>
        <w:tab/>
        <w:t xml:space="preserve">      0,84               4,84 </w:t>
      </w:r>
    </w:p>
    <w:p w14:paraId="7278E8C7"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p>
    <w:p w14:paraId="23871CAC" w14:textId="77777777" w:rsidR="00BE68CA" w:rsidRPr="00BE68CA" w:rsidRDefault="00BE68CA" w:rsidP="00BE68CA">
      <w:pPr>
        <w:spacing w:after="0" w:line="256" w:lineRule="auto"/>
        <w:ind w:firstLine="708"/>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ATS-4B sklolaminátový stativ      4ks</w:t>
      </w:r>
      <w:r w:rsidRPr="00BE68CA">
        <w:rPr>
          <w:rFonts w:ascii="Calibri" w:eastAsia="Calibri" w:hAnsi="Calibri" w:cs="Calibri"/>
          <w:color w:val="000000"/>
          <w:sz w:val="24"/>
          <w:szCs w:val="24"/>
          <w:lang w:eastAsia="cs-CZ"/>
        </w:rPr>
        <w:tab/>
        <w:t xml:space="preserve">       2 600,-       10 400,-          2 184,-        12 584,-    </w:t>
      </w:r>
    </w:p>
    <w:p w14:paraId="1163A810"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 xml:space="preserve"> </w:t>
      </w:r>
    </w:p>
    <w:p w14:paraId="37331C6B"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4400 Hranol velký</w:t>
      </w:r>
      <w:r w:rsidRPr="00BE68CA">
        <w:rPr>
          <w:rFonts w:ascii="Calibri" w:eastAsia="Calibri" w:hAnsi="Calibri" w:cs="Calibri"/>
          <w:color w:val="000000"/>
          <w:sz w:val="24"/>
          <w:szCs w:val="24"/>
          <w:lang w:eastAsia="cs-CZ"/>
        </w:rPr>
        <w:tab/>
      </w:r>
      <w:r w:rsidRPr="00BE68CA">
        <w:rPr>
          <w:rFonts w:ascii="Calibri" w:eastAsia="Calibri" w:hAnsi="Calibri" w:cs="Calibri"/>
          <w:color w:val="000000"/>
          <w:sz w:val="24"/>
          <w:szCs w:val="24"/>
          <w:lang w:eastAsia="cs-CZ"/>
        </w:rPr>
        <w:tab/>
        <w:t xml:space="preserve">     4ks         2 400,-          9 600,-          2 016,-        11 616,-</w:t>
      </w:r>
    </w:p>
    <w:p w14:paraId="3ED60DF6"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p>
    <w:p w14:paraId="34E26F15" w14:textId="77777777" w:rsidR="00BE68CA" w:rsidRPr="00BE68CA" w:rsidRDefault="00BE68CA" w:rsidP="00BE68CA">
      <w:pPr>
        <w:spacing w:after="0" w:line="256" w:lineRule="auto"/>
        <w:ind w:left="721" w:right="-142"/>
        <w:rPr>
          <w:rFonts w:ascii="Calibri" w:eastAsia="Calibri" w:hAnsi="Calibri" w:cs="Calibri"/>
          <w:color w:val="000000"/>
          <w:szCs w:val="24"/>
          <w:lang w:eastAsia="cs-CZ"/>
        </w:rPr>
      </w:pPr>
      <w:r w:rsidRPr="00BE68CA">
        <w:rPr>
          <w:rFonts w:ascii="Calibri" w:eastAsia="Calibri" w:hAnsi="Calibri" w:cs="Calibri"/>
          <w:color w:val="000000"/>
          <w:sz w:val="24"/>
          <w:szCs w:val="24"/>
          <w:lang w:eastAsia="cs-CZ"/>
        </w:rPr>
        <w:t>4401 držák hranolu naklonit        4ks         1 000,-         4 000,-             840,-          4 840,-</w:t>
      </w:r>
      <w:r w:rsidRPr="00BE68CA">
        <w:rPr>
          <w:rFonts w:ascii="Calibri" w:eastAsia="Calibri" w:hAnsi="Calibri" w:cs="Calibri"/>
          <w:color w:val="000000"/>
          <w:sz w:val="24"/>
          <w:szCs w:val="24"/>
          <w:lang w:eastAsia="cs-CZ"/>
        </w:rPr>
        <w:tab/>
      </w:r>
    </w:p>
    <w:p w14:paraId="6DCC54DD"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r w:rsidRPr="00BE68CA">
        <w:rPr>
          <w:rFonts w:ascii="Calibri" w:eastAsia="Calibri" w:hAnsi="Calibri" w:cs="Calibri"/>
          <w:color w:val="000000"/>
          <w:sz w:val="24"/>
          <w:szCs w:val="24"/>
          <w:lang w:eastAsia="cs-CZ"/>
        </w:rPr>
        <w:t xml:space="preserve"> </w:t>
      </w:r>
    </w:p>
    <w:p w14:paraId="52E09320" w14:textId="77777777" w:rsidR="00BE68CA" w:rsidRPr="00BE68CA" w:rsidRDefault="00BE68CA" w:rsidP="00BE68CA">
      <w:pPr>
        <w:spacing w:after="0" w:line="256" w:lineRule="auto"/>
        <w:ind w:left="721"/>
        <w:rPr>
          <w:rFonts w:ascii="Calibri" w:eastAsia="Calibri" w:hAnsi="Calibri" w:cs="Calibri"/>
          <w:color w:val="000000"/>
          <w:sz w:val="24"/>
          <w:szCs w:val="24"/>
          <w:lang w:eastAsia="cs-CZ"/>
        </w:rPr>
      </w:pPr>
    </w:p>
    <w:p w14:paraId="0C7921BF" w14:textId="77777777" w:rsidR="00BE68CA" w:rsidRPr="00BE68CA" w:rsidRDefault="00BE68CA" w:rsidP="00BE68CA">
      <w:pPr>
        <w:spacing w:after="0" w:line="256" w:lineRule="auto"/>
        <w:ind w:left="721"/>
        <w:rPr>
          <w:rFonts w:ascii="Calibri" w:eastAsia="Calibri" w:hAnsi="Calibri" w:cs="Calibri"/>
          <w:color w:val="000000"/>
          <w:szCs w:val="24"/>
          <w:u w:val="single"/>
          <w:lang w:eastAsia="cs-CZ"/>
        </w:rPr>
      </w:pPr>
      <w:r w:rsidRPr="00BE68CA">
        <w:rPr>
          <w:rFonts w:ascii="Calibri" w:eastAsia="Calibri" w:hAnsi="Calibri" w:cs="Calibri"/>
          <w:color w:val="000000"/>
          <w:sz w:val="24"/>
          <w:szCs w:val="24"/>
          <w:u w:val="single"/>
          <w:lang w:eastAsia="cs-CZ"/>
        </w:rPr>
        <w:t>Celkem k úhradě:</w:t>
      </w:r>
      <w:r w:rsidRPr="00BE68CA">
        <w:rPr>
          <w:rFonts w:ascii="Calibri" w:eastAsia="Calibri" w:hAnsi="Calibri" w:cs="Calibri"/>
          <w:color w:val="000000"/>
          <w:sz w:val="24"/>
          <w:szCs w:val="24"/>
          <w:u w:val="single"/>
          <w:lang w:eastAsia="cs-CZ"/>
        </w:rPr>
        <w:tab/>
      </w:r>
      <w:r w:rsidRPr="00BE68CA">
        <w:rPr>
          <w:rFonts w:ascii="Calibri" w:eastAsia="Calibri" w:hAnsi="Calibri" w:cs="Calibri"/>
          <w:color w:val="000000"/>
          <w:sz w:val="24"/>
          <w:szCs w:val="24"/>
          <w:u w:val="single"/>
          <w:lang w:eastAsia="cs-CZ"/>
        </w:rPr>
        <w:tab/>
      </w:r>
      <w:r w:rsidRPr="00BE68CA">
        <w:rPr>
          <w:rFonts w:ascii="Calibri" w:eastAsia="Calibri" w:hAnsi="Calibri" w:cs="Calibri"/>
          <w:color w:val="000000"/>
          <w:sz w:val="24"/>
          <w:szCs w:val="24"/>
          <w:u w:val="single"/>
          <w:lang w:eastAsia="cs-CZ"/>
        </w:rPr>
        <w:tab/>
      </w:r>
      <w:r w:rsidRPr="00BE68CA">
        <w:rPr>
          <w:rFonts w:ascii="Calibri" w:eastAsia="Calibri" w:hAnsi="Calibri" w:cs="Calibri"/>
          <w:color w:val="000000"/>
          <w:sz w:val="24"/>
          <w:szCs w:val="24"/>
          <w:u w:val="single"/>
          <w:lang w:eastAsia="cs-CZ"/>
        </w:rPr>
        <w:tab/>
      </w:r>
      <w:r w:rsidRPr="00BE68CA">
        <w:rPr>
          <w:rFonts w:ascii="Calibri" w:eastAsia="Calibri" w:hAnsi="Calibri" w:cs="Calibri"/>
          <w:color w:val="000000"/>
          <w:sz w:val="24"/>
          <w:szCs w:val="24"/>
          <w:u w:val="single"/>
          <w:lang w:eastAsia="cs-CZ"/>
        </w:rPr>
        <w:tab/>
        <w:t>203 600,-       42 452,-</w:t>
      </w:r>
      <w:r w:rsidRPr="00BE68CA">
        <w:rPr>
          <w:rFonts w:ascii="Calibri" w:eastAsia="Calibri" w:hAnsi="Calibri" w:cs="Calibri"/>
          <w:color w:val="000000"/>
          <w:sz w:val="24"/>
          <w:szCs w:val="24"/>
          <w:u w:val="single"/>
          <w:lang w:eastAsia="cs-CZ"/>
        </w:rPr>
        <w:tab/>
        <w:t xml:space="preserve">     246 356,-</w:t>
      </w:r>
    </w:p>
    <w:p w14:paraId="6D37E93F" w14:textId="77777777" w:rsidR="005A5822" w:rsidRDefault="005A5822"/>
    <w:sectPr w:rsidR="005A5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72C3"/>
    <w:multiLevelType w:val="hybridMultilevel"/>
    <w:tmpl w:val="E772B38E"/>
    <w:lvl w:ilvl="0" w:tplc="D02E1322">
      <w:start w:val="1"/>
      <w:numFmt w:val="decimal"/>
      <w:lvlText w:val="%1."/>
      <w:lvlJc w:val="left"/>
      <w:pPr>
        <w:ind w:left="7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9C4206E">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2DE348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122670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E78E89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86ADE7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32E59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F3E229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9E81824">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FC75CF1"/>
    <w:multiLevelType w:val="hybridMultilevel"/>
    <w:tmpl w:val="B5563004"/>
    <w:lvl w:ilvl="0" w:tplc="873C941A">
      <w:start w:val="1"/>
      <w:numFmt w:val="decimal"/>
      <w:lvlText w:val="%1."/>
      <w:lvlJc w:val="left"/>
      <w:pPr>
        <w:ind w:left="7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AC4F28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A1CD15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1E6481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FE4330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A48E0B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5AAD63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6422334">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E12F08E">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6900D62"/>
    <w:multiLevelType w:val="hybridMultilevel"/>
    <w:tmpl w:val="3EACA004"/>
    <w:lvl w:ilvl="0" w:tplc="5E8EF394">
      <w:start w:val="1"/>
      <w:numFmt w:val="decimal"/>
      <w:lvlText w:val="%1."/>
      <w:lvlJc w:val="left"/>
      <w:pPr>
        <w:ind w:left="7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AB2CC08">
      <w:start w:val="1"/>
      <w:numFmt w:val="lowerLetter"/>
      <w:lvlText w:val="%2."/>
      <w:lvlJc w:val="left"/>
      <w:pPr>
        <w:ind w:left="14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9AC310">
      <w:start w:val="1"/>
      <w:numFmt w:val="lowerRoman"/>
      <w:lvlText w:val="%3"/>
      <w:lvlJc w:val="left"/>
      <w:pPr>
        <w:ind w:left="20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7FCCF4C">
      <w:start w:val="1"/>
      <w:numFmt w:val="decimal"/>
      <w:lvlText w:val="%4"/>
      <w:lvlJc w:val="left"/>
      <w:pPr>
        <w:ind w:left="27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05EE452">
      <w:start w:val="1"/>
      <w:numFmt w:val="lowerLetter"/>
      <w:lvlText w:val="%5"/>
      <w:lvlJc w:val="left"/>
      <w:pPr>
        <w:ind w:left="344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A180FBA">
      <w:start w:val="1"/>
      <w:numFmt w:val="lowerRoman"/>
      <w:lvlText w:val="%6"/>
      <w:lvlJc w:val="left"/>
      <w:pPr>
        <w:ind w:left="41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598D666">
      <w:start w:val="1"/>
      <w:numFmt w:val="decimal"/>
      <w:lvlText w:val="%7"/>
      <w:lvlJc w:val="left"/>
      <w:pPr>
        <w:ind w:left="48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470A794">
      <w:start w:val="1"/>
      <w:numFmt w:val="lowerLetter"/>
      <w:lvlText w:val="%8"/>
      <w:lvlJc w:val="left"/>
      <w:pPr>
        <w:ind w:left="56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A801972">
      <w:start w:val="1"/>
      <w:numFmt w:val="lowerRoman"/>
      <w:lvlText w:val="%9"/>
      <w:lvlJc w:val="left"/>
      <w:pPr>
        <w:ind w:left="63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3D81846"/>
    <w:multiLevelType w:val="hybridMultilevel"/>
    <w:tmpl w:val="E544E448"/>
    <w:lvl w:ilvl="0" w:tplc="22289F58">
      <w:start w:val="1"/>
      <w:numFmt w:val="decimal"/>
      <w:lvlText w:val="%1."/>
      <w:lvlJc w:val="left"/>
      <w:pPr>
        <w:ind w:left="70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8FB4678A">
      <w:start w:val="1"/>
      <w:numFmt w:val="decimal"/>
      <w:lvlText w:val="%2."/>
      <w:lvlJc w:val="left"/>
      <w:pPr>
        <w:ind w:left="61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8B62BDEE">
      <w:start w:val="1"/>
      <w:numFmt w:val="lowerRoman"/>
      <w:lvlText w:val="%3"/>
      <w:lvlJc w:val="left"/>
      <w:pPr>
        <w:ind w:left="162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D98C63A2">
      <w:start w:val="1"/>
      <w:numFmt w:val="decimal"/>
      <w:lvlText w:val="%4"/>
      <w:lvlJc w:val="left"/>
      <w:pPr>
        <w:ind w:left="234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91EA413A">
      <w:start w:val="1"/>
      <w:numFmt w:val="lowerLetter"/>
      <w:lvlText w:val="%5"/>
      <w:lvlJc w:val="left"/>
      <w:pPr>
        <w:ind w:left="306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CBF897DC">
      <w:start w:val="1"/>
      <w:numFmt w:val="lowerRoman"/>
      <w:lvlText w:val="%6"/>
      <w:lvlJc w:val="left"/>
      <w:pPr>
        <w:ind w:left="378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55DAE990">
      <w:start w:val="1"/>
      <w:numFmt w:val="decimal"/>
      <w:lvlText w:val="%7"/>
      <w:lvlJc w:val="left"/>
      <w:pPr>
        <w:ind w:left="45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BF50FCCE">
      <w:start w:val="1"/>
      <w:numFmt w:val="lowerLetter"/>
      <w:lvlText w:val="%8"/>
      <w:lvlJc w:val="left"/>
      <w:pPr>
        <w:ind w:left="522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F17CD898">
      <w:start w:val="1"/>
      <w:numFmt w:val="lowerRoman"/>
      <w:lvlText w:val="%9"/>
      <w:lvlJc w:val="left"/>
      <w:pPr>
        <w:ind w:left="594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num w:numId="1" w16cid:durableId="1772895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636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768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184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CA"/>
    <w:rsid w:val="005A5822"/>
    <w:rsid w:val="00813954"/>
    <w:rsid w:val="00BE6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7A0A"/>
  <w15:chartTrackingRefBased/>
  <w15:docId w15:val="{5A77C345-5BBC-4A2B-A49C-690A5D16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E6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E6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E68C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E68C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E68C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E68C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68C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68C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68C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C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E68C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E68C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E68C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E68C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E68C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E68C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E68C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E68CA"/>
    <w:rPr>
      <w:rFonts w:eastAsiaTheme="majorEastAsia" w:cstheme="majorBidi"/>
      <w:color w:val="272727" w:themeColor="text1" w:themeTint="D8"/>
    </w:rPr>
  </w:style>
  <w:style w:type="paragraph" w:styleId="Nzev">
    <w:name w:val="Title"/>
    <w:basedOn w:val="Normln"/>
    <w:next w:val="Normln"/>
    <w:link w:val="NzevChar"/>
    <w:uiPriority w:val="10"/>
    <w:qFormat/>
    <w:rsid w:val="00BE6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68C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E68C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E68C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68CA"/>
    <w:pPr>
      <w:spacing w:before="160"/>
      <w:jc w:val="center"/>
    </w:pPr>
    <w:rPr>
      <w:i/>
      <w:iCs/>
      <w:color w:val="404040" w:themeColor="text1" w:themeTint="BF"/>
    </w:rPr>
  </w:style>
  <w:style w:type="character" w:customStyle="1" w:styleId="CittChar">
    <w:name w:val="Citát Char"/>
    <w:basedOn w:val="Standardnpsmoodstavce"/>
    <w:link w:val="Citt"/>
    <w:uiPriority w:val="29"/>
    <w:rsid w:val="00BE68CA"/>
    <w:rPr>
      <w:i/>
      <w:iCs/>
      <w:color w:val="404040" w:themeColor="text1" w:themeTint="BF"/>
    </w:rPr>
  </w:style>
  <w:style w:type="paragraph" w:styleId="Odstavecseseznamem">
    <w:name w:val="List Paragraph"/>
    <w:basedOn w:val="Normln"/>
    <w:uiPriority w:val="34"/>
    <w:qFormat/>
    <w:rsid w:val="00BE68CA"/>
    <w:pPr>
      <w:ind w:left="720"/>
      <w:contextualSpacing/>
    </w:pPr>
  </w:style>
  <w:style w:type="character" w:styleId="Zdraznnintenzivn">
    <w:name w:val="Intense Emphasis"/>
    <w:basedOn w:val="Standardnpsmoodstavce"/>
    <w:uiPriority w:val="21"/>
    <w:qFormat/>
    <w:rsid w:val="00BE68CA"/>
    <w:rPr>
      <w:i/>
      <w:iCs/>
      <w:color w:val="0F4761" w:themeColor="accent1" w:themeShade="BF"/>
    </w:rPr>
  </w:style>
  <w:style w:type="paragraph" w:styleId="Vrazncitt">
    <w:name w:val="Intense Quote"/>
    <w:basedOn w:val="Normln"/>
    <w:next w:val="Normln"/>
    <w:link w:val="VrazncittChar"/>
    <w:uiPriority w:val="30"/>
    <w:qFormat/>
    <w:rsid w:val="00BE6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E68CA"/>
    <w:rPr>
      <w:i/>
      <w:iCs/>
      <w:color w:val="0F4761" w:themeColor="accent1" w:themeShade="BF"/>
    </w:rPr>
  </w:style>
  <w:style w:type="character" w:styleId="Odkazintenzivn">
    <w:name w:val="Intense Reference"/>
    <w:basedOn w:val="Standardnpsmoodstavce"/>
    <w:uiPriority w:val="32"/>
    <w:qFormat/>
    <w:rsid w:val="00BE6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1175</Words>
  <Characters>6936</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Leoš Martínek</dc:creator>
  <cp:keywords/>
  <dc:description/>
  <cp:lastModifiedBy>Ing. Leoš Martínek</cp:lastModifiedBy>
  <cp:revision>1</cp:revision>
  <dcterms:created xsi:type="dcterms:W3CDTF">2025-06-26T10:31:00Z</dcterms:created>
  <dcterms:modified xsi:type="dcterms:W3CDTF">2025-06-26T10:40:00Z</dcterms:modified>
</cp:coreProperties>
</file>