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9A8F" w14:textId="77777777" w:rsidR="00184411" w:rsidRPr="00FC5542" w:rsidRDefault="00184411" w:rsidP="5EE4E7CE">
      <w:pPr>
        <w:jc w:val="center"/>
        <w:rPr>
          <w:rFonts w:asciiTheme="majorHAnsi" w:hAnsiTheme="majorHAnsi" w:cstheme="majorBidi"/>
          <w:spacing w:val="60"/>
          <w:sz w:val="44"/>
          <w:szCs w:val="44"/>
        </w:rPr>
      </w:pPr>
      <w:r w:rsidRPr="5EE4E7CE">
        <w:rPr>
          <w:rFonts w:asciiTheme="majorHAnsi" w:hAnsiTheme="majorHAnsi" w:cstheme="majorBidi"/>
          <w:spacing w:val="60"/>
          <w:sz w:val="44"/>
          <w:szCs w:val="44"/>
        </w:rPr>
        <w:t xml:space="preserve">PŘÍKAZNÍ SMLOUVA na </w:t>
      </w:r>
      <w:proofErr w:type="spellStart"/>
      <w:r w:rsidRPr="5EE4E7CE">
        <w:rPr>
          <w:rFonts w:asciiTheme="majorHAnsi" w:hAnsiTheme="majorHAnsi" w:cstheme="majorBidi"/>
          <w:spacing w:val="60"/>
          <w:sz w:val="44"/>
          <w:szCs w:val="44"/>
        </w:rPr>
        <w:t>rok</w:t>
      </w:r>
      <w:proofErr w:type="spellEnd"/>
      <w:r w:rsidRPr="5EE4E7CE">
        <w:rPr>
          <w:rFonts w:asciiTheme="majorHAnsi" w:hAnsiTheme="majorHAnsi" w:cstheme="majorBidi"/>
          <w:spacing w:val="60"/>
          <w:sz w:val="44"/>
          <w:szCs w:val="44"/>
        </w:rPr>
        <w:t xml:space="preserve"> 20</w:t>
      </w:r>
      <w:r w:rsidR="00047CD8" w:rsidRPr="5EE4E7CE">
        <w:rPr>
          <w:rFonts w:asciiTheme="majorHAnsi" w:hAnsiTheme="majorHAnsi" w:cstheme="majorBidi"/>
          <w:spacing w:val="60"/>
          <w:sz w:val="44"/>
          <w:szCs w:val="44"/>
        </w:rPr>
        <w:t>2</w:t>
      </w:r>
      <w:r w:rsidR="58A91445" w:rsidRPr="5EE4E7CE">
        <w:rPr>
          <w:rFonts w:asciiTheme="majorHAnsi" w:hAnsiTheme="majorHAnsi" w:cstheme="majorBidi"/>
          <w:spacing w:val="60"/>
          <w:sz w:val="44"/>
          <w:szCs w:val="44"/>
        </w:rPr>
        <w:t>5</w:t>
      </w:r>
    </w:p>
    <w:p w14:paraId="70984A92" w14:textId="77777777" w:rsidR="00184411" w:rsidRPr="00FC5542" w:rsidRDefault="00184411" w:rsidP="00184411">
      <w:pPr>
        <w:jc w:val="center"/>
        <w:rPr>
          <w:rFonts w:asciiTheme="majorHAnsi" w:hAnsiTheme="majorHAnsi" w:cstheme="majorHAnsi"/>
          <w:color w:val="404040" w:themeColor="text1" w:themeTint="BF"/>
          <w:szCs w:val="16"/>
        </w:rPr>
      </w:pPr>
      <w:r w:rsidRPr="00FC5542">
        <w:rPr>
          <w:rFonts w:asciiTheme="majorHAnsi" w:hAnsiTheme="majorHAnsi" w:cstheme="majorHAnsi"/>
          <w:color w:val="404040" w:themeColor="text1" w:themeTint="BF"/>
          <w:szCs w:val="16"/>
        </w:rPr>
        <w:t>UZAVŘENÁ PODLE § 2430 A NÁSLEDNĚ OBČANSKÉHO ZÁKONÍKU A SCHVÁLENÁ VALNOU HROMADOU SVAZU OBCHODU A CESTOVNÍHO RUCHU ČR</w:t>
      </w:r>
    </w:p>
    <w:p w14:paraId="1D71AF17" w14:textId="4FDA30EC" w:rsidR="00184411" w:rsidRPr="00FC5542" w:rsidRDefault="00184411" w:rsidP="00184411">
      <w:pPr>
        <w:jc w:val="center"/>
        <w:rPr>
          <w:rFonts w:asciiTheme="majorHAnsi" w:hAnsiTheme="majorHAnsi" w:cstheme="majorHAnsi"/>
          <w:color w:val="404040" w:themeColor="text1" w:themeTint="BF"/>
          <w:szCs w:val="16"/>
        </w:rPr>
      </w:pPr>
      <w:r w:rsidRPr="00FC5542">
        <w:rPr>
          <w:rFonts w:asciiTheme="majorHAnsi" w:hAnsiTheme="majorHAnsi" w:cstheme="majorHAnsi"/>
          <w:color w:val="404040" w:themeColor="text1" w:themeTint="BF"/>
          <w:szCs w:val="16"/>
        </w:rPr>
        <w:t xml:space="preserve">DNE </w:t>
      </w:r>
      <w:r w:rsidR="000E6705">
        <w:rPr>
          <w:rFonts w:asciiTheme="majorHAnsi" w:hAnsiTheme="majorHAnsi" w:cstheme="majorHAnsi"/>
          <w:color w:val="404040" w:themeColor="text1" w:themeTint="BF"/>
          <w:szCs w:val="16"/>
        </w:rPr>
        <w:t>1</w:t>
      </w:r>
      <w:r w:rsidR="0030380D">
        <w:rPr>
          <w:rFonts w:asciiTheme="majorHAnsi" w:hAnsiTheme="majorHAnsi" w:cstheme="majorHAnsi"/>
          <w:color w:val="404040" w:themeColor="text1" w:themeTint="BF"/>
          <w:szCs w:val="16"/>
        </w:rPr>
        <w:t>3</w:t>
      </w:r>
      <w:r w:rsidR="00EB1FA4">
        <w:rPr>
          <w:rFonts w:asciiTheme="majorHAnsi" w:hAnsiTheme="majorHAnsi" w:cstheme="majorHAnsi"/>
          <w:color w:val="404040" w:themeColor="text1" w:themeTint="BF"/>
          <w:szCs w:val="16"/>
        </w:rPr>
        <w:t>.5.202</w:t>
      </w:r>
      <w:r w:rsidR="0030380D">
        <w:rPr>
          <w:rFonts w:asciiTheme="majorHAnsi" w:hAnsiTheme="majorHAnsi" w:cstheme="majorHAnsi"/>
          <w:color w:val="404040" w:themeColor="text1" w:themeTint="BF"/>
          <w:szCs w:val="16"/>
        </w:rPr>
        <w:t>5</w:t>
      </w:r>
    </w:p>
    <w:p w14:paraId="2D56B623" w14:textId="77777777" w:rsidR="00A31F01" w:rsidRDefault="00A31F01" w:rsidP="00A31F01">
      <w:pPr>
        <w:pStyle w:val="Nadpis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I. Smluvní strany</w:t>
      </w:r>
    </w:p>
    <w:p w14:paraId="729619B4" w14:textId="77777777" w:rsidR="00A31F01" w:rsidRDefault="00A31F01" w:rsidP="00A31F0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</w:rPr>
      </w:pPr>
    </w:p>
    <w:p w14:paraId="0365090D" w14:textId="77777777" w:rsidR="00D55DCD" w:rsidRDefault="00D55DCD" w:rsidP="00D55DCD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Příkazce:   </w:t>
      </w:r>
      <w:r>
        <w:rPr>
          <w:rFonts w:asciiTheme="majorHAnsi" w:hAnsiTheme="majorHAnsi" w:cstheme="majorHAnsi"/>
        </w:rPr>
        <w:tab/>
      </w:r>
      <w:r w:rsidR="00A14163">
        <w:rPr>
          <w:rFonts w:asciiTheme="majorHAnsi" w:hAnsiTheme="majorHAnsi" w:cstheme="majorHAnsi"/>
          <w:b/>
          <w:bCs/>
        </w:rPr>
        <w:t>Prague City Tourism a.s.</w:t>
      </w:r>
    </w:p>
    <w:p w14:paraId="5618F889" w14:textId="77777777" w:rsidR="00D55DCD" w:rsidRDefault="00D55DCD" w:rsidP="00D55DCD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se sídlem:</w:t>
      </w:r>
      <w:r>
        <w:rPr>
          <w:rFonts w:asciiTheme="majorHAnsi" w:hAnsiTheme="majorHAnsi" w:cstheme="majorHAnsi"/>
        </w:rPr>
        <w:tab/>
      </w:r>
      <w:r w:rsidR="00A0743F" w:rsidRPr="00A0743F">
        <w:rPr>
          <w:rFonts w:asciiTheme="majorHAnsi" w:hAnsiTheme="majorHAnsi" w:cstheme="majorHAnsi"/>
          <w:b/>
          <w:bCs/>
        </w:rPr>
        <w:t>Žatecká 110/2, Praha 1 – Staré Město</w:t>
      </w:r>
    </w:p>
    <w:p w14:paraId="17037E2F" w14:textId="77777777" w:rsidR="00D55DCD" w:rsidRPr="00A0743F" w:rsidRDefault="00D55DCD" w:rsidP="00D55DCD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</w:rPr>
        <w:t xml:space="preserve">zastoupený: </w:t>
      </w:r>
      <w:r>
        <w:rPr>
          <w:rFonts w:asciiTheme="majorHAnsi" w:hAnsiTheme="majorHAnsi" w:cstheme="majorHAnsi"/>
        </w:rPr>
        <w:tab/>
      </w:r>
      <w:r w:rsidR="00A0743F" w:rsidRPr="00A0743F">
        <w:rPr>
          <w:rFonts w:asciiTheme="majorHAnsi" w:hAnsiTheme="majorHAnsi" w:cstheme="majorHAnsi"/>
          <w:b/>
          <w:bCs/>
        </w:rPr>
        <w:t>Mgr. František Cipro</w:t>
      </w:r>
    </w:p>
    <w:p w14:paraId="7C0C7F74" w14:textId="77777777" w:rsidR="00D55DCD" w:rsidRDefault="00D55DCD" w:rsidP="00D55DCD">
      <w:pPr>
        <w:pStyle w:val="Zkladntext2"/>
        <w:tabs>
          <w:tab w:val="left" w:pos="360"/>
          <w:tab w:val="left" w:pos="1980"/>
        </w:tabs>
        <w:ind w:left="1980" w:hanging="198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Cs w:val="24"/>
        </w:rPr>
        <w:t>funkce:</w:t>
      </w:r>
      <w:r>
        <w:rPr>
          <w:rFonts w:asciiTheme="majorHAnsi" w:hAnsiTheme="majorHAnsi" w:cstheme="majorHAnsi"/>
          <w:sz w:val="22"/>
          <w:szCs w:val="22"/>
        </w:rPr>
        <w:tab/>
      </w:r>
      <w:r w:rsidR="00A0743F" w:rsidRPr="00920F20">
        <w:rPr>
          <w:rFonts w:asciiTheme="majorHAnsi" w:hAnsiTheme="majorHAnsi" w:cstheme="majorHAnsi"/>
          <w:b/>
          <w:bCs/>
        </w:rPr>
        <w:t>předseda představenstva</w:t>
      </w:r>
    </w:p>
    <w:p w14:paraId="08B5EDF4" w14:textId="77AEBE93" w:rsidR="00920F20" w:rsidRPr="00920F20" w:rsidRDefault="00920F20" w:rsidP="00920F20">
      <w:pPr>
        <w:pStyle w:val="Zkladntext2"/>
        <w:tabs>
          <w:tab w:val="left" w:pos="360"/>
        </w:tabs>
        <w:rPr>
          <w:rFonts w:asciiTheme="majorHAnsi" w:hAnsiTheme="majorHAnsi" w:cstheme="majorHAnsi"/>
          <w:b/>
          <w:bCs/>
        </w:rPr>
      </w:pPr>
      <w:r w:rsidRPr="00920F20">
        <w:rPr>
          <w:rFonts w:asciiTheme="majorHAnsi" w:hAnsiTheme="majorHAnsi" w:cstheme="majorHAnsi"/>
        </w:rPr>
        <w:t>zastoupený:</w:t>
      </w:r>
      <w:r w:rsidRPr="00920F20">
        <w:rPr>
          <w:rFonts w:asciiTheme="majorHAnsi" w:hAnsiTheme="majorHAnsi" w:cstheme="majorHAnsi"/>
          <w:b/>
          <w:bCs/>
        </w:rPr>
        <w:t xml:space="preserve"> </w:t>
      </w:r>
      <w:r w:rsidRPr="00920F20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 xml:space="preserve">          </w:t>
      </w:r>
      <w:r w:rsidRPr="00920F20">
        <w:rPr>
          <w:rFonts w:asciiTheme="majorHAnsi" w:hAnsiTheme="majorHAnsi" w:cstheme="majorHAnsi"/>
          <w:b/>
          <w:bCs/>
        </w:rPr>
        <w:t xml:space="preserve">Mgr. </w:t>
      </w:r>
      <w:r>
        <w:rPr>
          <w:rFonts w:asciiTheme="majorHAnsi" w:hAnsiTheme="majorHAnsi" w:cstheme="majorHAnsi"/>
          <w:b/>
          <w:bCs/>
        </w:rPr>
        <w:t>Jana Adamcová</w:t>
      </w:r>
    </w:p>
    <w:p w14:paraId="4676516D" w14:textId="23764809" w:rsidR="00920F20" w:rsidRPr="00920F20" w:rsidRDefault="00920F20" w:rsidP="00920F20">
      <w:pPr>
        <w:pStyle w:val="Zkladntext2"/>
        <w:rPr>
          <w:rFonts w:asciiTheme="majorHAnsi" w:hAnsiTheme="majorHAnsi" w:cstheme="majorHAnsi"/>
          <w:b/>
          <w:bCs/>
        </w:rPr>
      </w:pPr>
      <w:r w:rsidRPr="00920F20">
        <w:rPr>
          <w:rFonts w:asciiTheme="majorHAnsi" w:hAnsiTheme="majorHAnsi" w:cstheme="majorHAnsi"/>
        </w:rPr>
        <w:t>funkce:</w:t>
      </w:r>
      <w:r w:rsidRPr="00920F20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místopředsedkyně</w:t>
      </w:r>
      <w:r w:rsidRPr="00920F20">
        <w:rPr>
          <w:rFonts w:asciiTheme="majorHAnsi" w:hAnsiTheme="majorHAnsi" w:cstheme="majorHAnsi"/>
          <w:b/>
          <w:bCs/>
        </w:rPr>
        <w:t xml:space="preserve"> představenstva</w:t>
      </w:r>
    </w:p>
    <w:p w14:paraId="06826FB1" w14:textId="77777777" w:rsidR="00D55DCD" w:rsidRPr="00A0743F" w:rsidRDefault="00D55DCD" w:rsidP="00D55DCD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</w:rPr>
        <w:t xml:space="preserve">IČO: </w:t>
      </w:r>
      <w:r>
        <w:rPr>
          <w:rFonts w:asciiTheme="majorHAnsi" w:hAnsiTheme="majorHAnsi" w:cstheme="majorHAnsi"/>
        </w:rPr>
        <w:tab/>
      </w:r>
      <w:r w:rsidR="00A0743F" w:rsidRPr="00A0743F">
        <w:rPr>
          <w:rFonts w:asciiTheme="majorHAnsi" w:hAnsiTheme="majorHAnsi" w:cstheme="majorHAnsi"/>
          <w:b/>
          <w:bCs/>
        </w:rPr>
        <w:t>07312890</w:t>
      </w:r>
    </w:p>
    <w:p w14:paraId="5503982A" w14:textId="77777777" w:rsidR="00D55DCD" w:rsidRPr="00A0743F" w:rsidRDefault="00D55DCD" w:rsidP="00D55DCD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</w:rPr>
        <w:t xml:space="preserve">DIČ: </w:t>
      </w:r>
      <w:r>
        <w:rPr>
          <w:rFonts w:asciiTheme="majorHAnsi" w:hAnsiTheme="majorHAnsi" w:cstheme="majorHAnsi"/>
        </w:rPr>
        <w:tab/>
      </w:r>
      <w:r w:rsidR="00A0743F" w:rsidRPr="00A0743F">
        <w:rPr>
          <w:rFonts w:asciiTheme="majorHAnsi" w:hAnsiTheme="majorHAnsi" w:cstheme="majorHAnsi"/>
          <w:b/>
          <w:bCs/>
        </w:rPr>
        <w:t>CZ07312890</w:t>
      </w:r>
    </w:p>
    <w:p w14:paraId="05F16C50" w14:textId="354C03B4" w:rsidR="00A31F01" w:rsidRPr="00A0743F" w:rsidRDefault="00A31F01" w:rsidP="00A31F01">
      <w:pPr>
        <w:pStyle w:val="Zkladntext2"/>
        <w:tabs>
          <w:tab w:val="left" w:pos="1980"/>
        </w:tabs>
        <w:ind w:left="1980" w:hanging="1980"/>
        <w:rPr>
          <w:rFonts w:asciiTheme="minorHAnsi" w:hAnsiTheme="minorHAnsi"/>
          <w:b/>
          <w:szCs w:val="24"/>
        </w:rPr>
      </w:pPr>
      <w:r w:rsidRPr="002A1551">
        <w:rPr>
          <w:rFonts w:asciiTheme="majorHAnsi" w:hAnsiTheme="majorHAnsi" w:cstheme="majorHAnsi"/>
          <w:szCs w:val="24"/>
        </w:rPr>
        <w:t>Bankovní spojení:</w:t>
      </w:r>
      <w:r w:rsidR="00A0743F" w:rsidRPr="002A1551">
        <w:rPr>
          <w:rFonts w:asciiTheme="majorHAnsi" w:hAnsiTheme="majorHAnsi" w:cstheme="majorHAnsi"/>
          <w:szCs w:val="24"/>
        </w:rPr>
        <w:t xml:space="preserve">  </w:t>
      </w:r>
      <w:r w:rsidR="005500B3">
        <w:rPr>
          <w:rFonts w:asciiTheme="majorHAnsi" w:hAnsiTheme="majorHAnsi" w:cstheme="majorHAnsi"/>
          <w:szCs w:val="24"/>
        </w:rPr>
        <w:t xml:space="preserve">  </w:t>
      </w:r>
      <w:r w:rsidR="00A0743F">
        <w:rPr>
          <w:rFonts w:asciiTheme="minorHAnsi" w:hAnsiTheme="minorHAnsi"/>
          <w:bCs/>
          <w:szCs w:val="24"/>
        </w:rPr>
        <w:t xml:space="preserve"> </w:t>
      </w:r>
    </w:p>
    <w:p w14:paraId="19D4DF81" w14:textId="5E27BB5F" w:rsidR="00A31F01" w:rsidRDefault="00A31F01" w:rsidP="00A31F01">
      <w:pPr>
        <w:pStyle w:val="Zkladntext2"/>
        <w:tabs>
          <w:tab w:val="left" w:pos="1980"/>
        </w:tabs>
        <w:ind w:left="1980" w:hanging="1980"/>
        <w:rPr>
          <w:rFonts w:asciiTheme="minorHAnsi" w:hAnsiTheme="minorHAnsi"/>
          <w:bCs/>
          <w:szCs w:val="24"/>
        </w:rPr>
      </w:pPr>
      <w:r w:rsidRPr="002A1551">
        <w:rPr>
          <w:rFonts w:asciiTheme="majorHAnsi" w:hAnsiTheme="majorHAnsi" w:cstheme="majorHAnsi"/>
          <w:szCs w:val="24"/>
        </w:rPr>
        <w:t>Číslo účtu:</w:t>
      </w:r>
      <w:r w:rsidR="00A0743F" w:rsidRPr="00920F20">
        <w:rPr>
          <w:rFonts w:asciiTheme="minorHAnsi" w:hAnsiTheme="minorHAnsi"/>
          <w:bCs/>
          <w:szCs w:val="24"/>
        </w:rPr>
        <w:t xml:space="preserve"> </w:t>
      </w:r>
      <w:r w:rsidR="00A0743F" w:rsidRPr="00920F20">
        <w:rPr>
          <w:rFonts w:asciiTheme="majorHAnsi" w:hAnsiTheme="majorHAnsi" w:cstheme="majorHAnsi"/>
          <w:b/>
          <w:bCs/>
        </w:rPr>
        <w:t xml:space="preserve">             </w:t>
      </w:r>
      <w:r w:rsidR="005500B3">
        <w:rPr>
          <w:rFonts w:asciiTheme="majorHAnsi" w:hAnsiTheme="majorHAnsi" w:cstheme="majorHAnsi"/>
          <w:b/>
          <w:bCs/>
        </w:rPr>
        <w:t xml:space="preserve"> </w:t>
      </w:r>
      <w:r w:rsidR="00A0743F" w:rsidRPr="00920F20">
        <w:rPr>
          <w:rFonts w:asciiTheme="majorHAnsi" w:hAnsiTheme="majorHAnsi" w:cstheme="majorHAnsi"/>
          <w:b/>
          <w:bCs/>
        </w:rPr>
        <w:t xml:space="preserve">   </w:t>
      </w:r>
    </w:p>
    <w:p w14:paraId="168F124F" w14:textId="77777777" w:rsidR="00184411" w:rsidRPr="00A31F01" w:rsidRDefault="00184411" w:rsidP="00A31F01">
      <w:pPr>
        <w:pStyle w:val="Zkladntext2"/>
        <w:tabs>
          <w:tab w:val="left" w:pos="1980"/>
        </w:tabs>
        <w:ind w:left="1980" w:hanging="1980"/>
        <w:rPr>
          <w:rFonts w:asciiTheme="minorHAnsi" w:hAnsiTheme="minorHAnsi"/>
          <w:bCs/>
          <w:szCs w:val="24"/>
        </w:rPr>
      </w:pPr>
      <w:r w:rsidRPr="00FC5542">
        <w:rPr>
          <w:rFonts w:asciiTheme="majorHAnsi" w:hAnsiTheme="majorHAnsi" w:cstheme="majorHAnsi"/>
        </w:rPr>
        <w:tab/>
        <w:t>(dále jen „Příkazce“)</w:t>
      </w:r>
    </w:p>
    <w:p w14:paraId="09BE2E41" w14:textId="77777777" w:rsidR="00184411" w:rsidRPr="00FC5542" w:rsidRDefault="00184411" w:rsidP="00184411">
      <w:pPr>
        <w:pStyle w:val="Zkladntext2"/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a</w:t>
      </w:r>
    </w:p>
    <w:p w14:paraId="60012703" w14:textId="77777777" w:rsidR="00184411" w:rsidRPr="00FC5542" w:rsidRDefault="00184411" w:rsidP="00184411">
      <w:pPr>
        <w:pStyle w:val="Zkladntext2"/>
        <w:rPr>
          <w:rFonts w:asciiTheme="majorHAnsi" w:hAnsiTheme="majorHAnsi" w:cstheme="majorHAnsi"/>
        </w:rPr>
      </w:pPr>
    </w:p>
    <w:p w14:paraId="27428F29" w14:textId="77777777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 xml:space="preserve">Příkazník:  </w:t>
      </w:r>
      <w:r w:rsidRPr="00FC5542">
        <w:rPr>
          <w:rFonts w:asciiTheme="majorHAnsi" w:hAnsiTheme="majorHAnsi" w:cstheme="majorHAnsi"/>
        </w:rPr>
        <w:tab/>
      </w:r>
      <w:r w:rsidRPr="00FC5542">
        <w:rPr>
          <w:rFonts w:asciiTheme="majorHAnsi" w:hAnsiTheme="majorHAnsi" w:cstheme="majorHAnsi"/>
          <w:b/>
        </w:rPr>
        <w:t>Svaz obchodu a cestovního ruchu České republiky</w:t>
      </w:r>
      <w:r w:rsidRPr="00FC5542">
        <w:rPr>
          <w:rFonts w:asciiTheme="majorHAnsi" w:hAnsiTheme="majorHAnsi" w:cstheme="majorHAnsi"/>
        </w:rPr>
        <w:t xml:space="preserve"> </w:t>
      </w:r>
    </w:p>
    <w:p w14:paraId="3F7ACF0B" w14:textId="77777777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se sídlem:</w:t>
      </w:r>
      <w:r w:rsidRPr="00FC5542">
        <w:rPr>
          <w:rFonts w:asciiTheme="majorHAnsi" w:hAnsiTheme="majorHAnsi" w:cstheme="majorHAnsi"/>
        </w:rPr>
        <w:tab/>
      </w:r>
      <w:r w:rsidR="00D538DD">
        <w:rPr>
          <w:rFonts w:asciiTheme="majorHAnsi" w:hAnsiTheme="majorHAnsi" w:cstheme="majorHAnsi"/>
          <w:b/>
        </w:rPr>
        <w:t>U Prašné brány 1078/1, 110 00 Praha 1</w:t>
      </w:r>
    </w:p>
    <w:p w14:paraId="6565A6D8" w14:textId="77777777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b/>
        </w:rPr>
      </w:pPr>
      <w:r w:rsidRPr="00FC5542">
        <w:rPr>
          <w:rFonts w:asciiTheme="majorHAnsi" w:hAnsiTheme="majorHAnsi" w:cstheme="majorHAnsi"/>
        </w:rPr>
        <w:t xml:space="preserve">zastoupený: </w:t>
      </w:r>
      <w:r w:rsidRPr="00FC5542">
        <w:rPr>
          <w:rFonts w:asciiTheme="majorHAnsi" w:hAnsiTheme="majorHAnsi" w:cstheme="majorHAnsi"/>
        </w:rPr>
        <w:tab/>
      </w:r>
      <w:r w:rsidRPr="00FC5542">
        <w:rPr>
          <w:rFonts w:asciiTheme="majorHAnsi" w:hAnsiTheme="majorHAnsi" w:cstheme="majorHAnsi"/>
          <w:b/>
        </w:rPr>
        <w:t>Ing. Tomáš Prouza, MBA</w:t>
      </w:r>
    </w:p>
    <w:p w14:paraId="07BEA21C" w14:textId="77777777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funkce</w:t>
      </w:r>
      <w:r w:rsidRPr="00FC5542">
        <w:rPr>
          <w:rFonts w:asciiTheme="majorHAnsi" w:hAnsiTheme="majorHAnsi" w:cstheme="majorHAnsi"/>
          <w:b/>
        </w:rPr>
        <w:t xml:space="preserve">:                     </w:t>
      </w:r>
      <w:r w:rsidR="00FC5542">
        <w:rPr>
          <w:rFonts w:asciiTheme="majorHAnsi" w:hAnsiTheme="majorHAnsi" w:cstheme="majorHAnsi"/>
          <w:b/>
        </w:rPr>
        <w:t xml:space="preserve">  </w:t>
      </w:r>
      <w:r w:rsidRPr="00FC5542">
        <w:rPr>
          <w:rFonts w:asciiTheme="majorHAnsi" w:hAnsiTheme="majorHAnsi" w:cstheme="majorHAnsi"/>
          <w:b/>
        </w:rPr>
        <w:t>prezident</w:t>
      </w:r>
    </w:p>
    <w:p w14:paraId="375DC664" w14:textId="77777777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b/>
          <w:szCs w:val="24"/>
        </w:rPr>
      </w:pPr>
      <w:r w:rsidRPr="00FC5542">
        <w:rPr>
          <w:rFonts w:asciiTheme="majorHAnsi" w:hAnsiTheme="majorHAnsi" w:cstheme="majorHAnsi"/>
          <w:szCs w:val="24"/>
        </w:rPr>
        <w:t xml:space="preserve">IČO: </w:t>
      </w:r>
      <w:r w:rsidRPr="00FC5542">
        <w:rPr>
          <w:rFonts w:asciiTheme="majorHAnsi" w:hAnsiTheme="majorHAnsi" w:cstheme="majorHAnsi"/>
          <w:szCs w:val="24"/>
        </w:rPr>
        <w:tab/>
      </w:r>
      <w:r w:rsidRPr="00FC5542">
        <w:rPr>
          <w:rFonts w:asciiTheme="majorHAnsi" w:hAnsiTheme="majorHAnsi" w:cstheme="majorHAnsi"/>
          <w:b/>
          <w:szCs w:val="24"/>
        </w:rPr>
        <w:t>65994272</w:t>
      </w:r>
    </w:p>
    <w:p w14:paraId="2390C957" w14:textId="77777777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t xml:space="preserve">DIČ: </w:t>
      </w:r>
      <w:r w:rsidRPr="00FC5542">
        <w:rPr>
          <w:rFonts w:asciiTheme="majorHAnsi" w:hAnsiTheme="majorHAnsi" w:cstheme="majorHAnsi"/>
          <w:szCs w:val="24"/>
        </w:rPr>
        <w:tab/>
      </w:r>
      <w:r w:rsidRPr="00FC5542">
        <w:rPr>
          <w:rFonts w:asciiTheme="majorHAnsi" w:hAnsiTheme="majorHAnsi" w:cstheme="majorHAnsi"/>
          <w:b/>
          <w:szCs w:val="24"/>
        </w:rPr>
        <w:t>CZ65994272</w:t>
      </w:r>
    </w:p>
    <w:p w14:paraId="0488CE60" w14:textId="4036E236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  <w:b/>
          <w:szCs w:val="24"/>
        </w:rPr>
      </w:pPr>
      <w:r w:rsidRPr="00FC5542">
        <w:rPr>
          <w:rFonts w:asciiTheme="majorHAnsi" w:hAnsiTheme="majorHAnsi" w:cstheme="majorHAnsi"/>
          <w:szCs w:val="24"/>
        </w:rPr>
        <w:t xml:space="preserve">Bankovní spojení: </w:t>
      </w:r>
      <w:r w:rsidRPr="00FC5542">
        <w:rPr>
          <w:rFonts w:asciiTheme="majorHAnsi" w:hAnsiTheme="majorHAnsi" w:cstheme="majorHAnsi"/>
          <w:szCs w:val="24"/>
        </w:rPr>
        <w:tab/>
      </w:r>
    </w:p>
    <w:p w14:paraId="0F61DC18" w14:textId="149118F2" w:rsidR="00184411" w:rsidRPr="00FC5542" w:rsidRDefault="00184411" w:rsidP="00184411">
      <w:pPr>
        <w:rPr>
          <w:rFonts w:asciiTheme="majorHAnsi" w:hAnsiTheme="majorHAnsi" w:cstheme="majorHAnsi"/>
          <w:bCs/>
        </w:rPr>
      </w:pPr>
      <w:proofErr w:type="spellStart"/>
      <w:r w:rsidRPr="00FC5542">
        <w:rPr>
          <w:rFonts w:asciiTheme="majorHAnsi" w:hAnsiTheme="majorHAnsi" w:cstheme="majorHAnsi"/>
        </w:rPr>
        <w:t>Číslo</w:t>
      </w:r>
      <w:proofErr w:type="spellEnd"/>
      <w:r w:rsidRPr="00FC5542">
        <w:rPr>
          <w:rFonts w:asciiTheme="majorHAnsi" w:hAnsiTheme="majorHAnsi" w:cstheme="majorHAnsi"/>
        </w:rPr>
        <w:t xml:space="preserve"> </w:t>
      </w:r>
      <w:proofErr w:type="spellStart"/>
      <w:r w:rsidRPr="00FC5542">
        <w:rPr>
          <w:rFonts w:asciiTheme="majorHAnsi" w:hAnsiTheme="majorHAnsi" w:cstheme="majorHAnsi"/>
        </w:rPr>
        <w:t>účtu</w:t>
      </w:r>
      <w:proofErr w:type="spellEnd"/>
      <w:r w:rsidRPr="00FC5542">
        <w:rPr>
          <w:rFonts w:asciiTheme="majorHAnsi" w:hAnsiTheme="majorHAnsi" w:cstheme="majorHAnsi"/>
        </w:rPr>
        <w:t>:</w:t>
      </w:r>
      <w:r w:rsidRPr="00FC5542">
        <w:rPr>
          <w:rFonts w:asciiTheme="majorHAnsi" w:hAnsiTheme="majorHAnsi" w:cstheme="majorHAnsi"/>
        </w:rPr>
        <w:tab/>
        <w:t xml:space="preserve">          </w:t>
      </w:r>
    </w:p>
    <w:p w14:paraId="3845466F" w14:textId="77777777" w:rsidR="00184411" w:rsidRPr="00FC5542" w:rsidRDefault="00184411" w:rsidP="00184411">
      <w:pPr>
        <w:pStyle w:val="Zkladntext2"/>
        <w:tabs>
          <w:tab w:val="left" w:pos="1980"/>
        </w:tabs>
        <w:ind w:left="1980" w:hanging="1980"/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ab/>
        <w:t>(dále jen „Příkazník“)</w:t>
      </w:r>
    </w:p>
    <w:p w14:paraId="54ABCF43" w14:textId="77777777" w:rsidR="00184411" w:rsidRPr="00FC5542" w:rsidRDefault="00184411" w:rsidP="00184411">
      <w:pPr>
        <w:pStyle w:val="Zkladntext2"/>
        <w:rPr>
          <w:rFonts w:asciiTheme="majorHAnsi" w:hAnsiTheme="majorHAnsi" w:cstheme="majorHAnsi"/>
        </w:rPr>
      </w:pPr>
    </w:p>
    <w:p w14:paraId="5E3B2D5B" w14:textId="77777777" w:rsidR="00184411" w:rsidRPr="00FC5542" w:rsidRDefault="00184411" w:rsidP="00184411">
      <w:pPr>
        <w:pStyle w:val="Zkladntext2"/>
        <w:jc w:val="center"/>
        <w:rPr>
          <w:rFonts w:asciiTheme="majorHAnsi" w:hAnsiTheme="majorHAnsi" w:cstheme="majorHAnsi"/>
          <w:b/>
        </w:rPr>
      </w:pPr>
      <w:r w:rsidRPr="00FC5542">
        <w:rPr>
          <w:rFonts w:asciiTheme="majorHAnsi" w:hAnsiTheme="majorHAnsi" w:cstheme="majorHAnsi"/>
          <w:b/>
        </w:rPr>
        <w:t>II. Předmět smlouvy</w:t>
      </w:r>
    </w:p>
    <w:p w14:paraId="1F47EB1B" w14:textId="77777777" w:rsidR="00184411" w:rsidRPr="00FC5542" w:rsidRDefault="00184411" w:rsidP="00184411">
      <w:pPr>
        <w:pStyle w:val="Zkladntext2"/>
        <w:rPr>
          <w:rFonts w:asciiTheme="majorHAnsi" w:hAnsiTheme="majorHAnsi" w:cstheme="majorHAnsi"/>
        </w:rPr>
      </w:pPr>
    </w:p>
    <w:p w14:paraId="251325A1" w14:textId="77777777" w:rsidR="00184411" w:rsidRPr="00FC5542" w:rsidRDefault="00184411" w:rsidP="00184411">
      <w:pPr>
        <w:pStyle w:val="Zkladntext2"/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Příkazník se zavazuje, že bude poskytovat Příkazci služby v rozsahu uvedeném v platných Stanovách Svazu</w:t>
      </w:r>
      <w:r w:rsidR="000E6705">
        <w:rPr>
          <w:rFonts w:asciiTheme="majorHAnsi" w:hAnsiTheme="majorHAnsi" w:cstheme="majorHAnsi"/>
        </w:rPr>
        <w:t>.</w:t>
      </w:r>
    </w:p>
    <w:p w14:paraId="6A975B84" w14:textId="77777777" w:rsidR="00184411" w:rsidRPr="00FC5542" w:rsidRDefault="00184411" w:rsidP="00184411">
      <w:pPr>
        <w:pStyle w:val="Zkladntext2"/>
        <w:rPr>
          <w:rFonts w:asciiTheme="majorHAnsi" w:hAnsiTheme="majorHAnsi" w:cstheme="majorHAnsi"/>
        </w:rPr>
      </w:pPr>
    </w:p>
    <w:p w14:paraId="4B9EC27A" w14:textId="77777777" w:rsidR="00184411" w:rsidRDefault="00184411" w:rsidP="00184411">
      <w:pPr>
        <w:pStyle w:val="Zkladntext2"/>
        <w:rPr>
          <w:rFonts w:asciiTheme="majorHAnsi" w:hAnsiTheme="majorHAnsi" w:cstheme="majorHAnsi"/>
          <w:b/>
          <w:szCs w:val="24"/>
        </w:rPr>
      </w:pPr>
      <w:r w:rsidRPr="00FC5542">
        <w:rPr>
          <w:rFonts w:asciiTheme="majorHAnsi" w:hAnsiTheme="majorHAnsi" w:cstheme="majorHAnsi"/>
          <w:b/>
          <w:szCs w:val="24"/>
          <w:u w:val="single"/>
        </w:rPr>
        <w:t>Specifikace služeb a možná účast na</w:t>
      </w:r>
      <w:r w:rsidRPr="00FC5542">
        <w:rPr>
          <w:rFonts w:asciiTheme="majorHAnsi" w:hAnsiTheme="majorHAnsi" w:cstheme="majorHAnsi"/>
          <w:b/>
          <w:szCs w:val="24"/>
        </w:rPr>
        <w:t>:</w:t>
      </w:r>
    </w:p>
    <w:p w14:paraId="24978EE6" w14:textId="77777777" w:rsidR="00445287" w:rsidRPr="00FC5542" w:rsidRDefault="00445287" w:rsidP="00184411">
      <w:pPr>
        <w:pStyle w:val="Zkladntext2"/>
        <w:rPr>
          <w:rFonts w:asciiTheme="majorHAnsi" w:hAnsiTheme="majorHAnsi" w:cstheme="majorHAnsi"/>
          <w:b/>
          <w:szCs w:val="24"/>
        </w:rPr>
      </w:pPr>
    </w:p>
    <w:p w14:paraId="6551D975" w14:textId="77777777" w:rsidR="00184411" w:rsidRDefault="00184411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t xml:space="preserve">propagace významu obchodu, cestovního ruchu a služeb, jakož i ochrana jejich zájmů, </w:t>
      </w:r>
    </w:p>
    <w:p w14:paraId="1010376C" w14:textId="77777777" w:rsidR="00445287" w:rsidRPr="00FC5542" w:rsidRDefault="00445287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poskytování informací k vývoji na maloobchodním trhu, které mohou být využitelné k přípravě indexu</w:t>
      </w:r>
    </w:p>
    <w:p w14:paraId="592ADC83" w14:textId="77777777" w:rsidR="00184411" w:rsidRPr="00FC5542" w:rsidRDefault="00184411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t xml:space="preserve">aktivní účast na sociálním dialogu a uplatňování profesních zájmů svých členů v rámci tripartity, jakožto společného orgánu </w:t>
      </w:r>
      <w:hyperlink r:id="rId5" w:tooltip="Vláda" w:history="1">
        <w:r w:rsidRPr="00FC5542">
          <w:rPr>
            <w:rFonts w:asciiTheme="majorHAnsi" w:hAnsiTheme="majorHAnsi" w:cstheme="majorHAnsi"/>
            <w:szCs w:val="24"/>
          </w:rPr>
          <w:t>vlády</w:t>
        </w:r>
      </w:hyperlink>
      <w:r w:rsidRPr="00FC5542">
        <w:rPr>
          <w:rFonts w:asciiTheme="majorHAnsi" w:hAnsiTheme="majorHAnsi" w:cstheme="majorHAnsi"/>
          <w:szCs w:val="24"/>
        </w:rPr>
        <w:t xml:space="preserve">, </w:t>
      </w:r>
      <w:hyperlink r:id="rId6" w:tooltip="Podnikatel" w:history="1">
        <w:r w:rsidRPr="00FC5542">
          <w:rPr>
            <w:rFonts w:asciiTheme="majorHAnsi" w:hAnsiTheme="majorHAnsi" w:cstheme="majorHAnsi"/>
            <w:szCs w:val="24"/>
          </w:rPr>
          <w:t>podnikatelů</w:t>
        </w:r>
      </w:hyperlink>
      <w:r w:rsidRPr="00FC5542">
        <w:rPr>
          <w:rFonts w:asciiTheme="majorHAnsi" w:hAnsiTheme="majorHAnsi" w:cstheme="majorHAnsi"/>
          <w:szCs w:val="24"/>
        </w:rPr>
        <w:t xml:space="preserve"> a </w:t>
      </w:r>
      <w:hyperlink r:id="rId7" w:tooltip="Odbory" w:history="1">
        <w:r w:rsidRPr="00FC5542">
          <w:rPr>
            <w:rFonts w:asciiTheme="majorHAnsi" w:hAnsiTheme="majorHAnsi" w:cstheme="majorHAnsi"/>
            <w:szCs w:val="24"/>
          </w:rPr>
          <w:t>odborů</w:t>
        </w:r>
      </w:hyperlink>
      <w:r w:rsidRPr="00FC5542">
        <w:rPr>
          <w:rFonts w:asciiTheme="majorHAnsi" w:hAnsiTheme="majorHAnsi" w:cstheme="majorHAnsi"/>
          <w:szCs w:val="24"/>
        </w:rPr>
        <w:t xml:space="preserve">, </w:t>
      </w:r>
    </w:p>
    <w:p w14:paraId="5C5A62DB" w14:textId="77777777" w:rsidR="00184411" w:rsidRPr="00FC5542" w:rsidRDefault="00184411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t>získávání, zpracování a prezentace základních odborných informací o sektorech obchodu, cestovního ruchu a služeb, jakož i vzdělávací činnost pro své členy či jiné osoby,</w:t>
      </w:r>
    </w:p>
    <w:p w14:paraId="128F6086" w14:textId="77777777" w:rsidR="00184411" w:rsidRPr="00FC5542" w:rsidRDefault="00184411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lastRenderedPageBreak/>
        <w:t>definování společných zájmů členů Svazu a jejich prezentace navenek, podpora a rozvoj podnikání, odstraňování administrativních bariér v podnikání,</w:t>
      </w:r>
    </w:p>
    <w:p w14:paraId="2176BCEA" w14:textId="77777777" w:rsidR="00184411" w:rsidRPr="00FC5542" w:rsidRDefault="00184411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t>ochrana profesních zájmů členů Svazu v rezortních a expertních pracovních týmech,</w:t>
      </w:r>
    </w:p>
    <w:p w14:paraId="633A1461" w14:textId="77777777" w:rsidR="00184411" w:rsidRPr="00FC5542" w:rsidRDefault="00184411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pacing w:val="-6"/>
          <w:kern w:val="22"/>
          <w:szCs w:val="24"/>
        </w:rPr>
      </w:pPr>
      <w:r w:rsidRPr="00FC5542">
        <w:rPr>
          <w:rFonts w:asciiTheme="majorHAnsi" w:hAnsiTheme="majorHAnsi" w:cstheme="majorHAnsi"/>
          <w:spacing w:val="-6"/>
          <w:kern w:val="22"/>
          <w:szCs w:val="24"/>
        </w:rPr>
        <w:t xml:space="preserve">monitoring, analýza a připomínkování legislativy a podpora zlepšování její kvality na národní i evropské úrovni, </w:t>
      </w:r>
    </w:p>
    <w:p w14:paraId="462CAFFE" w14:textId="77777777" w:rsidR="00184411" w:rsidRPr="00FC5542" w:rsidRDefault="00184411" w:rsidP="00184411">
      <w:pPr>
        <w:pStyle w:val="Zkladntext2"/>
        <w:numPr>
          <w:ilvl w:val="0"/>
          <w:numId w:val="15"/>
        </w:numPr>
        <w:ind w:left="709"/>
        <w:textAlignment w:val="auto"/>
        <w:rPr>
          <w:rFonts w:asciiTheme="majorHAnsi" w:hAnsiTheme="majorHAnsi" w:cstheme="majorHAnsi"/>
          <w:spacing w:val="-6"/>
          <w:kern w:val="22"/>
          <w:szCs w:val="24"/>
        </w:rPr>
      </w:pPr>
      <w:r w:rsidRPr="00FC5542">
        <w:rPr>
          <w:rFonts w:asciiTheme="majorHAnsi" w:hAnsiTheme="majorHAnsi" w:cstheme="majorHAnsi"/>
          <w:spacing w:val="-6"/>
          <w:kern w:val="22"/>
          <w:szCs w:val="24"/>
        </w:rPr>
        <w:t>další činnosti zaměřené na podporu zájmů členské základny Svazu,</w:t>
      </w:r>
    </w:p>
    <w:p w14:paraId="3B688C8C" w14:textId="77777777" w:rsidR="00184411" w:rsidRPr="00FC5542" w:rsidRDefault="00184411" w:rsidP="00184411">
      <w:pPr>
        <w:pStyle w:val="Zkladntext2"/>
        <w:numPr>
          <w:ilvl w:val="0"/>
          <w:numId w:val="16"/>
        </w:numPr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t xml:space="preserve">propagace člena Svazu jako součásti oborové reprezentace, </w:t>
      </w:r>
    </w:p>
    <w:p w14:paraId="34E4B891" w14:textId="77777777" w:rsidR="00184411" w:rsidRPr="00FC5542" w:rsidRDefault="00184411" w:rsidP="00184411">
      <w:pPr>
        <w:pStyle w:val="Zkladntext2"/>
        <w:numPr>
          <w:ilvl w:val="0"/>
          <w:numId w:val="16"/>
        </w:numPr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zCs w:val="24"/>
        </w:rPr>
        <w:t xml:space="preserve">monitoring tisku za obchod a cestovní ruch </w:t>
      </w:r>
    </w:p>
    <w:p w14:paraId="4589671F" w14:textId="77777777" w:rsidR="00184411" w:rsidRPr="000D5D7C" w:rsidRDefault="00184411" w:rsidP="000D5D7C">
      <w:pPr>
        <w:pStyle w:val="Zkladntext2"/>
        <w:numPr>
          <w:ilvl w:val="0"/>
          <w:numId w:val="16"/>
        </w:numPr>
        <w:textAlignment w:val="auto"/>
        <w:rPr>
          <w:rFonts w:asciiTheme="majorHAnsi" w:hAnsiTheme="majorHAnsi" w:cstheme="majorHAnsi"/>
          <w:szCs w:val="24"/>
        </w:rPr>
      </w:pPr>
      <w:r w:rsidRPr="00FC5542">
        <w:rPr>
          <w:rFonts w:asciiTheme="majorHAnsi" w:hAnsiTheme="majorHAnsi" w:cstheme="majorHAnsi"/>
          <w:spacing w:val="-8"/>
          <w:szCs w:val="24"/>
        </w:rPr>
        <w:t>vzdělávacích aktivitách Svazu (konference, kulaté stoly, workshopy, semináře, publikace).</w:t>
      </w:r>
    </w:p>
    <w:p w14:paraId="4345DEF0" w14:textId="77777777" w:rsidR="00184411" w:rsidRPr="00FC5542" w:rsidRDefault="00184411" w:rsidP="00184411">
      <w:pPr>
        <w:pStyle w:val="Zkladntext2"/>
        <w:jc w:val="center"/>
        <w:rPr>
          <w:rFonts w:asciiTheme="majorHAnsi" w:hAnsiTheme="majorHAnsi" w:cstheme="majorHAnsi"/>
          <w:b/>
        </w:rPr>
      </w:pPr>
      <w:r w:rsidRPr="00FC5542">
        <w:rPr>
          <w:rFonts w:asciiTheme="majorHAnsi" w:hAnsiTheme="majorHAnsi" w:cstheme="majorHAnsi"/>
          <w:b/>
        </w:rPr>
        <w:t>III. Doba plnění</w:t>
      </w:r>
    </w:p>
    <w:p w14:paraId="6A866C62" w14:textId="77777777" w:rsidR="00184411" w:rsidRPr="00FC5542" w:rsidRDefault="00184411" w:rsidP="5EE4E7CE">
      <w:pPr>
        <w:pStyle w:val="Zkladntext2"/>
        <w:numPr>
          <w:ilvl w:val="0"/>
          <w:numId w:val="14"/>
        </w:numPr>
        <w:rPr>
          <w:rFonts w:asciiTheme="majorHAnsi" w:hAnsiTheme="majorHAnsi" w:cstheme="majorBidi"/>
        </w:rPr>
      </w:pPr>
      <w:r w:rsidRPr="5EE4E7CE">
        <w:rPr>
          <w:rFonts w:asciiTheme="majorHAnsi" w:hAnsiTheme="majorHAnsi" w:cstheme="majorBidi"/>
        </w:rPr>
        <w:t xml:space="preserve">Příkazník se zavazuje tyto služby poskytovat od podpisu této smlouvy po dobu platnosti této smlouvy, tj. od </w:t>
      </w:r>
      <w:r w:rsidR="000154F4" w:rsidRPr="5EE4E7CE">
        <w:rPr>
          <w:rFonts w:asciiTheme="majorHAnsi" w:hAnsiTheme="majorHAnsi" w:cstheme="majorBidi"/>
        </w:rPr>
        <w:t>1</w:t>
      </w:r>
      <w:r w:rsidR="38AA8AEE" w:rsidRPr="5EE4E7CE">
        <w:rPr>
          <w:rFonts w:asciiTheme="majorHAnsi" w:hAnsiTheme="majorHAnsi" w:cstheme="majorBidi"/>
        </w:rPr>
        <w:t>1</w:t>
      </w:r>
      <w:r w:rsidR="000154F4" w:rsidRPr="5EE4E7CE">
        <w:rPr>
          <w:rFonts w:asciiTheme="majorHAnsi" w:hAnsiTheme="majorHAnsi" w:cstheme="majorBidi"/>
        </w:rPr>
        <w:t>.</w:t>
      </w:r>
      <w:r w:rsidR="00A46372" w:rsidRPr="5EE4E7CE">
        <w:rPr>
          <w:rFonts w:asciiTheme="majorHAnsi" w:hAnsiTheme="majorHAnsi" w:cstheme="majorBidi"/>
        </w:rPr>
        <w:t>6</w:t>
      </w:r>
      <w:r w:rsidR="000154F4" w:rsidRPr="5EE4E7CE">
        <w:rPr>
          <w:rFonts w:asciiTheme="majorHAnsi" w:hAnsiTheme="majorHAnsi" w:cstheme="majorBidi"/>
        </w:rPr>
        <w:t>.202</w:t>
      </w:r>
      <w:r w:rsidR="541CC95A" w:rsidRPr="5EE4E7CE">
        <w:rPr>
          <w:rFonts w:asciiTheme="majorHAnsi" w:hAnsiTheme="majorHAnsi" w:cstheme="majorBidi"/>
        </w:rPr>
        <w:t>5</w:t>
      </w:r>
      <w:r w:rsidRPr="5EE4E7CE">
        <w:rPr>
          <w:rFonts w:asciiTheme="majorHAnsi" w:hAnsiTheme="majorHAnsi" w:cstheme="majorBidi"/>
        </w:rPr>
        <w:t xml:space="preserve"> do</w:t>
      </w:r>
      <w:r w:rsidR="000154F4" w:rsidRPr="5EE4E7CE">
        <w:rPr>
          <w:rFonts w:asciiTheme="majorHAnsi" w:hAnsiTheme="majorHAnsi" w:cstheme="majorBidi"/>
        </w:rPr>
        <w:t xml:space="preserve"> </w:t>
      </w:r>
      <w:r w:rsidR="00A46372" w:rsidRPr="5EE4E7CE">
        <w:rPr>
          <w:rFonts w:asciiTheme="majorHAnsi" w:hAnsiTheme="majorHAnsi" w:cstheme="majorBidi"/>
        </w:rPr>
        <w:t>1</w:t>
      </w:r>
      <w:r w:rsidR="608B273E" w:rsidRPr="5EE4E7CE">
        <w:rPr>
          <w:rFonts w:asciiTheme="majorHAnsi" w:hAnsiTheme="majorHAnsi" w:cstheme="majorBidi"/>
        </w:rPr>
        <w:t>0</w:t>
      </w:r>
      <w:r w:rsidR="000154F4" w:rsidRPr="5EE4E7CE">
        <w:rPr>
          <w:rFonts w:asciiTheme="majorHAnsi" w:hAnsiTheme="majorHAnsi" w:cstheme="majorBidi"/>
        </w:rPr>
        <w:t>.</w:t>
      </w:r>
      <w:r w:rsidR="00A46372" w:rsidRPr="5EE4E7CE">
        <w:rPr>
          <w:rFonts w:asciiTheme="majorHAnsi" w:hAnsiTheme="majorHAnsi" w:cstheme="majorBidi"/>
        </w:rPr>
        <w:t>6</w:t>
      </w:r>
      <w:r w:rsidR="000154F4" w:rsidRPr="5EE4E7CE">
        <w:rPr>
          <w:rFonts w:asciiTheme="majorHAnsi" w:hAnsiTheme="majorHAnsi" w:cstheme="majorBidi"/>
        </w:rPr>
        <w:t>.202</w:t>
      </w:r>
      <w:r w:rsidR="79910CC8" w:rsidRPr="5EE4E7CE">
        <w:rPr>
          <w:rFonts w:asciiTheme="majorHAnsi" w:hAnsiTheme="majorHAnsi" w:cstheme="majorBidi"/>
        </w:rPr>
        <w:t>6</w:t>
      </w:r>
      <w:r w:rsidR="007E25FC" w:rsidRPr="5EE4E7CE">
        <w:rPr>
          <w:rFonts w:asciiTheme="majorHAnsi" w:hAnsiTheme="majorHAnsi" w:cstheme="majorBidi"/>
        </w:rPr>
        <w:t>.</w:t>
      </w:r>
    </w:p>
    <w:p w14:paraId="41F8EB94" w14:textId="77777777" w:rsidR="00184411" w:rsidRPr="00FC5542" w:rsidRDefault="00184411" w:rsidP="00184411">
      <w:pPr>
        <w:pStyle w:val="Zkladntext2"/>
        <w:numPr>
          <w:ilvl w:val="0"/>
          <w:numId w:val="14"/>
        </w:numPr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Služby budou časově rozloženy podle schválené strategie činnosti Svazu.</w:t>
      </w:r>
    </w:p>
    <w:p w14:paraId="05726FE6" w14:textId="77777777" w:rsidR="00184411" w:rsidRPr="00FC5542" w:rsidRDefault="00184411" w:rsidP="00184411">
      <w:pPr>
        <w:pStyle w:val="Zkladntext2"/>
        <w:jc w:val="center"/>
        <w:rPr>
          <w:rFonts w:asciiTheme="majorHAnsi" w:hAnsiTheme="majorHAnsi" w:cstheme="majorHAnsi"/>
        </w:rPr>
      </w:pPr>
    </w:p>
    <w:p w14:paraId="123B89F2" w14:textId="77777777" w:rsidR="00184411" w:rsidRPr="00FC5542" w:rsidRDefault="00184411" w:rsidP="00184411">
      <w:pPr>
        <w:pStyle w:val="Zkladntext2"/>
        <w:jc w:val="center"/>
        <w:rPr>
          <w:rFonts w:asciiTheme="majorHAnsi" w:hAnsiTheme="majorHAnsi" w:cstheme="majorHAnsi"/>
          <w:b/>
        </w:rPr>
      </w:pPr>
      <w:r w:rsidRPr="00FC5542">
        <w:rPr>
          <w:rFonts w:asciiTheme="majorHAnsi" w:hAnsiTheme="majorHAnsi" w:cstheme="majorHAnsi"/>
          <w:b/>
        </w:rPr>
        <w:t>IV. Úplata, způsob a forma placení</w:t>
      </w:r>
    </w:p>
    <w:p w14:paraId="1127D605" w14:textId="163D7A10" w:rsidR="00184411" w:rsidRPr="00FC5542" w:rsidRDefault="00184411" w:rsidP="00184411">
      <w:pPr>
        <w:pStyle w:val="Zkladntext2"/>
        <w:numPr>
          <w:ilvl w:val="0"/>
          <w:numId w:val="13"/>
        </w:numPr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 xml:space="preserve">Příkazce se zavazuje, že zaplatí příkazní úplatu za poskytnuté služby dle článku II této smlouvy ve výši, kterou stanoví Platební řád, přijatý Valnou hromadou Svazu dne </w:t>
      </w:r>
      <w:r w:rsidR="00EB1FA4">
        <w:rPr>
          <w:rFonts w:asciiTheme="majorHAnsi" w:hAnsiTheme="majorHAnsi" w:cstheme="majorHAnsi"/>
        </w:rPr>
        <w:t>1</w:t>
      </w:r>
      <w:r w:rsidR="0030380D">
        <w:rPr>
          <w:rFonts w:asciiTheme="majorHAnsi" w:hAnsiTheme="majorHAnsi" w:cstheme="majorHAnsi"/>
        </w:rPr>
        <w:t>3</w:t>
      </w:r>
      <w:r w:rsidR="00EB1FA4">
        <w:rPr>
          <w:rFonts w:asciiTheme="majorHAnsi" w:hAnsiTheme="majorHAnsi" w:cstheme="majorHAnsi"/>
        </w:rPr>
        <w:t>.5.202</w:t>
      </w:r>
      <w:r w:rsidR="0030380D">
        <w:rPr>
          <w:rFonts w:asciiTheme="majorHAnsi" w:hAnsiTheme="majorHAnsi" w:cstheme="majorHAnsi"/>
        </w:rPr>
        <w:t>5</w:t>
      </w:r>
      <w:r w:rsidR="00EB1FA4">
        <w:rPr>
          <w:rFonts w:asciiTheme="majorHAnsi" w:hAnsiTheme="majorHAnsi" w:cstheme="majorHAnsi"/>
        </w:rPr>
        <w:t>.</w:t>
      </w:r>
      <w:r w:rsidRPr="00FC5542">
        <w:rPr>
          <w:rFonts w:asciiTheme="majorHAnsi" w:hAnsiTheme="majorHAnsi" w:cstheme="majorHAnsi"/>
        </w:rPr>
        <w:t xml:space="preserve"> V Platebním řádu se specifikuje výše úplaty za služby zejména v závislosti na počtu zaměstnanců nebo členů a subjektů Příkazce.</w:t>
      </w:r>
    </w:p>
    <w:p w14:paraId="404A2DC5" w14:textId="77777777" w:rsidR="00184411" w:rsidRPr="00FC5542" w:rsidRDefault="00184411" w:rsidP="00184411">
      <w:pPr>
        <w:pStyle w:val="Zkladntext2"/>
        <w:numPr>
          <w:ilvl w:val="0"/>
          <w:numId w:val="13"/>
        </w:numPr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Výše úplaty je ve smyslu § 2 zák. č. 526/90 Sb. dohodnutou cenou</w:t>
      </w:r>
      <w:r w:rsidRPr="00FC5542">
        <w:rPr>
          <w:rFonts w:asciiTheme="majorHAnsi" w:hAnsiTheme="majorHAnsi" w:cstheme="majorHAnsi"/>
          <w:color w:val="000000"/>
        </w:rPr>
        <w:t xml:space="preserve">. </w:t>
      </w:r>
      <w:r w:rsidR="00A46372">
        <w:rPr>
          <w:rFonts w:asciiTheme="majorHAnsi" w:hAnsiTheme="majorHAnsi" w:cstheme="majorHAnsi"/>
          <w:color w:val="000000"/>
        </w:rPr>
        <w:t>Pro toto časově rozlišené období je výše příkazní úplaty stanovená na</w:t>
      </w:r>
    </w:p>
    <w:p w14:paraId="78CAC1FE" w14:textId="77777777" w:rsidR="00184411" w:rsidRPr="00FC5542" w:rsidRDefault="00184411" w:rsidP="00184411">
      <w:pPr>
        <w:pStyle w:val="Zkladntext2"/>
        <w:tabs>
          <w:tab w:val="left" w:pos="360"/>
        </w:tabs>
        <w:rPr>
          <w:rFonts w:asciiTheme="majorHAnsi" w:hAnsiTheme="majorHAnsi" w:cstheme="majorHAnsi"/>
          <w:color w:val="FF0000"/>
        </w:rPr>
      </w:pPr>
    </w:p>
    <w:p w14:paraId="15812EE7" w14:textId="77777777" w:rsidR="00184411" w:rsidRPr="00FC5542" w:rsidRDefault="00184411" w:rsidP="00184411">
      <w:pPr>
        <w:pStyle w:val="Zkladntext2"/>
        <w:tabs>
          <w:tab w:val="left" w:pos="360"/>
        </w:tabs>
        <w:ind w:left="360" w:hanging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C5542">
        <w:rPr>
          <w:rFonts w:asciiTheme="majorHAnsi" w:hAnsiTheme="majorHAnsi" w:cstheme="majorHAnsi"/>
          <w:b/>
          <w:sz w:val="28"/>
          <w:szCs w:val="28"/>
        </w:rPr>
        <w:t xml:space="preserve">Kč </w:t>
      </w:r>
      <w:r w:rsidR="00EB1FA4">
        <w:rPr>
          <w:rFonts w:asciiTheme="majorHAnsi" w:hAnsiTheme="majorHAnsi" w:cstheme="majorHAnsi"/>
          <w:b/>
          <w:sz w:val="28"/>
          <w:szCs w:val="28"/>
        </w:rPr>
        <w:t>60</w:t>
      </w:r>
      <w:r w:rsidR="00743E25">
        <w:rPr>
          <w:rFonts w:asciiTheme="majorHAnsi" w:hAnsiTheme="majorHAnsi" w:cstheme="majorHAnsi"/>
          <w:b/>
          <w:sz w:val="28"/>
          <w:szCs w:val="28"/>
        </w:rPr>
        <w:t>.000</w:t>
      </w:r>
      <w:r w:rsidR="00FC5542">
        <w:rPr>
          <w:rFonts w:asciiTheme="majorHAnsi" w:hAnsiTheme="majorHAnsi" w:cstheme="majorHAnsi"/>
          <w:b/>
          <w:sz w:val="28"/>
          <w:szCs w:val="28"/>
        </w:rPr>
        <w:t>,-</w:t>
      </w:r>
    </w:p>
    <w:p w14:paraId="17F110B0" w14:textId="77777777" w:rsidR="00184411" w:rsidRPr="00FC5542" w:rsidRDefault="00184411" w:rsidP="00184411">
      <w:pPr>
        <w:pStyle w:val="Zkladntext2"/>
        <w:tabs>
          <w:tab w:val="left" w:pos="360"/>
        </w:tabs>
        <w:ind w:left="360" w:hanging="36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619EF54" w14:textId="77777777" w:rsidR="00184411" w:rsidRPr="00FC5542" w:rsidRDefault="00184411" w:rsidP="00184411">
      <w:pPr>
        <w:pStyle w:val="Zkladntext2"/>
        <w:numPr>
          <w:ilvl w:val="0"/>
          <w:numId w:val="13"/>
        </w:numPr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Příkazce zaplatí Příkazníkovi úplatu dohodnutou podle čl. IV bod 1, na základě faktury, kterou vystaví Příkazník, se 14-ti denní splatností od data jejího doručení.</w:t>
      </w:r>
    </w:p>
    <w:p w14:paraId="7BFF369D" w14:textId="77777777" w:rsidR="00184411" w:rsidRPr="000D5D7C" w:rsidRDefault="00184411" w:rsidP="000D5D7C">
      <w:pPr>
        <w:pStyle w:val="Zkladntext2"/>
        <w:numPr>
          <w:ilvl w:val="0"/>
          <w:numId w:val="13"/>
        </w:numPr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Pokud člen neuhradí úplatu na základě faktury do doby 3 měsíců od doby splatnosti, může to být důvodem k ukončení jeho členství – viz platné stanovy Svazu, § 8, § 11</w:t>
      </w:r>
    </w:p>
    <w:p w14:paraId="08DF21B8" w14:textId="77777777" w:rsidR="00184411" w:rsidRPr="00FC5542" w:rsidRDefault="00184411" w:rsidP="00184411">
      <w:pPr>
        <w:pStyle w:val="Zkladntext2"/>
        <w:tabs>
          <w:tab w:val="left" w:pos="360"/>
        </w:tabs>
        <w:ind w:left="360" w:hanging="360"/>
        <w:jc w:val="center"/>
        <w:rPr>
          <w:rFonts w:asciiTheme="majorHAnsi" w:hAnsiTheme="majorHAnsi" w:cstheme="majorHAnsi"/>
          <w:b/>
        </w:rPr>
      </w:pPr>
      <w:r w:rsidRPr="00FC5542">
        <w:rPr>
          <w:rFonts w:asciiTheme="majorHAnsi" w:hAnsiTheme="majorHAnsi" w:cstheme="majorHAnsi"/>
          <w:b/>
        </w:rPr>
        <w:t>V. Závěrečná ustanovení</w:t>
      </w:r>
    </w:p>
    <w:p w14:paraId="731D4CE8" w14:textId="77777777" w:rsidR="00184411" w:rsidRPr="00FC5542" w:rsidRDefault="00184411" w:rsidP="00184411">
      <w:pPr>
        <w:pStyle w:val="Zkladntext2"/>
        <w:numPr>
          <w:ilvl w:val="0"/>
          <w:numId w:val="12"/>
        </w:numPr>
        <w:tabs>
          <w:tab w:val="left" w:pos="360"/>
        </w:tabs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Dodatky k této příkazní smlouvě lze provádět pouze písemnou formou se souhlasem obou smluvních stran. Jiným způsobem provedené změny jsou neplatné.</w:t>
      </w:r>
    </w:p>
    <w:p w14:paraId="461C61E8" w14:textId="77777777" w:rsidR="00184411" w:rsidRPr="00FC5542" w:rsidRDefault="00184411" w:rsidP="00184411">
      <w:pPr>
        <w:pStyle w:val="Zkladntext2"/>
        <w:numPr>
          <w:ilvl w:val="0"/>
          <w:numId w:val="12"/>
        </w:numPr>
        <w:tabs>
          <w:tab w:val="left" w:pos="360"/>
        </w:tabs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Na základě platných Stanov Svazu je tato příkazní smlouva závazná a platná pro člena Svazu, ode dne jejího podpisu</w:t>
      </w:r>
      <w:r w:rsidR="00A46372">
        <w:rPr>
          <w:rFonts w:asciiTheme="majorHAnsi" w:hAnsiTheme="majorHAnsi" w:cstheme="majorHAnsi"/>
        </w:rPr>
        <w:t>.</w:t>
      </w:r>
    </w:p>
    <w:p w14:paraId="49E4E469" w14:textId="77777777" w:rsidR="00184411" w:rsidRPr="00FC5542" w:rsidRDefault="00184411" w:rsidP="00184411">
      <w:pPr>
        <w:pStyle w:val="Zkladntext2"/>
        <w:numPr>
          <w:ilvl w:val="0"/>
          <w:numId w:val="12"/>
        </w:numPr>
        <w:tabs>
          <w:tab w:val="left" w:pos="360"/>
        </w:tabs>
        <w:rPr>
          <w:rFonts w:asciiTheme="majorHAnsi" w:hAnsiTheme="majorHAnsi" w:cstheme="majorHAnsi"/>
        </w:rPr>
      </w:pPr>
      <w:r w:rsidRPr="00FC5542">
        <w:rPr>
          <w:rFonts w:asciiTheme="majorHAnsi" w:hAnsiTheme="majorHAnsi" w:cstheme="majorHAnsi"/>
        </w:rPr>
        <w:t>Účinná je tato smlouva po zaplacení příkazní úplaty ve smyslu č. IV této smlouvy.</w:t>
      </w:r>
    </w:p>
    <w:p w14:paraId="6D1B75E5" w14:textId="77777777" w:rsidR="00184411" w:rsidRPr="00FC5542" w:rsidRDefault="00184411" w:rsidP="00184411">
      <w:pPr>
        <w:pStyle w:val="Zkladntext2"/>
        <w:tabs>
          <w:tab w:val="left" w:pos="360"/>
        </w:tabs>
        <w:rPr>
          <w:rFonts w:asciiTheme="majorHAnsi" w:hAnsiTheme="majorHAnsi" w:cstheme="majorHAnsi"/>
        </w:rPr>
      </w:pPr>
    </w:p>
    <w:p w14:paraId="5186C5A8" w14:textId="77777777" w:rsidR="00184411" w:rsidRPr="00FC5542" w:rsidRDefault="00184411" w:rsidP="00184411">
      <w:pPr>
        <w:pStyle w:val="Zkladntext2"/>
        <w:tabs>
          <w:tab w:val="left" w:pos="360"/>
        </w:tabs>
        <w:rPr>
          <w:rFonts w:asciiTheme="majorHAnsi" w:hAnsiTheme="majorHAnsi" w:cstheme="majorHAnsi"/>
        </w:rPr>
      </w:pPr>
    </w:p>
    <w:p w14:paraId="3A59946D" w14:textId="2E522A41" w:rsidR="00184411" w:rsidRPr="00FC5542" w:rsidRDefault="00184411" w:rsidP="5EE4E7CE">
      <w:pPr>
        <w:pStyle w:val="Zkladntext2"/>
        <w:tabs>
          <w:tab w:val="left" w:pos="360"/>
        </w:tabs>
        <w:rPr>
          <w:rFonts w:asciiTheme="majorHAnsi" w:hAnsiTheme="majorHAnsi" w:cstheme="majorBidi"/>
        </w:rPr>
      </w:pPr>
      <w:r w:rsidRPr="5EE4E7CE">
        <w:rPr>
          <w:rFonts w:asciiTheme="majorHAnsi" w:hAnsiTheme="majorHAnsi" w:cstheme="majorBidi"/>
        </w:rPr>
        <w:t>V Praze dn</w:t>
      </w:r>
      <w:r w:rsidR="007E25FC" w:rsidRPr="5EE4E7CE">
        <w:rPr>
          <w:rFonts w:asciiTheme="majorHAnsi" w:hAnsiTheme="majorHAnsi" w:cstheme="majorBidi"/>
        </w:rPr>
        <w:t>e</w:t>
      </w:r>
      <w:r w:rsidR="009A12BF" w:rsidRPr="5EE4E7CE">
        <w:rPr>
          <w:rFonts w:asciiTheme="majorHAnsi" w:hAnsiTheme="majorHAnsi" w:cstheme="majorBidi"/>
        </w:rPr>
        <w:t xml:space="preserve"> </w:t>
      </w:r>
      <w:r w:rsidR="003134D0" w:rsidRPr="5EE4E7CE">
        <w:rPr>
          <w:rFonts w:asciiTheme="majorHAnsi" w:hAnsiTheme="majorHAnsi" w:cstheme="majorBidi"/>
        </w:rPr>
        <w:t>10</w:t>
      </w:r>
      <w:r w:rsidR="009A12BF" w:rsidRPr="5EE4E7CE">
        <w:rPr>
          <w:rFonts w:asciiTheme="majorHAnsi" w:hAnsiTheme="majorHAnsi" w:cstheme="majorBidi"/>
        </w:rPr>
        <w:t>.6.202</w:t>
      </w:r>
      <w:r w:rsidR="3DB712F1" w:rsidRPr="5EE4E7CE">
        <w:rPr>
          <w:rFonts w:asciiTheme="majorHAnsi" w:hAnsiTheme="majorHAnsi" w:cstheme="majorBidi"/>
        </w:rPr>
        <w:t>5</w:t>
      </w:r>
      <w:r w:rsidR="005500B3">
        <w:rPr>
          <w:rFonts w:asciiTheme="majorHAnsi" w:hAnsiTheme="majorHAnsi" w:cstheme="majorBidi"/>
        </w:rPr>
        <w:tab/>
      </w:r>
      <w:r w:rsidR="005500B3">
        <w:rPr>
          <w:rFonts w:asciiTheme="majorHAnsi" w:hAnsiTheme="majorHAnsi" w:cstheme="majorBidi"/>
        </w:rPr>
        <w:tab/>
      </w:r>
      <w:r w:rsidR="005500B3">
        <w:rPr>
          <w:rFonts w:asciiTheme="majorHAnsi" w:hAnsiTheme="majorHAnsi" w:cstheme="majorBidi"/>
        </w:rPr>
        <w:tab/>
      </w:r>
      <w:r w:rsidR="005500B3">
        <w:rPr>
          <w:rFonts w:asciiTheme="majorHAnsi" w:hAnsiTheme="majorHAnsi" w:cstheme="majorBidi"/>
        </w:rPr>
        <w:tab/>
      </w:r>
      <w:r w:rsidR="005500B3">
        <w:rPr>
          <w:rFonts w:asciiTheme="majorHAnsi" w:hAnsiTheme="majorHAnsi" w:cstheme="majorBidi"/>
        </w:rPr>
        <w:tab/>
      </w:r>
      <w:r w:rsidR="005500B3" w:rsidRPr="5EE4E7CE">
        <w:rPr>
          <w:rFonts w:asciiTheme="majorHAnsi" w:hAnsiTheme="majorHAnsi" w:cstheme="majorBidi"/>
        </w:rPr>
        <w:t>V Praze dne</w:t>
      </w:r>
    </w:p>
    <w:p w14:paraId="199FDDA3" w14:textId="77777777" w:rsidR="00184411" w:rsidRPr="00FC5542" w:rsidRDefault="00184411" w:rsidP="00184411">
      <w:pPr>
        <w:pStyle w:val="Zkladntext2"/>
        <w:tabs>
          <w:tab w:val="left" w:pos="360"/>
        </w:tabs>
        <w:rPr>
          <w:rFonts w:asciiTheme="majorHAnsi" w:hAnsiTheme="majorHAnsi" w:cstheme="majorHAnsi"/>
        </w:rPr>
      </w:pPr>
    </w:p>
    <w:p w14:paraId="250666FF" w14:textId="77777777" w:rsidR="006F579B" w:rsidRPr="00FC5542" w:rsidRDefault="006F579B" w:rsidP="00184411">
      <w:pPr>
        <w:pStyle w:val="Zkladntext2"/>
        <w:tabs>
          <w:tab w:val="left" w:pos="360"/>
        </w:tabs>
        <w:rPr>
          <w:rFonts w:asciiTheme="majorHAnsi" w:hAnsiTheme="majorHAnsi" w:cstheme="majorHAnsi"/>
        </w:rPr>
      </w:pPr>
    </w:p>
    <w:p w14:paraId="01AA01A2" w14:textId="77777777" w:rsidR="006F579B" w:rsidRDefault="006F579B" w:rsidP="00184411">
      <w:pPr>
        <w:pStyle w:val="Zkladntext2"/>
        <w:tabs>
          <w:tab w:val="left" w:pos="360"/>
        </w:tabs>
      </w:pPr>
    </w:p>
    <w:p w14:paraId="720D51C8" w14:textId="77777777" w:rsidR="006F579B" w:rsidRDefault="006F579B" w:rsidP="00184411">
      <w:pPr>
        <w:pStyle w:val="Zkladntext2"/>
        <w:tabs>
          <w:tab w:val="left" w:pos="360"/>
        </w:tabs>
      </w:pPr>
    </w:p>
    <w:p w14:paraId="04074CC3" w14:textId="77777777" w:rsidR="00184411" w:rsidRDefault="00184411" w:rsidP="00184411">
      <w:pPr>
        <w:pStyle w:val="Zkladntext2"/>
        <w:tabs>
          <w:tab w:val="left" w:pos="360"/>
        </w:tabs>
      </w:pPr>
      <w:r>
        <w:t>…………………………..</w:t>
      </w:r>
      <w:r w:rsidR="006F579B">
        <w:t xml:space="preserve">                                                             ……………………………</w:t>
      </w:r>
    </w:p>
    <w:p w14:paraId="27189175" w14:textId="77777777" w:rsidR="00184411" w:rsidRPr="009C4BC5" w:rsidRDefault="00184411" w:rsidP="00184411">
      <w:pPr>
        <w:pStyle w:val="Zkladntext2"/>
        <w:tabs>
          <w:tab w:val="left" w:pos="360"/>
        </w:tabs>
      </w:pPr>
      <w:r>
        <w:tab/>
      </w:r>
      <w:r>
        <w:tab/>
        <w:t>Pří</w:t>
      </w:r>
      <w:r w:rsidR="004932BE">
        <w:t>kazník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</w:t>
      </w:r>
      <w:r w:rsidR="0092221F">
        <w:t>azce</w:t>
      </w:r>
    </w:p>
    <w:sectPr w:rsidR="00184411" w:rsidRPr="009C4BC5" w:rsidSect="002917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769611382" o:spid="_x0000_i1026" type="#_x0000_t75" style="width:224.4pt;height:225.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36620D"/>
    <w:multiLevelType w:val="hybridMultilevel"/>
    <w:tmpl w:val="27822858"/>
    <w:lvl w:ilvl="0" w:tplc="7F426C46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1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536799E"/>
    <w:multiLevelType w:val="hybridMultilevel"/>
    <w:tmpl w:val="FE1C20B4"/>
    <w:lvl w:ilvl="0" w:tplc="7F426C46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1153"/>
    <w:multiLevelType w:val="hybridMultilevel"/>
    <w:tmpl w:val="AA10D1C2"/>
    <w:lvl w:ilvl="0" w:tplc="7F426C46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082"/>
    <w:multiLevelType w:val="multilevel"/>
    <w:tmpl w:val="3734563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EE955C3"/>
    <w:multiLevelType w:val="multilevel"/>
    <w:tmpl w:val="142C581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0A41A65"/>
    <w:multiLevelType w:val="hybridMultilevel"/>
    <w:tmpl w:val="928EBA80"/>
    <w:lvl w:ilvl="0" w:tplc="D332CA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17E73"/>
    <w:multiLevelType w:val="hybridMultilevel"/>
    <w:tmpl w:val="8B20E1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F68668C"/>
    <w:multiLevelType w:val="multilevel"/>
    <w:tmpl w:val="CF1614E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45F23E2"/>
    <w:multiLevelType w:val="hybridMultilevel"/>
    <w:tmpl w:val="A31AB352"/>
    <w:lvl w:ilvl="0" w:tplc="D332C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84D8C"/>
    <w:multiLevelType w:val="hybridMultilevel"/>
    <w:tmpl w:val="AE488E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B2B03EC"/>
    <w:multiLevelType w:val="hybridMultilevel"/>
    <w:tmpl w:val="5906AF84"/>
    <w:lvl w:ilvl="0" w:tplc="7F426C46">
      <w:start w:val="1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33677">
    <w:abstractNumId w:val="4"/>
  </w:num>
  <w:num w:numId="2" w16cid:durableId="1193417701">
    <w:abstractNumId w:val="9"/>
  </w:num>
  <w:num w:numId="3" w16cid:durableId="43330596">
    <w:abstractNumId w:val="6"/>
  </w:num>
  <w:num w:numId="4" w16cid:durableId="124079280">
    <w:abstractNumId w:val="12"/>
  </w:num>
  <w:num w:numId="5" w16cid:durableId="410737962">
    <w:abstractNumId w:val="8"/>
  </w:num>
  <w:num w:numId="6" w16cid:durableId="698822744">
    <w:abstractNumId w:val="7"/>
  </w:num>
  <w:num w:numId="7" w16cid:durableId="191191882">
    <w:abstractNumId w:val="0"/>
  </w:num>
  <w:num w:numId="8" w16cid:durableId="831142549">
    <w:abstractNumId w:val="1"/>
  </w:num>
  <w:num w:numId="9" w16cid:durableId="811216008">
    <w:abstractNumId w:val="2"/>
  </w:num>
  <w:num w:numId="10" w16cid:durableId="2113894156">
    <w:abstractNumId w:val="3"/>
  </w:num>
  <w:num w:numId="11" w16cid:durableId="1675066283">
    <w:abstractNumId w:val="15"/>
  </w:num>
  <w:num w:numId="12" w16cid:durableId="1125613278">
    <w:abstractNumId w:val="5"/>
  </w:num>
  <w:num w:numId="13" w16cid:durableId="129521371">
    <w:abstractNumId w:val="14"/>
  </w:num>
  <w:num w:numId="14" w16cid:durableId="1130511704">
    <w:abstractNumId w:val="11"/>
  </w:num>
  <w:num w:numId="15" w16cid:durableId="1966235938">
    <w:abstractNumId w:val="10"/>
  </w:num>
  <w:num w:numId="16" w16cid:durableId="1760834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F9"/>
    <w:rsid w:val="000154F4"/>
    <w:rsid w:val="00047CD8"/>
    <w:rsid w:val="000503F7"/>
    <w:rsid w:val="000C6AC9"/>
    <w:rsid w:val="000D5D7C"/>
    <w:rsid w:val="000E6705"/>
    <w:rsid w:val="000F775A"/>
    <w:rsid w:val="00182D50"/>
    <w:rsid w:val="00184411"/>
    <w:rsid w:val="00250E06"/>
    <w:rsid w:val="0029177C"/>
    <w:rsid w:val="002A1551"/>
    <w:rsid w:val="0030380D"/>
    <w:rsid w:val="003134D0"/>
    <w:rsid w:val="00331FB6"/>
    <w:rsid w:val="003404FE"/>
    <w:rsid w:val="00365CC8"/>
    <w:rsid w:val="003A70FD"/>
    <w:rsid w:val="00440739"/>
    <w:rsid w:val="00442144"/>
    <w:rsid w:val="00445287"/>
    <w:rsid w:val="00452BF2"/>
    <w:rsid w:val="0048587A"/>
    <w:rsid w:val="004932BE"/>
    <w:rsid w:val="00520370"/>
    <w:rsid w:val="00537935"/>
    <w:rsid w:val="0054746A"/>
    <w:rsid w:val="005500B3"/>
    <w:rsid w:val="005F6112"/>
    <w:rsid w:val="00614068"/>
    <w:rsid w:val="00633C6A"/>
    <w:rsid w:val="00645233"/>
    <w:rsid w:val="00655FC8"/>
    <w:rsid w:val="006A4AF5"/>
    <w:rsid w:val="006E7ED2"/>
    <w:rsid w:val="006F579B"/>
    <w:rsid w:val="00713D7A"/>
    <w:rsid w:val="00743E25"/>
    <w:rsid w:val="007734DE"/>
    <w:rsid w:val="007C57AD"/>
    <w:rsid w:val="007D5719"/>
    <w:rsid w:val="007E25FC"/>
    <w:rsid w:val="007F391C"/>
    <w:rsid w:val="008353F9"/>
    <w:rsid w:val="00881371"/>
    <w:rsid w:val="00920F20"/>
    <w:rsid w:val="0092221F"/>
    <w:rsid w:val="009546D6"/>
    <w:rsid w:val="00965A83"/>
    <w:rsid w:val="009A12BF"/>
    <w:rsid w:val="009A1677"/>
    <w:rsid w:val="00A0743F"/>
    <w:rsid w:val="00A14163"/>
    <w:rsid w:val="00A31F01"/>
    <w:rsid w:val="00A46372"/>
    <w:rsid w:val="00C53AC0"/>
    <w:rsid w:val="00C74253"/>
    <w:rsid w:val="00C9277F"/>
    <w:rsid w:val="00D538DD"/>
    <w:rsid w:val="00D55DCD"/>
    <w:rsid w:val="00D633B4"/>
    <w:rsid w:val="00D80678"/>
    <w:rsid w:val="00E7327A"/>
    <w:rsid w:val="00EB1FA4"/>
    <w:rsid w:val="00FC5542"/>
    <w:rsid w:val="38AA8AEE"/>
    <w:rsid w:val="3DB712F1"/>
    <w:rsid w:val="541CC95A"/>
    <w:rsid w:val="58A91445"/>
    <w:rsid w:val="5EE4E7CE"/>
    <w:rsid w:val="608B273E"/>
    <w:rsid w:val="7991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DB2CA"/>
  <w14:defaultImageDpi w14:val="300"/>
  <w15:docId w15:val="{3C14DF24-F9D5-4607-85B4-7901C130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4411"/>
    <w:pPr>
      <w:keepNext/>
      <w:tabs>
        <w:tab w:val="left" w:pos="6237"/>
      </w:tabs>
      <w:jc w:val="both"/>
      <w:outlineLvl w:val="0"/>
    </w:pPr>
    <w:rPr>
      <w:rFonts w:ascii="Arial" w:eastAsia="Times New Roman" w:hAnsi="Arial" w:cs="Times New Roman"/>
      <w:b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3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84411"/>
    <w:rPr>
      <w:rFonts w:ascii="Arial" w:eastAsia="Times New Roman" w:hAnsi="Arial" w:cs="Times New Roman"/>
      <w:b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18441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184411"/>
    <w:rPr>
      <w:rFonts w:ascii="Times New Roman" w:eastAsia="Times New Roman" w:hAnsi="Times New Roman" w:cs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Odb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odnikatel" TargetMode="External"/><Relationship Id="rId5" Type="http://schemas.openxmlformats.org/officeDocument/2006/relationships/hyperlink" Target="https://cs.wikipedia.org/wiki/Vl%C3%A1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Novák</dc:creator>
  <cp:lastModifiedBy>Kluchová Martina</cp:lastModifiedBy>
  <cp:revision>3</cp:revision>
  <cp:lastPrinted>2023-01-06T11:09:00Z</cp:lastPrinted>
  <dcterms:created xsi:type="dcterms:W3CDTF">2025-07-08T07:16:00Z</dcterms:created>
  <dcterms:modified xsi:type="dcterms:W3CDTF">2025-07-08T07:24:00Z</dcterms:modified>
</cp:coreProperties>
</file>