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938" w:h="676" w:hRule="exact" w:wrap="none" w:vAnchor="page" w:hAnchor="page" w:x="1103" w:y="1894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Základní škola a Materská škola Einy Destinnové</w:t>
        <w:br/>
        <w:t>náměstí Svobodj' 3/930, Praha 6</w:t>
      </w:r>
      <w:bookmarkEnd w:id="0"/>
    </w:p>
    <w:tbl>
      <w:tblPr>
        <w:tblOverlap w:val="never"/>
        <w:tblLayout w:type="fixed"/>
        <w:jc w:val="left"/>
      </w:tblPr>
      <w:tblGrid>
        <w:gridCol w:w="3245"/>
        <w:gridCol w:w="1277"/>
        <w:gridCol w:w="3653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tel.: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74" w:h="2482" w:wrap="none" w:vAnchor="page" w:hAnchor="page" w:x="1166" w:y="26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číslo objednávky: 328/2016</w:t>
            </w:r>
          </w:p>
        </w:tc>
      </w:tr>
      <w:tr>
        <w:trPr>
          <w:trHeight w:val="83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4"/>
              <w:framePr w:w="8174" w:h="2482" w:wrap="none" w:vAnchor="page" w:hAnchor="page" w:x="1166" w:y="2695"/>
              <w:tabs>
                <w:tab w:leader="none" w:pos="1963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9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datum:</w:t>
              <w:tab/>
              <w:t>05.12.2016</w:t>
            </w:r>
          </w:p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/>
                <w:bCs/>
              </w:rPr>
              <w:t>IČO:48133892 DIČ: CZ48133892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6"/>
                <w:b/>
                <w:bCs/>
              </w:rPr>
              <w:t>dodavatel: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6"/>
                <w:b/>
                <w:bCs/>
              </w:rPr>
              <w:t>BEROT s.r.o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číslo účtu: 833061/0100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8174" w:h="2482" w:wrap="none" w:vAnchor="page" w:hAnchor="page" w:x="1166" w:y="26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6"/>
                <w:b/>
                <w:bCs/>
              </w:rPr>
              <w:t>Otvovická 290/4</w:t>
            </w:r>
          </w:p>
        </w:tc>
      </w:tr>
      <w:tr>
        <w:trPr>
          <w:trHeight w:val="81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fax: 224 311 370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/>
              <w:ind w:left="260" w:right="0" w:firstLine="0"/>
            </w:pPr>
            <w:r>
              <w:rPr>
                <w:rStyle w:val="CharStyle6"/>
                <w:b/>
                <w:bCs/>
              </w:rPr>
              <w:t>IČO:</w:t>
            </w:r>
          </w:p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0" w:after="0"/>
              <w:ind w:left="260" w:right="0" w:firstLine="0"/>
            </w:pPr>
            <w:r>
              <w:rPr>
                <w:rStyle w:val="CharStyle6"/>
                <w:b/>
                <w:bCs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6"/>
                <w:b/>
                <w:bCs/>
              </w:rPr>
              <w:t>16500 Praha 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6"/>
                <w:lang w:val="en-US" w:eastAsia="en-US" w:bidi="en-US"/>
                <w:b/>
                <w:bCs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4"/>
              <w:framePr w:w="8174" w:h="2482" w:wrap="none" w:vAnchor="page" w:hAnchor="page" w:x="1166" w:y="26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60" w:right="0" w:firstLine="0"/>
            </w:pPr>
            <w:r>
              <w:rPr>
                <w:rStyle w:val="CharStyle6"/>
                <w:b/>
                <w:bCs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8174" w:h="2482" w:wrap="none" w:vAnchor="page" w:hAnchor="page" w:x="1166" w:y="269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="8938" w:h="835" w:hRule="exact" w:wrap="none" w:vAnchor="page" w:hAnchor="page" w:x="1103" w:y="5503"/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4"/>
        <w:framePr w:w="8938" w:h="835" w:hRule="exact" w:wrap="none" w:vAnchor="page" w:hAnchor="page" w:x="1103" w:y="550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zařízení do školní kuchyně dle přílohy</w:t>
      </w:r>
    </w:p>
    <w:p>
      <w:pPr>
        <w:pStyle w:val="Style4"/>
        <w:framePr w:w="8938" w:h="3174" w:hRule="exact" w:wrap="none" w:vAnchor="page" w:hAnchor="page" w:x="1103" w:y="9062"/>
        <w:tabs>
          <w:tab w:leader="none" w:pos="3154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8938" w:h="3174" w:hRule="exact" w:wrap="none" w:vAnchor="page" w:hAnchor="page" w:x="1103" w:y="9062"/>
        <w:tabs>
          <w:tab w:leader="none" w:pos="21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251 275,99 Kč cca</w:t>
      </w:r>
    </w:p>
    <w:p>
      <w:pPr>
        <w:pStyle w:val="Style4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7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</w:t>
        <w:br/>
        <w:t>termín dodání:</w:t>
      </w:r>
    </w:p>
    <w:p>
      <w:pPr>
        <w:pStyle w:val="Style4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5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pStyle w:val="Style7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980" w:right="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Mgr. Ota Bažant</w:t>
      </w:r>
      <w:bookmarkEnd w:id="1"/>
    </w:p>
    <w:p>
      <w:pPr>
        <w:pStyle w:val="Style4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201" w:line="283" w:lineRule="exact"/>
        <w:ind w:left="6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ředitel školy,, </w:t>
      </w:r>
      <w:r>
        <w:rPr>
          <w:lang w:val="cs-CZ" w:eastAsia="cs-CZ" w:bidi="cs-CZ"/>
          <w:vertAlign w:val="subscript"/>
          <w:w w:val="100"/>
          <w:spacing w:val="0"/>
          <w:color w:val="000000"/>
          <w:position w:val="0"/>
        </w:rPr>
        <w:t>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^</w:t>
      </w:r>
    </w:p>
    <w:p>
      <w:pPr>
        <w:pStyle w:val="Style9"/>
        <w:framePr w:w="8938" w:h="3174" w:hRule="exact" w:wrap="none" w:vAnchor="page" w:hAnchor="page" w:x="1103" w:y="9062"/>
        <w:tabs>
          <w:tab w:leader="none" w:pos="62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/ </w:t>
      </w:r>
      <w:r>
        <w:rPr>
          <w:rStyle w:val="CharStyle11"/>
        </w:rPr>
        <w:t xml:space="preserve">C </w:t>
      </w:r>
      <w:r>
        <w:rPr>
          <w:rStyle w:val="CharStyle12"/>
        </w:rPr>
        <w:t>7l'C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Z &lt;V "V </w:t>
      </w:r>
      <w:r>
        <w:rPr>
          <w:rStyle w:val="CharStyle12"/>
          <w:lang w:val="en-US" w:eastAsia="en-US" w:bidi="en-US"/>
        </w:rPr>
        <w:t xml:space="preserve">/'ll </w:t>
      </w:r>
      <w:r>
        <w:rPr>
          <w:rStyle w:val="CharStyle12"/>
        </w:rPr>
        <w:t xml:space="preserve">Ji~ </w:t>
      </w:r>
      <w:r>
        <w:rPr>
          <w:rStyle w:val="CharStyle12"/>
          <w:vertAlign w:val="superscript"/>
        </w:rPr>
        <w:t>T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 xml:space="preserve"> /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</w:t>
      </w:r>
      <w:r>
        <w:rPr>
          <w:rStyle w:val="CharStyle12"/>
        </w:rPr>
        <w:t>i P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7 </w:t>
      </w:r>
      <w:r>
        <w:rPr>
          <w:rStyle w:val="CharStyle12"/>
        </w:rPr>
        <w:t>/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-ív V ť /j &lt;&gt;</w:t>
        <w:tab/>
      </w:r>
      <w:r>
        <w:rPr>
          <w:rStyle w:val="CharStyle13"/>
        </w:rPr>
        <w:t>Nákladní škola a Mateřská</w:t>
      </w:r>
    </w:p>
    <w:p>
      <w:pPr>
        <w:pStyle w:val="Style14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Emy Destinnové</w:t>
      </w:r>
    </w:p>
    <w:p>
      <w:pPr>
        <w:pStyle w:val="Style16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3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Praha 6, náměstí Svobody</w:t>
      </w:r>
    </w:p>
    <w:p>
      <w:pPr>
        <w:pStyle w:val="Style18"/>
        <w:framePr w:w="8938" w:h="3174" w:hRule="exact" w:wrap="none" w:vAnchor="page" w:hAnchor="page" w:x="1103" w:y="9062"/>
        <w:tabs>
          <w:tab w:leader="none" w:pos="70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600" w:right="518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x -</w:t>
        <w:tab/>
        <w:t>IČO:48133892</w:t>
      </w:r>
    </w:p>
    <w:p>
      <w:pPr>
        <w:pStyle w:val="Style18"/>
        <w:framePr w:w="8938" w:h="3174" w:hRule="exact" w:wrap="none" w:vAnchor="page" w:hAnchor="page" w:x="1103" w:y="906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233 342 075</w:t>
      </w:r>
    </w:p>
    <w:p>
      <w:pPr>
        <w:pStyle w:val="Style20"/>
        <w:framePr w:wrap="none" w:vAnchor="page" w:hAnchor="page" w:x="1103" w:y="1256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40" w:right="0" w:firstLine="0"/>
      </w:pPr>
      <w:bookmarkStart w:id="2" w:name="bookmark2"/>
      <w:r>
        <w:rPr>
          <w:lang w:val="cs-CZ" w:eastAsia="cs-CZ" w:bidi="cs-CZ"/>
          <w:w w:val="100"/>
          <w:spacing w:val="0"/>
          <w:color w:val="000000"/>
          <w:position w:val="0"/>
        </w:rPr>
        <w:t>BfíR.OT</w:t>
      </w:r>
      <w:bookmarkEnd w:id="2"/>
    </w:p>
    <w:p>
      <w:pPr>
        <w:pStyle w:val="Style22"/>
        <w:framePr w:w="5357" w:h="713" w:hRule="exact" w:wrap="none" w:vAnchor="page" w:hAnchor="page" w:x="3258" w:y="1300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EEROT, • r.o. OtvovicKé </w:t>
      </w:r>
      <w:r>
        <w:rPr>
          <w:rStyle w:val="CharStyle24"/>
        </w:rPr>
        <w:t>790/4</w:t>
      </w:r>
    </w:p>
    <w:p>
      <w:pPr>
        <w:pStyle w:val="Style22"/>
        <w:framePr w:w="5357" w:h="713" w:hRule="exact" w:wrap="none" w:vAnchor="page" w:hAnchor="page" w:x="3258" w:y="13001"/>
        <w:tabs>
          <w:tab w:leader="none" w:pos="3374" w:val="left"/>
          <w:tab w:leader="none" w:pos="5126" w:val="left"/>
        </w:tabs>
        <w:widowControl w:val="0"/>
        <w:keepNext w:val="0"/>
        <w:keepLines w:val="0"/>
        <w:shd w:val="clear" w:color="auto" w:fill="auto"/>
        <w:bidi w:val="0"/>
        <w:spacing w:before="0" w:after="0" w:line="26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■'65 0!' Píchá 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DIO </w:t>
      </w:r>
      <w:r>
        <w:rPr>
          <w:lang w:val="cs-CZ" w:eastAsia="cs-CZ" w:bidi="cs-CZ"/>
          <w:w w:val="100"/>
          <w:spacing w:val="0"/>
          <w:color w:val="000000"/>
          <w:position w:val="0"/>
        </w:rPr>
        <w:t>C7271225S7</w:t>
        <w:tab/>
        <w:t>„</w:t>
        <w:tab/>
      </w:r>
      <w:r>
        <w:rPr>
          <w:rStyle w:val="CharStyle25"/>
        </w:rPr>
        <w:t>JÍ</w:t>
      </w:r>
    </w:p>
    <w:p>
      <w:pPr>
        <w:pStyle w:val="Style26"/>
        <w:framePr w:w="5357" w:h="713" w:hRule="exact" w:wrap="none" w:vAnchor="page" w:hAnchor="page" w:x="3258" w:y="13001"/>
        <w:tabs>
          <w:tab w:leader="underscore" w:pos="334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ab/>
        <w:t xml:space="preserve">/ / , </w:t>
      </w:r>
      <w:r>
        <w:rPr>
          <w:rStyle w:val="CharStyle28"/>
        </w:rPr>
        <w:t>A</w:t>
      </w:r>
    </w:p>
    <w:tbl>
      <w:tblPr>
        <w:tblOverlap w:val="never"/>
        <w:tblLayout w:type="fixed"/>
        <w:jc w:val="left"/>
      </w:tblPr>
      <w:tblGrid>
        <w:gridCol w:w="1574"/>
        <w:gridCol w:w="1891"/>
        <w:gridCol w:w="4704"/>
      </w:tblGrid>
      <w:tr>
        <w:trPr>
          <w:trHeight w:val="29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0" w:lineRule="exact"/>
              <w:ind w:left="0" w:right="0" w:firstLine="0"/>
            </w:pPr>
            <w:r>
              <w:rPr>
                <w:rStyle w:val="CharStyle29"/>
                <w:b w:val="0"/>
                <w:bCs w:val="0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Kohlová Michaela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8170" w:h="941" w:wrap="none" w:vAnchor="page" w:hAnchor="page" w:x="1031" w:y="1362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Mgr. Jitka Dvořáková'</w:t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8170" w:h="941" w:wrap="none" w:vAnchor="page" w:hAnchor="page" w:x="1031" w:y="1362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8170" w:h="941" w:wrap="none" w:vAnchor="page" w:hAnchor="page" w:x="1031" w:y="136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>Mgr. Ota Bažant</w:t>
            </w:r>
          </w:p>
          <w:p>
            <w:pPr>
              <w:pStyle w:val="Style4"/>
              <w:framePr w:w="8170" w:h="941" w:wrap="none" w:vAnchor="page" w:hAnchor="page" w:x="1031" w:y="13620"/>
              <w:tabs>
                <w:tab w:leader="dot" w:pos="509" w:val="left"/>
                <w:tab w:leader="none" w:pos="2669" w:val="left"/>
                <w:tab w:leader="none" w:pos="3130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6"/>
                <w:b/>
                <w:bCs/>
              </w:rPr>
              <w:tab/>
              <w:t xml:space="preserve"> </w:t>
            </w:r>
            <w:r>
              <w:rPr>
                <w:rStyle w:val="CharStyle30"/>
                <w:b w:val="0"/>
                <w:bCs w:val="0"/>
              </w:rPr>
              <w:t>'O./'</w:t>
              <w:tab/>
            </w:r>
            <w:r>
              <w:rPr>
                <w:rStyle w:val="CharStyle6"/>
                <w:b/>
                <w:bCs/>
              </w:rPr>
              <w:t>//</w:t>
              <w:tab/>
            </w:r>
            <w:r>
              <w:rPr>
                <w:rStyle w:val="CharStyle30"/>
                <w:b w:val="0"/>
                <w:bCs w:val="0"/>
              </w:rPr>
              <w:t>/</w:t>
            </w:r>
          </w:p>
        </w:tc>
      </w:tr>
    </w:tbl>
    <w:p>
      <w:pPr>
        <w:pStyle w:val="Style31"/>
        <w:framePr w:w="518" w:h="1002" w:hRule="exact" w:wrap="none" w:vAnchor="page" w:hAnchor="page" w:x="9522" w:y="10887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pStyle w:val="Style33"/>
        <w:framePr w:w="518" w:h="1002" w:hRule="exact" w:wrap="none" w:vAnchor="page" w:hAnchor="page" w:x="9522" w:y="10887"/>
        <w:widowControl w:val="0"/>
        <w:keepNext w:val="0"/>
        <w:keepLines w:val="0"/>
        <w:shd w:val="clear" w:color="auto" w:fill="auto"/>
        <w:bidi w:val="0"/>
        <w:spacing w:before="0" w:after="107"/>
        <w:ind w:left="10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/</w:t>
      </w:r>
    </w:p>
    <w:p>
      <w:pPr>
        <w:pStyle w:val="Style16"/>
        <w:framePr w:w="518" w:h="1002" w:hRule="exact" w:wrap="none" w:vAnchor="page" w:hAnchor="page" w:x="9522" w:y="10887"/>
        <w:widowControl w:val="0"/>
        <w:keepNext w:val="0"/>
        <w:keepLines w:val="0"/>
        <w:shd w:val="clear" w:color="auto" w:fill="auto"/>
        <w:bidi w:val="0"/>
        <w:jc w:val="left"/>
        <w:spacing w:before="0" w:after="20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škola</w:t>
      </w:r>
    </w:p>
    <w:p>
      <w:pPr>
        <w:pStyle w:val="Style18"/>
        <w:framePr w:w="518" w:h="1002" w:hRule="exact" w:wrap="none" w:vAnchor="page" w:hAnchor="page" w:x="9522" w:y="108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3/930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5"/>
        <w:framePr w:wrap="none" w:vAnchor="page" w:hAnchor="page" w:x="928" w:y="4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2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Příloha k faktuře</w:t>
      </w:r>
    </w:p>
    <w:p>
      <w:pPr>
        <w:pStyle w:val="Style37"/>
        <w:framePr w:w="8827" w:h="515" w:hRule="exact" w:wrap="none" w:vAnchor="page" w:hAnchor="page" w:x="1106" w:y="118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</w:t>
      </w:r>
    </w:p>
    <w:p>
      <w:pPr>
        <w:pStyle w:val="Style37"/>
        <w:framePr w:w="8827" w:h="515" w:hRule="exact" w:wrap="none" w:vAnchor="page" w:hAnchor="page" w:x="1106" w:y="1182"/>
        <w:tabs>
          <w:tab w:leader="none" w:pos="53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Název zboží</w:t>
        <w:tab/>
        <w:t>počet Cena bez DPH/ks bez DPH</w:t>
      </w:r>
    </w:p>
    <w:tbl>
      <w:tblPr>
        <w:tblOverlap w:val="never"/>
        <w:tblLayout w:type="fixed"/>
        <w:jc w:val="left"/>
      </w:tblPr>
      <w:tblGrid>
        <w:gridCol w:w="5141"/>
        <w:gridCol w:w="1133"/>
        <w:gridCol w:w="1373"/>
        <w:gridCol w:w="1642"/>
      </w:tblGrid>
      <w:tr>
        <w:trPr>
          <w:trHeight w:val="293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* Nerezová váha TSCALE S29B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6 490,00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6 490,00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■ Stolní váha TSCALE QHW, 15;30kg/5;10g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4 890,00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4 890,00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» Kutr RC 9 litrů (1167)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14 500,00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14 500,00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• Servírovací vozík svařovaný dvě police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6 100,00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12 200,00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Nerez GN 1/1 plná, hl. 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505,00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2 525,00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Nerez GN-B 1/1 plná, hl. 200 se sklopnými držadly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1 330,00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6 650,00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GD-B 1/1 víko na GN 1/1 s výřezem pro sklopná držadla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465,00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2 325,00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Nerez GN 1/4 plná, hl. 200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379,00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1 137,00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Víko na GN 1/4 se silikonovým těsněním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555,00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1 665,00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Víko na GN 1/4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125,00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750,00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Nerez GN 1/1 děrovaná, hl. 20mm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389,00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3 890,00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Robot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 xml:space="preserve">Coupe </w:t>
            </w:r>
            <w:r>
              <w:rPr>
                <w:rStyle w:val="CharStyle39"/>
                <w:b w:val="0"/>
                <w:bCs w:val="0"/>
              </w:rPr>
              <w:t>mixovací nástavec na MP 800 TURBO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8 530,00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8 530,00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Robot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 xml:space="preserve">Coupe </w:t>
            </w:r>
            <w:r>
              <w:rPr>
                <w:rStyle w:val="CharStyle39"/>
                <w:b w:val="0"/>
                <w:bCs w:val="0"/>
              </w:rPr>
              <w:t xml:space="preserve">MP 350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 xml:space="preserve">Combi </w:t>
            </w:r>
            <w:r>
              <w:rPr>
                <w:rStyle w:val="CharStyle39"/>
                <w:b w:val="0"/>
                <w:bCs w:val="0"/>
              </w:rPr>
              <w:t>ULTRA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19 845,50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19 845,50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Robot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 xml:space="preserve">Coupe </w:t>
            </w:r>
            <w:r>
              <w:rPr>
                <w:rStyle w:val="CharStyle39"/>
                <w:b w:val="0"/>
                <w:bCs w:val="0"/>
              </w:rPr>
              <w:t xml:space="preserve">- míchací nástavec k MP 350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>Combi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10 060,50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10 060,50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Nářezový stroj </w:t>
            </w:r>
            <w:r>
              <w:rPr>
                <w:rStyle w:val="CharStyle39"/>
                <w:lang w:val="en-US" w:eastAsia="en-US" w:bidi="en-US"/>
                <w:b w:val="0"/>
                <w:bCs w:val="0"/>
              </w:rPr>
              <w:t xml:space="preserve">MIRRA </w:t>
            </w:r>
            <w:r>
              <w:rPr>
                <w:rStyle w:val="CharStyle39"/>
                <w:b w:val="0"/>
                <w:bCs w:val="0"/>
              </w:rPr>
              <w:t>250C s teflonovým nožem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15 124,00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15 124,00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Vozík ke konvektomatu VO 2011R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23 750,00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23 750,00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Duritka Picardie, 22 cl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11,40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3 420,00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Nůž na pečivo 24 cm - černý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361,00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1 083,00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Nůž na pečivo 21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134,90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269,80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Nůž kolébkový dvojitý 22 cm - černý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881,60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881,60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Kopist dl.150 cm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223,25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669,75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Vařecha kulatá dl.80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141,55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283,10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Cedníkové síto jemné pr. 16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152,95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305,90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Naběračka 0,061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74,10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222,30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Naběračka 0,151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132,05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660,25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Naběračka 0,251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140,60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281,20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Lžíce 30,5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198,55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595,65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Lžíce na špagety 28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40"/>
                <w:vertAlign w:val="superscript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212,80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425,60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Vidlice 18 cm-černá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361,00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722.00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Vidlice 13 cm - černá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144,40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433,20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Metlička nerezová 30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130,15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260,30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Metlička nerezová 50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173,85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347,70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Plovák na koření s řetízkem 4x15,5cm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232,75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465,50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Alice vidlička jídelní 18,5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2 907,00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Alice nůž jídelní 21,5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18,05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3 682,20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Alice lžíce jídelní 18,5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204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14,25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2 907,00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Vésuve lžička na kávu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3,99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2 010,96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Podnos jídelní - hnědý 360 x 460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100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131,10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13 110,60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Ebro talíř mělký pr. 25,5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504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20,90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10 533,60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Deska modrá 600x400x20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850,25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1 700,50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Deska hnědá 600x400x20 mm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850,25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1 700,50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Hrnec vysoký Tomgast, nerez. 47,5 I, pr. 40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3 581,50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3 581,50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Poklice Tomgast, </w:t>
            </w:r>
            <w:r>
              <w:rPr>
                <w:rStyle w:val="CharStyle41"/>
                <w:b/>
                <w:bCs/>
              </w:rPr>
              <w:t xml:space="preserve">pr. </w:t>
            </w:r>
            <w:r>
              <w:rPr>
                <w:rStyle w:val="CharStyle39"/>
                <w:b w:val="0"/>
                <w:bCs w:val="0"/>
              </w:rPr>
              <w:t>40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593,75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593,75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 xml:space="preserve">Poklice Tomgast, </w:t>
            </w:r>
            <w:r>
              <w:rPr>
                <w:rStyle w:val="CharStyle41"/>
                <w:b/>
                <w:bCs/>
              </w:rPr>
              <w:t xml:space="preserve">pr. </w:t>
            </w:r>
            <w:r>
              <w:rPr>
                <w:rStyle w:val="CharStyle39"/>
                <w:b w:val="0"/>
                <w:bCs w:val="0"/>
              </w:rPr>
              <w:t>20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185,25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185,25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Hrnec vysoký Tomgast, nerez. 5 I, pr. 20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831,25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1 662,50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Kastrol nízký Tomgast, nerez. 4,5 I, pr. 24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850,25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850,25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Poklice Tomgast, pr. 24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242,25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242,25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Koš do myčky na talíře a podnosy 50x50x10,8cm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356,25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3 562,50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Koš do myčky univerzální 50x50x10,8 cm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308,75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3 087,50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Miska polévková (vojenská)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9"/>
                <w:b w:val="0"/>
                <w:bCs w:val="0"/>
              </w:rPr>
              <w:t>300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240" w:firstLine="0"/>
            </w:pPr>
            <w:r>
              <w:rPr>
                <w:rStyle w:val="CharStyle39"/>
                <w:b w:val="0"/>
                <w:bCs w:val="0"/>
              </w:rPr>
              <w:t>32,30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420" w:firstLine="0"/>
            </w:pPr>
            <w:r>
              <w:rPr>
                <w:rStyle w:val="CharStyle39"/>
                <w:b w:val="0"/>
                <w:bCs w:val="0"/>
              </w:rPr>
              <w:t>9 690,00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1"/>
                <w:b/>
                <w:bCs/>
              </w:rPr>
              <w:t>Celkem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h="13421" w:wrap="none" w:vAnchor="page" w:hAnchor="page" w:x="928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9288" w:h="13421" w:wrap="none" w:vAnchor="page" w:hAnchor="page" w:x="928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41"/>
                <w:b/>
                <w:bCs/>
              </w:rPr>
              <w:t>207 666,11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41"/>
                <w:b/>
                <w:bCs/>
              </w:rPr>
              <w:t>Celkem včetně DPH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288" w:h="13421" w:wrap="none" w:vAnchor="page" w:hAnchor="page" w:x="928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288" w:h="13421" w:wrap="none" w:vAnchor="page" w:hAnchor="page" w:x="928" w:y="166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9288" w:h="13421" w:wrap="none" w:vAnchor="page" w:hAnchor="page" w:x="928" w:y="16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41"/>
                <w:b/>
                <w:bCs/>
              </w:rPr>
              <w:t>251 275,99</w:t>
            </w:r>
          </w:p>
        </w:tc>
      </w:tr>
    </w:tbl>
    <w:p>
      <w:pPr>
        <w:framePr w:wrap="none" w:vAnchor="page" w:hAnchor="page" w:x="7418" w:y="15111"/>
        <w:widowControl w:val="0"/>
      </w:pPr>
    </w:p>
    <w:p>
      <w:pPr>
        <w:framePr w:wrap="none" w:vAnchor="page" w:hAnchor="page" w:x="7034" w:y="15361"/>
        <w:widowControl w:val="0"/>
      </w:pPr>
    </w:p>
    <w:p>
      <w:pPr>
        <w:pStyle w:val="Style44"/>
        <w:framePr w:w="547" w:h="190" w:hRule="exact" w:wrap="none" w:vAnchor="page" w:hAnchor="page" w:x="7792" w:y="154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ÍVVS'-'</w:t>
      </w:r>
    </w:p>
    <w:p>
      <w:pPr>
        <w:pStyle w:val="Style46"/>
        <w:framePr w:w="1728" w:h="328" w:hRule="exact" w:wrap="none" w:vAnchor="page" w:hAnchor="page" w:x="7792" w:y="1562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ivická 290/4 </w:t>
      </w:r>
      <w:r>
        <w:rPr>
          <w:rStyle w:val="CharStyle48"/>
        </w:rPr>
        <w:t>S</w:t>
      </w:r>
    </w:p>
    <w:p>
      <w:pPr>
        <w:pStyle w:val="Style49"/>
        <w:framePr w:w="9288" w:h="489" w:hRule="exact" w:wrap="none" w:vAnchor="page" w:hAnchor="page" w:x="928" w:y="1572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040" w:right="2440"/>
      </w:pPr>
      <w:r>
        <w:rPr>
          <w:rStyle w:val="CharStyle51"/>
        </w:rPr>
        <w:t xml:space="preserve">BEROT, </w:t>
      </w:r>
      <w:r>
        <w:rPr>
          <w:rStyle w:val="CharStyle52"/>
        </w:rPr>
        <w:t xml:space="preserve">B.r.o. </w:t>
      </w:r>
      <w:r>
        <w:rPr>
          <w:lang w:val="cs-CZ" w:eastAsia="cs-CZ" w:bidi="cs-CZ"/>
          <w:w w:val="100"/>
          <w:spacing w:val="0"/>
          <w:color w:val="000000"/>
          <w:position w:val="0"/>
        </w:rPr>
        <w:t>00 Praha 6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2_"/>
    <w:basedOn w:val="DefaultParagraphFont"/>
    <w:link w:val="Style2"/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6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Heading #3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Cambria" w:eastAsia="Cambria" w:hAnsi="Cambria" w:cs="Cambria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1">
    <w:name w:val="Body text (3) + Yu Gothic Medium,9.5 pt,Bold,Italic"/>
    <w:basedOn w:val="CharStyle10"/>
    <w:rPr>
      <w:lang w:val="cs-CZ" w:eastAsia="cs-CZ" w:bidi="cs-CZ"/>
      <w:b/>
      <w:bCs/>
      <w:i/>
      <w:iCs/>
      <w:sz w:val="19"/>
      <w:szCs w:val="19"/>
      <w:rFonts w:ascii="Yu Gothic Medium" w:eastAsia="Yu Gothic Medium" w:hAnsi="Yu Gothic Medium" w:cs="Yu Gothic Medium"/>
      <w:w w:val="100"/>
      <w:spacing w:val="0"/>
      <w:color w:val="000000"/>
      <w:position w:val="0"/>
    </w:rPr>
  </w:style>
  <w:style w:type="character" w:customStyle="1" w:styleId="CharStyle12">
    <w:name w:val="Body text (3) + 10 pt,Italic"/>
    <w:basedOn w:val="CharStyle10"/>
    <w:rPr>
      <w:lang w:val="cs-CZ" w:eastAsia="cs-CZ" w:bidi="cs-CZ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3">
    <w:name w:val="Body text (3) + 8.5 pt,Bold"/>
    <w:basedOn w:val="CharStyle10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character" w:customStyle="1" w:styleId="CharStyle17">
    <w:name w:val="Body text (5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1">
    <w:name w:val="Heading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character" w:customStyle="1" w:styleId="CharStyle23">
    <w:name w:val="Table caption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24">
    <w:name w:val="Table caption + Italic"/>
    <w:basedOn w:val="CharStyle23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25">
    <w:name w:val="Table caption + Haettenschweiler,13 pt,Italic"/>
    <w:basedOn w:val="CharStyle23"/>
    <w:rPr>
      <w:lang w:val="cs-CZ" w:eastAsia="cs-CZ" w:bidi="cs-CZ"/>
      <w:i/>
      <w:iCs/>
      <w:sz w:val="26"/>
      <w:szCs w:val="26"/>
      <w:rFonts w:ascii="Haettenschweiler" w:eastAsia="Haettenschweiler" w:hAnsi="Haettenschweiler" w:cs="Haettenschweiler"/>
      <w:w w:val="100"/>
      <w:spacing w:val="0"/>
      <w:color w:val="000000"/>
      <w:position w:val="0"/>
    </w:rPr>
  </w:style>
  <w:style w:type="character" w:customStyle="1" w:styleId="CharStyle27">
    <w:name w:val="Table caption (2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6"/>
      <w:szCs w:val="26"/>
      <w:rFonts w:ascii="Yu Gothic Medium" w:eastAsia="Yu Gothic Medium" w:hAnsi="Yu Gothic Medium" w:cs="Yu Gothic Medium"/>
    </w:rPr>
  </w:style>
  <w:style w:type="character" w:customStyle="1" w:styleId="CharStyle28">
    <w:name w:val="Table caption (2) + Arial,20 pt,Bold,Italic"/>
    <w:basedOn w:val="CharStyle27"/>
    <w:rPr>
      <w:lang w:val="cs-CZ" w:eastAsia="cs-CZ" w:bidi="cs-CZ"/>
      <w:b/>
      <w:bCs/>
      <w:i/>
      <w:iCs/>
      <w:sz w:val="40"/>
      <w:szCs w:val="40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29">
    <w:name w:val="Body text (2) + Calibri,14 pt,Not Bold"/>
    <w:basedOn w:val="CharStyle5"/>
    <w:rPr>
      <w:lang w:val="cs-CZ" w:eastAsia="cs-CZ" w:bidi="cs-CZ"/>
      <w:b/>
      <w:bCs/>
      <w:sz w:val="28"/>
      <w:szCs w:val="2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0">
    <w:name w:val="Body text (2) + Calibri,4 pt,Not Bold"/>
    <w:basedOn w:val="CharStyle5"/>
    <w:rPr>
      <w:lang w:val="cs-CZ" w:eastAsia="cs-CZ" w:bidi="cs-CZ"/>
      <w:b/>
      <w:bCs/>
      <w:sz w:val="8"/>
      <w:szCs w:val="8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32">
    <w:name w:val="Body text (7)_"/>
    <w:basedOn w:val="DefaultParagraphFont"/>
    <w:link w:val="Style31"/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4">
    <w:name w:val="Body text (8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6">
    <w:name w:val="Body text (9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38">
    <w:name w:val="Table caption (3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39">
    <w:name w:val="Body text (2) + 9.5 pt,Not Bold"/>
    <w:basedOn w:val="CharStyle5"/>
    <w:rPr>
      <w:lang w:val="cs-CZ" w:eastAsia="cs-CZ" w:bidi="cs-CZ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40">
    <w:name w:val="Body text (2) + 10 pt,Not Bold"/>
    <w:basedOn w:val="CharStyle5"/>
    <w:rPr>
      <w:lang w:val="cs-CZ" w:eastAsia="cs-CZ" w:bidi="cs-CZ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41">
    <w:name w:val="Body text (2)"/>
    <w:basedOn w:val="CharStyle5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43">
    <w:name w:val="Other_"/>
    <w:basedOn w:val="DefaultParagraphFont"/>
    <w:link w:val="Style4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45">
    <w:name w:val="Table caption (4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17"/>
      <w:szCs w:val="17"/>
      <w:rFonts w:ascii="Haettenschweiler" w:eastAsia="Haettenschweiler" w:hAnsi="Haettenschweiler" w:cs="Haettenschweiler"/>
    </w:rPr>
  </w:style>
  <w:style w:type="character" w:customStyle="1" w:styleId="CharStyle47">
    <w:name w:val="Table caption (5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48">
    <w:name w:val="Table caption (5) + Yu Gothic Medium,11 pt,Italic"/>
    <w:basedOn w:val="CharStyle47"/>
    <w:rPr>
      <w:lang w:val="cs-CZ" w:eastAsia="cs-CZ" w:bidi="cs-CZ"/>
      <w:i/>
      <w:iCs/>
      <w:sz w:val="22"/>
      <w:szCs w:val="22"/>
      <w:rFonts w:ascii="Yu Gothic Medium" w:eastAsia="Yu Gothic Medium" w:hAnsi="Yu Gothic Medium" w:cs="Yu Gothic Medium"/>
      <w:w w:val="100"/>
      <w:spacing w:val="0"/>
      <w:color w:val="000000"/>
      <w:position w:val="0"/>
    </w:rPr>
  </w:style>
  <w:style w:type="character" w:customStyle="1" w:styleId="CharStyle50">
    <w:name w:val="Body text (10)_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character" w:customStyle="1" w:styleId="CharStyle51">
    <w:name w:val="Body text (10) + 8.5 pt,Bold"/>
    <w:basedOn w:val="CharStyle50"/>
    <w:rPr>
      <w:lang w:val="cs-CZ" w:eastAsia="cs-CZ" w:bidi="cs-CZ"/>
      <w:b/>
      <w:bCs/>
      <w:sz w:val="17"/>
      <w:szCs w:val="17"/>
      <w:w w:val="100"/>
      <w:spacing w:val="0"/>
      <w:color w:val="000000"/>
      <w:position w:val="0"/>
    </w:rPr>
  </w:style>
  <w:style w:type="character" w:customStyle="1" w:styleId="CharStyle52">
    <w:name w:val="Body text (10)"/>
    <w:basedOn w:val="CharStyle50"/>
    <w:rPr>
      <w:lang w:val="cs-CZ" w:eastAsia="cs-CZ" w:bidi="cs-CZ"/>
      <w:sz w:val="16"/>
      <w:szCs w:val="16"/>
      <w:w w:val="100"/>
      <w:spacing w:val="0"/>
      <w:color w:val="000000"/>
      <w:position w:val="0"/>
    </w:rPr>
  </w:style>
  <w:style w:type="paragraph" w:customStyle="1" w:styleId="Style2">
    <w:name w:val="Heading #2"/>
    <w:basedOn w:val="Normal"/>
    <w:link w:val="CharStyle3"/>
    <w:pPr>
      <w:widowControl w:val="0"/>
      <w:shd w:val="clear" w:color="auto" w:fill="FFFFFF"/>
      <w:jc w:val="center"/>
      <w:outlineLvl w:val="1"/>
      <w:spacing w:line="312" w:lineRule="exact"/>
    </w:pPr>
    <w:rPr>
      <w:b/>
      <w:bCs/>
      <w:i w:val="0"/>
      <w:iCs w:val="0"/>
      <w:u w:val="none"/>
      <w:strike w:val="0"/>
      <w:smallCaps w:val="0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before="360" w:after="360" w:line="20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7">
    <w:name w:val="Heading #3"/>
    <w:basedOn w:val="Normal"/>
    <w:link w:val="CharStyle8"/>
    <w:pPr>
      <w:widowControl w:val="0"/>
      <w:shd w:val="clear" w:color="auto" w:fill="FFFFFF"/>
      <w:outlineLvl w:val="2"/>
      <w:spacing w:line="283" w:lineRule="exact"/>
    </w:pPr>
    <w:rPr>
      <w:b w:val="0"/>
      <w:bCs w:val="0"/>
      <w:i w:val="0"/>
      <w:iCs w:val="0"/>
      <w:u w:val="none"/>
      <w:strike w:val="0"/>
      <w:smallCaps w:val="0"/>
      <w:rFonts w:ascii="Cambria" w:eastAsia="Cambria" w:hAnsi="Cambria" w:cs="Cambria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before="120" w:line="18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spacing w:line="182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Arial" w:eastAsia="Arial" w:hAnsi="Arial" w:cs="Arial"/>
    </w:rPr>
  </w:style>
  <w:style w:type="paragraph" w:customStyle="1" w:styleId="Style16">
    <w:name w:val="Body text (5)"/>
    <w:basedOn w:val="Normal"/>
    <w:link w:val="CharStyle17"/>
    <w:pPr>
      <w:widowControl w:val="0"/>
      <w:shd w:val="clear" w:color="auto" w:fill="FFFFFF"/>
      <w:spacing w:line="182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before="580" w:line="268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Calibri" w:eastAsia="Calibri" w:hAnsi="Calibri" w:cs="Calibri"/>
    </w:rPr>
  </w:style>
  <w:style w:type="paragraph" w:customStyle="1" w:styleId="Style22">
    <w:name w:val="Table caption"/>
    <w:basedOn w:val="Normal"/>
    <w:link w:val="CharStyle23"/>
    <w:pPr>
      <w:widowControl w:val="0"/>
      <w:shd w:val="clear" w:color="auto" w:fill="FFFFFF"/>
      <w:jc w:val="both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26">
    <w:name w:val="Table caption (2)"/>
    <w:basedOn w:val="Normal"/>
    <w:link w:val="CharStyle27"/>
    <w:pPr>
      <w:widowControl w:val="0"/>
      <w:shd w:val="clear" w:color="auto" w:fill="FFFFFF"/>
      <w:jc w:val="both"/>
      <w:spacing w:line="44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Yu Gothic Medium" w:eastAsia="Yu Gothic Medium" w:hAnsi="Yu Gothic Medium" w:cs="Yu Gothic Medium"/>
    </w:rPr>
  </w:style>
  <w:style w:type="paragraph" w:customStyle="1" w:styleId="Style31">
    <w:name w:val="Body text (7)"/>
    <w:basedOn w:val="Normal"/>
    <w:link w:val="CharStyle32"/>
    <w:pPr>
      <w:widowControl w:val="0"/>
      <w:shd w:val="clear" w:color="auto" w:fill="FFFFFF"/>
      <w:jc w:val="center"/>
      <w:spacing w:line="212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3">
    <w:name w:val="Body text (8)"/>
    <w:basedOn w:val="Normal"/>
    <w:link w:val="CharStyle34"/>
    <w:pPr>
      <w:widowControl w:val="0"/>
      <w:shd w:val="clear" w:color="auto" w:fill="FFFFFF"/>
      <w:jc w:val="center"/>
      <w:spacing w:after="80"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35">
    <w:name w:val="Body text (9)"/>
    <w:basedOn w:val="Normal"/>
    <w:link w:val="CharStyle36"/>
    <w:pPr>
      <w:widowControl w:val="0"/>
      <w:shd w:val="clear" w:color="auto" w:fill="FFFFFF"/>
      <w:spacing w:after="500" w:line="23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7">
    <w:name w:val="Table caption (3)"/>
    <w:basedOn w:val="Normal"/>
    <w:link w:val="CharStyle38"/>
    <w:pPr>
      <w:widowControl w:val="0"/>
      <w:shd w:val="clear" w:color="auto" w:fill="FFFFFF"/>
      <w:jc w:val="right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2">
    <w:name w:val="Other"/>
    <w:basedOn w:val="Normal"/>
    <w:link w:val="CharStyle4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4">
    <w:name w:val="Table caption (4)"/>
    <w:basedOn w:val="Normal"/>
    <w:link w:val="CharStyle45"/>
    <w:pPr>
      <w:widowControl w:val="0"/>
      <w:shd w:val="clear" w:color="auto" w:fill="FFFFFF"/>
      <w:spacing w:line="19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Haettenschweiler" w:eastAsia="Haettenschweiler" w:hAnsi="Haettenschweiler" w:cs="Haettenschweiler"/>
    </w:rPr>
  </w:style>
  <w:style w:type="paragraph" w:customStyle="1" w:styleId="Style46">
    <w:name w:val="Table caption (5)"/>
    <w:basedOn w:val="Normal"/>
    <w:link w:val="CharStyle47"/>
    <w:pPr>
      <w:widowControl w:val="0"/>
      <w:shd w:val="clear" w:color="auto" w:fill="FFFFFF"/>
      <w:jc w:val="right"/>
      <w:spacing w:line="256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  <w:style w:type="paragraph" w:customStyle="1" w:styleId="Style49">
    <w:name w:val="Body text (10)"/>
    <w:basedOn w:val="Normal"/>
    <w:link w:val="CharStyle50"/>
    <w:pPr>
      <w:widowControl w:val="0"/>
      <w:shd w:val="clear" w:color="auto" w:fill="FFFFFF"/>
      <w:spacing w:line="206" w:lineRule="exact"/>
      <w:ind w:hanging="34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