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6A96" w:rsidRDefault="00742865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Příloha č. 4 - Nabídka - položkový rozpočet</w:t>
      </w:r>
      <w:bookmarkEnd w:id="0"/>
      <w:bookmarkEnd w:id="1"/>
    </w:p>
    <w:p w:rsidR="00F26A96" w:rsidRDefault="00742865">
      <w:pPr>
        <w:pStyle w:val="Titulektabulky0"/>
        <w:shd w:val="clear" w:color="auto" w:fill="auto"/>
      </w:pPr>
      <w:r>
        <w:rPr>
          <w:rFonts w:ascii="Cambria" w:eastAsia="Cambria" w:hAnsi="Cambria" w:cs="Cambria"/>
          <w:b/>
          <w:bCs/>
        </w:rPr>
        <w:t xml:space="preserve">Středisko / </w:t>
      </w:r>
      <w:proofErr w:type="spellStart"/>
      <w:r>
        <w:rPr>
          <w:rFonts w:ascii="Cambria" w:eastAsia="Cambria" w:hAnsi="Cambria" w:cs="Cambria"/>
          <w:b/>
          <w:bCs/>
          <w:color w:val="808080"/>
        </w:rPr>
        <w:t>Branch</w:t>
      </w:r>
      <w:proofErr w:type="spellEnd"/>
      <w:r>
        <w:rPr>
          <w:rFonts w:ascii="Cambria" w:eastAsia="Cambria" w:hAnsi="Cambria" w:cs="Cambria"/>
          <w:b/>
          <w:bCs/>
        </w:rPr>
        <w:t xml:space="preserve">: Praha </w:t>
      </w:r>
      <w:proofErr w:type="spellStart"/>
      <w:r>
        <w:t>EXX</w:t>
      </w:r>
      <w:proofErr w:type="spellEnd"/>
      <w:r>
        <w:t xml:space="preserve"> s.r.o., Karlovarská 1104/14, 161 00 Praha 6, </w:t>
      </w:r>
      <w:r>
        <w:t>, IČO 63984261, DIČ CZ 63984261 Společnost je zapsána v obchodním rejstříku u Krajského soudu v Praze oddíl C, vložka 38083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2"/>
        <w:gridCol w:w="2578"/>
        <w:gridCol w:w="1536"/>
      </w:tblGrid>
      <w:tr w:rsidR="00F26A9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02" w:type="dxa"/>
            <w:shd w:val="clear" w:color="auto" w:fill="808080"/>
            <w:vAlign w:val="bottom"/>
          </w:tcPr>
          <w:p w:rsidR="00F26A96" w:rsidRDefault="00742865">
            <w:pPr>
              <w:pStyle w:val="Jin0"/>
              <w:pBdr>
                <w:top w:val="single" w:sz="0" w:space="0" w:color="808080"/>
                <w:left w:val="single" w:sz="0" w:space="0" w:color="808080"/>
                <w:bottom w:val="single" w:sz="0" w:space="0" w:color="808080"/>
                <w:right w:val="single" w:sz="0" w:space="0" w:color="808080"/>
              </w:pBdr>
              <w:shd w:val="clear" w:color="auto" w:fill="808080"/>
              <w:rPr>
                <w:sz w:val="19"/>
                <w:szCs w:val="19"/>
              </w:rPr>
            </w:pPr>
            <w:r>
              <w:rPr>
                <w:b/>
                <w:bCs/>
                <w:color w:val="FFFFFF"/>
                <w:sz w:val="19"/>
                <w:szCs w:val="19"/>
              </w:rPr>
              <w:t xml:space="preserve">Zákazník / </w:t>
            </w:r>
            <w:proofErr w:type="spellStart"/>
            <w:r>
              <w:rPr>
                <w:b/>
                <w:bCs/>
                <w:color w:val="C0C0C0"/>
                <w:sz w:val="19"/>
                <w:szCs w:val="19"/>
              </w:rPr>
              <w:t>Client</w:t>
            </w:r>
            <w:r>
              <w:rPr>
                <w:b/>
                <w:bCs/>
                <w:color w:val="FFFFFF"/>
                <w:sz w:val="19"/>
                <w:szCs w:val="19"/>
              </w:rPr>
              <w:t>Sportovní</w:t>
            </w:r>
            <w:proofErr w:type="spellEnd"/>
            <w:r>
              <w:rPr>
                <w:b/>
                <w:bCs/>
                <w:color w:val="FFFFFF"/>
                <w:sz w:val="19"/>
                <w:szCs w:val="19"/>
              </w:rPr>
              <w:t xml:space="preserve"> hala Most</w:t>
            </w:r>
          </w:p>
        </w:tc>
        <w:tc>
          <w:tcPr>
            <w:tcW w:w="2578" w:type="dxa"/>
            <w:shd w:val="clear" w:color="auto" w:fill="808080"/>
            <w:vAlign w:val="bottom"/>
          </w:tcPr>
          <w:p w:rsidR="00F26A96" w:rsidRDefault="00742865">
            <w:pPr>
              <w:pStyle w:val="Jin0"/>
              <w:pBdr>
                <w:top w:val="single" w:sz="0" w:space="0" w:color="808080"/>
                <w:left w:val="single" w:sz="0" w:space="0" w:color="808080"/>
                <w:bottom w:val="single" w:sz="0" w:space="0" w:color="808080"/>
                <w:right w:val="single" w:sz="0" w:space="0" w:color="808080"/>
              </w:pBdr>
              <w:shd w:val="clear" w:color="auto" w:fill="808080"/>
              <w:ind w:right="24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FFFFFF"/>
                <w:sz w:val="19"/>
                <w:szCs w:val="19"/>
              </w:rPr>
              <w:t xml:space="preserve">Číslo nabídky / </w:t>
            </w:r>
            <w:proofErr w:type="spellStart"/>
            <w:r>
              <w:rPr>
                <w:b/>
                <w:bCs/>
                <w:color w:val="C0C0C0"/>
                <w:sz w:val="19"/>
                <w:szCs w:val="19"/>
              </w:rPr>
              <w:t>Nr</w:t>
            </w:r>
            <w:proofErr w:type="spellEnd"/>
            <w:r>
              <w:rPr>
                <w:b/>
                <w:bCs/>
                <w:color w:val="C0C0C0"/>
                <w:sz w:val="19"/>
                <w:szCs w:val="19"/>
              </w:rPr>
              <w:t>.:</w:t>
            </w:r>
          </w:p>
        </w:tc>
        <w:tc>
          <w:tcPr>
            <w:tcW w:w="1536" w:type="dxa"/>
            <w:shd w:val="clear" w:color="auto" w:fill="808080"/>
            <w:vAlign w:val="bottom"/>
          </w:tcPr>
          <w:p w:rsidR="00F26A96" w:rsidRDefault="00742865">
            <w:pPr>
              <w:pStyle w:val="Jin0"/>
              <w:pBdr>
                <w:top w:val="single" w:sz="0" w:space="0" w:color="808080"/>
                <w:left w:val="single" w:sz="0" w:space="0" w:color="808080"/>
                <w:bottom w:val="single" w:sz="0" w:space="0" w:color="808080"/>
                <w:right w:val="single" w:sz="0" w:space="0" w:color="808080"/>
              </w:pBdr>
              <w:shd w:val="clear" w:color="auto" w:fill="808080"/>
              <w:jc w:val="right"/>
            </w:pPr>
            <w:r>
              <w:rPr>
                <w:color w:val="FFFFFF"/>
              </w:rPr>
              <w:t>18040548603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02" w:type="dxa"/>
            <w:shd w:val="clear" w:color="auto" w:fill="808080"/>
            <w:vAlign w:val="bottom"/>
          </w:tcPr>
          <w:p w:rsidR="00F26A96" w:rsidRDefault="00742865">
            <w:pPr>
              <w:pStyle w:val="Jin0"/>
              <w:pBdr>
                <w:top w:val="single" w:sz="0" w:space="0" w:color="808080"/>
                <w:left w:val="single" w:sz="0" w:space="0" w:color="808080"/>
                <w:bottom w:val="single" w:sz="0" w:space="0" w:color="808080"/>
                <w:right w:val="single" w:sz="0" w:space="0" w:color="808080"/>
              </w:pBdr>
              <w:shd w:val="clear" w:color="auto" w:fill="808080"/>
              <w:ind w:left="1560"/>
              <w:rPr>
                <w:sz w:val="19"/>
                <w:szCs w:val="19"/>
              </w:rPr>
            </w:pPr>
            <w:r>
              <w:rPr>
                <w:b/>
                <w:bCs/>
                <w:color w:val="FFFFFF"/>
                <w:sz w:val="19"/>
                <w:szCs w:val="19"/>
              </w:rPr>
              <w:t>SA - Výměna svítidel za LED osvětlení a</w:t>
            </w:r>
          </w:p>
        </w:tc>
        <w:tc>
          <w:tcPr>
            <w:tcW w:w="2578" w:type="dxa"/>
            <w:shd w:val="clear" w:color="auto" w:fill="808080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shd w:val="clear" w:color="auto" w:fill="808080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02" w:type="dxa"/>
            <w:shd w:val="clear" w:color="auto" w:fill="808080"/>
          </w:tcPr>
          <w:p w:rsidR="00F26A96" w:rsidRDefault="00742865">
            <w:pPr>
              <w:pStyle w:val="Jin0"/>
              <w:pBdr>
                <w:top w:val="single" w:sz="0" w:space="0" w:color="808080"/>
                <w:left w:val="single" w:sz="0" w:space="0" w:color="808080"/>
                <w:bottom w:val="single" w:sz="0" w:space="0" w:color="808080"/>
                <w:right w:val="single" w:sz="0" w:space="0" w:color="808080"/>
              </w:pBdr>
              <w:shd w:val="clear" w:color="auto" w:fill="808080"/>
              <w:rPr>
                <w:sz w:val="19"/>
                <w:szCs w:val="19"/>
              </w:rPr>
            </w:pPr>
            <w:r>
              <w:rPr>
                <w:b/>
                <w:bCs/>
                <w:color w:val="FFFFFF"/>
                <w:sz w:val="19"/>
                <w:szCs w:val="19"/>
              </w:rPr>
              <w:t xml:space="preserve">Akce / </w:t>
            </w:r>
            <w:r>
              <w:rPr>
                <w:b/>
                <w:bCs/>
                <w:color w:val="C0C0C0"/>
                <w:sz w:val="19"/>
                <w:szCs w:val="19"/>
              </w:rPr>
              <w:t xml:space="preserve">Project: </w:t>
            </w:r>
            <w:r>
              <w:rPr>
                <w:b/>
                <w:bCs/>
                <w:color w:val="FFFFFF"/>
                <w:sz w:val="19"/>
                <w:szCs w:val="19"/>
              </w:rPr>
              <w:t xml:space="preserve">přepojení </w:t>
            </w:r>
            <w:proofErr w:type="spellStart"/>
            <w:r>
              <w:rPr>
                <w:b/>
                <w:bCs/>
                <w:color w:val="FFFFFF"/>
                <w:sz w:val="19"/>
                <w:szCs w:val="19"/>
              </w:rPr>
              <w:t>ŘS</w:t>
            </w:r>
            <w:proofErr w:type="spellEnd"/>
            <w:r>
              <w:rPr>
                <w:b/>
                <w:bCs/>
                <w:color w:val="FFFFFF"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 w:val="19"/>
                <w:szCs w:val="19"/>
              </w:rPr>
              <w:t>NIKOBUS</w:t>
            </w:r>
            <w:proofErr w:type="spellEnd"/>
            <w:r>
              <w:rPr>
                <w:b/>
                <w:bCs/>
                <w:color w:val="FFFFFF"/>
                <w:sz w:val="19"/>
                <w:szCs w:val="19"/>
              </w:rPr>
              <w:t xml:space="preserve"> na </w:t>
            </w:r>
            <w:proofErr w:type="spellStart"/>
            <w:r>
              <w:rPr>
                <w:b/>
                <w:bCs/>
                <w:color w:val="FFFFFF"/>
                <w:sz w:val="19"/>
                <w:szCs w:val="19"/>
              </w:rPr>
              <w:t>ŘS</w:t>
            </w:r>
            <w:proofErr w:type="spellEnd"/>
            <w:r>
              <w:rPr>
                <w:b/>
                <w:bCs/>
                <w:color w:val="FFFFFF"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 w:val="19"/>
                <w:szCs w:val="19"/>
              </w:rPr>
              <w:t>HELVAR</w:t>
            </w:r>
            <w:proofErr w:type="spellEnd"/>
          </w:p>
        </w:tc>
        <w:tc>
          <w:tcPr>
            <w:tcW w:w="2578" w:type="dxa"/>
            <w:shd w:val="clear" w:color="auto" w:fill="808080"/>
          </w:tcPr>
          <w:p w:rsidR="00F26A96" w:rsidRDefault="00742865">
            <w:pPr>
              <w:pStyle w:val="Jin0"/>
              <w:pBdr>
                <w:top w:val="single" w:sz="0" w:space="0" w:color="808080"/>
                <w:left w:val="single" w:sz="0" w:space="0" w:color="808080"/>
                <w:bottom w:val="single" w:sz="0" w:space="0" w:color="808080"/>
                <w:right w:val="single" w:sz="0" w:space="0" w:color="808080"/>
              </w:pBdr>
              <w:shd w:val="clear" w:color="auto" w:fill="808080"/>
              <w:ind w:right="24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FFFFFF"/>
                <w:sz w:val="19"/>
                <w:szCs w:val="19"/>
              </w:rPr>
              <w:t xml:space="preserve">Datum / </w:t>
            </w:r>
            <w:proofErr w:type="spellStart"/>
            <w:r>
              <w:rPr>
                <w:b/>
                <w:bCs/>
                <w:color w:val="C0C0C0"/>
                <w:sz w:val="19"/>
                <w:szCs w:val="19"/>
              </w:rPr>
              <w:t>Date</w:t>
            </w:r>
            <w:proofErr w:type="spellEnd"/>
            <w:r>
              <w:rPr>
                <w:b/>
                <w:bCs/>
                <w:color w:val="C0C0C0"/>
                <w:sz w:val="19"/>
                <w:szCs w:val="19"/>
              </w:rPr>
              <w:t>:</w:t>
            </w:r>
          </w:p>
        </w:tc>
        <w:tc>
          <w:tcPr>
            <w:tcW w:w="1536" w:type="dxa"/>
            <w:shd w:val="clear" w:color="auto" w:fill="808080"/>
          </w:tcPr>
          <w:p w:rsidR="00F26A96" w:rsidRDefault="00742865">
            <w:pPr>
              <w:pStyle w:val="Jin0"/>
              <w:pBdr>
                <w:top w:val="single" w:sz="0" w:space="0" w:color="808080"/>
                <w:left w:val="single" w:sz="0" w:space="0" w:color="808080"/>
                <w:bottom w:val="single" w:sz="0" w:space="0" w:color="808080"/>
                <w:right w:val="single" w:sz="0" w:space="0" w:color="808080"/>
              </w:pBdr>
              <w:shd w:val="clear" w:color="auto" w:fill="808080"/>
              <w:jc w:val="right"/>
            </w:pPr>
            <w:r>
              <w:rPr>
                <w:color w:val="FFFFFF"/>
              </w:rPr>
              <w:t>20.05.2025</w:t>
            </w:r>
          </w:p>
        </w:tc>
      </w:tr>
    </w:tbl>
    <w:p w:rsidR="00F26A96" w:rsidRDefault="00F26A96">
      <w:pPr>
        <w:spacing w:after="1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2904"/>
        <w:gridCol w:w="2131"/>
        <w:gridCol w:w="1142"/>
        <w:gridCol w:w="1339"/>
        <w:gridCol w:w="1675"/>
      </w:tblGrid>
      <w:tr w:rsidR="00F26A9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sz w:val="19"/>
                <w:szCs w:val="19"/>
              </w:rPr>
              <w:t>Ozn</w:t>
            </w:r>
            <w:proofErr w:type="spellEnd"/>
            <w:r>
              <w:rPr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Specifikace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DPH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Množství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/ MJ</w:t>
            </w:r>
          </w:p>
        </w:tc>
        <w:tc>
          <w:tcPr>
            <w:tcW w:w="16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Celkem bez DPH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color w:val="808080"/>
                <w:sz w:val="19"/>
                <w:szCs w:val="19"/>
              </w:rPr>
              <w:t>Item</w:t>
            </w:r>
            <w:proofErr w:type="spellEnd"/>
          </w:p>
        </w:tc>
        <w:tc>
          <w:tcPr>
            <w:tcW w:w="2904" w:type="dxa"/>
            <w:tcBorders>
              <w:bottom w:val="single" w:sz="4" w:space="0" w:color="auto"/>
            </w:tcBorders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color w:val="808080"/>
                <w:sz w:val="19"/>
                <w:szCs w:val="19"/>
              </w:rPr>
              <w:t>Specification</w:t>
            </w:r>
            <w:proofErr w:type="spellEnd"/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808080"/>
                <w:sz w:val="19"/>
                <w:szCs w:val="19"/>
              </w:rPr>
              <w:t>VAT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color w:val="808080"/>
                <w:sz w:val="19"/>
                <w:szCs w:val="19"/>
              </w:rPr>
              <w:t>Quantity</w:t>
            </w:r>
            <w:proofErr w:type="spellEnd"/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color w:val="808080"/>
                <w:sz w:val="19"/>
                <w:szCs w:val="19"/>
              </w:rPr>
              <w:t>Price</w:t>
            </w:r>
            <w:proofErr w:type="spellEnd"/>
            <w:r>
              <w:rPr>
                <w:b/>
                <w:bCs/>
                <w:color w:val="808080"/>
                <w:sz w:val="19"/>
                <w:szCs w:val="19"/>
              </w:rPr>
              <w:t xml:space="preserve"> / Unit</w:t>
            </w:r>
          </w:p>
        </w:tc>
        <w:tc>
          <w:tcPr>
            <w:tcW w:w="16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color w:val="808080"/>
                <w:sz w:val="19"/>
                <w:szCs w:val="19"/>
              </w:rPr>
              <w:t>Total</w:t>
            </w:r>
            <w:proofErr w:type="spellEnd"/>
            <w:r>
              <w:rPr>
                <w:b/>
                <w:bCs/>
                <w:color w:val="808080"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bCs/>
                <w:color w:val="808080"/>
                <w:sz w:val="19"/>
                <w:szCs w:val="19"/>
              </w:rPr>
              <w:t>excl</w:t>
            </w:r>
            <w:proofErr w:type="spellEnd"/>
            <w:r>
              <w:rPr>
                <w:b/>
                <w:bCs/>
                <w:color w:val="808080"/>
                <w:sz w:val="19"/>
                <w:szCs w:val="19"/>
              </w:rPr>
              <w:t>. VAT</w:t>
            </w:r>
          </w:p>
        </w:tc>
      </w:tr>
    </w:tbl>
    <w:p w:rsidR="00F26A96" w:rsidRDefault="00742865">
      <w:pPr>
        <w:pStyle w:val="Titulektabulky0"/>
        <w:shd w:val="clear" w:color="auto" w:fill="auto"/>
        <w:spacing w:line="240" w:lineRule="auto"/>
        <w:ind w:left="106"/>
        <w:jc w:val="lef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Svítidla / </w:t>
      </w:r>
      <w:proofErr w:type="spellStart"/>
      <w:r>
        <w:rPr>
          <w:b/>
          <w:bCs/>
          <w:color w:val="808080"/>
          <w:sz w:val="19"/>
          <w:szCs w:val="19"/>
        </w:rPr>
        <w:t>Lighting</w:t>
      </w:r>
      <w:proofErr w:type="spellEnd"/>
    </w:p>
    <w:p w:rsidR="00F26A96" w:rsidRDefault="00742865">
      <w:pPr>
        <w:pStyle w:val="Titulektabulky0"/>
        <w:shd w:val="clear" w:color="auto" w:fill="auto"/>
        <w:spacing w:line="240" w:lineRule="auto"/>
        <w:jc w:val="left"/>
        <w:rPr>
          <w:sz w:val="19"/>
          <w:szCs w:val="19"/>
        </w:rPr>
      </w:pPr>
      <w:r>
        <w:rPr>
          <w:b/>
          <w:bCs/>
          <w:sz w:val="19"/>
          <w:szCs w:val="19"/>
          <w:u w:val="single"/>
        </w:rPr>
        <w:t>Herna stolního tenisu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6"/>
        <w:gridCol w:w="710"/>
        <w:gridCol w:w="1070"/>
        <w:gridCol w:w="1368"/>
        <w:gridCol w:w="1426"/>
      </w:tblGrid>
      <w:tr w:rsidR="00F26A96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proofErr w:type="spellStart"/>
            <w:r>
              <w:t>DEMI</w:t>
            </w:r>
            <w:proofErr w:type="spellEnd"/>
            <w:r>
              <w:t xml:space="preserve"> C </w:t>
            </w:r>
            <w:proofErr w:type="spellStart"/>
            <w:r>
              <w:t>HMP</w:t>
            </w:r>
            <w:proofErr w:type="spellEnd"/>
            <w:r>
              <w:t xml:space="preserve"> 5000lm 4000K, </w:t>
            </w:r>
            <w:proofErr w:type="spellStart"/>
            <w:r>
              <w:t>UGR</w:t>
            </w:r>
            <w:proofErr w:type="spellEnd"/>
            <w:r>
              <w:t>, přisazené svítidlo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both"/>
            </w:pPr>
            <w:r>
              <w:t>21%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220"/>
              <w:jc w:val="both"/>
            </w:pPr>
            <w:r>
              <w:t>74 ks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80"/>
              <w:jc w:val="both"/>
            </w:pPr>
            <w:r>
              <w:t>1 730,00</w:t>
            </w:r>
          </w:p>
        </w:tc>
        <w:tc>
          <w:tcPr>
            <w:tcW w:w="1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right"/>
            </w:pPr>
            <w:r>
              <w:t>128 020,00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r>
              <w:t>se skrytými zdroji světla, hluboká optická mřížka a</w:t>
            </w:r>
          </w:p>
        </w:tc>
        <w:tc>
          <w:tcPr>
            <w:tcW w:w="710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r>
              <w:t>prismatická optika, napojení na řídící systém</w:t>
            </w:r>
          </w:p>
        </w:tc>
        <w:tc>
          <w:tcPr>
            <w:tcW w:w="710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426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</w:pPr>
            <w:r>
              <w:t>výměna přisazeného svítidla na řídícím systému</w:t>
            </w:r>
          </w:p>
        </w:tc>
        <w:tc>
          <w:tcPr>
            <w:tcW w:w="710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jc w:val="both"/>
            </w:pPr>
            <w:r>
              <w:t>21%</w:t>
            </w:r>
          </w:p>
        </w:tc>
        <w:tc>
          <w:tcPr>
            <w:tcW w:w="1070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ind w:firstLine="220"/>
              <w:jc w:val="both"/>
            </w:pPr>
            <w:r>
              <w:t>74 ks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540"/>
              <w:jc w:val="both"/>
            </w:pPr>
            <w:r>
              <w:t>680,00</w:t>
            </w:r>
          </w:p>
        </w:tc>
        <w:tc>
          <w:tcPr>
            <w:tcW w:w="1426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ind w:firstLine="300"/>
              <w:jc w:val="both"/>
            </w:pPr>
            <w:r>
              <w:t>50 320,00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r>
              <w:t>Brave IP65, nouzové svítidlo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both"/>
            </w:pPr>
            <w:r>
              <w:t>21%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20"/>
              <w:jc w:val="both"/>
            </w:pPr>
            <w:r>
              <w:t>8 ks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540"/>
              <w:jc w:val="both"/>
            </w:pPr>
            <w:r>
              <w:t>750,00</w:t>
            </w:r>
          </w:p>
        </w:tc>
        <w:tc>
          <w:tcPr>
            <w:tcW w:w="1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400"/>
              <w:jc w:val="both"/>
            </w:pPr>
            <w:r>
              <w:t>6 000,00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r>
              <w:t>výměna nouzového svítidla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both"/>
            </w:pPr>
            <w:r>
              <w:t>21%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20"/>
              <w:jc w:val="both"/>
            </w:pPr>
            <w:r>
              <w:t>8 ks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540"/>
              <w:jc w:val="both"/>
            </w:pPr>
            <w:r>
              <w:t>480,00</w:t>
            </w:r>
          </w:p>
        </w:tc>
        <w:tc>
          <w:tcPr>
            <w:tcW w:w="1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400"/>
              <w:jc w:val="both"/>
            </w:pPr>
            <w:r>
              <w:t>3 840,00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r>
              <w:t xml:space="preserve">Office C </w:t>
            </w:r>
            <w:r>
              <w:t>Deco 18W 4000K IP54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both"/>
            </w:pPr>
            <w:r>
              <w:t>21%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20"/>
              <w:jc w:val="both"/>
            </w:pPr>
            <w:r>
              <w:t>5 ks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540"/>
              <w:jc w:val="both"/>
            </w:pPr>
            <w:r>
              <w:t>550,00</w:t>
            </w:r>
          </w:p>
        </w:tc>
        <w:tc>
          <w:tcPr>
            <w:tcW w:w="1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400"/>
              <w:jc w:val="both"/>
            </w:pPr>
            <w:r>
              <w:t>2 750,00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r>
              <w:t>výměna přisazeného svítidla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both"/>
            </w:pPr>
            <w:r>
              <w:t>21%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20"/>
              <w:jc w:val="both"/>
            </w:pPr>
            <w:r>
              <w:t>5 ks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540"/>
              <w:jc w:val="both"/>
            </w:pPr>
            <w:r>
              <w:t>380,00</w:t>
            </w:r>
          </w:p>
        </w:tc>
        <w:tc>
          <w:tcPr>
            <w:tcW w:w="1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400"/>
              <w:jc w:val="both"/>
            </w:pPr>
            <w:r>
              <w:t>1 900,00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r>
              <w:t>Podružné montážní práce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both"/>
            </w:pPr>
            <w:r>
              <w:t>21%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220"/>
              <w:jc w:val="both"/>
            </w:pPr>
            <w:r>
              <w:t>20 h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540"/>
              <w:jc w:val="both"/>
            </w:pPr>
            <w:r>
              <w:t>350,00</w:t>
            </w:r>
          </w:p>
        </w:tc>
        <w:tc>
          <w:tcPr>
            <w:tcW w:w="1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400"/>
              <w:jc w:val="both"/>
            </w:pPr>
            <w:r>
              <w:t>7 000,00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sz w:val="19"/>
                <w:szCs w:val="19"/>
              </w:rPr>
              <w:t>Boxovna</w:t>
            </w:r>
            <w:proofErr w:type="spellEnd"/>
          </w:p>
        </w:tc>
        <w:tc>
          <w:tcPr>
            <w:tcW w:w="710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r>
              <w:t xml:space="preserve">INDIGO MP 5000lm 4000K, </w:t>
            </w:r>
            <w:proofErr w:type="spellStart"/>
            <w:r>
              <w:t>UGR</w:t>
            </w:r>
            <w:proofErr w:type="spellEnd"/>
            <w:r>
              <w:t>, IK08, přisazené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both"/>
            </w:pPr>
            <w:r>
              <w:t>21%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220"/>
              <w:jc w:val="both"/>
            </w:pPr>
            <w:r>
              <w:t>58 ks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80"/>
              <w:jc w:val="both"/>
            </w:pPr>
            <w:r>
              <w:t>1 630,00</w:t>
            </w:r>
          </w:p>
        </w:tc>
        <w:tc>
          <w:tcPr>
            <w:tcW w:w="1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00"/>
              <w:jc w:val="both"/>
            </w:pPr>
            <w:r>
              <w:t>94 540,00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r>
              <w:t xml:space="preserve">svítidlo s </w:t>
            </w:r>
            <w:proofErr w:type="spellStart"/>
            <w:r>
              <w:t>mikroprismatickou</w:t>
            </w:r>
            <w:proofErr w:type="spellEnd"/>
            <w:r>
              <w:t xml:space="preserve"> </w:t>
            </w:r>
            <w:proofErr w:type="spellStart"/>
            <w:r>
              <w:t>otikou</w:t>
            </w:r>
            <w:proofErr w:type="spellEnd"/>
            <w:r>
              <w:t>, napojení na řídící</w:t>
            </w:r>
          </w:p>
        </w:tc>
        <w:tc>
          <w:tcPr>
            <w:tcW w:w="710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426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</w:pPr>
            <w:r>
              <w:t>výměna přisazeného svítidla na řídícím systému</w:t>
            </w:r>
          </w:p>
        </w:tc>
        <w:tc>
          <w:tcPr>
            <w:tcW w:w="710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jc w:val="both"/>
            </w:pPr>
            <w:r>
              <w:t>21%</w:t>
            </w:r>
          </w:p>
        </w:tc>
        <w:tc>
          <w:tcPr>
            <w:tcW w:w="1070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ind w:firstLine="220"/>
              <w:jc w:val="both"/>
            </w:pPr>
            <w:r>
              <w:t>58 ks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540"/>
              <w:jc w:val="both"/>
            </w:pPr>
            <w:r>
              <w:t>680,00</w:t>
            </w:r>
          </w:p>
        </w:tc>
        <w:tc>
          <w:tcPr>
            <w:tcW w:w="1426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ind w:firstLine="300"/>
              <w:jc w:val="both"/>
            </w:pPr>
            <w:r>
              <w:t>39 440,00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r>
              <w:t>Brave IP65, nouzové svítidlo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both"/>
            </w:pPr>
            <w:r>
              <w:t>21%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20"/>
              <w:jc w:val="both"/>
            </w:pPr>
            <w:r>
              <w:t>5 ks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540"/>
              <w:jc w:val="both"/>
            </w:pPr>
            <w:r>
              <w:t>750,00</w:t>
            </w:r>
          </w:p>
        </w:tc>
        <w:tc>
          <w:tcPr>
            <w:tcW w:w="1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400"/>
              <w:jc w:val="both"/>
            </w:pPr>
            <w:r>
              <w:t>3 750,00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r>
              <w:t>výměna nouzového svítidla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both"/>
            </w:pPr>
            <w:r>
              <w:t>21%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20"/>
              <w:jc w:val="both"/>
            </w:pPr>
            <w:r>
              <w:t>5 ks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540"/>
              <w:jc w:val="both"/>
            </w:pPr>
            <w:r>
              <w:t>480,00</w:t>
            </w:r>
          </w:p>
        </w:tc>
        <w:tc>
          <w:tcPr>
            <w:tcW w:w="1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400"/>
              <w:jc w:val="both"/>
            </w:pPr>
            <w:r>
              <w:t>2 400,00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proofErr w:type="spellStart"/>
            <w:r>
              <w:t>Děmontáž</w:t>
            </w:r>
            <w:proofErr w:type="spellEnd"/>
            <w:r>
              <w:t xml:space="preserve"> svítidel (hrnce)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both"/>
            </w:pPr>
            <w:r>
              <w:t>21%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20"/>
              <w:jc w:val="both"/>
            </w:pPr>
            <w:r>
              <w:t>6 ks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540"/>
              <w:jc w:val="both"/>
            </w:pPr>
            <w:r>
              <w:t>350,00</w:t>
            </w:r>
          </w:p>
        </w:tc>
        <w:tc>
          <w:tcPr>
            <w:tcW w:w="1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400"/>
              <w:jc w:val="both"/>
            </w:pPr>
            <w:r>
              <w:t>2 100,00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r>
              <w:t>Podružné montážní práce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both"/>
            </w:pPr>
            <w:r>
              <w:t>21%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220"/>
              <w:jc w:val="both"/>
            </w:pPr>
            <w:r>
              <w:t>40 h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540"/>
              <w:jc w:val="both"/>
            </w:pPr>
            <w:r>
              <w:t>350,00</w:t>
            </w:r>
          </w:p>
        </w:tc>
        <w:tc>
          <w:tcPr>
            <w:tcW w:w="1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00"/>
              <w:jc w:val="both"/>
            </w:pPr>
            <w:r>
              <w:t>14 000,00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426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Gymnastika</w:t>
            </w:r>
          </w:p>
        </w:tc>
        <w:tc>
          <w:tcPr>
            <w:tcW w:w="710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r>
              <w:t xml:space="preserve">INDIGO MP 5000lm 4000K, </w:t>
            </w:r>
            <w:proofErr w:type="spellStart"/>
            <w:r>
              <w:t>UGR</w:t>
            </w:r>
            <w:proofErr w:type="spellEnd"/>
            <w:r>
              <w:t>, IK08, přisazené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both"/>
            </w:pPr>
            <w:r>
              <w:t>21%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220"/>
              <w:jc w:val="both"/>
            </w:pPr>
            <w:r>
              <w:t>88 ks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80"/>
              <w:jc w:val="both"/>
            </w:pPr>
            <w:r>
              <w:t>1 630,00</w:t>
            </w:r>
          </w:p>
        </w:tc>
        <w:tc>
          <w:tcPr>
            <w:tcW w:w="1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right"/>
            </w:pPr>
            <w:r>
              <w:t>143 440,00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426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</w:pPr>
            <w:r>
              <w:t xml:space="preserve">svítidlo s </w:t>
            </w:r>
            <w:proofErr w:type="spellStart"/>
            <w:r>
              <w:t>mikroprismatickou</w:t>
            </w:r>
            <w:proofErr w:type="spellEnd"/>
            <w:r>
              <w:t xml:space="preserve"> </w:t>
            </w:r>
            <w:proofErr w:type="spellStart"/>
            <w:r>
              <w:t>otikou</w:t>
            </w:r>
            <w:proofErr w:type="spellEnd"/>
            <w:r>
              <w:t xml:space="preserve">, </w:t>
            </w:r>
            <w:r>
              <w:t>napojení na řídící</w:t>
            </w:r>
          </w:p>
        </w:tc>
        <w:tc>
          <w:tcPr>
            <w:tcW w:w="710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26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</w:pPr>
            <w:proofErr w:type="spellStart"/>
            <w:r>
              <w:rPr>
                <w:vertAlign w:val="superscript"/>
              </w:rPr>
              <w:t>s</w:t>
            </w:r>
            <w:r>
              <w:t>vý</w:t>
            </w:r>
            <w:r>
              <w:rPr>
                <w:vertAlign w:val="superscript"/>
              </w:rPr>
              <w:t>ys</w:t>
            </w:r>
            <w:r>
              <w:t>m</w:t>
            </w:r>
            <w:r>
              <w:rPr>
                <w:vertAlign w:val="superscript"/>
              </w:rPr>
              <w:t>té</w:t>
            </w:r>
            <w:r>
              <w:t>ě</w:t>
            </w:r>
            <w:r>
              <w:rPr>
                <w:vertAlign w:val="superscript"/>
              </w:rPr>
              <w:t>m</w:t>
            </w:r>
            <w:r>
              <w:t>na</w:t>
            </w:r>
            <w:proofErr w:type="spellEnd"/>
            <w:r>
              <w:t xml:space="preserve"> přisazeného svítidla na řídícím systému</w:t>
            </w:r>
          </w:p>
        </w:tc>
        <w:tc>
          <w:tcPr>
            <w:tcW w:w="710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jc w:val="both"/>
            </w:pPr>
            <w:r>
              <w:t>21%</w:t>
            </w:r>
          </w:p>
        </w:tc>
        <w:tc>
          <w:tcPr>
            <w:tcW w:w="1070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ind w:firstLine="220"/>
              <w:jc w:val="both"/>
            </w:pPr>
            <w:r>
              <w:t>88 ks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540"/>
              <w:jc w:val="both"/>
            </w:pPr>
            <w:r>
              <w:t>680,00</w:t>
            </w:r>
          </w:p>
        </w:tc>
        <w:tc>
          <w:tcPr>
            <w:tcW w:w="1426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ind w:firstLine="300"/>
              <w:jc w:val="both"/>
            </w:pPr>
            <w:r>
              <w:t>59 840,00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426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</w:pPr>
            <w:r>
              <w:t>Brave IP65</w:t>
            </w:r>
          </w:p>
        </w:tc>
        <w:tc>
          <w:tcPr>
            <w:tcW w:w="710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jc w:val="both"/>
            </w:pPr>
            <w:r>
              <w:t>21%</w:t>
            </w:r>
          </w:p>
        </w:tc>
        <w:tc>
          <w:tcPr>
            <w:tcW w:w="1070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ind w:firstLine="320"/>
              <w:jc w:val="both"/>
            </w:pPr>
            <w:r>
              <w:t>5 ks</w:t>
            </w:r>
          </w:p>
        </w:tc>
        <w:tc>
          <w:tcPr>
            <w:tcW w:w="1368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ind w:firstLine="540"/>
              <w:jc w:val="both"/>
            </w:pPr>
            <w:r>
              <w:t>750,00</w:t>
            </w:r>
          </w:p>
        </w:tc>
        <w:tc>
          <w:tcPr>
            <w:tcW w:w="1426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ind w:firstLine="400"/>
              <w:jc w:val="both"/>
            </w:pPr>
            <w:r>
              <w:t>3 750,00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r>
              <w:t>výměna nouzového svítidla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both"/>
            </w:pPr>
            <w:r>
              <w:t>21%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20"/>
              <w:jc w:val="both"/>
            </w:pPr>
            <w:r>
              <w:t>5 ks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540"/>
              <w:jc w:val="both"/>
            </w:pPr>
            <w:r>
              <w:t>480,00</w:t>
            </w:r>
          </w:p>
        </w:tc>
        <w:tc>
          <w:tcPr>
            <w:tcW w:w="1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400"/>
              <w:jc w:val="both"/>
            </w:pPr>
            <w:r>
              <w:t>2 400,00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proofErr w:type="spellStart"/>
            <w:r>
              <w:t>Děmontáž</w:t>
            </w:r>
            <w:proofErr w:type="spellEnd"/>
            <w:r>
              <w:t xml:space="preserve"> svítidel (hrnce)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both"/>
            </w:pPr>
            <w:r>
              <w:t>21%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20"/>
              <w:jc w:val="both"/>
            </w:pPr>
            <w:r>
              <w:t>6 ks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540"/>
              <w:jc w:val="both"/>
            </w:pPr>
            <w:r>
              <w:t>350,00</w:t>
            </w:r>
          </w:p>
        </w:tc>
        <w:tc>
          <w:tcPr>
            <w:tcW w:w="1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400"/>
              <w:jc w:val="both"/>
            </w:pPr>
            <w:r>
              <w:t xml:space="preserve">2 </w:t>
            </w:r>
            <w:r>
              <w:t>100,00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r>
              <w:t>Podružné montážní práce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both"/>
            </w:pPr>
            <w:r>
              <w:t>21%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220"/>
              <w:jc w:val="both"/>
            </w:pPr>
            <w:r>
              <w:t>40 ks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540"/>
              <w:jc w:val="both"/>
            </w:pPr>
            <w:r>
              <w:t>350,00</w:t>
            </w:r>
          </w:p>
        </w:tc>
        <w:tc>
          <w:tcPr>
            <w:tcW w:w="1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00"/>
              <w:jc w:val="both"/>
            </w:pPr>
            <w:r>
              <w:t>14 000,00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Posilovna</w:t>
            </w:r>
          </w:p>
        </w:tc>
        <w:tc>
          <w:tcPr>
            <w:tcW w:w="710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r>
              <w:t xml:space="preserve">Office </w:t>
            </w:r>
            <w:proofErr w:type="spellStart"/>
            <w:r>
              <w:t>Back</w:t>
            </w:r>
            <w:proofErr w:type="spellEnd"/>
            <w:r>
              <w:t xml:space="preserve"> 4750lm 4000K UGR19 IP65, IK05,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both"/>
            </w:pPr>
            <w:r>
              <w:t>21%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220"/>
              <w:jc w:val="both"/>
            </w:pPr>
            <w:r>
              <w:t>20 ks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80"/>
              <w:jc w:val="both"/>
            </w:pPr>
            <w:r>
              <w:t>1 720,00</w:t>
            </w:r>
          </w:p>
        </w:tc>
        <w:tc>
          <w:tcPr>
            <w:tcW w:w="1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00"/>
              <w:jc w:val="both"/>
            </w:pPr>
            <w:r>
              <w:t>34 400,00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r>
              <w:t xml:space="preserve">vestavné svítidlo s </w:t>
            </w:r>
            <w:proofErr w:type="spellStart"/>
            <w:r>
              <w:t>mikrorismatickou</w:t>
            </w:r>
            <w:proofErr w:type="spellEnd"/>
            <w:r>
              <w:t xml:space="preserve"> optikou, napojení</w:t>
            </w:r>
          </w:p>
        </w:tc>
        <w:tc>
          <w:tcPr>
            <w:tcW w:w="710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426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</w:pPr>
            <w:r>
              <w:t>na řídící systém</w:t>
            </w:r>
          </w:p>
        </w:tc>
        <w:tc>
          <w:tcPr>
            <w:tcW w:w="710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r>
              <w:t xml:space="preserve">výměna </w:t>
            </w:r>
            <w:r>
              <w:t>vestavného svítidla na řídícím systému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both"/>
            </w:pPr>
            <w:r>
              <w:t>21%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220"/>
              <w:jc w:val="both"/>
            </w:pPr>
            <w:r>
              <w:t>20 ks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540"/>
              <w:jc w:val="both"/>
            </w:pPr>
            <w:r>
              <w:t>560,00</w:t>
            </w:r>
          </w:p>
        </w:tc>
        <w:tc>
          <w:tcPr>
            <w:tcW w:w="1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00"/>
              <w:jc w:val="both"/>
            </w:pPr>
            <w:r>
              <w:t>11 200,00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r>
              <w:t>Brave IP65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both"/>
            </w:pPr>
            <w:r>
              <w:t>21%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20"/>
              <w:jc w:val="both"/>
            </w:pPr>
            <w:r>
              <w:t>2 ks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540"/>
              <w:jc w:val="both"/>
            </w:pPr>
            <w:r>
              <w:t>750,00</w:t>
            </w:r>
          </w:p>
        </w:tc>
        <w:tc>
          <w:tcPr>
            <w:tcW w:w="1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400"/>
              <w:jc w:val="both"/>
            </w:pPr>
            <w:r>
              <w:t>1 500,00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r>
              <w:t>výměna nouzového svítidla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both"/>
            </w:pPr>
            <w:r>
              <w:t>21%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20"/>
              <w:jc w:val="both"/>
            </w:pPr>
            <w:r>
              <w:t>2 ks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540"/>
              <w:jc w:val="both"/>
            </w:pPr>
            <w:r>
              <w:t>350,00</w:t>
            </w:r>
          </w:p>
        </w:tc>
        <w:tc>
          <w:tcPr>
            <w:tcW w:w="1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right"/>
            </w:pPr>
            <w:r>
              <w:t>700,00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r>
              <w:t>Podružné montážní práce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both"/>
            </w:pPr>
            <w:r>
              <w:t>21%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220"/>
              <w:jc w:val="both"/>
            </w:pPr>
            <w:r>
              <w:t>10 ks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540"/>
              <w:jc w:val="both"/>
            </w:pPr>
            <w:r>
              <w:t>350,00</w:t>
            </w:r>
          </w:p>
        </w:tc>
        <w:tc>
          <w:tcPr>
            <w:tcW w:w="1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400"/>
              <w:jc w:val="both"/>
            </w:pPr>
            <w:r>
              <w:t>3 500,00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r>
              <w:t>Výměna poškozených kazet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both"/>
            </w:pPr>
            <w:r>
              <w:t>21%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220"/>
              <w:jc w:val="both"/>
            </w:pPr>
            <w:r>
              <w:t>40 ks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540"/>
              <w:jc w:val="both"/>
            </w:pPr>
            <w:r>
              <w:t>150,00</w:t>
            </w:r>
          </w:p>
        </w:tc>
        <w:tc>
          <w:tcPr>
            <w:tcW w:w="1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400"/>
              <w:jc w:val="both"/>
            </w:pPr>
            <w:r>
              <w:t>6 000,00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26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Úpravy kabeláže</w:t>
            </w:r>
          </w:p>
        </w:tc>
        <w:tc>
          <w:tcPr>
            <w:tcW w:w="710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r>
              <w:t>Elektroinstalační práce - kabeláže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both"/>
            </w:pPr>
            <w:r>
              <w:t>21%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20"/>
              <w:jc w:val="both"/>
            </w:pPr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80"/>
              <w:jc w:val="both"/>
            </w:pPr>
            <w:r>
              <w:t>3 800,00</w:t>
            </w:r>
          </w:p>
        </w:tc>
        <w:tc>
          <w:tcPr>
            <w:tcW w:w="1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400"/>
              <w:jc w:val="both"/>
            </w:pPr>
            <w:r>
              <w:t>3 800,00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r>
              <w:t>Elektroinstalační práce - ukončení vývodů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both"/>
            </w:pPr>
            <w:r>
              <w:t>21%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20"/>
              <w:jc w:val="both"/>
            </w:pPr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80"/>
              <w:jc w:val="both"/>
            </w:pPr>
            <w:r>
              <w:t>3 600,00</w:t>
            </w:r>
          </w:p>
        </w:tc>
        <w:tc>
          <w:tcPr>
            <w:tcW w:w="1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400"/>
              <w:jc w:val="both"/>
            </w:pPr>
            <w:r>
              <w:t>3 600,00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r>
              <w:t>Elektroinstalační práce - oživení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both"/>
            </w:pPr>
            <w:r>
              <w:t>21%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20"/>
              <w:jc w:val="both"/>
            </w:pPr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00"/>
              <w:jc w:val="both"/>
            </w:pPr>
            <w:r>
              <w:t>12 000,00</w:t>
            </w:r>
          </w:p>
        </w:tc>
        <w:tc>
          <w:tcPr>
            <w:tcW w:w="1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00"/>
              <w:jc w:val="both"/>
            </w:pPr>
            <w:r>
              <w:t>12 000,00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6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Materiál</w:t>
            </w:r>
          </w:p>
        </w:tc>
        <w:tc>
          <w:tcPr>
            <w:tcW w:w="710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26" w:type="dxa"/>
            <w:tcBorders>
              <w:top w:val="single" w:sz="4" w:space="0" w:color="auto"/>
            </w:tcBorders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</w:pPr>
            <w:r>
              <w:t xml:space="preserve">Silový nehořlavý kabel </w:t>
            </w:r>
            <w:proofErr w:type="spellStart"/>
            <w:r>
              <w:t>Sihf</w:t>
            </w:r>
            <w:proofErr w:type="spellEnd"/>
            <w:r>
              <w:t xml:space="preserve"> 3 x 2,5</w:t>
            </w:r>
          </w:p>
        </w:tc>
        <w:tc>
          <w:tcPr>
            <w:tcW w:w="710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jc w:val="both"/>
            </w:pPr>
            <w:r>
              <w:t>21%</w:t>
            </w:r>
          </w:p>
        </w:tc>
        <w:tc>
          <w:tcPr>
            <w:tcW w:w="1070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ind w:firstLine="220"/>
              <w:jc w:val="both"/>
            </w:pPr>
            <w:r>
              <w:t>50 m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640"/>
              <w:jc w:val="both"/>
            </w:pPr>
            <w:r>
              <w:t>82,00</w:t>
            </w:r>
          </w:p>
        </w:tc>
        <w:tc>
          <w:tcPr>
            <w:tcW w:w="1426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ind w:firstLine="400"/>
              <w:jc w:val="both"/>
            </w:pPr>
            <w:r>
              <w:t>4 100,00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6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</w:pPr>
            <w:r>
              <w:t xml:space="preserve">Silový nehořlavý kabel </w:t>
            </w:r>
            <w:proofErr w:type="spellStart"/>
            <w:r>
              <w:t>Sihf</w:t>
            </w:r>
            <w:proofErr w:type="spellEnd"/>
            <w:r>
              <w:t xml:space="preserve"> 5 x 2,5</w:t>
            </w:r>
          </w:p>
        </w:tc>
        <w:tc>
          <w:tcPr>
            <w:tcW w:w="710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jc w:val="both"/>
            </w:pPr>
            <w:r>
              <w:t>21%</w:t>
            </w:r>
          </w:p>
        </w:tc>
        <w:tc>
          <w:tcPr>
            <w:tcW w:w="1070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ind w:firstLine="220"/>
              <w:jc w:val="both"/>
            </w:pPr>
            <w:r>
              <w:t>50 m</w:t>
            </w:r>
          </w:p>
        </w:tc>
        <w:tc>
          <w:tcPr>
            <w:tcW w:w="1368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ind w:firstLine="540"/>
              <w:jc w:val="both"/>
            </w:pPr>
            <w:r>
              <w:t>158,00</w:t>
            </w:r>
          </w:p>
        </w:tc>
        <w:tc>
          <w:tcPr>
            <w:tcW w:w="1426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ind w:firstLine="400"/>
              <w:jc w:val="both"/>
            </w:pPr>
            <w:r>
              <w:t>7 900,00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proofErr w:type="spellStart"/>
            <w:r>
              <w:t>Bezhalogenová</w:t>
            </w:r>
            <w:proofErr w:type="spellEnd"/>
            <w:r>
              <w:t xml:space="preserve"> </w:t>
            </w:r>
            <w:proofErr w:type="spellStart"/>
            <w:r>
              <w:t>el.instalační</w:t>
            </w:r>
            <w:proofErr w:type="spellEnd"/>
            <w:r>
              <w:t xml:space="preserve"> krabice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both"/>
            </w:pPr>
            <w:r>
              <w:t>21%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220"/>
              <w:jc w:val="both"/>
            </w:pPr>
            <w:r>
              <w:t>32 m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540"/>
              <w:jc w:val="both"/>
            </w:pPr>
            <w:r>
              <w:t>274,00</w:t>
            </w:r>
          </w:p>
        </w:tc>
        <w:tc>
          <w:tcPr>
            <w:tcW w:w="142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400"/>
              <w:jc w:val="both"/>
            </w:pPr>
            <w:r>
              <w:t>8 768,00 Kč</w:t>
            </w:r>
          </w:p>
        </w:tc>
      </w:tr>
    </w:tbl>
    <w:p w:rsidR="00F26A96" w:rsidRDefault="0074286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1"/>
        <w:gridCol w:w="970"/>
        <w:gridCol w:w="1056"/>
        <w:gridCol w:w="1368"/>
        <w:gridCol w:w="1435"/>
      </w:tblGrid>
      <w:tr w:rsidR="00F26A96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171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</w:pPr>
            <w:r>
              <w:lastRenderedPageBreak/>
              <w:t>Kazeta stropní A 600^600 - v barvě</w:t>
            </w:r>
          </w:p>
        </w:tc>
        <w:tc>
          <w:tcPr>
            <w:tcW w:w="970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ind w:firstLine="320"/>
              <w:jc w:val="both"/>
            </w:pPr>
            <w:r>
              <w:t>21%</w:t>
            </w:r>
          </w:p>
        </w:tc>
        <w:tc>
          <w:tcPr>
            <w:tcW w:w="1056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jc w:val="center"/>
            </w:pPr>
            <w:r>
              <w:t>40 ks</w:t>
            </w:r>
          </w:p>
        </w:tc>
        <w:tc>
          <w:tcPr>
            <w:tcW w:w="1368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ind w:firstLine="540"/>
            </w:pPr>
            <w:r>
              <w:t>300,00</w:t>
            </w:r>
          </w:p>
        </w:tc>
        <w:tc>
          <w:tcPr>
            <w:tcW w:w="1435" w:type="dxa"/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ind w:firstLine="320"/>
              <w:jc w:val="both"/>
            </w:pPr>
            <w:r>
              <w:t>12 000,00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171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r>
              <w:t>Podružný a spojovací materiál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20"/>
              <w:jc w:val="both"/>
            </w:pPr>
            <w:r>
              <w:t>21%</w:t>
            </w:r>
          </w:p>
        </w:tc>
        <w:tc>
          <w:tcPr>
            <w:tcW w:w="105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280"/>
            </w:pPr>
            <w:r>
              <w:t>12 000,00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20"/>
              <w:jc w:val="both"/>
            </w:pPr>
            <w:r>
              <w:t>12 000,00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171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NAPOJENÍ NA ŘÍDÍCÍ SYSTÉM</w:t>
            </w:r>
          </w:p>
        </w:tc>
        <w:tc>
          <w:tcPr>
            <w:tcW w:w="970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1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r>
              <w:t>Ovladač řídícího systému - 4 tlačítka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20"/>
              <w:jc w:val="both"/>
            </w:pPr>
            <w:r>
              <w:t>21%</w:t>
            </w:r>
          </w:p>
        </w:tc>
        <w:tc>
          <w:tcPr>
            <w:tcW w:w="105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center"/>
            </w:pPr>
            <w:r>
              <w:t>7 ks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400"/>
            </w:pPr>
            <w:r>
              <w:t>6 500,00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20"/>
              <w:jc w:val="both"/>
            </w:pPr>
            <w:r>
              <w:t>45 500,00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171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r>
              <w:t>Výměna ovladače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20"/>
              <w:jc w:val="both"/>
            </w:pPr>
            <w:r>
              <w:t>21%</w:t>
            </w:r>
          </w:p>
        </w:tc>
        <w:tc>
          <w:tcPr>
            <w:tcW w:w="105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center"/>
            </w:pPr>
            <w:r>
              <w:t>7 ks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540"/>
            </w:pPr>
            <w:r>
              <w:t>460,00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right"/>
            </w:pPr>
            <w:r>
              <w:t>3 220,00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171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r>
              <w:t xml:space="preserve">Úprava </w:t>
            </w:r>
            <w:r>
              <w:t>rozvaděče, doplnění řídícího systému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20"/>
              <w:jc w:val="both"/>
            </w:pPr>
            <w:r>
              <w:t>21%</w:t>
            </w:r>
          </w:p>
        </w:tc>
        <w:tc>
          <w:tcPr>
            <w:tcW w:w="105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center"/>
            </w:pPr>
            <w:r>
              <w:t>4 ks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280"/>
              <w:jc w:val="both"/>
            </w:pPr>
            <w:r>
              <w:t>64 000,00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right"/>
            </w:pPr>
            <w:r>
              <w:t>256 000,00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171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r>
              <w:t>Napojení a oživění řídícího systému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20"/>
              <w:jc w:val="both"/>
            </w:pPr>
            <w:r>
              <w:t>21%</w:t>
            </w:r>
          </w:p>
        </w:tc>
        <w:tc>
          <w:tcPr>
            <w:tcW w:w="105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280"/>
              <w:jc w:val="both"/>
            </w:pPr>
            <w:r>
              <w:t>33 000,00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20"/>
              <w:jc w:val="both"/>
            </w:pPr>
            <w:r>
              <w:t>33 000,00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171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proofErr w:type="spellStart"/>
            <w:r>
              <w:t>Inegrace</w:t>
            </w:r>
            <w:proofErr w:type="spellEnd"/>
            <w:r>
              <w:t xml:space="preserve"> do stávajícího DALI systému </w:t>
            </w:r>
            <w:proofErr w:type="spellStart"/>
            <w:r>
              <w:t>HELVAR</w:t>
            </w:r>
            <w:proofErr w:type="spellEnd"/>
          </w:p>
        </w:tc>
        <w:tc>
          <w:tcPr>
            <w:tcW w:w="97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20"/>
              <w:jc w:val="both"/>
            </w:pPr>
            <w:r>
              <w:t>21%</w:t>
            </w:r>
          </w:p>
        </w:tc>
        <w:tc>
          <w:tcPr>
            <w:tcW w:w="105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280"/>
              <w:jc w:val="both"/>
            </w:pPr>
            <w:r>
              <w:t>12 000,00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20"/>
              <w:jc w:val="both"/>
            </w:pPr>
            <w:r>
              <w:t>12 000,00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171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</w:pPr>
            <w:r>
              <w:t xml:space="preserve">výpočty a měření </w:t>
            </w:r>
            <w:r>
              <w:t>osvětlenosti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20"/>
              <w:jc w:val="both"/>
            </w:pPr>
            <w:r>
              <w:t>21%</w:t>
            </w:r>
          </w:p>
        </w:tc>
        <w:tc>
          <w:tcPr>
            <w:tcW w:w="1056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center"/>
            </w:pPr>
            <w:r>
              <w:t>1 ks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280"/>
              <w:jc w:val="both"/>
            </w:pPr>
            <w:r>
              <w:t>12 000,00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firstLine="320"/>
              <w:jc w:val="both"/>
            </w:pPr>
            <w:r>
              <w:t>12 000,00 Kč</w:t>
            </w:r>
          </w:p>
        </w:tc>
      </w:tr>
    </w:tbl>
    <w:p w:rsidR="00F26A96" w:rsidRDefault="00F26A96">
      <w:pPr>
        <w:sectPr w:rsidR="00F26A96">
          <w:pgSz w:w="11900" w:h="16840"/>
          <w:pgMar w:top="385" w:right="1057" w:bottom="353" w:left="1028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9"/>
        <w:gridCol w:w="2712"/>
      </w:tblGrid>
      <w:tr w:rsidR="00F26A9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7099" w:type="dxa"/>
            <w:tcBorders>
              <w:left w:val="single" w:sz="4" w:space="0" w:color="auto"/>
            </w:tcBorders>
            <w:shd w:val="clear" w:color="auto" w:fill="808080"/>
            <w:vAlign w:val="bottom"/>
          </w:tcPr>
          <w:p w:rsidR="00F26A96" w:rsidRDefault="00742865">
            <w:pPr>
              <w:pStyle w:val="Jin0"/>
              <w:pBdr>
                <w:top w:val="single" w:sz="0" w:space="0" w:color="808080"/>
                <w:left w:val="single" w:sz="0" w:space="0" w:color="808080"/>
                <w:bottom w:val="single" w:sz="0" w:space="0" w:color="808080"/>
                <w:right w:val="single" w:sz="0" w:space="0" w:color="808080"/>
              </w:pBdr>
              <w:shd w:val="clear" w:color="auto" w:fill="808080"/>
              <w:spacing w:line="295" w:lineRule="auto"/>
              <w:ind w:right="580"/>
              <w:jc w:val="right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bCs/>
                <w:color w:val="FFFFFF"/>
                <w:sz w:val="16"/>
                <w:szCs w:val="16"/>
              </w:rPr>
              <w:lastRenderedPageBreak/>
              <w:t xml:space="preserve">Cena za položky celkem bez DPH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color w:val="C0C0C0"/>
                <w:sz w:val="16"/>
                <w:szCs w:val="16"/>
              </w:rPr>
              <w:t>Total</w:t>
            </w:r>
            <w:proofErr w:type="spellEnd"/>
            <w:r>
              <w:rPr>
                <w:rFonts w:ascii="Cambria" w:eastAsia="Cambria" w:hAnsi="Cambria" w:cs="Cambria"/>
                <w:b/>
                <w:bCs/>
                <w:color w:val="C0C0C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color w:val="C0C0C0"/>
                <w:sz w:val="16"/>
                <w:szCs w:val="16"/>
              </w:rPr>
              <w:t>item</w:t>
            </w:r>
            <w:proofErr w:type="spellEnd"/>
            <w:r>
              <w:rPr>
                <w:rFonts w:ascii="Cambria" w:eastAsia="Cambria" w:hAnsi="Cambria" w:cs="Cambria"/>
                <w:b/>
                <w:bCs/>
                <w:color w:val="C0C0C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color w:val="C0C0C0"/>
                <w:sz w:val="16"/>
                <w:szCs w:val="16"/>
              </w:rPr>
              <w:t>price</w:t>
            </w:r>
            <w:proofErr w:type="spellEnd"/>
            <w:r>
              <w:rPr>
                <w:rFonts w:ascii="Cambria" w:eastAsia="Cambria" w:hAnsi="Cambria" w:cs="Cambria"/>
                <w:b/>
                <w:bCs/>
                <w:color w:val="C0C0C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color w:val="C0C0C0"/>
                <w:sz w:val="16"/>
                <w:szCs w:val="16"/>
              </w:rPr>
              <w:t>excl</w:t>
            </w:r>
            <w:proofErr w:type="spellEnd"/>
            <w:r>
              <w:rPr>
                <w:rFonts w:ascii="Cambria" w:eastAsia="Cambria" w:hAnsi="Cambria" w:cs="Cambria"/>
                <w:b/>
                <w:bCs/>
                <w:color w:val="C0C0C0"/>
                <w:sz w:val="16"/>
                <w:szCs w:val="16"/>
              </w:rPr>
              <w:t>. VAT</w:t>
            </w:r>
          </w:p>
        </w:tc>
        <w:tc>
          <w:tcPr>
            <w:tcW w:w="2712" w:type="dxa"/>
            <w:tcBorders>
              <w:right w:val="single" w:sz="4" w:space="0" w:color="auto"/>
            </w:tcBorders>
            <w:shd w:val="clear" w:color="auto" w:fill="808080"/>
            <w:vAlign w:val="bottom"/>
          </w:tcPr>
          <w:p w:rsidR="00F26A96" w:rsidRDefault="00742865">
            <w:pPr>
              <w:pStyle w:val="Jin0"/>
              <w:pBdr>
                <w:top w:val="single" w:sz="0" w:space="0" w:color="808080"/>
                <w:left w:val="single" w:sz="0" w:space="0" w:color="808080"/>
                <w:bottom w:val="single" w:sz="0" w:space="0" w:color="808080"/>
                <w:right w:val="single" w:sz="0" w:space="0" w:color="808080"/>
              </w:pBdr>
              <w:shd w:val="clear" w:color="auto" w:fill="80808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FFFFFF"/>
                <w:sz w:val="19"/>
                <w:szCs w:val="19"/>
              </w:rPr>
              <w:t>1 064 778,00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0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right="580"/>
              <w:jc w:val="right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Příspěvek na recyklaci bez DPH</w:t>
            </w:r>
          </w:p>
        </w:tc>
        <w:tc>
          <w:tcPr>
            <w:tcW w:w="2712" w:type="dxa"/>
            <w:tcBorders>
              <w:right w:val="single" w:sz="4" w:space="0" w:color="auto"/>
            </w:tcBorders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099" w:type="dxa"/>
            <w:tcBorders>
              <w:left w:val="single" w:sz="4" w:space="0" w:color="auto"/>
            </w:tcBorders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ind w:right="58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color w:val="808080"/>
                <w:sz w:val="16"/>
                <w:szCs w:val="16"/>
              </w:rPr>
              <w:t>Contribution</w:t>
            </w:r>
            <w:proofErr w:type="spellEnd"/>
            <w:r>
              <w:rPr>
                <w:rFonts w:ascii="Cambria" w:eastAsia="Cambria" w:hAnsi="Cambria" w:cs="Cambria"/>
                <w:b/>
                <w:bCs/>
                <w:color w:val="808080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color w:val="808080"/>
                <w:sz w:val="16"/>
                <w:szCs w:val="16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bCs/>
                <w:color w:val="808080"/>
                <w:sz w:val="16"/>
                <w:szCs w:val="16"/>
              </w:rPr>
              <w:t xml:space="preserve"> recycling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color w:val="808080"/>
                <w:sz w:val="16"/>
                <w:szCs w:val="16"/>
              </w:rPr>
              <w:t>excl</w:t>
            </w:r>
            <w:proofErr w:type="spellEnd"/>
            <w:r>
              <w:rPr>
                <w:rFonts w:ascii="Cambria" w:eastAsia="Cambria" w:hAnsi="Cambria" w:cs="Cambria"/>
                <w:b/>
                <w:bCs/>
                <w:color w:val="808080"/>
                <w:sz w:val="16"/>
                <w:szCs w:val="16"/>
              </w:rPr>
              <w:t>. VAT</w:t>
            </w:r>
          </w:p>
        </w:tc>
        <w:tc>
          <w:tcPr>
            <w:tcW w:w="2712" w:type="dxa"/>
            <w:tcBorders>
              <w:right w:val="single" w:sz="4" w:space="0" w:color="auto"/>
            </w:tcBorders>
            <w:shd w:val="clear" w:color="auto" w:fill="FFFFFF"/>
          </w:tcPr>
          <w:p w:rsidR="00F26A96" w:rsidRDefault="00742865">
            <w:pPr>
              <w:pStyle w:val="Jin0"/>
              <w:shd w:val="clear" w:color="auto" w:fill="auto"/>
              <w:jc w:val="right"/>
            </w:pPr>
            <w:r>
              <w:t>3 345,00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0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left="4500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Cena za </w:t>
            </w: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zakázku bez DPH</w:t>
            </w:r>
          </w:p>
        </w:tc>
        <w:tc>
          <w:tcPr>
            <w:tcW w:w="2712" w:type="dxa"/>
            <w:tcBorders>
              <w:right w:val="single" w:sz="4" w:space="0" w:color="auto"/>
            </w:tcBorders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0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A96" w:rsidRDefault="00742865">
            <w:pPr>
              <w:pStyle w:val="Jin0"/>
              <w:shd w:val="clear" w:color="auto" w:fill="auto"/>
              <w:ind w:right="58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color w:val="808080"/>
                <w:sz w:val="16"/>
                <w:szCs w:val="16"/>
              </w:rPr>
              <w:t>Total</w:t>
            </w:r>
            <w:proofErr w:type="spellEnd"/>
            <w:r>
              <w:rPr>
                <w:rFonts w:ascii="Cambria" w:eastAsia="Cambria" w:hAnsi="Cambria" w:cs="Cambria"/>
                <w:b/>
                <w:bCs/>
                <w:color w:val="8080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color w:val="808080"/>
                <w:sz w:val="16"/>
                <w:szCs w:val="16"/>
              </w:rPr>
              <w:t>excl</w:t>
            </w:r>
            <w:proofErr w:type="spellEnd"/>
            <w:r>
              <w:rPr>
                <w:rFonts w:ascii="Cambria" w:eastAsia="Cambria" w:hAnsi="Cambria" w:cs="Cambria"/>
                <w:b/>
                <w:bCs/>
                <w:color w:val="808080"/>
                <w:sz w:val="16"/>
                <w:szCs w:val="16"/>
              </w:rPr>
              <w:t>. VAT</w:t>
            </w:r>
          </w:p>
        </w:tc>
        <w:tc>
          <w:tcPr>
            <w:tcW w:w="271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1 068 123,00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0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right="5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DPH / </w:t>
            </w:r>
            <w:r>
              <w:rPr>
                <w:color w:val="808080"/>
                <w:sz w:val="16"/>
                <w:szCs w:val="16"/>
              </w:rPr>
              <w:t>VAT</w:t>
            </w:r>
          </w:p>
        </w:tc>
        <w:tc>
          <w:tcPr>
            <w:tcW w:w="271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right"/>
            </w:pPr>
            <w:r>
              <w:rPr>
                <w:sz w:val="16"/>
                <w:szCs w:val="16"/>
              </w:rPr>
              <w:t xml:space="preserve">21% </w:t>
            </w:r>
            <w:r>
              <w:t>224 305,83 Kč</w:t>
            </w: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0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ind w:right="580"/>
              <w:jc w:val="right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Cena za zakázku včetně DPH</w:t>
            </w:r>
          </w:p>
        </w:tc>
        <w:tc>
          <w:tcPr>
            <w:tcW w:w="2712" w:type="dxa"/>
            <w:tcBorders>
              <w:right w:val="single" w:sz="4" w:space="0" w:color="auto"/>
            </w:tcBorders>
            <w:shd w:val="clear" w:color="auto" w:fill="FFFFFF"/>
          </w:tcPr>
          <w:p w:rsidR="00F26A96" w:rsidRDefault="00F26A96">
            <w:pPr>
              <w:rPr>
                <w:sz w:val="10"/>
                <w:szCs w:val="10"/>
              </w:rPr>
            </w:pPr>
          </w:p>
        </w:tc>
      </w:tr>
      <w:tr w:rsidR="00F26A9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0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6A96" w:rsidRDefault="00742865">
            <w:pPr>
              <w:pStyle w:val="Jin0"/>
              <w:shd w:val="clear" w:color="auto" w:fill="auto"/>
              <w:ind w:right="58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color w:val="808080"/>
                <w:sz w:val="16"/>
                <w:szCs w:val="16"/>
              </w:rPr>
              <w:t>Total</w:t>
            </w:r>
            <w:proofErr w:type="spellEnd"/>
            <w:r>
              <w:rPr>
                <w:rFonts w:ascii="Cambria" w:eastAsia="Cambria" w:hAnsi="Cambria" w:cs="Cambria"/>
                <w:b/>
                <w:bCs/>
                <w:color w:val="8080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color w:val="808080"/>
                <w:sz w:val="16"/>
                <w:szCs w:val="16"/>
              </w:rPr>
              <w:t>incl</w:t>
            </w:r>
            <w:proofErr w:type="spellEnd"/>
            <w:r>
              <w:rPr>
                <w:rFonts w:ascii="Cambria" w:eastAsia="Cambria" w:hAnsi="Cambria" w:cs="Cambria"/>
                <w:b/>
                <w:bCs/>
                <w:color w:val="808080"/>
                <w:sz w:val="16"/>
                <w:szCs w:val="16"/>
              </w:rPr>
              <w:t>. VAT</w:t>
            </w:r>
          </w:p>
        </w:tc>
        <w:tc>
          <w:tcPr>
            <w:tcW w:w="271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26A96" w:rsidRDefault="00742865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1 292 428,83 Kč</w:t>
            </w:r>
          </w:p>
        </w:tc>
      </w:tr>
    </w:tbl>
    <w:p w:rsidR="00742865" w:rsidRDefault="00742865"/>
    <w:sectPr w:rsidR="00000000">
      <w:pgSz w:w="11900" w:h="16840"/>
      <w:pgMar w:top="462" w:right="1062" w:bottom="462" w:left="10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2865" w:rsidRDefault="00742865">
      <w:r>
        <w:separator/>
      </w:r>
    </w:p>
  </w:endnote>
  <w:endnote w:type="continuationSeparator" w:id="0">
    <w:p w:rsidR="00742865" w:rsidRDefault="0074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6A96" w:rsidRDefault="00F26A96"/>
  </w:footnote>
  <w:footnote w:type="continuationSeparator" w:id="0">
    <w:p w:rsidR="00F26A96" w:rsidRDefault="00F26A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96"/>
    <w:rsid w:val="00677A7F"/>
    <w:rsid w:val="00742865"/>
    <w:rsid w:val="00F2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7B55F-0EA0-453A-BDFA-BE50299B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0"/>
      <w:ind w:firstLine="160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9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EXX vým˙na svítidel a pYepojení XS pYíloha.xls</dc:title>
  <dc:subject/>
  <dc:creator/>
  <cp:keywords/>
  <cp:lastModifiedBy>Záborcová Miroslava</cp:lastModifiedBy>
  <cp:revision>2</cp:revision>
  <dcterms:created xsi:type="dcterms:W3CDTF">2025-07-07T12:36:00Z</dcterms:created>
  <dcterms:modified xsi:type="dcterms:W3CDTF">2025-07-07T12:37:00Z</dcterms:modified>
</cp:coreProperties>
</file>