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BA95" w14:textId="5C7942B9" w:rsidR="00B40775" w:rsidRDefault="00E11725" w:rsidP="00E11725">
      <w:pPr>
        <w:pStyle w:val="Nzevsmlouvyodlo"/>
      </w:pPr>
      <w:r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  <w:r w:rsidR="00081B46">
        <w:t xml:space="preserve"> </w:t>
      </w:r>
    </w:p>
    <w:p w14:paraId="4D777005" w14:textId="35CB1532" w:rsidR="00E11725" w:rsidRPr="00024F36" w:rsidRDefault="00581AE0" w:rsidP="00E11725">
      <w:pPr>
        <w:pStyle w:val="Nzevsmlouvyodlo"/>
      </w:pPr>
      <w:bookmarkStart w:id="0" w:name="_Hlk166760652"/>
      <w:r>
        <w:t>SA</w:t>
      </w:r>
      <w:r w:rsidR="007D3EFE">
        <w:t xml:space="preserve"> – </w:t>
      </w:r>
      <w:r>
        <w:t xml:space="preserve">Výměna svítidel za LED osvětlení a přepojení ŘS NIKOBUS </w:t>
      </w:r>
      <w:r w:rsidR="008D4E93">
        <w:t>n</w:t>
      </w:r>
      <w:r>
        <w:t>a</w:t>
      </w:r>
      <w:r w:rsidR="00374B15">
        <w:t> </w:t>
      </w:r>
      <w:r>
        <w:t>ŘS HELVAR</w:t>
      </w:r>
    </w:p>
    <w:bookmarkEnd w:id="0"/>
    <w:p w14:paraId="246E5ED5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 w:rsidRPr="00B93EE0">
        <w:t>podle</w:t>
      </w:r>
      <w:r w:rsidRPr="00B93EE0">
        <w:t xml:space="preserve"> § 2586</w:t>
      </w:r>
      <w:r w:rsidR="003D43B1" w:rsidRPr="00B93EE0">
        <w:t xml:space="preserve"> a </w:t>
      </w:r>
      <w:r w:rsidRPr="00B93EE0">
        <w:t>násl. zákona č. 89/2012 Sb., občanský zákoník, ve znění pozdějších předpisů</w:t>
      </w:r>
      <w:r w:rsidR="002B408F" w:rsidRPr="00B93EE0">
        <w:t>,</w:t>
      </w:r>
      <w:r w:rsidRPr="00B93EE0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3938E407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5690A16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058DDE58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41"/>
        <w:gridCol w:w="5521"/>
      </w:tblGrid>
      <w:tr w:rsidR="008C74B5" w:rsidRPr="00903708" w14:paraId="1581C0D5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E97803B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51F1BFF" w14:textId="5585CFBE" w:rsidR="008C74B5" w:rsidRPr="00C8309B" w:rsidRDefault="00C7545F" w:rsidP="0030491F">
            <w:pPr>
              <w:pStyle w:val="Tabulka"/>
              <w:rPr>
                <w:bCs/>
              </w:rPr>
            </w:pPr>
            <w:r>
              <w:rPr>
                <w:bCs/>
              </w:rPr>
              <w:t>SPORTOVNÍ AREÁLY MOST, a.s.</w:t>
            </w:r>
          </w:p>
        </w:tc>
      </w:tr>
      <w:tr w:rsidR="00C7545F" w:rsidRPr="00903708" w14:paraId="5CEFC60D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DCF71E3" w14:textId="77777777" w:rsidR="00C7545F" w:rsidRPr="00903708" w:rsidRDefault="00C7545F" w:rsidP="00C7545F">
            <w:pPr>
              <w:pStyle w:val="Tabulka"/>
            </w:pPr>
            <w:r w:rsidRPr="00903708">
              <w:t>Sídlo: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A50E863" w14:textId="0ABC3FC8" w:rsidR="00C7545F" w:rsidRPr="00903708" w:rsidRDefault="00C7545F" w:rsidP="00C7545F">
            <w:pPr>
              <w:pStyle w:val="Tabulka"/>
            </w:pPr>
            <w:r>
              <w:rPr>
                <w:bCs/>
              </w:rPr>
              <w:t>tř. Budovatelů 112/7, 434 01 Most</w:t>
            </w:r>
          </w:p>
        </w:tc>
      </w:tr>
      <w:tr w:rsidR="00C7545F" w:rsidRPr="00903708" w14:paraId="794FFC0F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8DC161" w14:textId="4EEBF802" w:rsidR="00C7545F" w:rsidRPr="00903708" w:rsidRDefault="00C7545F" w:rsidP="00C7545F">
            <w:pPr>
              <w:pStyle w:val="Tabulka"/>
            </w:pPr>
            <w:r w:rsidRPr="00903708">
              <w:t>IČ: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A408C37" w14:textId="375CA92E" w:rsidR="00C7545F" w:rsidRPr="00903708" w:rsidRDefault="00C7545F" w:rsidP="00C7545F">
            <w:pPr>
              <w:pStyle w:val="Tabulka"/>
            </w:pPr>
            <w:r>
              <w:rPr>
                <w:bCs/>
              </w:rPr>
              <w:t>25044001</w:t>
            </w:r>
          </w:p>
        </w:tc>
      </w:tr>
      <w:tr w:rsidR="00C7545F" w:rsidRPr="00903708" w14:paraId="64198501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85C2BD" w14:textId="77777777" w:rsidR="00C7545F" w:rsidRPr="00903708" w:rsidRDefault="00C7545F" w:rsidP="00C7545F">
            <w:pPr>
              <w:pStyle w:val="Tabulka"/>
            </w:pPr>
            <w:r w:rsidRPr="00903708">
              <w:t>DIČ: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8C86BC" w14:textId="6007E749" w:rsidR="00C7545F" w:rsidRPr="00903708" w:rsidRDefault="00C7545F" w:rsidP="00C7545F">
            <w:pPr>
              <w:pStyle w:val="Tabulka"/>
            </w:pPr>
            <w:r>
              <w:rPr>
                <w:bCs/>
              </w:rPr>
              <w:t>CZ25044001</w:t>
            </w:r>
          </w:p>
        </w:tc>
      </w:tr>
      <w:tr w:rsidR="00C7545F" w:rsidRPr="00903708" w14:paraId="5D200A20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0411CED" w14:textId="0C0CA2BF" w:rsidR="00C7545F" w:rsidRPr="00903708" w:rsidRDefault="00C7545F" w:rsidP="00C7545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BCC3F98" w14:textId="1DAC4493" w:rsidR="00C7545F" w:rsidRDefault="00743537" w:rsidP="00C7545F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  <w:r w:rsidR="00C7545F">
              <w:rPr>
                <w:bCs/>
              </w:rPr>
              <w:t>, předseda představenstva</w:t>
            </w:r>
          </w:p>
          <w:p w14:paraId="2CFF6706" w14:textId="0ADEB37E" w:rsidR="00C7545F" w:rsidRPr="00903708" w:rsidRDefault="00743537" w:rsidP="00C7545F">
            <w:pPr>
              <w:pStyle w:val="Tabulka"/>
            </w:pPr>
            <w:r>
              <w:t>xxx</w:t>
            </w:r>
            <w:r w:rsidR="00C7545F">
              <w:t>, ředitel a místopředseda představenstva</w:t>
            </w:r>
          </w:p>
        </w:tc>
      </w:tr>
      <w:tr w:rsidR="00C7545F" w:rsidRPr="00903708" w14:paraId="7C69A969" w14:textId="77777777" w:rsidTr="001D141B">
        <w:trPr>
          <w:trHeight w:val="506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78B694" w14:textId="41C54FA0" w:rsidR="00C7545F" w:rsidRPr="00903708" w:rsidRDefault="00C7545F" w:rsidP="00C7545F">
            <w:pPr>
              <w:pStyle w:val="Tabulka"/>
            </w:pPr>
            <w:r>
              <w:t>Oprávněný zástupce ve </w:t>
            </w:r>
            <w:r w:rsidRPr="00903708">
              <w:t>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98C7E92" w14:textId="602138A1" w:rsidR="00C7545F" w:rsidRDefault="00743537" w:rsidP="00C7545F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  <w:r w:rsidR="00C7545F">
              <w:rPr>
                <w:bCs/>
              </w:rPr>
              <w:t>, předseda představenstva</w:t>
            </w:r>
          </w:p>
          <w:p w14:paraId="6C00F952" w14:textId="35CC748D" w:rsidR="00C7545F" w:rsidRPr="00903708" w:rsidRDefault="00743537" w:rsidP="00C7545F">
            <w:pPr>
              <w:pStyle w:val="Tabulka"/>
            </w:pPr>
            <w:r>
              <w:t>xxx</w:t>
            </w:r>
            <w:r w:rsidR="00C7545F">
              <w:t>, ředitel a místopředseda představenstva</w:t>
            </w:r>
          </w:p>
        </w:tc>
      </w:tr>
      <w:tr w:rsidR="00C7545F" w:rsidRPr="00903708" w14:paraId="3D68088B" w14:textId="77777777" w:rsidTr="001D141B">
        <w:trPr>
          <w:trHeight w:val="626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952431" w14:textId="7074432E" w:rsidR="00C7545F" w:rsidRPr="00903708" w:rsidRDefault="00C7545F" w:rsidP="00C7545F">
            <w:pPr>
              <w:pStyle w:val="Tabulka"/>
            </w:pPr>
            <w:r>
              <w:t>Oprávněný zástupce ve </w:t>
            </w:r>
            <w:r w:rsidRPr="00903708">
              <w:t>věcech technických:</w:t>
            </w:r>
          </w:p>
        </w:tc>
        <w:tc>
          <w:tcPr>
            <w:tcW w:w="552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4224C3" w14:textId="1B6D4509" w:rsidR="00C7545F" w:rsidRDefault="00743537" w:rsidP="00C7545F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  <w:r w:rsidR="00C7545F">
              <w:rPr>
                <w:bCs/>
              </w:rPr>
              <w:t>, ředitel a místopředseda představenstva</w:t>
            </w:r>
          </w:p>
          <w:p w14:paraId="009A602B" w14:textId="32987EA3" w:rsidR="00C7545F" w:rsidRPr="004C1FC6" w:rsidRDefault="00743537" w:rsidP="00C7545F">
            <w:pPr>
              <w:pStyle w:val="Tabulka"/>
              <w:rPr>
                <w:highlight w:val="yellow"/>
              </w:rPr>
            </w:pPr>
            <w:r>
              <w:rPr>
                <w:bCs/>
              </w:rPr>
              <w:t>xxx</w:t>
            </w:r>
            <w:r w:rsidR="00C7545F">
              <w:rPr>
                <w:bCs/>
              </w:rPr>
              <w:t>, vedoucí údržby</w:t>
            </w:r>
          </w:p>
        </w:tc>
      </w:tr>
    </w:tbl>
    <w:p w14:paraId="5B1C9BC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739214EF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63A12A1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3CE9836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41"/>
        <w:gridCol w:w="5523"/>
      </w:tblGrid>
      <w:tr w:rsidR="00E11725" w:rsidRPr="00903708" w14:paraId="4FC6AECF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563DDBD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33E8024" w14:textId="5CFE92F1" w:rsidR="00E11725" w:rsidRPr="00580B13" w:rsidRDefault="00C871BB" w:rsidP="00E11725">
            <w:pPr>
              <w:pStyle w:val="Tabulka"/>
              <w:rPr>
                <w:bCs/>
              </w:rPr>
            </w:pPr>
            <w:r w:rsidRPr="00580B13">
              <w:rPr>
                <w:bCs/>
              </w:rPr>
              <w:t>E</w:t>
            </w:r>
            <w:r w:rsidR="00580B13">
              <w:rPr>
                <w:bCs/>
              </w:rPr>
              <w:t>XX</w:t>
            </w:r>
            <w:r w:rsidRPr="00580B13">
              <w:rPr>
                <w:bCs/>
              </w:rPr>
              <w:t xml:space="preserve"> s.r.o.</w:t>
            </w:r>
          </w:p>
        </w:tc>
      </w:tr>
      <w:tr w:rsidR="00E11725" w:rsidRPr="00903708" w14:paraId="44D03298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2D0ADA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0603E5" w14:textId="055A56F6" w:rsidR="00E11725" w:rsidRPr="00B90AB0" w:rsidRDefault="00C871BB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 xml:space="preserve">Karlovarská </w:t>
            </w:r>
            <w:r w:rsidR="00580B13" w:rsidRPr="00580B13">
              <w:rPr>
                <w:bCs/>
              </w:rPr>
              <w:t>1104/14</w:t>
            </w:r>
            <w:r w:rsidR="00580B13">
              <w:rPr>
                <w:bCs/>
              </w:rPr>
              <w:t>, 161 00 Praha</w:t>
            </w:r>
          </w:p>
        </w:tc>
      </w:tr>
      <w:tr w:rsidR="00E11725" w:rsidRPr="00903708" w14:paraId="07043BFE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231D939" w14:textId="782C19F0" w:rsidR="00E11725" w:rsidRPr="00C871BB" w:rsidRDefault="00E11725" w:rsidP="00E11725">
            <w:pPr>
              <w:pStyle w:val="Tabulka"/>
              <w:rPr>
                <w:bCs/>
              </w:rPr>
            </w:pPr>
            <w:r w:rsidRPr="00C871BB">
              <w:rPr>
                <w:bCs/>
              </w:rPr>
              <w:t>IČ: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D6717AE" w14:textId="486532FB" w:rsidR="00E11725" w:rsidRPr="00C871BB" w:rsidRDefault="00C871BB" w:rsidP="00E11725">
            <w:pPr>
              <w:pStyle w:val="Tabulka"/>
              <w:rPr>
                <w:bCs/>
              </w:rPr>
            </w:pPr>
            <w:r w:rsidRPr="00580B13">
              <w:rPr>
                <w:bCs/>
              </w:rPr>
              <w:t>63984261</w:t>
            </w:r>
          </w:p>
        </w:tc>
      </w:tr>
      <w:tr w:rsidR="00E11725" w:rsidRPr="00903708" w14:paraId="7BB657A4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87E3838" w14:textId="77777777" w:rsidR="00E11725" w:rsidRPr="00C871BB" w:rsidRDefault="00E11725" w:rsidP="00E11725">
            <w:pPr>
              <w:pStyle w:val="Tabulka"/>
              <w:rPr>
                <w:bCs/>
              </w:rPr>
            </w:pPr>
            <w:r w:rsidRPr="00C871BB">
              <w:rPr>
                <w:bCs/>
              </w:rPr>
              <w:t>DIČ: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A70389A" w14:textId="77777777" w:rsidR="00C871BB" w:rsidRPr="00580B13" w:rsidRDefault="00C871BB" w:rsidP="00580B13">
            <w:pPr>
              <w:pStyle w:val="Tabulka"/>
              <w:rPr>
                <w:bCs/>
              </w:rPr>
            </w:pPr>
            <w:r w:rsidRPr="00C871BB">
              <w:rPr>
                <w:bCs/>
              </w:rPr>
              <w:t>CZ</w:t>
            </w:r>
            <w:r w:rsidRPr="00580B13">
              <w:rPr>
                <w:bCs/>
              </w:rPr>
              <w:t>63984261</w:t>
            </w:r>
          </w:p>
          <w:p w14:paraId="2D3F97FC" w14:textId="3E386E52" w:rsidR="00E11725" w:rsidRPr="00C871BB" w:rsidRDefault="00E11725" w:rsidP="00E11725">
            <w:pPr>
              <w:pStyle w:val="Tabulka"/>
              <w:rPr>
                <w:bCs/>
              </w:rPr>
            </w:pPr>
          </w:p>
        </w:tc>
      </w:tr>
      <w:tr w:rsidR="00E11725" w:rsidRPr="00903708" w14:paraId="040E8631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232AE0B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70AC59F" w14:textId="0E32DC9E" w:rsidR="00C7545F" w:rsidRPr="00903708" w:rsidRDefault="00743537" w:rsidP="00C7545F">
            <w:pPr>
              <w:pStyle w:val="Tabulka"/>
            </w:pPr>
            <w:r>
              <w:t>xxx</w:t>
            </w:r>
            <w:r w:rsidR="00580B13">
              <w:t>, jednatel</w:t>
            </w:r>
          </w:p>
          <w:p w14:paraId="6D4B7D30" w14:textId="4C3CC9DD" w:rsidR="009F5AB6" w:rsidRPr="00903708" w:rsidRDefault="009F5AB6" w:rsidP="00E11725">
            <w:pPr>
              <w:pStyle w:val="Tabulka"/>
            </w:pPr>
          </w:p>
        </w:tc>
      </w:tr>
      <w:tr w:rsidR="00E11725" w:rsidRPr="00903708" w14:paraId="0B7CA2B4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1B406D" w14:textId="28D19DBB" w:rsidR="00E11725" w:rsidRPr="00903708" w:rsidRDefault="00E1101B" w:rsidP="00E11725">
            <w:pPr>
              <w:pStyle w:val="Tabulka"/>
            </w:pPr>
            <w:r>
              <w:t>Oprávněný zástupce ve </w:t>
            </w:r>
            <w:r w:rsidR="00E11725" w:rsidRPr="00903708">
              <w:t>věcech obchodních</w:t>
            </w:r>
            <w:r w:rsidR="003D43B1">
              <w:t xml:space="preserve"> a </w:t>
            </w:r>
            <w:r w:rsidR="00E11725" w:rsidRPr="00903708">
              <w:t>smluvních dodatků: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8B7954" w14:textId="5B90CDDB" w:rsidR="00C871BB" w:rsidRPr="00903708" w:rsidRDefault="00743537" w:rsidP="00C871BB">
            <w:pPr>
              <w:pStyle w:val="Tabulka"/>
            </w:pPr>
            <w:r>
              <w:t>xxx</w:t>
            </w:r>
            <w:r w:rsidR="00580B13">
              <w:t>, jednatel</w:t>
            </w:r>
          </w:p>
          <w:p w14:paraId="40836313" w14:textId="64953C72" w:rsidR="00E11725" w:rsidRPr="00355EF7" w:rsidRDefault="00E11725" w:rsidP="009F5AB6">
            <w:pPr>
              <w:pStyle w:val="Tabulka"/>
              <w:rPr>
                <w:bCs/>
              </w:rPr>
            </w:pPr>
          </w:p>
        </w:tc>
      </w:tr>
      <w:tr w:rsidR="00E11725" w:rsidRPr="00903708" w14:paraId="0DCD8941" w14:textId="77777777" w:rsidTr="001D141B">
        <w:trPr>
          <w:trHeight w:val="284"/>
        </w:trPr>
        <w:tc>
          <w:tcPr>
            <w:tcW w:w="354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77A7BDA" w14:textId="3E71E17E" w:rsidR="00E11725" w:rsidRPr="00903708" w:rsidRDefault="00E1101B" w:rsidP="00E11725">
            <w:pPr>
              <w:pStyle w:val="Tabulka"/>
            </w:pPr>
            <w:r>
              <w:t>Oprávněný zástupce ve </w:t>
            </w:r>
            <w:r w:rsidR="00E11725" w:rsidRPr="00903708">
              <w:t>věcech technických:</w:t>
            </w:r>
          </w:p>
        </w:tc>
        <w:tc>
          <w:tcPr>
            <w:tcW w:w="5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0EE3755" w14:textId="19166746" w:rsidR="009F5AB6" w:rsidRPr="00355EF7" w:rsidRDefault="00743537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</w:tbl>
    <w:p w14:paraId="21174022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140410B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7B016D47" w14:textId="77777777" w:rsidR="00E12D7E" w:rsidRPr="00E12D7E" w:rsidRDefault="00E12D7E" w:rsidP="00E12D7E">
      <w:pPr>
        <w:pStyle w:val="Nadpis1"/>
      </w:pPr>
      <w:bookmarkStart w:id="1" w:name="_Toc54701918"/>
      <w:r w:rsidRPr="00E12D7E">
        <w:lastRenderedPageBreak/>
        <w:t>Vymezení základních pojmů</w:t>
      </w:r>
      <w:bookmarkEnd w:id="1"/>
    </w:p>
    <w:p w14:paraId="00CA3D39" w14:textId="7BACE672" w:rsidR="00E12D7E" w:rsidRPr="005E00E5" w:rsidRDefault="00E12D7E" w:rsidP="008D4E93">
      <w:pPr>
        <w:pStyle w:val="Tloslovan"/>
      </w:pPr>
      <w:r w:rsidRPr="005E00E5">
        <w:t xml:space="preserve">Objednatelem je zadavatel </w:t>
      </w:r>
      <w:r w:rsidRPr="00D6497C">
        <w:t>zadávacího</w:t>
      </w:r>
      <w:r w:rsidRPr="005E00E5">
        <w:t xml:space="preserve"> řízení na zakázku</w:t>
      </w:r>
      <w:r w:rsidR="003D43B1">
        <w:t xml:space="preserve"> s</w:t>
      </w:r>
      <w:r w:rsidR="00D6497C">
        <w:t> </w:t>
      </w:r>
      <w:bookmarkStart w:id="2" w:name="_Hlk54701374"/>
      <w:r w:rsidR="00BC3AA6">
        <w:t>názvem</w:t>
      </w:r>
      <w:bookmarkEnd w:id="2"/>
      <w:r w:rsidR="00D6497C">
        <w:t xml:space="preserve"> </w:t>
      </w:r>
      <w:r w:rsidR="008D4E93" w:rsidRPr="006A546D">
        <w:t>SA – Výměna svítidel za LED osvětlení a přepojení ŘS NIKOBUS na ŘS HELVAR</w:t>
      </w:r>
      <w:r w:rsidR="006068F0" w:rsidRPr="006A546D">
        <w:t xml:space="preserve"> </w:t>
      </w:r>
      <w:r w:rsidR="001B00EA" w:rsidRPr="006A546D">
        <w:t>(</w:t>
      </w:r>
      <w:r w:rsidR="00A63E2B" w:rsidRPr="006A546D">
        <w:t>„</w:t>
      </w:r>
      <w:r w:rsidRPr="006A546D">
        <w:rPr>
          <w:b/>
          <w:bCs/>
        </w:rPr>
        <w:t>řízen</w:t>
      </w:r>
      <w:r w:rsidRPr="00C703C6">
        <w:rPr>
          <w:b/>
          <w:bCs/>
        </w:rPr>
        <w:t>í</w:t>
      </w:r>
      <w:r w:rsidR="00313260" w:rsidRPr="00C703C6">
        <w:t>“</w:t>
      </w:r>
      <w:r w:rsidRPr="00C703C6">
        <w:t>) po</w:t>
      </w:r>
      <w:r w:rsidR="00F81A33">
        <w:t> </w:t>
      </w:r>
      <w:r w:rsidR="009D06FF" w:rsidRPr="00C703C6">
        <w:t>uzavření</w:t>
      </w:r>
      <w:r w:rsidRPr="00C703C6">
        <w:t xml:space="preserve"> této</w:t>
      </w:r>
      <w:r>
        <w:t xml:space="preserve">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699B7411" w14:textId="37F28AD1" w:rsidR="00E12D7E" w:rsidRPr="006A546D" w:rsidRDefault="00E12D7E" w:rsidP="00E12D7E">
      <w:pPr>
        <w:pStyle w:val="Tloslovan"/>
      </w:pPr>
      <w:bookmarkStart w:id="3" w:name="_Hlk60196056"/>
      <w:r w:rsidRPr="006A546D">
        <w:t>Zhotovitelem je dodavatel, který podal nabídku</w:t>
      </w:r>
      <w:r w:rsidR="003D43B1" w:rsidRPr="006A546D">
        <w:t xml:space="preserve"> v </w:t>
      </w:r>
      <w:r w:rsidRPr="006A546D">
        <w:t>rámci řízení</w:t>
      </w:r>
      <w:r w:rsidR="003D43B1" w:rsidRPr="006A546D">
        <w:t xml:space="preserve"> a </w:t>
      </w:r>
      <w:r w:rsidRPr="006A546D">
        <w:t>se kterým byla na</w:t>
      </w:r>
      <w:bookmarkStart w:id="4" w:name="_Hlk73457998"/>
      <w:r w:rsidR="00580B13">
        <w:t> </w:t>
      </w:r>
      <w:r w:rsidR="005855B8" w:rsidRPr="006A546D">
        <w:t xml:space="preserve">základě </w:t>
      </w:r>
      <w:bookmarkEnd w:id="4"/>
      <w:r w:rsidR="0095453D" w:rsidRPr="006A546D">
        <w:t>výsledku</w:t>
      </w:r>
      <w:r w:rsidRPr="006A546D">
        <w:t xml:space="preserve"> řízení uzavřena smlouva</w:t>
      </w:r>
      <w:bookmarkEnd w:id="3"/>
      <w:r w:rsidRPr="006A546D">
        <w:t>.</w:t>
      </w:r>
    </w:p>
    <w:p w14:paraId="5FF38DB1" w14:textId="6F345647" w:rsidR="00017FDA" w:rsidRPr="006A546D" w:rsidRDefault="00017FDA" w:rsidP="008D4E93">
      <w:pPr>
        <w:pStyle w:val="Tloslovan"/>
      </w:pPr>
      <w:r w:rsidRPr="00DE07E7">
        <w:t xml:space="preserve">Investičním záměrem </w:t>
      </w:r>
      <w:r>
        <w:t>objednatele</w:t>
      </w:r>
      <w:r w:rsidRPr="00DE07E7">
        <w:t xml:space="preserve"> </w:t>
      </w:r>
      <w:r>
        <w:t>je realizace projektu</w:t>
      </w:r>
      <w:r w:rsidR="006448CD">
        <w:t xml:space="preserve"> s názvem</w:t>
      </w:r>
      <w:r w:rsidRPr="00DE07E7">
        <w:t> </w:t>
      </w:r>
      <w:r w:rsidR="008D4E93" w:rsidRPr="008D4E93">
        <w:t xml:space="preserve">SA – </w:t>
      </w:r>
      <w:r w:rsidR="008D4E93" w:rsidRPr="006A546D">
        <w:t>Výměna svítidel za LED osvětlení a přepojení ŘS NIKOBUS na ŘS HELVAR</w:t>
      </w:r>
      <w:r w:rsidRPr="006A546D">
        <w:t xml:space="preserve">, jehož předmětem je </w:t>
      </w:r>
      <w:r w:rsidR="008D4E93" w:rsidRPr="006A546D">
        <w:t>výměna svítidel za LED osvětlení a přepojení ŘS NIKOBUS na ŘS HELVAR</w:t>
      </w:r>
      <w:r w:rsidR="00DE6446" w:rsidRPr="006A546D">
        <w:t xml:space="preserve"> </w:t>
      </w:r>
      <w:r w:rsidR="00D766AA" w:rsidRPr="006A546D">
        <w:t>v uveden</w:t>
      </w:r>
      <w:r w:rsidR="00A753CC" w:rsidRPr="006A546D">
        <w:t>ém</w:t>
      </w:r>
      <w:r w:rsidR="00D766AA" w:rsidRPr="006A546D">
        <w:t xml:space="preserve"> dotčen</w:t>
      </w:r>
      <w:r w:rsidR="00A753CC" w:rsidRPr="006A546D">
        <w:t>ém</w:t>
      </w:r>
      <w:r w:rsidR="00D766AA" w:rsidRPr="006A546D">
        <w:t xml:space="preserve"> prostor</w:t>
      </w:r>
      <w:r w:rsidR="00A753CC" w:rsidRPr="006A546D">
        <w:t>u</w:t>
      </w:r>
      <w:r w:rsidR="00D766AA" w:rsidRPr="006A546D">
        <w:t xml:space="preserve"> </w:t>
      </w:r>
      <w:bookmarkStart w:id="5" w:name="_Hlk155678999"/>
      <w:r w:rsidRPr="006A546D">
        <w:t>(„</w:t>
      </w:r>
      <w:r w:rsidRPr="006A546D">
        <w:rPr>
          <w:b/>
          <w:bCs/>
        </w:rPr>
        <w:t>záměr</w:t>
      </w:r>
      <w:r w:rsidRPr="006A546D">
        <w:t>“)</w:t>
      </w:r>
      <w:bookmarkEnd w:id="5"/>
      <w:r w:rsidRPr="006A546D">
        <w:t>.</w:t>
      </w:r>
    </w:p>
    <w:p w14:paraId="0BC0B182" w14:textId="654DCCEB" w:rsidR="00E12D7E" w:rsidRPr="005E00E5" w:rsidRDefault="00E12D7E" w:rsidP="00E12D7E">
      <w:pPr>
        <w:pStyle w:val="Tloslovan"/>
      </w:pPr>
      <w:bookmarkStart w:id="6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7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>rámci řízení</w:t>
      </w:r>
      <w:r w:rsidR="002027DB">
        <w:t xml:space="preserve"> </w:t>
      </w:r>
      <w:r w:rsidRPr="005E00E5">
        <w:t>po uzavření smlouvy</w:t>
      </w:r>
      <w:bookmarkEnd w:id="6"/>
      <w:bookmarkEnd w:id="7"/>
      <w:r w:rsidRPr="005E00E5">
        <w:t>.</w:t>
      </w:r>
    </w:p>
    <w:p w14:paraId="478DA69B" w14:textId="559B9116" w:rsidR="00E12D7E" w:rsidRDefault="00E12D7E" w:rsidP="00E12D7E">
      <w:pPr>
        <w:pStyle w:val="Tloslovan"/>
      </w:pPr>
      <w:bookmarkStart w:id="8" w:name="_Hlk60196418"/>
      <w:r w:rsidRPr="0030491F">
        <w:t>Položkovým rozpočtem je zhotovitelem oceněný soupis prací,</w:t>
      </w:r>
      <w:r w:rsidR="003D43B1">
        <w:t xml:space="preserve"> v </w:t>
      </w:r>
      <w:r w:rsidRPr="0030491F">
        <w:t>němž jsou zhotovitelem uvedeny jednotkové ceny</w:t>
      </w:r>
      <w:r w:rsidR="003D43B1">
        <w:t xml:space="preserve"> u </w:t>
      </w:r>
      <w:r w:rsidRPr="0030491F">
        <w:t>všech položek stavebních prací, dodávek</w:t>
      </w:r>
      <w:r w:rsidR="003D43B1">
        <w:t xml:space="preserve"> a </w:t>
      </w:r>
      <w:r w:rsidRPr="0030491F">
        <w:t>služeb</w:t>
      </w:r>
      <w:r w:rsidR="003D43B1">
        <w:t xml:space="preserve"> a </w:t>
      </w:r>
      <w:r w:rsidRPr="0030491F">
        <w:t xml:space="preserve">jejich celkové ceny </w:t>
      </w:r>
      <w:r w:rsidRPr="00B93EE0">
        <w:t xml:space="preserve">pro zadavatelem vymezené množství, který byl </w:t>
      </w:r>
      <w:r w:rsidRPr="00E1101B">
        <w:t>součástí nabídky podané zhotovitelem</w:t>
      </w:r>
      <w:r w:rsidR="003D43B1" w:rsidRPr="00E1101B">
        <w:t xml:space="preserve"> v</w:t>
      </w:r>
      <w:r w:rsidR="00B93EE0" w:rsidRPr="00E1101B">
        <w:t xml:space="preserve"> </w:t>
      </w:r>
      <w:r w:rsidRPr="00E1101B">
        <w:t>řízení.</w:t>
      </w:r>
      <w:r w:rsidR="00701764" w:rsidRPr="00E1101B">
        <w:t xml:space="preserve"> </w:t>
      </w:r>
      <w:r w:rsidR="00701764" w:rsidRPr="002F5137">
        <w:t>Položkový rozpočet je přílohou smlouvy.</w:t>
      </w:r>
      <w:bookmarkEnd w:id="8"/>
    </w:p>
    <w:p w14:paraId="71A06EAB" w14:textId="2B9CFEE0" w:rsidR="00E12D7E" w:rsidRPr="0030491F" w:rsidRDefault="00E12D7E" w:rsidP="00E12D7E">
      <w:pPr>
        <w:pStyle w:val="Nadpis1"/>
      </w:pPr>
      <w:bookmarkStart w:id="9" w:name="_Toc54701919"/>
      <w:r w:rsidRPr="0030491F">
        <w:t>Předmět smlouvy</w:t>
      </w:r>
      <w:bookmarkEnd w:id="9"/>
    </w:p>
    <w:p w14:paraId="32C285B1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0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0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1" w:name="_Hlk60196613"/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1"/>
      <w:r>
        <w:t>.</w:t>
      </w:r>
    </w:p>
    <w:p w14:paraId="6B8F9C9B" w14:textId="77777777" w:rsidR="00112E07" w:rsidRDefault="00E12D7E" w:rsidP="00E12D7E">
      <w:pPr>
        <w:pStyle w:val="Tloslovan"/>
      </w:pPr>
      <w:bookmarkStart w:id="12" w:name="_Hlk83377086"/>
      <w:r w:rsidRPr="005E00E5">
        <w:t>Zhotovitel se zavazuje, že provede pro objednatele dílo</w:t>
      </w:r>
      <w:r w:rsidR="003D43B1">
        <w:t xml:space="preserve"> </w:t>
      </w:r>
      <w:bookmarkStart w:id="13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5E00E5">
        <w:t>smlouvy</w:t>
      </w:r>
      <w:r w:rsidR="00112E07">
        <w:t>,</w:t>
      </w:r>
      <w:r w:rsidRPr="005E00E5">
        <w:t xml:space="preserve"> na svůj náklad</w:t>
      </w:r>
      <w:r w:rsidR="003D43B1">
        <w:t xml:space="preserve"> a </w:t>
      </w:r>
      <w:r w:rsidRPr="005E00E5">
        <w:t>nebezpečí</w:t>
      </w:r>
      <w:r w:rsidR="0065555F">
        <w:t>, řádně a včas</w:t>
      </w:r>
      <w:bookmarkEnd w:id="13"/>
      <w:r w:rsidR="00112E07">
        <w:t>.</w:t>
      </w:r>
      <w:bookmarkEnd w:id="12"/>
    </w:p>
    <w:p w14:paraId="7F77E72F" w14:textId="77777777" w:rsidR="00E12D7E" w:rsidRPr="005E00E5" w:rsidRDefault="00112E07" w:rsidP="00E12D7E">
      <w:pPr>
        <w:pStyle w:val="Tloslovan"/>
      </w:pPr>
      <w:bookmarkStart w:id="14" w:name="_Hlk83376739"/>
      <w:bookmarkStart w:id="15" w:name="_Hlk83377126"/>
      <w:r>
        <w:t>O</w:t>
      </w:r>
      <w:r w:rsidR="00E12D7E" w:rsidRPr="005E00E5">
        <w:t>bjednatel se zavazuje dílo převzít</w:t>
      </w:r>
      <w:r w:rsidR="003D43B1">
        <w:t xml:space="preserve"> a</w:t>
      </w:r>
      <w:r w:rsidR="006D0CFD">
        <w:t> </w:t>
      </w:r>
      <w:r w:rsidR="00E12D7E" w:rsidRPr="005E00E5">
        <w:t>zaplatit cenu</w:t>
      </w:r>
      <w:r w:rsidR="0065555F">
        <w:t xml:space="preserve"> díla</w:t>
      </w:r>
      <w:r w:rsidR="00E66349" w:rsidRPr="00E66349">
        <w:t xml:space="preserve"> </w:t>
      </w:r>
      <w:r w:rsidR="00E66349">
        <w:t>a</w:t>
      </w:r>
      <w:r w:rsidR="006D0CFD">
        <w:t> </w:t>
      </w:r>
      <w:r w:rsidR="00E66349">
        <w:t xml:space="preserve">příslušnou DPH, je-li </w:t>
      </w:r>
      <w:r w:rsidR="001A2EB5">
        <w:t>z</w:t>
      </w:r>
      <w:r w:rsidR="00E66349">
        <w:t>hotovitel povinen podle zákona č. 235/2004 Sb., o</w:t>
      </w:r>
      <w:r w:rsidR="006D0CFD">
        <w:t> </w:t>
      </w:r>
      <w:r w:rsidR="00E66349">
        <w:t>dani z</w:t>
      </w:r>
      <w:r w:rsidR="00932DB9">
        <w:t> </w:t>
      </w:r>
      <w:r w:rsidR="00E66349">
        <w:t>přidané hodnoty, ve znění pozdějších předpisů, („</w:t>
      </w:r>
      <w:r w:rsidR="00E66349" w:rsidRPr="00153068">
        <w:rPr>
          <w:b/>
          <w:iCs/>
        </w:rPr>
        <w:t>ZoDPH</w:t>
      </w:r>
      <w:r w:rsidR="00E66349">
        <w:t>“), hradit DPH</w:t>
      </w:r>
      <w:bookmarkEnd w:id="14"/>
      <w:r w:rsidR="00E12D7E" w:rsidRPr="005E00E5">
        <w:t>.</w:t>
      </w:r>
      <w:bookmarkEnd w:id="15"/>
    </w:p>
    <w:p w14:paraId="35ECE019" w14:textId="77777777" w:rsidR="00E12D7E" w:rsidRPr="005E00E5" w:rsidRDefault="00E12D7E" w:rsidP="00E12D7E">
      <w:pPr>
        <w:pStyle w:val="Nadpis1"/>
      </w:pPr>
      <w:bookmarkStart w:id="16" w:name="_Ref445992395"/>
      <w:bookmarkStart w:id="17" w:name="_Toc54701920"/>
      <w:r w:rsidRPr="005E00E5">
        <w:t>Předmět díla</w:t>
      </w:r>
      <w:bookmarkEnd w:id="16"/>
      <w:bookmarkEnd w:id="17"/>
    </w:p>
    <w:p w14:paraId="5B5DF9D2" w14:textId="792229D1" w:rsidR="00E12D7E" w:rsidRPr="00524E40" w:rsidRDefault="00E12D7E" w:rsidP="00810695">
      <w:pPr>
        <w:pStyle w:val="Tloslovan"/>
      </w:pPr>
      <w:r w:rsidRPr="00524E40">
        <w:t>Předmětem díla je zejména provedení stavebních prací</w:t>
      </w:r>
      <w:r w:rsidR="009052D6" w:rsidRPr="00524E40">
        <w:t>, dodávek a služeb</w:t>
      </w:r>
      <w:r w:rsidRPr="00524E40">
        <w:t xml:space="preserve"> </w:t>
      </w:r>
      <w:r w:rsidR="0087039F" w:rsidRPr="00524E40">
        <w:t>podle</w:t>
      </w:r>
      <w:r w:rsidR="00150983">
        <w:t xml:space="preserve"> </w:t>
      </w:r>
      <w:r w:rsidR="009052D6" w:rsidRPr="006A546D">
        <w:t>soupisu prací</w:t>
      </w:r>
      <w:r w:rsidR="0082539A" w:rsidRPr="00524E40">
        <w:t xml:space="preserve"> </w:t>
      </w:r>
      <w:r w:rsidR="00D21CBC" w:rsidRPr="00524E40">
        <w:t>(„</w:t>
      </w:r>
      <w:r w:rsidR="00D21CBC" w:rsidRPr="00524E40">
        <w:rPr>
          <w:b/>
          <w:bCs/>
        </w:rPr>
        <w:t>práce</w:t>
      </w:r>
      <w:r w:rsidR="00D21CBC" w:rsidRPr="00524E40">
        <w:t xml:space="preserve">“) </w:t>
      </w:r>
      <w:r w:rsidR="0082539A" w:rsidRPr="00524E40">
        <w:t>spočívajících</w:t>
      </w:r>
      <w:r w:rsidR="00810695">
        <w:t xml:space="preserve"> ve</w:t>
      </w:r>
      <w:r w:rsidR="0082539A" w:rsidRPr="00524E40">
        <w:t xml:space="preserve"> </w:t>
      </w:r>
      <w:r w:rsidR="00810695">
        <w:t>v</w:t>
      </w:r>
      <w:r w:rsidR="00810695" w:rsidRPr="00810695">
        <w:t>ýměn</w:t>
      </w:r>
      <w:r w:rsidR="00810695">
        <w:t>ě</w:t>
      </w:r>
      <w:r w:rsidR="00810695" w:rsidRPr="00810695">
        <w:t xml:space="preserve"> </w:t>
      </w:r>
      <w:r w:rsidR="00150983">
        <w:t xml:space="preserve">stávajících </w:t>
      </w:r>
      <w:r w:rsidR="00810695" w:rsidRPr="00810695">
        <w:t>svítidel</w:t>
      </w:r>
      <w:r w:rsidR="00150983">
        <w:t xml:space="preserve"> </w:t>
      </w:r>
      <w:r w:rsidR="00810695" w:rsidRPr="00810695">
        <w:t xml:space="preserve">za LED </w:t>
      </w:r>
      <w:r w:rsidR="00150983">
        <w:t>svítidla „kus za kus“</w:t>
      </w:r>
      <w:r w:rsidR="00810695" w:rsidRPr="00810695">
        <w:t xml:space="preserve"> a přepojení </w:t>
      </w:r>
      <w:r w:rsidR="00150983">
        <w:t xml:space="preserve">dotčených okruhů svítidel z </w:t>
      </w:r>
      <w:r w:rsidR="00810695" w:rsidRPr="00810695">
        <w:t>ŘS NIKOBUS na ŘS HELVAR</w:t>
      </w:r>
      <w:r w:rsidR="00296F27">
        <w:t xml:space="preserve"> </w:t>
      </w:r>
      <w:r w:rsidR="00296F27" w:rsidRPr="00C703C6">
        <w:t>v uveden</w:t>
      </w:r>
      <w:r w:rsidR="00941ADC">
        <w:t>ých</w:t>
      </w:r>
      <w:r w:rsidR="00150983">
        <w:t xml:space="preserve"> </w:t>
      </w:r>
      <w:r w:rsidR="00296F27" w:rsidRPr="00C703C6">
        <w:t>prostor</w:t>
      </w:r>
      <w:r w:rsidR="00941ADC">
        <w:t>ech</w:t>
      </w:r>
      <w:r w:rsidR="00150983">
        <w:t xml:space="preserve"> </w:t>
      </w:r>
      <w:r w:rsidR="00580B13">
        <w:t>sportovní</w:t>
      </w:r>
      <w:r w:rsidR="00941ADC">
        <w:t xml:space="preserve"> haly </w:t>
      </w:r>
      <w:r w:rsidR="00150983">
        <w:t>– herna stolního tenisu, boxovna, gymnastika, posilovna</w:t>
      </w:r>
      <w:r w:rsidR="00941ADC">
        <w:t>, které se nacházejí  v místě plnění uvedeném v bodě 4.6.</w:t>
      </w:r>
    </w:p>
    <w:p w14:paraId="3F45C5DB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6B933AA4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0A3D93CD" w14:textId="77777777" w:rsidR="00E12D7E" w:rsidRPr="005E00E5" w:rsidRDefault="00E12D7E" w:rsidP="00E12D7E">
      <w:pPr>
        <w:pStyle w:val="Psmena"/>
      </w:pPr>
      <w:r w:rsidRPr="005E00E5">
        <w:t>účast na pravidelných kontrolních dnech,</w:t>
      </w:r>
    </w:p>
    <w:p w14:paraId="775BDA70" w14:textId="77777777" w:rsidR="00E12D7E" w:rsidRPr="005E00E5" w:rsidRDefault="00E12D7E" w:rsidP="00E12D7E">
      <w:pPr>
        <w:pStyle w:val="Psmena"/>
      </w:pPr>
      <w:r w:rsidRPr="005E00E5">
        <w:t xml:space="preserve">veškeré </w:t>
      </w:r>
      <w:r w:rsidR="00AE10C1">
        <w:t>činnosti</w:t>
      </w:r>
      <w:r w:rsidRPr="005E00E5">
        <w:t xml:space="preserve"> související</w:t>
      </w:r>
      <w:r w:rsidR="003D43B1">
        <w:t xml:space="preserve"> s </w:t>
      </w:r>
      <w:r w:rsidRPr="005E00E5">
        <w:t>bezpečnostními opatřeními na ochranu osob</w:t>
      </w:r>
      <w:r w:rsidR="003D43B1">
        <w:t xml:space="preserve"> a </w:t>
      </w:r>
      <w:r w:rsidRPr="005E00E5">
        <w:t>majetku,</w:t>
      </w:r>
    </w:p>
    <w:p w14:paraId="19D7F905" w14:textId="77777777" w:rsidR="00E12D7E" w:rsidRPr="005E00E5" w:rsidRDefault="00E12D7E" w:rsidP="00E12D7E">
      <w:pPr>
        <w:pStyle w:val="Psmena"/>
      </w:pPr>
      <w:r w:rsidRPr="005E00E5">
        <w:t xml:space="preserve">uvedení všech povrchů </w:t>
      </w:r>
      <w:r w:rsidR="00A77111">
        <w:t xml:space="preserve">a okolí staveniště </w:t>
      </w:r>
      <w:r w:rsidRPr="005E00E5">
        <w:t>dotčených stavbou do původního stavu,</w:t>
      </w:r>
    </w:p>
    <w:p w14:paraId="0D78F1E3" w14:textId="470FBC44" w:rsidR="00E12D7E" w:rsidRPr="005E00E5" w:rsidRDefault="00E12D7E" w:rsidP="00E12D7E">
      <w:pPr>
        <w:pStyle w:val="Psmena"/>
      </w:pPr>
      <w:r w:rsidRPr="005E00E5">
        <w:lastRenderedPageBreak/>
        <w:t>zajištění bezpečnosti práce</w:t>
      </w:r>
      <w:r w:rsidR="008B0BC0">
        <w:t>, bezpečnosti veřejnosti</w:t>
      </w:r>
      <w:r w:rsidR="003D43B1">
        <w:t xml:space="preserve"> a </w:t>
      </w:r>
      <w:r w:rsidRPr="005E00E5">
        <w:t>ochrany životního prostředí,</w:t>
      </w:r>
    </w:p>
    <w:p w14:paraId="176C40C5" w14:textId="4C3EB370" w:rsidR="00E12D7E" w:rsidRPr="005E00E5" w:rsidRDefault="00E12D7E" w:rsidP="00E12D7E">
      <w:pPr>
        <w:pStyle w:val="Psmena"/>
      </w:pPr>
      <w:r w:rsidRPr="005E00E5">
        <w:t>provedení přejímky stavby</w:t>
      </w:r>
      <w:r w:rsidR="003A275C">
        <w:t xml:space="preserve"> v souladu s čl. 9 této smlouvy</w:t>
      </w:r>
      <w:r w:rsidRPr="005E00E5">
        <w:t>,</w:t>
      </w:r>
    </w:p>
    <w:p w14:paraId="2EFD7718" w14:textId="542696D8" w:rsidR="00DF3B8A" w:rsidRDefault="00E12D7E" w:rsidP="00E12D7E">
      <w:pPr>
        <w:pStyle w:val="Psmena"/>
      </w:pPr>
      <w:r w:rsidRPr="005E00E5">
        <w:t>zajištění všech nezbytných zkoušek</w:t>
      </w:r>
      <w:r w:rsidR="00941ADC">
        <w:t xml:space="preserve"> a</w:t>
      </w:r>
      <w:r w:rsidRPr="005E00E5">
        <w:t xml:space="preserve"> atestů podle </w:t>
      </w:r>
      <w:r w:rsidR="00D979FE">
        <w:t xml:space="preserve">příslušných právních předpisů, technických norem, zejména </w:t>
      </w:r>
      <w:r w:rsidRPr="005E00E5">
        <w:t>ČSN</w:t>
      </w:r>
      <w:r w:rsidR="003D43B1">
        <w:t xml:space="preserve"> </w:t>
      </w:r>
      <w:r w:rsidR="00D979FE">
        <w:t>a ČSN EN,</w:t>
      </w:r>
      <w:r w:rsidR="00EE3D66">
        <w:t xml:space="preserve"> </w:t>
      </w:r>
      <w:r w:rsidR="003D43B1">
        <w:t>a </w:t>
      </w:r>
      <w:r w:rsidRPr="005E00E5">
        <w:t>případných jiných předpisů platných</w:t>
      </w:r>
      <w:r w:rsidR="003D43B1">
        <w:t xml:space="preserve"> </w:t>
      </w:r>
      <w:r w:rsidR="00DF3B8A">
        <w:t xml:space="preserve">a účinných </w:t>
      </w:r>
      <w:r w:rsidR="003D43B1">
        <w:t>v </w:t>
      </w:r>
      <w:r w:rsidRPr="005E00E5">
        <w:t>době provádění</w:t>
      </w:r>
      <w:r w:rsidR="003D43B1">
        <w:t xml:space="preserve"> a </w:t>
      </w:r>
      <w:r w:rsidRPr="005E00E5">
        <w:t>předání díla, kterými bude prokázáno dosažení předepsané kvality</w:t>
      </w:r>
      <w:r w:rsidR="003D43B1">
        <w:t xml:space="preserve"> a </w:t>
      </w:r>
      <w:r w:rsidRPr="005E00E5">
        <w:t>předepsaných technických parametrů díla,</w:t>
      </w:r>
      <w:r w:rsidR="008B0BC0" w:rsidRPr="005E00E5">
        <w:t xml:space="preserve"> </w:t>
      </w:r>
      <w:r w:rsidR="008B0BC0" w:rsidRPr="00D37277">
        <w:t>atestů a dokladů podle zákona č. 22/1997 Sb., o technických požadavcích na výrobky a o změně a doplnění některých zákonů, ve znění pozdějších předpisů,</w:t>
      </w:r>
      <w:r w:rsidR="008B0BC0">
        <w:t xml:space="preserve"> zejména </w:t>
      </w:r>
      <w:r w:rsidR="008B0BC0" w:rsidRPr="005E00E5">
        <w:t>prohlášení</w:t>
      </w:r>
      <w:r w:rsidR="008B0BC0">
        <w:t xml:space="preserve"> o </w:t>
      </w:r>
      <w:r w:rsidR="008B0BC0" w:rsidRPr="00CE345A">
        <w:t>shodě</w:t>
      </w:r>
    </w:p>
    <w:p w14:paraId="3043F45B" w14:textId="1EEA4EF1" w:rsidR="00E12D7E" w:rsidRPr="005E00E5" w:rsidRDefault="00EB28CA" w:rsidP="00E12D7E">
      <w:pPr>
        <w:pStyle w:val="Psmena"/>
      </w:pPr>
      <w:r>
        <w:t xml:space="preserve">vedení </w:t>
      </w:r>
      <w:r w:rsidR="00E12D7E" w:rsidRPr="005E00E5">
        <w:t>dokumentace</w:t>
      </w:r>
      <w:r w:rsidR="003D43B1">
        <w:t xml:space="preserve"> o </w:t>
      </w:r>
      <w:r w:rsidR="00E12D7E" w:rsidRPr="005E00E5">
        <w:t xml:space="preserve">průběhu </w:t>
      </w:r>
      <w:r w:rsidR="00A44840">
        <w:t>provádění díla</w:t>
      </w:r>
      <w:r w:rsidR="00E12D7E">
        <w:t xml:space="preserve"> včetně</w:t>
      </w:r>
      <w:r w:rsidR="00E12D7E" w:rsidRPr="005E00E5">
        <w:t xml:space="preserve"> veškerých </w:t>
      </w:r>
      <w:r w:rsidR="00A44840">
        <w:t xml:space="preserve">jeho </w:t>
      </w:r>
      <w:r w:rsidR="002E24A7">
        <w:t>součástí</w:t>
      </w:r>
      <w:r w:rsidR="00010B76">
        <w:t xml:space="preserve">, </w:t>
      </w:r>
    </w:p>
    <w:p w14:paraId="7B81AE15" w14:textId="2EAB24D9" w:rsidR="00AD10DE" w:rsidRPr="00EE4559" w:rsidRDefault="00FB1479" w:rsidP="00AD10DE">
      <w:pPr>
        <w:pStyle w:val="Psmena"/>
      </w:pPr>
      <w:r w:rsidRPr="00EE4559">
        <w:t xml:space="preserve">zpracování a aktualizace </w:t>
      </w:r>
      <w:r w:rsidR="00AD10DE" w:rsidRPr="00EE4559">
        <w:t>harmonogram</w:t>
      </w:r>
      <w:r w:rsidRPr="00EE4559">
        <w:t>u</w:t>
      </w:r>
      <w:r w:rsidR="00AD10DE" w:rsidRPr="00EE4559">
        <w:t xml:space="preserve"> prací v rozsahu, podle požadavků objednatele,</w:t>
      </w:r>
    </w:p>
    <w:p w14:paraId="6F9EC1C1" w14:textId="014C6975" w:rsidR="008B0BC0" w:rsidRDefault="00150983" w:rsidP="00860EAB">
      <w:pPr>
        <w:pStyle w:val="Psmena"/>
      </w:pPr>
      <w:r>
        <w:t xml:space="preserve"> </w:t>
      </w:r>
      <w:r w:rsidR="00B93EE0">
        <w:t>z</w:t>
      </w:r>
      <w:r w:rsidR="003648A5" w:rsidRPr="001E79A1">
        <w:t>ajištění jakýchkoli dalších činností a prací, které jsou nezbytné k řádnému a</w:t>
      </w:r>
      <w:r w:rsidR="003648A5">
        <w:t> </w:t>
      </w:r>
      <w:r w:rsidR="003648A5" w:rsidRPr="001E79A1">
        <w:t>včasnému provedení díla</w:t>
      </w:r>
      <w:r w:rsidR="008B0BC0">
        <w:t>,</w:t>
      </w:r>
    </w:p>
    <w:p w14:paraId="47AF5DF3" w14:textId="1B5D9CDE" w:rsidR="009F29FD" w:rsidRPr="00AD0944" w:rsidRDefault="009F29FD" w:rsidP="00AD0944">
      <w:pPr>
        <w:pStyle w:val="Psmena"/>
      </w:pPr>
      <w:r w:rsidRPr="00AD0944">
        <w:t>s</w:t>
      </w:r>
      <w:r w:rsidR="00EE4559">
        <w:t>c</w:t>
      </w:r>
      <w:r w:rsidRPr="00AD0944">
        <w:t>hvalování materiálů a výrobků Objednatelem před jejich zabudování do stavby</w:t>
      </w:r>
      <w:r w:rsidR="00D30F8F">
        <w:t>.</w:t>
      </w:r>
    </w:p>
    <w:p w14:paraId="7CD0572F" w14:textId="4B206736" w:rsidR="00E12D7E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</w:t>
      </w:r>
      <w:r w:rsidR="005D75BC">
        <w:t> </w:t>
      </w:r>
      <w:r w:rsidR="00D30F8F">
        <w:t>u</w:t>
      </w:r>
      <w:r w:rsidRPr="00CE345A">
        <w:t>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598254B5" w14:textId="322357F9" w:rsidR="00BF43CA" w:rsidRDefault="00BF43CA" w:rsidP="00E12D7E">
      <w:pPr>
        <w:pStyle w:val="Tloslovan"/>
      </w:pPr>
      <w:r w:rsidRPr="00BF43CA">
        <w:t>Dílo se považuje za dokončené, je-li předáno objednateli, způsobilé k užívání a prosté vad a nedodělků, které by bránily řádnému užívání díla. Drobné vady a nedodělky nebránící užívání díla a estetické vady nejsou důvodem pro nepřevzetí díla</w:t>
      </w:r>
      <w:r>
        <w:t>. Datum jejich odstranění bude domluveno smluvní stranami a bude součástí předávacího protokolu.</w:t>
      </w:r>
    </w:p>
    <w:p w14:paraId="5FADB0B1" w14:textId="2A43CFD9" w:rsidR="00E12D7E" w:rsidRPr="007B05D1" w:rsidRDefault="00E12D7E" w:rsidP="00E12D7E">
      <w:pPr>
        <w:pStyle w:val="Tloslovan"/>
      </w:pPr>
      <w:r w:rsidRPr="0030491F">
        <w:t xml:space="preserve">Dílo je </w:t>
      </w:r>
      <w:r w:rsidR="00BF43CA">
        <w:t xml:space="preserve">následně </w:t>
      </w:r>
      <w:r w:rsidRPr="0030491F">
        <w:t>řádně</w:t>
      </w:r>
      <w:r w:rsidR="003D43B1">
        <w:t xml:space="preserve"> </w:t>
      </w:r>
      <w:r w:rsidR="00C35DE8">
        <w:t>dokončeno</w:t>
      </w:r>
      <w:r w:rsidR="00BF43CA">
        <w:t xml:space="preserve"> po odstranění drobných vad (viz odstavec 3.4.)</w:t>
      </w:r>
      <w:r w:rsidR="00C35DE8" w:rsidRPr="0030491F">
        <w:t xml:space="preserve"> </w:t>
      </w:r>
      <w:r w:rsidR="00BF43CA">
        <w:t>a</w:t>
      </w:r>
      <w:r w:rsidR="00D30F8F">
        <w:t> 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</w:t>
      </w:r>
      <w:r w:rsidR="00D30F8F">
        <w:t xml:space="preserve"> </w:t>
      </w:r>
      <w:r w:rsidR="003D43B1">
        <w:t>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C35DE8">
        <w:t>soupisem prací</w:t>
      </w:r>
      <w:r w:rsidR="00D30F8F">
        <w:t xml:space="preserve"> v nabídce </w:t>
      </w:r>
      <w:r w:rsidR="00D810FF">
        <w:t>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256051A4" w14:textId="77777777" w:rsidR="00E12D7E" w:rsidRPr="005E00E5" w:rsidRDefault="00E12D7E" w:rsidP="00E12D7E">
      <w:pPr>
        <w:pStyle w:val="Tloslovan"/>
      </w:pPr>
      <w:r w:rsidRPr="007B05D1">
        <w:t>Všechny použité materiály</w:t>
      </w:r>
      <w:r w:rsidR="008E6AEE">
        <w:t xml:space="preserve">, výrobky a konstrukce </w:t>
      </w:r>
      <w:r w:rsidRPr="007B05D1">
        <w:t xml:space="preserve">musí vyhovovat požadavkům </w:t>
      </w:r>
      <w:r w:rsidRPr="00D37277">
        <w:t>kladeným na jejich jakost</w:t>
      </w:r>
      <w:r w:rsidR="003D43B1" w:rsidRPr="00D37277">
        <w:t xml:space="preserve"> a </w:t>
      </w:r>
      <w:r w:rsidRPr="00D37277">
        <w:t>musí mít prohlášení</w:t>
      </w:r>
      <w:r w:rsidR="003D43B1" w:rsidRPr="00D37277">
        <w:t xml:space="preserve"> o </w:t>
      </w:r>
      <w:r w:rsidRPr="00D37277">
        <w:t xml:space="preserve">shodě </w:t>
      </w:r>
      <w:r w:rsidR="0087039F" w:rsidRPr="00D37277">
        <w:t>podle</w:t>
      </w:r>
      <w:r w:rsidRPr="00D37277">
        <w:t xml:space="preserve"> zákona č. 22/1997 Sb.,</w:t>
      </w:r>
      <w:r w:rsidR="003D43B1" w:rsidRPr="00D37277">
        <w:t xml:space="preserve"> o </w:t>
      </w:r>
      <w:r w:rsidRPr="00D37277">
        <w:t>technických požadavcích na výrobky</w:t>
      </w:r>
      <w:r w:rsidR="003D43B1" w:rsidRPr="00D37277">
        <w:t xml:space="preserve"> a o </w:t>
      </w:r>
      <w:r w:rsidRPr="00D37277">
        <w:t>změně</w:t>
      </w:r>
      <w:r w:rsidR="003D43B1" w:rsidRPr="00D37277">
        <w:t xml:space="preserve"> a </w:t>
      </w:r>
      <w:r w:rsidRPr="00D37277">
        <w:t>doplnění některých zákonů, ve</w:t>
      </w:r>
      <w:r w:rsidR="00E94490" w:rsidRPr="00D37277">
        <w:t> </w:t>
      </w:r>
      <w:r w:rsidRPr="00D37277">
        <w:t>znění pozdějších předpisů. Jakost dodávaných materiálů</w:t>
      </w:r>
      <w:r w:rsidR="008E6AEE" w:rsidRPr="00D37277">
        <w:t xml:space="preserve">, výrobků </w:t>
      </w:r>
      <w:r w:rsidR="003D43B1" w:rsidRPr="00D37277">
        <w:t>a </w:t>
      </w:r>
      <w:r w:rsidRPr="00D37277">
        <w:t>konstrukcí</w:t>
      </w:r>
      <w:r w:rsidRPr="005E00E5">
        <w:t xml:space="preserve"> bude dokládána předepsaným způsobem při kontrolních prohlídkách</w:t>
      </w:r>
      <w:r w:rsidR="003D43B1">
        <w:t xml:space="preserve"> a </w:t>
      </w:r>
      <w:r w:rsidRPr="005E00E5">
        <w:t>při předání</w:t>
      </w:r>
      <w:r w:rsidR="003D43B1">
        <w:t xml:space="preserve"> a </w:t>
      </w:r>
      <w:r w:rsidRPr="005E00E5">
        <w:t>převzetí díla.</w:t>
      </w:r>
    </w:p>
    <w:p w14:paraId="0EC21E96" w14:textId="77777777" w:rsidR="00BC56FC" w:rsidRDefault="00E12D7E" w:rsidP="00E12D7E">
      <w:pPr>
        <w:pStyle w:val="Tloslovan"/>
      </w:pPr>
      <w:r>
        <w:t xml:space="preserve">Veškeré </w:t>
      </w:r>
      <w:r w:rsidRPr="005E00E5">
        <w:t xml:space="preserve">změny díla </w:t>
      </w:r>
      <w:r w:rsidR="00006C1A">
        <w:t xml:space="preserve">včetně </w:t>
      </w:r>
      <w:r w:rsidR="00EA1D00">
        <w:t xml:space="preserve">jejich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</w:t>
      </w:r>
      <w:r w:rsidR="00BC56FC">
        <w:t>bude postupováno takto:</w:t>
      </w:r>
    </w:p>
    <w:p w14:paraId="428FA163" w14:textId="38CE16BA" w:rsidR="00BC56FC" w:rsidRDefault="00BC56FC" w:rsidP="00BC56FC">
      <w:pPr>
        <w:pStyle w:val="Tloslovan"/>
        <w:numPr>
          <w:ilvl w:val="2"/>
          <w:numId w:val="3"/>
        </w:numPr>
      </w:pPr>
      <w:r>
        <w:t>v případě změn do 50 000 Kč bez DPH (včetně) uzavřou smluvní strany změnový list, který musí být odsouhlasen a podepsán vedoucím odboru investic Objednatele,</w:t>
      </w:r>
    </w:p>
    <w:p w14:paraId="1EEBD371" w14:textId="20652EBC" w:rsidR="00BC56FC" w:rsidRDefault="00BC56FC" w:rsidP="00BC56FC">
      <w:pPr>
        <w:pStyle w:val="Tloslovan"/>
        <w:numPr>
          <w:ilvl w:val="2"/>
          <w:numId w:val="3"/>
        </w:numPr>
      </w:pPr>
      <w:r>
        <w:t>v případě změn do 2 000 000 Kč bez DPH (včetně) uzavřou smluvní strany změnový list, který musí být odsouhlasen a podepsán primátorem Objednatele;</w:t>
      </w:r>
    </w:p>
    <w:p w14:paraId="0D558761" w14:textId="4DCFA4E6" w:rsidR="00BC56FC" w:rsidRDefault="00BC56FC" w:rsidP="00BC56FC">
      <w:pPr>
        <w:pStyle w:val="Tloslovan"/>
        <w:numPr>
          <w:ilvl w:val="2"/>
          <w:numId w:val="3"/>
        </w:numPr>
      </w:pPr>
      <w:r>
        <w:t>v případě změn přesahující 2 000 000 Kč bez DPH bude uzavřen dodatek k této smlouvě.</w:t>
      </w:r>
      <w:r w:rsidR="003D43B1">
        <w:t xml:space="preserve"> </w:t>
      </w:r>
    </w:p>
    <w:p w14:paraId="7B28C429" w14:textId="4A111B6A" w:rsidR="00E12D7E" w:rsidRPr="005E00E5" w:rsidRDefault="003B4BB6" w:rsidP="00313DDE">
      <w:pPr>
        <w:pStyle w:val="Tloslovan"/>
        <w:numPr>
          <w:ilvl w:val="0"/>
          <w:numId w:val="0"/>
        </w:numPr>
        <w:ind w:left="851"/>
      </w:pPr>
      <w:r>
        <w:lastRenderedPageBreak/>
        <w:t>V</w:t>
      </w:r>
      <w:r w:rsidR="003D43B1">
        <w:t> </w:t>
      </w:r>
      <w:r w:rsidR="00E12D7E" w:rsidRPr="005E00E5">
        <w:t>případě neodsouhlasení změn má objednatel nárok na provedení původně plánovaných prací, aniž by zhotovitel měl nárok na úhradu případných vícenákladů nebo finanční kompenzaci.</w:t>
      </w:r>
    </w:p>
    <w:p w14:paraId="0FB33F93" w14:textId="77777777" w:rsidR="00AF7803" w:rsidRDefault="00D810FF" w:rsidP="00B93EE0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</w:t>
      </w:r>
    </w:p>
    <w:p w14:paraId="411046E3" w14:textId="70DB48E3" w:rsidR="00941ADC" w:rsidRDefault="00D30F8F" w:rsidP="00D30F8F">
      <w:pPr>
        <w:pStyle w:val="Tloslovan"/>
        <w:numPr>
          <w:ilvl w:val="0"/>
          <w:numId w:val="0"/>
        </w:numPr>
        <w:ind w:left="851"/>
      </w:pPr>
      <w:r>
        <w:t xml:space="preserve">a) </w:t>
      </w:r>
      <w:r w:rsidR="005B217F">
        <w:t>n</w:t>
      </w:r>
      <w:r w:rsidR="00941ADC" w:rsidRPr="005E00E5">
        <w:t>abídka</w:t>
      </w:r>
      <w:r w:rsidR="005B217F">
        <w:t>-rozpočet</w:t>
      </w:r>
      <w:r w:rsidR="00941ADC" w:rsidRPr="005E00E5">
        <w:t xml:space="preserve">, </w:t>
      </w:r>
    </w:p>
    <w:p w14:paraId="2CFB1602" w14:textId="278830DD" w:rsidR="00AF7803" w:rsidRDefault="00D30F8F" w:rsidP="00D30F8F">
      <w:pPr>
        <w:pStyle w:val="Tloslovan"/>
        <w:numPr>
          <w:ilvl w:val="0"/>
          <w:numId w:val="0"/>
        </w:numPr>
        <w:ind w:left="851"/>
      </w:pPr>
      <w:r>
        <w:t xml:space="preserve">b) </w:t>
      </w:r>
      <w:r w:rsidR="00E12D7E" w:rsidRPr="005E00E5">
        <w:t xml:space="preserve">text smlouvy, </w:t>
      </w:r>
    </w:p>
    <w:p w14:paraId="65FA52F3" w14:textId="2EC766A1" w:rsidR="00E12D7E" w:rsidRDefault="00D30F8F" w:rsidP="00D30F8F">
      <w:pPr>
        <w:pStyle w:val="Tloslovan"/>
        <w:numPr>
          <w:ilvl w:val="0"/>
          <w:numId w:val="0"/>
        </w:numPr>
        <w:ind w:left="851"/>
      </w:pPr>
      <w:r>
        <w:t xml:space="preserve">c) </w:t>
      </w:r>
      <w:r w:rsidR="00E12D7E" w:rsidRPr="005E00E5">
        <w:t>ostatní výchozí dokumenty.</w:t>
      </w:r>
    </w:p>
    <w:p w14:paraId="4F4D306F" w14:textId="32B8E7E2" w:rsidR="00F14013" w:rsidRDefault="00F14013" w:rsidP="00F14013">
      <w:pPr>
        <w:pStyle w:val="Tloslovan"/>
      </w:pPr>
      <w:bookmarkStart w:id="18" w:name="_Hlk167793906"/>
      <w:r w:rsidRPr="009513FA">
        <w:t>Zhotovitel jako odborník prohlašuje, že se pečlivě seznámil se zadáním objednatele, rozsahem</w:t>
      </w:r>
      <w:r>
        <w:t xml:space="preserve"> a </w:t>
      </w:r>
      <w:r w:rsidRPr="005E00E5">
        <w:t>povahou díla</w:t>
      </w:r>
      <w:r>
        <w:t xml:space="preserve"> a </w:t>
      </w:r>
      <w:r w:rsidRPr="005E00E5">
        <w:t>že jsou mu známy veškeré technické, kvalitativní</w:t>
      </w:r>
      <w:r>
        <w:t xml:space="preserve"> a </w:t>
      </w:r>
      <w:r w:rsidRPr="005E00E5">
        <w:t>jiné podmínky nezbytné</w:t>
      </w:r>
      <w:r>
        <w:t xml:space="preserve"> k </w:t>
      </w:r>
      <w:r w:rsidRPr="005E00E5">
        <w:t>realizaci díla. Zhotovitel prohlašuje, že disponuje takovými kapacitami</w:t>
      </w:r>
      <w:r>
        <w:t xml:space="preserve"> a </w:t>
      </w:r>
      <w:r w:rsidRPr="005E00E5">
        <w:t>odbornými znalostmi, které jsou</w:t>
      </w:r>
      <w:r>
        <w:t xml:space="preserve"> k </w:t>
      </w:r>
      <w:r w:rsidRPr="005E00E5">
        <w:t>provedení díla nezbytné.</w:t>
      </w:r>
    </w:p>
    <w:p w14:paraId="07464D64" w14:textId="13E446F4" w:rsidR="003873A1" w:rsidRDefault="003873A1" w:rsidP="00D25B0A">
      <w:pPr>
        <w:pStyle w:val="Tloslovan"/>
      </w:pPr>
      <w:bookmarkStart w:id="19" w:name="_Hlk167793894"/>
      <w:bookmarkEnd w:id="18"/>
      <w:r>
        <w:t xml:space="preserve">Objednatel je oprávněn provádět kontrolu a audit dodržování </w:t>
      </w:r>
      <w:r w:rsidR="000F6EB7">
        <w:t>smluvní dokumentace</w:t>
      </w:r>
      <w:r>
        <w:t xml:space="preserve"> ze strany zhotovitele, který je mu k tomu povinen poskytnout veškerou potřebnou součinnos</w:t>
      </w:r>
      <w:r w:rsidR="00D25B0A">
        <w:t>t.</w:t>
      </w:r>
      <w:r w:rsidR="00D25B0A" w:rsidRPr="00D25B0A">
        <w:t xml:space="preserve"> </w:t>
      </w:r>
      <w:r w:rsidR="00D25B0A">
        <w:t>Za tímto účelem</w:t>
      </w:r>
      <w:r w:rsidR="00D25B0A" w:rsidRPr="00D25B0A">
        <w:t xml:space="preserve"> má </w:t>
      </w:r>
      <w:r w:rsidR="00D25B0A">
        <w:t xml:space="preserve">objednatel zejména </w:t>
      </w:r>
      <w:r w:rsidR="00D25B0A" w:rsidRPr="00D25B0A">
        <w:t>právo požadovat od zhotovitele veškeré informace a dokumenty týkající se financování díla.</w:t>
      </w:r>
    </w:p>
    <w:p w14:paraId="5F47EB56" w14:textId="5482BFBD" w:rsidR="00F3570B" w:rsidRPr="00DB3740" w:rsidRDefault="00F3570B" w:rsidP="00E12D7E">
      <w:pPr>
        <w:pStyle w:val="Tloslovan"/>
      </w:pPr>
      <w:bookmarkStart w:id="20" w:name="_Hlk53188959"/>
      <w:bookmarkEnd w:id="19"/>
      <w:r w:rsidRPr="00DB3740">
        <w:t xml:space="preserve">Zhotovitel </w:t>
      </w:r>
      <w:r w:rsidR="004A2F77" w:rsidRPr="00DB3740">
        <w:t xml:space="preserve">je povinen předložit </w:t>
      </w:r>
      <w:r w:rsidRPr="00DB3740">
        <w:t xml:space="preserve">objednateli do 10 pracovních dnů od uzavření smlouvy </w:t>
      </w:r>
      <w:r w:rsidR="00005098" w:rsidRPr="00DB3740">
        <w:t xml:space="preserve">ke schválení </w:t>
      </w:r>
      <w:r w:rsidR="00627218" w:rsidRPr="00DB3740">
        <w:t>harmonogram prací</w:t>
      </w:r>
      <w:r w:rsidR="0092663A" w:rsidRPr="00DB3740">
        <w:t xml:space="preserve"> a kontrolně zkušební plán </w:t>
      </w:r>
      <w:r w:rsidRPr="00DB3740">
        <w:t xml:space="preserve">podle tohoto </w:t>
      </w:r>
      <w:r w:rsidR="00627218" w:rsidRPr="00DB3740">
        <w:t>článku</w:t>
      </w:r>
      <w:r w:rsidRPr="00DB3740">
        <w:t>.</w:t>
      </w:r>
      <w:r w:rsidR="0092663A" w:rsidRPr="00DB3740">
        <w:t xml:space="preserve"> Postup, provádění, termíny a četnost zkoušek bude v souladu s příslušnými technickými normami ČSN</w:t>
      </w:r>
      <w:r w:rsidR="002E54A0" w:rsidRPr="00DB3740">
        <w:t xml:space="preserve"> a ČSN EN</w:t>
      </w:r>
      <w:r w:rsidR="00DB7A8E" w:rsidRPr="00DB3740">
        <w:t xml:space="preserve">, </w:t>
      </w:r>
      <w:r w:rsidR="0092663A" w:rsidRPr="00DB3740">
        <w:t>a právními předpisy České republiky. Podklady budou sloužit ke kontrole postupu a provádění prací.</w:t>
      </w:r>
    </w:p>
    <w:p w14:paraId="1B67C1EE" w14:textId="77777777" w:rsidR="00E12D7E" w:rsidRPr="003D5C26" w:rsidRDefault="00E12D7E" w:rsidP="00E12D7E">
      <w:pPr>
        <w:pStyle w:val="Nadpis1"/>
      </w:pPr>
      <w:bookmarkStart w:id="21" w:name="_Toc54701921"/>
      <w:bookmarkEnd w:id="20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21"/>
    </w:p>
    <w:p w14:paraId="76878FEA" w14:textId="77777777" w:rsidR="00E12D7E" w:rsidRPr="001233BE" w:rsidRDefault="00E12D7E" w:rsidP="00D04678">
      <w:pPr>
        <w:pStyle w:val="Tloslovan"/>
      </w:pPr>
      <w:r w:rsidRPr="002A128F">
        <w:t xml:space="preserve">Zhotovitel se zavazuje provést dílo ve </w:t>
      </w:r>
      <w:r w:rsidRPr="001233BE">
        <w:t>sjednané době</w:t>
      </w:r>
      <w:r w:rsidR="003D43B1">
        <w:t xml:space="preserve"> v </w:t>
      </w:r>
      <w:r w:rsidRPr="001233BE">
        <w:t>termínech určených objednatelem:</w:t>
      </w:r>
    </w:p>
    <w:p w14:paraId="49A8F6A6" w14:textId="539E93E1" w:rsidR="00457BA4" w:rsidRPr="006A546D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1233BE">
        <w:t>Předání staveniště:</w:t>
      </w:r>
      <w:r w:rsidRPr="001233BE">
        <w:tab/>
      </w:r>
      <w:r w:rsidRPr="006A546D">
        <w:t xml:space="preserve">do </w:t>
      </w:r>
      <w:sdt>
        <w:sdtPr>
          <w:id w:val="-1212957129"/>
          <w:placeholder>
            <w:docPart w:val="3D4D65F089194309A5D59FC176AED449"/>
          </w:placeholder>
          <w:text/>
        </w:sdtPr>
        <w:sdtEndPr/>
        <w:sdtContent>
          <w:r w:rsidR="00DF3D43" w:rsidRPr="006A546D">
            <w:t>1 týdne</w:t>
          </w:r>
        </w:sdtContent>
      </w:sdt>
      <w:r w:rsidR="0030491F" w:rsidRPr="006A546D">
        <w:t xml:space="preserve"> </w:t>
      </w:r>
      <w:r w:rsidR="00374309" w:rsidRPr="006A546D">
        <w:t>od výzvy objednatele</w:t>
      </w:r>
      <w:r w:rsidR="006335F1" w:rsidRPr="006A546D">
        <w:t>,</w:t>
      </w:r>
    </w:p>
    <w:p w14:paraId="720B14D8" w14:textId="018AF33B" w:rsidR="00457BA4" w:rsidRPr="0030491F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6A546D">
        <w:t>Zahájení díla:</w:t>
      </w:r>
      <w:r w:rsidRPr="006A546D">
        <w:tab/>
      </w:r>
      <w:r w:rsidR="00374309" w:rsidRPr="006A546D">
        <w:t>do 1 týdne od předání staveniště</w:t>
      </w:r>
      <w:r w:rsidR="00DB3740">
        <w:t xml:space="preserve"> </w:t>
      </w:r>
    </w:p>
    <w:p w14:paraId="2E2B9ACE" w14:textId="4392910B" w:rsidR="00E12D7E" w:rsidRPr="0030491F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30491F">
        <w:t>Dokončení díla:</w:t>
      </w:r>
      <w:r w:rsidR="00F97A5B">
        <w:tab/>
      </w:r>
      <w:r w:rsidR="006D6363">
        <w:t xml:space="preserve">nejpozději do </w:t>
      </w:r>
      <w:r w:rsidR="00885CA6">
        <w:t>3</w:t>
      </w:r>
      <w:r w:rsidR="00174F0A">
        <w:t>1</w:t>
      </w:r>
      <w:r w:rsidR="004E4B8E" w:rsidRPr="001B0862">
        <w:t xml:space="preserve">. </w:t>
      </w:r>
      <w:r w:rsidR="00C7545F">
        <w:t>07</w:t>
      </w:r>
      <w:r w:rsidR="004E4B8E" w:rsidRPr="001B0862">
        <w:t>. 2025</w:t>
      </w:r>
      <w:r w:rsidR="004E4B8E">
        <w:t xml:space="preserve"> </w:t>
      </w:r>
    </w:p>
    <w:p w14:paraId="59DE9FE2" w14:textId="20344748" w:rsidR="00E12D7E" w:rsidRPr="001233BE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30491F">
        <w:t>Předání díla:</w:t>
      </w:r>
      <w:r w:rsidRPr="0030491F">
        <w:tab/>
      </w:r>
      <w:r w:rsidR="00F97A5B">
        <w:t>d</w:t>
      </w:r>
      <w:r w:rsidR="0030491F" w:rsidRPr="0030491F">
        <w:t xml:space="preserve">o </w:t>
      </w:r>
      <w:sdt>
        <w:sdtPr>
          <w:id w:val="-292449556"/>
          <w:placeholder>
            <w:docPart w:val="EE803F017DA147B88AD8D326767C04FF"/>
          </w:placeholder>
          <w:text/>
        </w:sdtPr>
        <w:sdtEndPr/>
        <w:sdtContent>
          <w:r w:rsidR="006D6363">
            <w:t>5</w:t>
          </w:r>
          <w:r w:rsidR="00DB3740">
            <w:t xml:space="preserve"> pracovních dnů</w:t>
          </w:r>
        </w:sdtContent>
      </w:sdt>
      <w:r w:rsidR="0030491F" w:rsidRPr="0030491F">
        <w:t xml:space="preserve"> od </w:t>
      </w:r>
      <w:r w:rsidRPr="0030491F">
        <w:t>dokončení díla</w:t>
      </w:r>
      <w:r w:rsidRPr="001233BE">
        <w:t>.</w:t>
      </w:r>
    </w:p>
    <w:p w14:paraId="4CA89324" w14:textId="7AA4A82F" w:rsidR="00E12D7E" w:rsidRDefault="00E12D7E" w:rsidP="00D04678">
      <w:pPr>
        <w:pStyle w:val="Tloslovan"/>
      </w:pPr>
      <w:bookmarkStart w:id="22" w:name="_Hlk53189132"/>
      <w:r w:rsidRPr="003D5C26">
        <w:t>Staveniště bude zhotoviteli předáno</w:t>
      </w:r>
      <w:r w:rsidR="003D43B1">
        <w:t xml:space="preserve"> v </w:t>
      </w:r>
      <w:r w:rsidRPr="003D5C26">
        <w:t>rozsahu</w:t>
      </w:r>
      <w:r w:rsidR="003D43B1" w:rsidRPr="005D75BC">
        <w:t> </w:t>
      </w:r>
      <w:r w:rsidRPr="005D75BC">
        <w:t>dohodou stran.</w:t>
      </w:r>
      <w:bookmarkEnd w:id="22"/>
    </w:p>
    <w:p w14:paraId="0931F0A8" w14:textId="1B745D72" w:rsidR="000368DF" w:rsidRPr="000368DF" w:rsidRDefault="000368DF" w:rsidP="000368DF">
      <w:pPr>
        <w:pStyle w:val="Tloslovan"/>
      </w:pPr>
      <w:r w:rsidRPr="000368DF">
        <w:t>Objednatel se zavazuje poskytnout zhotoviteli při provádění díla dle této smlouvy veškerou potřebnou či jím požadovanou součinnost, zejména (avšak nikoliv výhradně) zajistit součinnost a stavební připravenost stavby / prostor určených pro</w:t>
      </w:r>
      <w:r w:rsidR="00D30F8F">
        <w:t> </w:t>
      </w:r>
      <w:r w:rsidRPr="000368DF">
        <w:t xml:space="preserve">realizaci díla specifikovanou v příloze </w:t>
      </w:r>
      <w:r>
        <w:t>č. 5</w:t>
      </w:r>
      <w:r w:rsidRPr="000368DF">
        <w:t xml:space="preserve"> této smlouvy. </w:t>
      </w:r>
    </w:p>
    <w:p w14:paraId="419977A1" w14:textId="3CE73048" w:rsidR="008B6415" w:rsidRPr="00784361" w:rsidRDefault="008B6415" w:rsidP="008B6415">
      <w:pPr>
        <w:pStyle w:val="Tloslovan"/>
      </w:pPr>
      <w:r w:rsidRPr="00784361">
        <w:t xml:space="preserve">Objednatel si </w:t>
      </w:r>
      <w:r w:rsidRPr="004C6263">
        <w:t>(analogicky v souladu s § 100 odst. 1 zákona č. 134/2016 Sb. o</w:t>
      </w:r>
      <w:r w:rsidR="00D30F8F">
        <w:t> </w:t>
      </w:r>
      <w:r w:rsidRPr="004C6263">
        <w:t>zadávání veřejných zakázek, ve znění pozdějších předpisů „</w:t>
      </w:r>
      <w:r w:rsidRPr="004C6263">
        <w:rPr>
          <w:b/>
          <w:bCs/>
        </w:rPr>
        <w:t>ZZVZ</w:t>
      </w:r>
      <w:r w:rsidRPr="004C6263">
        <w:t>“)</w:t>
      </w:r>
      <w:r>
        <w:t xml:space="preserve"> </w:t>
      </w:r>
      <w:r w:rsidRPr="00784361">
        <w:t xml:space="preserve">vyhrazuje změnu závazku v průběhu </w:t>
      </w:r>
      <w:r>
        <w:t>provádění</w:t>
      </w:r>
      <w:r w:rsidRPr="00784361">
        <w:t xml:space="preserve"> </w:t>
      </w:r>
      <w:r>
        <w:t>díla</w:t>
      </w:r>
      <w:r w:rsidRPr="00784361">
        <w:t>, a to výhradu prodloužení doby pro dokončení (změna termínu plnění):</w:t>
      </w:r>
    </w:p>
    <w:p w14:paraId="5BF533B0" w14:textId="1884CD00" w:rsidR="00784361" w:rsidRDefault="00784361" w:rsidP="0008739E">
      <w:pPr>
        <w:pStyle w:val="Tloslovan"/>
        <w:numPr>
          <w:ilvl w:val="2"/>
          <w:numId w:val="3"/>
        </w:numPr>
      </w:pPr>
      <w:r w:rsidRPr="00784361">
        <w:t xml:space="preserve">ve vzniku mimořádných nepředvídatelných a neodvratitelných okolností, kterými jsou zejména živelné pohromy, epidemie či závažné společenské události (vyšší moc); tj. taková situace, která znemožní provádět práce na díle. Lhůta ke splnění smluvních povinností se v takovém případě prodlužuje o dobu, kdy z důvodu </w:t>
      </w:r>
      <w:r w:rsidRPr="00784361">
        <w:lastRenderedPageBreak/>
        <w:t>nepříznivé situace nebylo možné provádět stavební práce na zakázce. Lhůta plnění může být prodloužena o dny, kdy trvala nepříznivá situace a tato nemožnost plnění trvala v době určené k provádění díla v souhrnu déle než 1 týden. Zhotovitel se zprostí odpovědnosti za prodlení pouze v rozsahu, v jakém nemožnost plnění přesáhla dobu 1 týdne. Tyto dny musí být zapsány ve stavebním deníku a dále musí být doloženy relevantními doklady (např. popisem nebo dokladem o stavu nepříznivé situace), ze kterých bude jednoznačně vyplývat, že v důsledku této situace nebylo možné provádět stavební/montážní práce či realizovat dodávky.</w:t>
      </w:r>
    </w:p>
    <w:p w14:paraId="7C0F3D53" w14:textId="452C4C98" w:rsidR="00784361" w:rsidRPr="006910A2" w:rsidRDefault="00ED776E" w:rsidP="0008739E">
      <w:pPr>
        <w:pStyle w:val="Tloslovan"/>
        <w:numPr>
          <w:ilvl w:val="2"/>
          <w:numId w:val="3"/>
        </w:numPr>
      </w:pPr>
      <w:r>
        <w:t xml:space="preserve">v případě omezení postupu prací vlivem objednatele. </w:t>
      </w:r>
      <w:r w:rsidRPr="00784361">
        <w:t>Lhůta ke splnění smluvních povinností se v takovém případě prodlužuje o dobu, kdy z</w:t>
      </w:r>
      <w:r>
        <w:t xml:space="preserve"> důvodů </w:t>
      </w:r>
      <w:r w:rsidR="002A1CE5">
        <w:t xml:space="preserve">výhradně </w:t>
      </w:r>
      <w:r>
        <w:t>na</w:t>
      </w:r>
      <w:r w:rsidR="00D30F8F">
        <w:t> </w:t>
      </w:r>
      <w:r>
        <w:t>straně objednatele</w:t>
      </w:r>
      <w:r w:rsidRPr="00784361">
        <w:t xml:space="preserve"> nebylo možné provádět stavební práce </w:t>
      </w:r>
      <w:r w:rsidR="00125335">
        <w:t>na díle</w:t>
      </w:r>
      <w:r w:rsidRPr="00784361">
        <w:t>.</w:t>
      </w:r>
      <w:r>
        <w:t xml:space="preserve"> Zhotovitel v takovém případě není za prodlení odpovědný. Dny</w:t>
      </w:r>
      <w:r w:rsidR="00125335">
        <w:t>,</w:t>
      </w:r>
      <w:r>
        <w:t xml:space="preserve"> o které byla lhůta pro plnění z tohoto důvodu prodloužena však stále musí být zapsány ve stavebním deníku.</w:t>
      </w:r>
    </w:p>
    <w:p w14:paraId="13B0D686" w14:textId="3A31B708" w:rsidR="00125335" w:rsidRDefault="00F86769" w:rsidP="00145D25">
      <w:pPr>
        <w:pStyle w:val="Tloslovan"/>
      </w:pPr>
      <w:r>
        <w:t>Prodloužení doby pro</w:t>
      </w:r>
      <w:r w:rsidR="00125335" w:rsidRPr="007B05D1">
        <w:t xml:space="preserve"> dokončení díla</w:t>
      </w:r>
      <w:r w:rsidR="00125335">
        <w:t xml:space="preserve"> dle odst. 4.</w:t>
      </w:r>
      <w:r w:rsidR="00B93EE0">
        <w:t>3</w:t>
      </w:r>
      <w:r w:rsidR="00125335">
        <w:t>. písm. a) a b)</w:t>
      </w:r>
      <w:r w:rsidR="00B531EE">
        <w:t xml:space="preserve"> smlouvy</w:t>
      </w:r>
      <w:r w:rsidR="00125335">
        <w:t xml:space="preserve"> je možné pouze na základě písemného návrhu zhotovitele podepsaného objednatelem.</w:t>
      </w:r>
    </w:p>
    <w:p w14:paraId="7A879BC7" w14:textId="159091AD" w:rsidR="00145D25" w:rsidRPr="0030491F" w:rsidRDefault="00145D25" w:rsidP="00145D25">
      <w:pPr>
        <w:pStyle w:val="Tloslovan"/>
      </w:pPr>
      <w:r w:rsidRPr="002D42F5">
        <w:t>Míst</w:t>
      </w:r>
      <w:r w:rsidR="00B91DBE" w:rsidRPr="002D42F5">
        <w:t>em</w:t>
      </w:r>
      <w:r w:rsidRPr="002D42F5">
        <w:t xml:space="preserve"> plnění j</w:t>
      </w:r>
      <w:r w:rsidR="00091FB2" w:rsidRPr="002D42F5">
        <w:t>sou</w:t>
      </w:r>
      <w:r w:rsidRPr="002D42F5">
        <w:t xml:space="preserve"> </w:t>
      </w:r>
      <w:sdt>
        <w:sdtPr>
          <w:id w:val="-1381624812"/>
          <w:placeholder>
            <w:docPart w:val="885BCB26BCD44405B3BB315DD60255A6"/>
          </w:placeholder>
          <w:text/>
        </w:sdtPr>
        <w:sdtEndPr/>
        <w:sdtContent>
          <w:r w:rsidR="009D04EA" w:rsidRPr="002D42F5">
            <w:t>SPORTOVNÍ AREÁLY MOST, a.s.</w:t>
          </w:r>
          <w:r w:rsidR="00091FB2" w:rsidRPr="002D42F5">
            <w:t>,</w:t>
          </w:r>
          <w:r w:rsidR="009D04EA" w:rsidRPr="002D42F5">
            <w:t xml:space="preserve"> tř. Budovatelů 112/7</w:t>
          </w:r>
          <w:r w:rsidR="00091FB2" w:rsidRPr="002D42F5">
            <w:t>, 434 01 Most</w:t>
          </w:r>
        </w:sdtContent>
      </w:sdt>
      <w:r w:rsidR="00B91DBE" w:rsidRPr="002D42F5">
        <w:t>.</w:t>
      </w:r>
      <w:r w:rsidR="00D30F8F">
        <w:t xml:space="preserve"> (boxovna, herna stolního tenisu, gymnastika, posilovna)</w:t>
      </w:r>
    </w:p>
    <w:p w14:paraId="3F701BCD" w14:textId="77777777" w:rsidR="00E12D7E" w:rsidRPr="003D5C26" w:rsidRDefault="00E12D7E" w:rsidP="00E12D7E">
      <w:pPr>
        <w:pStyle w:val="Nadpis1"/>
      </w:pPr>
      <w:bookmarkStart w:id="23" w:name="_Ref445997553"/>
      <w:bookmarkStart w:id="24" w:name="_Toc54701922"/>
      <w:r w:rsidRPr="003D5C26">
        <w:t>Cena díla</w:t>
      </w:r>
      <w:bookmarkEnd w:id="23"/>
      <w:bookmarkEnd w:id="24"/>
    </w:p>
    <w:p w14:paraId="4AE760B6" w14:textId="77777777" w:rsidR="00E12D7E" w:rsidRPr="003D5C26" w:rsidRDefault="00E12D7E" w:rsidP="00D04678">
      <w:pPr>
        <w:pStyle w:val="Tloslovan"/>
      </w:pPr>
      <w:r w:rsidRPr="003D5C26">
        <w:t>Cena díla byla stanovena dohodou smluvních stran na základě nabídky zhotovitele</w:t>
      </w:r>
      <w:r w:rsidR="003D43B1">
        <w:t xml:space="preserve"> </w:t>
      </w:r>
      <w:r w:rsidR="003D43B1" w:rsidRPr="003A28D3">
        <w:t>a </w:t>
      </w:r>
      <w:r w:rsidRPr="003A28D3">
        <w:t>položkového rozpočtu</w:t>
      </w:r>
      <w:r w:rsidRPr="003D5C26">
        <w:t xml:space="preserve"> </w:t>
      </w:r>
      <w:r w:rsidR="003D43B1">
        <w:t>a </w:t>
      </w:r>
      <w:r w:rsidRPr="003D5C26">
        <w:t>činí:</w:t>
      </w:r>
    </w:p>
    <w:p w14:paraId="29760CC5" w14:textId="735B6802" w:rsidR="00E12D7E" w:rsidRPr="0099685D" w:rsidRDefault="00E12D7E" w:rsidP="0099685D">
      <w:pPr>
        <w:pStyle w:val="Tloneslovan"/>
        <w:ind w:left="851"/>
      </w:pPr>
      <w:bookmarkStart w:id="25" w:name="_Hlk53189544"/>
      <w:r w:rsidRPr="0099685D">
        <w:t>Cena bez DPH</w:t>
      </w:r>
      <w:bookmarkEnd w:id="25"/>
      <w:r w:rsidRPr="0099685D">
        <w:t>:</w:t>
      </w:r>
      <w:r w:rsidRPr="0099685D">
        <w:tab/>
      </w:r>
      <w:r w:rsidR="00941ADC">
        <w:t xml:space="preserve">1.068.123,- </w:t>
      </w:r>
      <w:r w:rsidRPr="0099685D">
        <w:t>Kč</w:t>
      </w:r>
      <w:r w:rsidR="00F927F3">
        <w:t>,</w:t>
      </w:r>
    </w:p>
    <w:p w14:paraId="30D4B590" w14:textId="71016C09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9F5AB6">
        <w:rPr>
          <w:bCs/>
        </w:rPr>
        <w:t>21</w:t>
      </w:r>
      <w:r w:rsidRPr="0099685D">
        <w:t xml:space="preserve"> %</w:t>
      </w:r>
      <w:r w:rsidR="00F927F3">
        <w:t>,</w:t>
      </w:r>
    </w:p>
    <w:p w14:paraId="6B46208A" w14:textId="0D727074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941ADC">
        <w:t>224.305.83,-</w:t>
      </w:r>
      <w:r w:rsidR="00E12D7E" w:rsidRPr="0099685D">
        <w:t>Kč</w:t>
      </w:r>
      <w:r w:rsidR="00F927F3">
        <w:t>,</w:t>
      </w:r>
    </w:p>
    <w:p w14:paraId="7C5B360E" w14:textId="5AF29E5B" w:rsidR="00E12D7E" w:rsidRPr="0099685D" w:rsidRDefault="00E12D7E" w:rsidP="0099685D">
      <w:pPr>
        <w:pStyle w:val="Tloneslovan"/>
        <w:ind w:left="851"/>
      </w:pPr>
      <w:bookmarkStart w:id="26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941ADC">
        <w:t>1.292.428.83 K</w:t>
      </w:r>
      <w:r w:rsidRPr="0099685D">
        <w:t>č</w:t>
      </w:r>
      <w:r w:rsidR="00F927F3">
        <w:t>.</w:t>
      </w:r>
    </w:p>
    <w:bookmarkEnd w:id="26"/>
    <w:p w14:paraId="5D3EEFAA" w14:textId="77777777" w:rsidR="00AC060B" w:rsidRDefault="00E12D7E" w:rsidP="00FA6571">
      <w:pPr>
        <w:pStyle w:val="Tloslovan"/>
      </w:pPr>
      <w:r w:rsidRPr="003D5C26">
        <w:t>Cena bez DPH je dohodnuta jako nejvýše přípustná po celou dobu platnosti smlouvy.</w:t>
      </w:r>
      <w:r w:rsidR="00FA6571">
        <w:t xml:space="preserve"> </w:t>
      </w:r>
    </w:p>
    <w:p w14:paraId="5235B4E4" w14:textId="4F5DD0FF" w:rsidR="00E12D7E" w:rsidRDefault="008B6415" w:rsidP="00FA6571">
      <w:pPr>
        <w:pStyle w:val="Tloslovan"/>
      </w:pPr>
      <w:bookmarkStart w:id="27" w:name="_Hlk167457215"/>
      <w:r>
        <w:t xml:space="preserve">Objednatel si </w:t>
      </w:r>
      <w:r w:rsidRPr="00F55F5A">
        <w:t>(analogicky ve smyslu § 100 odst. 1 ZZVZ)</w:t>
      </w:r>
      <w:r>
        <w:t xml:space="preserve"> </w:t>
      </w:r>
      <w:r w:rsidR="00FA6571">
        <w:t xml:space="preserve">vyhrazuje možnost změny závazku ze smlouvy a připouští </w:t>
      </w:r>
      <w:r w:rsidR="00FA6815">
        <w:t>změnu</w:t>
      </w:r>
      <w:r w:rsidR="00FA6571">
        <w:t xml:space="preserve"> ceny díla v průběhu trvání smlouvy v případě </w:t>
      </w:r>
      <w:r w:rsidR="00FA6815">
        <w:t>změny</w:t>
      </w:r>
      <w:r w:rsidR="00FA6571">
        <w:t xml:space="preserve"> zákonem stanovené sazby daně z přidané hodnoty dle ZoDPH. V takovém případě bude </w:t>
      </w:r>
      <w:r w:rsidR="00001572">
        <w:t>cena díla</w:t>
      </w:r>
      <w:r w:rsidR="00FA6571">
        <w:t xml:space="preserve"> upravena dle sazeb DPH platných v době vzniku zdanitelného plnění za práce/dodávky neprovedené a nevyfakturované.</w:t>
      </w:r>
    </w:p>
    <w:bookmarkEnd w:id="27"/>
    <w:p w14:paraId="716967C4" w14:textId="77777777" w:rsidR="00E12D7E" w:rsidRPr="003D5C26" w:rsidRDefault="00E12D7E" w:rsidP="00D04678">
      <w:pPr>
        <w:pStyle w:val="Tloslovan"/>
      </w:pPr>
      <w:r w:rsidRPr="003D5C26"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73BEBB58" w14:textId="7705964D" w:rsidR="00E12D7E" w:rsidRPr="003D5C26" w:rsidRDefault="00E12D7E" w:rsidP="0008739E">
      <w:pPr>
        <w:pStyle w:val="Psmena"/>
        <w:numPr>
          <w:ilvl w:val="2"/>
          <w:numId w:val="9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</w:t>
      </w:r>
      <w:r w:rsidR="003B7EB8">
        <w:t xml:space="preserve"> („</w:t>
      </w:r>
      <w:r w:rsidR="003B7EB8" w:rsidRPr="001E79A1">
        <w:rPr>
          <w:b/>
          <w:bCs/>
        </w:rPr>
        <w:t>vícepráce</w:t>
      </w:r>
      <w:r w:rsidR="003B7EB8">
        <w:t>“)</w:t>
      </w:r>
      <w:r w:rsidRPr="003D5C26">
        <w:t>,</w:t>
      </w:r>
    </w:p>
    <w:p w14:paraId="77260398" w14:textId="3385EA90" w:rsidR="00E12D7E" w:rsidRPr="003D5C26" w:rsidRDefault="00E12D7E" w:rsidP="0008739E">
      <w:pPr>
        <w:pStyle w:val="Psmena"/>
        <w:numPr>
          <w:ilvl w:val="2"/>
          <w:numId w:val="5"/>
        </w:numPr>
      </w:pPr>
      <w:r w:rsidRPr="003D5C26">
        <w:t>objednatel požaduje vypustit některé práce</w:t>
      </w:r>
      <w:r w:rsidR="003D43B1">
        <w:t xml:space="preserve"> z </w:t>
      </w:r>
      <w:r w:rsidRPr="003D5C26">
        <w:t>předmětu díla</w:t>
      </w:r>
      <w:r w:rsidR="003B7EB8">
        <w:t xml:space="preserve"> („</w:t>
      </w:r>
      <w:r w:rsidR="003B7EB8" w:rsidRPr="001E79A1">
        <w:rPr>
          <w:b/>
          <w:bCs/>
        </w:rPr>
        <w:t>méněpráce</w:t>
      </w:r>
      <w:r w:rsidR="003B7EB8">
        <w:t>“)</w:t>
      </w:r>
      <w:r w:rsidRPr="003D5C26">
        <w:t>,</w:t>
      </w:r>
    </w:p>
    <w:p w14:paraId="0864DC54" w14:textId="77777777" w:rsidR="00E12D7E" w:rsidRPr="003D5C26" w:rsidRDefault="00E12D7E" w:rsidP="0008739E">
      <w:pPr>
        <w:pStyle w:val="Psmena"/>
        <w:numPr>
          <w:ilvl w:val="2"/>
          <w:numId w:val="5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20652A9B" w14:textId="77777777" w:rsidR="00E12D7E" w:rsidRPr="003D5C26" w:rsidRDefault="00E12D7E" w:rsidP="0008739E">
      <w:pPr>
        <w:pStyle w:val="Psmena"/>
        <w:numPr>
          <w:ilvl w:val="2"/>
          <w:numId w:val="5"/>
        </w:numPr>
      </w:pPr>
      <w:r w:rsidRPr="003D5C26">
        <w:t>při realizaci se zjistí skutečnosti odlišné od příslušné dokumentace (např. neodpovídající geologické údaje apod.).</w:t>
      </w:r>
    </w:p>
    <w:p w14:paraId="4BFA8C55" w14:textId="2F3F2716" w:rsidR="001E3215" w:rsidRDefault="00EC178A" w:rsidP="001E3215">
      <w:pPr>
        <w:pStyle w:val="Tloslovan"/>
      </w:pPr>
      <w:r>
        <w:t>Provedení veškerých víceprací i méněprací musí být vždy předem písemně schváleno objednatelem.</w:t>
      </w:r>
    </w:p>
    <w:p w14:paraId="24CB3B1B" w14:textId="33805CC1" w:rsidR="00860FDF" w:rsidRDefault="00860FDF" w:rsidP="00860FDF">
      <w:pPr>
        <w:pStyle w:val="Tloslovan"/>
      </w:pPr>
      <w:r w:rsidRPr="00860FDF">
        <w:lastRenderedPageBreak/>
        <w:t>V případě změn díla zhotovitel zpracuje cenovou kalkulaci změn díla podle jednotkových cen použitých v položkovém rozpočtu. Tam, kde nelze použít způsob ocenění změn díla podle předchozí věty, bude zhotovitelem provedena individuální kalkulace dle níže uvedeného:</w:t>
      </w:r>
    </w:p>
    <w:p w14:paraId="2DBE0FE2" w14:textId="486802C4" w:rsidR="00B727AC" w:rsidRPr="006A4434" w:rsidRDefault="00B727AC" w:rsidP="00B727AC">
      <w:pPr>
        <w:pStyle w:val="Tloslovan"/>
        <w:numPr>
          <w:ilvl w:val="2"/>
          <w:numId w:val="13"/>
        </w:numPr>
        <w:suppressAutoHyphens/>
      </w:pPr>
      <w:r w:rsidRPr="006A4434">
        <w:t>Stavební a montážní práce se budou oceňovat dle „Katalogů popisů a směrných cen stavebních prací a montáží technologických zařízení“ vydávaných ÚRS CZ a.s. (dále jen „Směrné ceny“) a platných v době oceňování víceprací (dále jen „aktualizované Směrné ceny“). Pokud celková cena díla dle nabídky zhotovitele byla v době předložení nabídky nižší než cena díla stanovená dle Směrných cen platných k datu odevzdání nabídky, sníží se cena víceprací oceněných dle aktualizovaných Směrných cen o tolik procent, o kolik procent se liší porovnávané ceny převedené na procenta. 100 % představuje pro účely výpočtu cena díla stanovená dle Směrných cen platných ke dni podání nabídky zhotovitele. Při</w:t>
      </w:r>
      <w:r w:rsidR="009534CF">
        <w:t> </w:t>
      </w:r>
      <w:r w:rsidRPr="006A4434">
        <w:t>změně Směrných cen se datem aktualizace rozumí datum zveřejnění aktualizovaných cen. Pokud nabídková cena zhotovitele byla v době předložení nabídky vyšší než cena dle Směrných cen platných ke dni podání nabídky, pak se jednotková cena víceprací stanoví ve výši aktualizovaných Směrných cen ÚRS CZ, a.s.</w:t>
      </w:r>
    </w:p>
    <w:p w14:paraId="6F741ECD" w14:textId="77777777" w:rsidR="00B727AC" w:rsidRPr="006A4434" w:rsidRDefault="00B727AC" w:rsidP="00B727AC">
      <w:pPr>
        <w:pStyle w:val="Tloslovan"/>
        <w:numPr>
          <w:ilvl w:val="2"/>
          <w:numId w:val="13"/>
        </w:numPr>
        <w:suppressAutoHyphens/>
      </w:pPr>
      <w:r w:rsidRPr="006A4434">
        <w:t>Specifikace a materiály budou oceněny dle skutečné ceny pořízení a budou doloženy doklady o pořízení.</w:t>
      </w:r>
    </w:p>
    <w:p w14:paraId="54CE862C" w14:textId="77777777" w:rsidR="00B727AC" w:rsidRPr="006A4434" w:rsidRDefault="00B727AC" w:rsidP="00B727AC">
      <w:pPr>
        <w:pStyle w:val="Tloslovan"/>
        <w:numPr>
          <w:ilvl w:val="2"/>
          <w:numId w:val="13"/>
        </w:numPr>
        <w:suppressAutoHyphens/>
      </w:pPr>
      <w:r w:rsidRPr="006A4434">
        <w:t>Náklady na pořízení materiálů (dopravné) budou oceněny dle aktualizovaného Sazebníku přirážek pořizovacích nákladů ÚRS CZ, a.s.</w:t>
      </w:r>
    </w:p>
    <w:p w14:paraId="11FE2ED0" w14:textId="77777777" w:rsidR="00B727AC" w:rsidRPr="006A4434" w:rsidRDefault="00B727AC" w:rsidP="00B727AC">
      <w:pPr>
        <w:pStyle w:val="Tloslovan"/>
        <w:numPr>
          <w:ilvl w:val="2"/>
          <w:numId w:val="13"/>
        </w:numPr>
        <w:suppressAutoHyphens/>
      </w:pPr>
      <w:r w:rsidRPr="006A4434">
        <w:t>Pro ocenění zednických výpomocí, podílu přidružených výkonů, mimostaveništní dopravy a přesunů budou použity sazby uvedené v Pravidlech „M“ pro užití katalogů směrných cen montážních prací, vydaných ÚRS CZ, a.s.</w:t>
      </w:r>
    </w:p>
    <w:p w14:paraId="5F569975" w14:textId="77777777" w:rsidR="00B727AC" w:rsidRDefault="00B727AC" w:rsidP="00B727AC">
      <w:pPr>
        <w:pStyle w:val="Tloslovan"/>
        <w:numPr>
          <w:ilvl w:val="2"/>
          <w:numId w:val="13"/>
        </w:numPr>
        <w:suppressAutoHyphens/>
      </w:pPr>
      <w:r w:rsidRPr="006A4434">
        <w:t>Pro nestandardní stavební a montážní práce a výrobky ve specifikacích budou zhotovitelem předloženy objednateli cenové nabídky nejméně tří v úvahu přicházejících firem. Výběr firmy pro nestandardní práce a výrobky provede objednatel do tří pracovních dnů od předložení cenových nabídek.</w:t>
      </w:r>
    </w:p>
    <w:p w14:paraId="57147B55" w14:textId="77777777" w:rsidR="00B727AC" w:rsidRDefault="00B727AC" w:rsidP="00B727AC">
      <w:pPr>
        <w:pStyle w:val="Tloslovan"/>
        <w:numPr>
          <w:ilvl w:val="0"/>
          <w:numId w:val="0"/>
        </w:numPr>
        <w:ind w:left="851"/>
      </w:pPr>
    </w:p>
    <w:p w14:paraId="5F4A9A29" w14:textId="0E12DBD3" w:rsidR="00A84FAA" w:rsidRDefault="00A84FAA" w:rsidP="00A84FAA">
      <w:pPr>
        <w:pStyle w:val="Tloslovan"/>
      </w:pPr>
      <w:r>
        <w:t>Na základě požadavku objednatele je zhotovitel povinen provést orientační ocenění vícepráce před její realizací</w:t>
      </w:r>
      <w:r w:rsidR="00557491">
        <w:t xml:space="preserve"> </w:t>
      </w:r>
      <w:r w:rsidR="00557491" w:rsidRPr="00F215B4">
        <w:t>do 3 pracovních dnů k jejich odsouhlasení objednatelem</w:t>
      </w:r>
      <w:r>
        <w:t>. Do</w:t>
      </w:r>
      <w:r w:rsidR="00814178">
        <w:t xml:space="preserve"> </w:t>
      </w:r>
      <w:r w:rsidR="00C772E3" w:rsidRPr="00EF1021">
        <w:t>7</w:t>
      </w:r>
      <w:r w:rsidRPr="00EF1021">
        <w:t xml:space="preserve"> kalendářních dnů</w:t>
      </w:r>
      <w:r>
        <w:t xml:space="preserve"> po provedení předem schválených víceprací je zhotovitel povinen předložit objednateli změnový list (</w:t>
      </w:r>
      <w:r w:rsidRPr="001A6ED2">
        <w:t xml:space="preserve">příloha č. </w:t>
      </w:r>
      <w:r w:rsidR="00071FB5" w:rsidRPr="001A6ED2">
        <w:t>2</w:t>
      </w:r>
      <w:r w:rsidRPr="001A6ED2">
        <w:t xml:space="preserve"> této smlouvy</w:t>
      </w:r>
      <w:r>
        <w:t>) obsahující ocenění skutečně provedených víceprací formou v souladu s odst. 5.4.</w:t>
      </w:r>
      <w:r w:rsidR="00102657">
        <w:t>, 5.5.</w:t>
      </w:r>
      <w:r>
        <w:t xml:space="preserve"> a 5.</w:t>
      </w:r>
      <w:r w:rsidR="00102657">
        <w:t>6</w:t>
      </w:r>
      <w:r>
        <w:t>. této smlouvy.</w:t>
      </w:r>
    </w:p>
    <w:p w14:paraId="265E6850" w14:textId="246BAFF3" w:rsidR="00A84FAA" w:rsidRDefault="00A84FAA" w:rsidP="00A84FAA">
      <w:pPr>
        <w:pStyle w:val="Tloslovan"/>
      </w:pPr>
      <w:r>
        <w:t>Zhotovitel je povinen předložit objednateli změnový list i ohledně méněprací. Méněpráce budou oceněny podle položkového rozpočtu. O takto oceněné méněpráce bude snížena nejvýše přípustná cena díla uvedená v odst. 5.1. této smlouvy.</w:t>
      </w:r>
    </w:p>
    <w:p w14:paraId="42DB97EC" w14:textId="7F5A06D4" w:rsidR="00E12D7E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</w:t>
      </w:r>
      <w:r w:rsidR="00E95ECA">
        <w:t>v</w:t>
      </w:r>
      <w:r w:rsidR="00A84FAA">
        <w:t xml:space="preserve"> odst. </w:t>
      </w:r>
      <w:r w:rsidR="00E95ECA">
        <w:t xml:space="preserve"> 5.4. a</w:t>
      </w:r>
      <w:r w:rsidR="001E2DDC">
        <w:t>ž</w:t>
      </w:r>
      <w:r w:rsidR="00E95ECA">
        <w:t xml:space="preserve"> 5.</w:t>
      </w:r>
      <w:r w:rsidR="00102657">
        <w:t>8</w:t>
      </w:r>
      <w:r w:rsidR="00E95ECA">
        <w:t>.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</w:t>
      </w:r>
      <w:r w:rsidR="001E2DDC">
        <w:t xml:space="preserve">(vícepráce) </w:t>
      </w:r>
      <w:r w:rsidRPr="003D5C26">
        <w:t>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7D601ABD" w14:textId="77777777" w:rsidR="00E12D7E" w:rsidRPr="003D5C26" w:rsidRDefault="00E12D7E" w:rsidP="00E12D7E">
      <w:pPr>
        <w:pStyle w:val="Nadpis1"/>
      </w:pPr>
      <w:bookmarkStart w:id="28" w:name="_Toc54701923"/>
      <w:r w:rsidRPr="003D5C26">
        <w:lastRenderedPageBreak/>
        <w:t>Platební podmínky</w:t>
      </w:r>
      <w:bookmarkEnd w:id="28"/>
    </w:p>
    <w:p w14:paraId="6AEEB4FA" w14:textId="77777777" w:rsidR="002D551B" w:rsidRDefault="00E12D7E" w:rsidP="00D04678">
      <w:pPr>
        <w:pStyle w:val="Tloslovan"/>
      </w:pPr>
      <w:bookmarkStart w:id="29" w:name="_Hlk60200647"/>
      <w:bookmarkStart w:id="30" w:name="_Hlk60200732"/>
      <w:r>
        <w:t xml:space="preserve">Úhrada ceny díla bude objednatelem </w:t>
      </w:r>
      <w:r w:rsidR="003C7D0E">
        <w:t xml:space="preserve">prováděna </w:t>
      </w:r>
      <w:bookmarkEnd w:id="29"/>
      <w:r>
        <w:t>na základě daňových dokladů.</w:t>
      </w:r>
    </w:p>
    <w:bookmarkEnd w:id="30"/>
    <w:p w14:paraId="723A7684" w14:textId="00C06280" w:rsidR="00E12D7E" w:rsidRDefault="00E12D7E" w:rsidP="00D04678">
      <w:pPr>
        <w:pStyle w:val="Tloslovan"/>
      </w:pPr>
      <w:r>
        <w:t>Zhotovitel</w:t>
      </w:r>
      <w:r w:rsidR="003D43B1">
        <w:t xml:space="preserve"> s</w:t>
      </w:r>
      <w:r w:rsidR="00C92C87">
        <w:t> </w:t>
      </w:r>
      <w:r>
        <w:t xml:space="preserve">daňovým dokladem </w:t>
      </w:r>
      <w:r w:rsidR="009534CF">
        <w:t>předloží i</w:t>
      </w:r>
      <w:r>
        <w:t xml:space="preserve"> soupis skutečně</w:t>
      </w:r>
      <w:r w:rsidR="003D43B1">
        <w:t xml:space="preserve"> a </w:t>
      </w:r>
      <w:r>
        <w:t>řádně provedených prací odsouhlasen</w:t>
      </w:r>
      <w:r w:rsidR="009534CF">
        <w:t>ých</w:t>
      </w:r>
      <w:r w:rsidR="00AB1169">
        <w:t xml:space="preserve"> </w:t>
      </w:r>
      <w:r w:rsidR="00AB1169" w:rsidRPr="00EF1021">
        <w:t>oprávněným zástupcem T</w:t>
      </w:r>
      <w:r w:rsidRPr="00EF1021">
        <w:t>DS</w:t>
      </w:r>
      <w:r w:rsidR="009534CF">
        <w:t>. Soupis musí</w:t>
      </w:r>
      <w:r>
        <w:t xml:space="preserve"> </w:t>
      </w:r>
      <w:r w:rsidR="009534CF">
        <w:t>nabídce od </w:t>
      </w:r>
      <w:r>
        <w:t>zhotovitele, pokud se smluvní strany</w:t>
      </w:r>
      <w:r w:rsidR="003D43B1">
        <w:t xml:space="preserve"> </w:t>
      </w:r>
      <w:r>
        <w:t>nedohodnou jinak.</w:t>
      </w:r>
    </w:p>
    <w:p w14:paraId="357400C0" w14:textId="77777777" w:rsidR="00E12D7E" w:rsidRPr="003D5C26" w:rsidRDefault="00E12D7E" w:rsidP="00D04678">
      <w:pPr>
        <w:pStyle w:val="Tloslovan"/>
      </w:pPr>
      <w:r w:rsidRPr="003D5C26">
        <w:t>Objednatel je</w:t>
      </w:r>
      <w:r w:rsidR="003D43B1">
        <w:t xml:space="preserve"> v </w:t>
      </w:r>
      <w:r w:rsidRPr="003D5C26">
        <w:t>odůvodněných případech oprávněn převzít</w:t>
      </w:r>
      <w:r w:rsidR="003D43B1">
        <w:t xml:space="preserve"> i </w:t>
      </w:r>
      <w:r w:rsidRPr="003D5C26">
        <w:t xml:space="preserve">materiál </w:t>
      </w:r>
      <w:r w:rsidR="00C01224">
        <w:t xml:space="preserve">nebo výrobky </w:t>
      </w:r>
      <w:r w:rsidRPr="003D5C26">
        <w:t>(bez provedení prací)</w:t>
      </w:r>
      <w:r w:rsidR="003D43B1">
        <w:t xml:space="preserve"> a </w:t>
      </w:r>
      <w:r w:rsidRPr="003D5C26">
        <w:t>přijmout vystaven</w:t>
      </w:r>
      <w:r w:rsidR="00C01224">
        <w:t xml:space="preserve">ý daňový doklad </w:t>
      </w:r>
      <w:r w:rsidRPr="003D5C26">
        <w:t>za tento materiál</w:t>
      </w:r>
      <w:r w:rsidR="00C01224">
        <w:t xml:space="preserve"> nebo</w:t>
      </w:r>
      <w:r w:rsidR="00E94490">
        <w:t> </w:t>
      </w:r>
      <w:r w:rsidR="00C01224">
        <w:t>výrobky</w:t>
      </w:r>
      <w:r w:rsidRPr="003D5C26">
        <w:t>.</w:t>
      </w:r>
    </w:p>
    <w:p w14:paraId="3E4D9F24" w14:textId="142BF71B" w:rsidR="00E12D7E" w:rsidRPr="002260D6" w:rsidRDefault="00C01224" w:rsidP="00D04678">
      <w:pPr>
        <w:pStyle w:val="Tloslovan"/>
      </w:pPr>
      <w:r>
        <w:t>Daňový doklad</w:t>
      </w:r>
      <w:r w:rsidR="00E12D7E" w:rsidRPr="00223322">
        <w:t xml:space="preserve"> </w:t>
      </w:r>
      <w:r w:rsidR="0085328F">
        <w:t xml:space="preserve">včetně všech požadovaných příloh </w:t>
      </w:r>
      <w:r w:rsidR="00E12D7E" w:rsidRPr="00223322">
        <w:t>bude zaslán</w:t>
      </w:r>
      <w:r w:rsidR="003D43B1">
        <w:t xml:space="preserve"> </w:t>
      </w:r>
      <w:r w:rsidRPr="00223322">
        <w:t xml:space="preserve">objednateli </w:t>
      </w:r>
      <w:r w:rsidR="003D43B1">
        <w:t>v </w:t>
      </w:r>
      <w:r w:rsidR="00E12D7E" w:rsidRPr="002260D6">
        <w:t xml:space="preserve">elektronické </w:t>
      </w:r>
      <w:r w:rsidR="009534CF">
        <w:t>podobě.</w:t>
      </w:r>
    </w:p>
    <w:p w14:paraId="42DEF64E" w14:textId="2751177E" w:rsidR="004B672E" w:rsidRDefault="004B672E" w:rsidP="004B672E">
      <w:pPr>
        <w:pStyle w:val="Tloslovan"/>
      </w:pPr>
      <w:r>
        <w:t>D</w:t>
      </w:r>
      <w:r w:rsidRPr="002260D6">
        <w:t>aňové doklad</w:t>
      </w:r>
      <w:r>
        <w:t xml:space="preserve">y musí obsahovat veškeré </w:t>
      </w:r>
      <w:r w:rsidRPr="002260D6">
        <w:t xml:space="preserve">náležitosti </w:t>
      </w:r>
      <w:r>
        <w:t xml:space="preserve">daňového dokladu podle příslušných právních předpisů a náležitosti </w:t>
      </w:r>
      <w:r w:rsidRPr="002260D6">
        <w:t>uvedené</w:t>
      </w:r>
      <w:r>
        <w:t xml:space="preserve"> ve</w:t>
      </w:r>
      <w:r w:rsidRPr="002260D6">
        <w:t xml:space="preserve"> smlouvě</w:t>
      </w:r>
      <w:r w:rsidRPr="00EF1021">
        <w:t xml:space="preserve">, zejména </w:t>
      </w:r>
      <w:r w:rsidR="0083237F" w:rsidRPr="00EF1021">
        <w:t>číslo SOD</w:t>
      </w:r>
      <w:r w:rsidRPr="00EF1021">
        <w:rPr>
          <w:color w:val="000000"/>
          <w:shd w:val="clear" w:color="auto" w:fill="FFFFFF"/>
        </w:rPr>
        <w:t xml:space="preserve">, </w:t>
      </w:r>
      <w:r w:rsidRPr="00EF1021">
        <w:t>případně i další náležitosti, jejichž požadavek objednatel písemně sdělí</w:t>
      </w:r>
      <w:r w:rsidRPr="002260D6">
        <w:t xml:space="preserve"> zhotoviteli po podpisu smlouvy.</w:t>
      </w:r>
      <w:r>
        <w:t xml:space="preserve"> V </w:t>
      </w:r>
      <w:r w:rsidRPr="002260D6">
        <w:t xml:space="preserve">případě, že </w:t>
      </w:r>
      <w:r>
        <w:t>daňové</w:t>
      </w:r>
      <w:r w:rsidRPr="002260D6">
        <w:t xml:space="preserve"> doklady nebudou obsahovat požadované</w:t>
      </w:r>
      <w:r w:rsidRPr="003D5C26">
        <w:t xml:space="preserve"> náležitosti, je </w:t>
      </w:r>
      <w:r>
        <w:t>objednatel</w:t>
      </w:r>
      <w:r w:rsidRPr="003D5C26">
        <w:t xml:space="preserve"> oprávněn je vrátit zpět</w:t>
      </w:r>
      <w:r>
        <w:t xml:space="preserve"> k </w:t>
      </w:r>
      <w:r w:rsidRPr="003D5C26">
        <w:t xml:space="preserve">doplnění, lhůta splatnosti počne běžet znovu od doručení řádně opraveného </w:t>
      </w:r>
      <w:r>
        <w:t xml:space="preserve">daňového </w:t>
      </w:r>
      <w:r w:rsidRPr="003D5C26">
        <w:t>dokladu.</w:t>
      </w:r>
    </w:p>
    <w:p w14:paraId="023EAE1D" w14:textId="10677B54" w:rsidR="00B2155C" w:rsidRPr="003D5C26" w:rsidRDefault="00B2155C" w:rsidP="00B2155C">
      <w:pPr>
        <w:pStyle w:val="Tloslovan"/>
      </w:pPr>
      <w:r>
        <w:t xml:space="preserve">V </w:t>
      </w:r>
      <w:r w:rsidRPr="00007A00">
        <w:t xml:space="preserve">případě, že </w:t>
      </w:r>
      <w:r>
        <w:t>daňový doklad</w:t>
      </w:r>
      <w:r w:rsidRPr="00007A00">
        <w:t xml:space="preserve"> nebude obsahovat předepsané náležitosti a tuto skutečnost zjistí až příslušný správce daně či jiný orgá</w:t>
      </w:r>
      <w:r>
        <w:t>n oprávněný k výkonu kontroly u zhotovitele</w:t>
      </w:r>
      <w:r w:rsidRPr="00007A00">
        <w:t xml:space="preserve"> nebo </w:t>
      </w:r>
      <w:r w:rsidRPr="009F50B2">
        <w:t>objednatele</w:t>
      </w:r>
      <w:r w:rsidR="008A29F2">
        <w:t>,</w:t>
      </w:r>
      <w:r w:rsidRPr="00007A00">
        <w:t xml:space="preserve"> nese veškeré následky z tohoto plynoucí </w:t>
      </w:r>
      <w:r>
        <w:t>zhotovitel</w:t>
      </w:r>
      <w:r w:rsidRPr="00007A00">
        <w:t>.</w:t>
      </w:r>
    </w:p>
    <w:p w14:paraId="23203ABD" w14:textId="77777777" w:rsidR="00FD3165" w:rsidRDefault="00FD3165" w:rsidP="00FD3165">
      <w:pPr>
        <w:pStyle w:val="Tloslovan"/>
      </w:pPr>
      <w:bookmarkStart w:id="31" w:name="_Hlk83377220"/>
      <w:r w:rsidRPr="0054081D">
        <w:t>Daňový doklad je</w:t>
      </w:r>
      <w:r>
        <w:t xml:space="preserve"> uhrazen dnem odepsání příslušné částky z účtu objednatele. Platba bude provedena na účet zhotovitele uvedený ve smlouvě, není</w:t>
      </w:r>
      <w:r>
        <w:noBreakHyphen/>
        <w:t>li dále stanoveno, jinak, nebo pokud se smluvní strany nedohodnou jinak.</w:t>
      </w:r>
    </w:p>
    <w:bookmarkEnd w:id="31"/>
    <w:p w14:paraId="29ADC61A" w14:textId="013076A7" w:rsidR="00E12D7E" w:rsidRPr="008F5EE5" w:rsidRDefault="008B05B2" w:rsidP="00D04678">
      <w:pPr>
        <w:pStyle w:val="Tloslovan"/>
      </w:pPr>
      <w:r w:rsidRPr="008F5EE5">
        <w:t>Objednatel si vyhrazuje právo část ceny skutečně provedeného díla uvedeného ve schváleném soupisu skutečně a řádně provedených prací uhradit na bankovní účet podzhotovitele, a to za následujících podmínek: Podzhotovitel prokáže, že mezi ním a zhotovitelem existuje smluvní vztah, na jehož základě se podílí na plnění části díla, podzhotovitel řádně dokončil svoji činnost při realizaci části díla, podzhotovitel má vůči zhotoviteli alespoň 1 pohledávku, která je alespoň 3 týdny po</w:t>
      </w:r>
      <w:r w:rsidR="009534CF">
        <w:t> </w:t>
      </w:r>
      <w:r w:rsidRPr="008F5EE5">
        <w:t>splatnosti, objednatel zašle zhotoviteli písemnou výzvu, aby zhotovitel uhradil podzhotoviteli splatnou pohledávku, zhotovitel do 1 týdne od doručení výzvy pohledávku podzhotoviteli neuhradí nebo neprokáže, že ji neuhradil z relevantních důvodů souvisejících s plněním díla podle smlouvy. V případě, že objednatel uhradí část ceny díla odpovídající dokončené činnosti podzhotovitele na účet podzhotovitele, považuje se tato cena za uhrazenou dnem odepsání příslušné částky z účtu objednatele. Zhotovitel v takovém případě ztrácí nárok na zaplacení příslušné části ceny díla.</w:t>
      </w:r>
    </w:p>
    <w:p w14:paraId="0A95A100" w14:textId="77777777" w:rsidR="00E12D7E" w:rsidRPr="003D5C26" w:rsidRDefault="00E12D7E" w:rsidP="00E12D7E">
      <w:pPr>
        <w:pStyle w:val="Nadpis1"/>
      </w:pPr>
      <w:bookmarkStart w:id="32" w:name="_Toc54701924"/>
      <w:r w:rsidRPr="003D5C26">
        <w:t>Staveniště</w:t>
      </w:r>
      <w:bookmarkEnd w:id="32"/>
    </w:p>
    <w:p w14:paraId="294E3067" w14:textId="2404FCA4" w:rsidR="00E12D7E" w:rsidRDefault="00E12D7E" w:rsidP="00D04678">
      <w:pPr>
        <w:pStyle w:val="Tloslovan"/>
      </w:pPr>
      <w:r w:rsidRPr="003D5C26">
        <w:t xml:space="preserve">Prostor staveniště je vymezen </w:t>
      </w:r>
      <w:r w:rsidRPr="006731B5">
        <w:t>dohodou stran</w:t>
      </w:r>
      <w:r w:rsidRPr="003D5C26">
        <w:t>.</w:t>
      </w:r>
    </w:p>
    <w:p w14:paraId="37A3AA1F" w14:textId="77777777" w:rsidR="00E12D7E" w:rsidRDefault="00E12D7E" w:rsidP="00D04678">
      <w:pPr>
        <w:pStyle w:val="Tloslovan"/>
      </w:pPr>
      <w:r>
        <w:t>Objednatel odevzdá staveniště formou oboustranně podepsaného protokolu.</w:t>
      </w:r>
    </w:p>
    <w:p w14:paraId="579FEF5D" w14:textId="57953CEE" w:rsidR="00EB28CA" w:rsidRPr="003D5C26" w:rsidRDefault="00EB28CA" w:rsidP="00D04678">
      <w:pPr>
        <w:pStyle w:val="Tloslovan"/>
      </w:pPr>
      <w:r>
        <w:t xml:space="preserve">Objednatel předá staveniště vyklizené a bez vybavení které by mohlo být znečištěno nebo znehodnoceno při realizaci zakázky, zejména s ohledem nutnosti použít montážní plošiny. </w:t>
      </w:r>
    </w:p>
    <w:p w14:paraId="1CC244C6" w14:textId="0B007F80" w:rsidR="00E12D7E" w:rsidRPr="003D5C26" w:rsidRDefault="00E12D7E" w:rsidP="00D04678">
      <w:pPr>
        <w:pStyle w:val="Tloslovan"/>
      </w:pPr>
      <w:r w:rsidRPr="003D5C26">
        <w:lastRenderedPageBreak/>
        <w:t>Nejpozději při předání staveniště budou objednatelem předána zhotoviteli pravomocná rozhodnutí orgánů státní správy</w:t>
      </w:r>
      <w:r w:rsidR="00F403B3">
        <w:t>, jsou-li vyžadována</w:t>
      </w:r>
      <w:r w:rsidRPr="003D5C26">
        <w:t>. Bez výše uvedených dokladů není zhotovitel povinen staveniště převzít.</w:t>
      </w:r>
    </w:p>
    <w:p w14:paraId="63D52DC7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DB01C9">
        <w:t>je povinen</w:t>
      </w:r>
      <w:r w:rsidRPr="003D5C26">
        <w:t xml:space="preserve"> udržovat na převzatém staveništi pořádek</w:t>
      </w:r>
      <w:r w:rsidR="003D43B1">
        <w:t xml:space="preserve"> a </w:t>
      </w:r>
      <w:r w:rsidRPr="003D5C26">
        <w:t>čistotu.</w:t>
      </w:r>
    </w:p>
    <w:p w14:paraId="044A20EF" w14:textId="77777777" w:rsidR="00E12D7E" w:rsidRPr="003D5C26" w:rsidRDefault="00E12D7E" w:rsidP="00D04678">
      <w:pPr>
        <w:pStyle w:val="Tloslovan"/>
      </w:pPr>
      <w:bookmarkStart w:id="33" w:name="_Ref68039116"/>
      <w:r w:rsidRPr="003D5C26">
        <w:t xml:space="preserve">Zhotovitel je povinen dodržovat veškeré platné </w:t>
      </w:r>
      <w:r w:rsidR="00E7034B">
        <w:t xml:space="preserve">a účinné </w:t>
      </w:r>
      <w:r w:rsidRPr="003D5C26">
        <w:t xml:space="preserve">právní </w:t>
      </w:r>
      <w:r w:rsidR="00E7034B">
        <w:t xml:space="preserve">a technické </w:t>
      </w:r>
      <w:r w:rsidRPr="003D5C26">
        <w:t>předpisy týkající se zajištění bezpečnosti</w:t>
      </w:r>
      <w:r w:rsidR="003D43B1">
        <w:t xml:space="preserve"> a </w:t>
      </w:r>
      <w:r w:rsidRPr="003D5C26">
        <w:t>ochrany zdraví při práci</w:t>
      </w:r>
      <w:r w:rsidR="003D43B1">
        <w:t xml:space="preserve"> a </w:t>
      </w:r>
      <w:r w:rsidRPr="003D5C26">
        <w:t>bezpečnosti technických zařízení, požární ochrany apod.</w:t>
      </w:r>
      <w:bookmarkEnd w:id="33"/>
    </w:p>
    <w:p w14:paraId="2ADE2B0C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vysílat</w:t>
      </w:r>
      <w:r w:rsidR="003D43B1">
        <w:t xml:space="preserve"> k </w:t>
      </w:r>
      <w:r w:rsidRPr="003D5C26">
        <w:t>provádění prací pracovníky odborně</w:t>
      </w:r>
      <w:r w:rsidR="003D43B1">
        <w:t xml:space="preserve"> a </w:t>
      </w:r>
      <w:r w:rsidRPr="003D5C26">
        <w:t>zdravotně způsobilé</w:t>
      </w:r>
      <w:r w:rsidR="003D43B1">
        <w:t xml:space="preserve"> a </w:t>
      </w:r>
      <w:r w:rsidRPr="003D5C26">
        <w:t>řádně proškolené</w:t>
      </w:r>
      <w:r w:rsidR="003D43B1">
        <w:t xml:space="preserve"> v </w:t>
      </w:r>
      <w:r w:rsidRPr="003D5C26">
        <w:t>předpisech bezpečnosti</w:t>
      </w:r>
      <w:r w:rsidR="003D43B1">
        <w:t xml:space="preserve"> a </w:t>
      </w:r>
      <w:r w:rsidRPr="003D5C26">
        <w:t>ochrany zdraví při práci.</w:t>
      </w:r>
    </w:p>
    <w:p w14:paraId="28262402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zajistit vlastní dozor nad bezpečností práce</w:t>
      </w:r>
      <w:r w:rsidR="003D43B1">
        <w:t xml:space="preserve"> a </w:t>
      </w:r>
      <w:r w:rsidRPr="003D5C26">
        <w:t>soustavnou kontrolu na pracovišti.</w:t>
      </w:r>
    </w:p>
    <w:p w14:paraId="5A40207D" w14:textId="5D46078D" w:rsidR="00E12D7E" w:rsidRPr="006910A2" w:rsidRDefault="00E12D7E" w:rsidP="00D04678">
      <w:pPr>
        <w:pStyle w:val="Tloslovan"/>
      </w:pPr>
      <w:r w:rsidRPr="003D5C26">
        <w:t>Zhotovitel vyklidí</w:t>
      </w:r>
      <w:r w:rsidR="003D43B1">
        <w:t xml:space="preserve"> a </w:t>
      </w:r>
      <w:r>
        <w:t xml:space="preserve">vyčistí </w:t>
      </w:r>
      <w:r w:rsidRPr="003D5C26">
        <w:t xml:space="preserve">staveniště </w:t>
      </w:r>
      <w:r w:rsidR="00F403B3">
        <w:t>před</w:t>
      </w:r>
      <w:r w:rsidRPr="003D5C26">
        <w:t xml:space="preserve"> </w:t>
      </w:r>
      <w:r w:rsidR="00F403B3">
        <w:t xml:space="preserve">protokolárním </w:t>
      </w:r>
      <w:r w:rsidRPr="003D5C26">
        <w:t>předání</w:t>
      </w:r>
      <w:r w:rsidR="003D43B1">
        <w:t xml:space="preserve"> a </w:t>
      </w:r>
      <w:r w:rsidRPr="003D5C26">
        <w:t xml:space="preserve">převzetí celého díla objednatelem. Za </w:t>
      </w:r>
      <w:r w:rsidRPr="006910A2">
        <w:t xml:space="preserve">vyklizené </w:t>
      </w:r>
      <w:r w:rsidR="00740213">
        <w:t xml:space="preserve">a vyčištěné </w:t>
      </w:r>
      <w:r w:rsidRPr="006910A2">
        <w:t>se považuje staveniště zbavené všech odpadů</w:t>
      </w:r>
      <w:r w:rsidR="003D43B1">
        <w:t xml:space="preserve"> a </w:t>
      </w:r>
      <w:r w:rsidRPr="006910A2">
        <w:t>nečistot</w:t>
      </w:r>
      <w:r w:rsidR="003D43B1">
        <w:t xml:space="preserve"> a </w:t>
      </w:r>
      <w:r w:rsidRPr="006910A2">
        <w:t xml:space="preserve">uvedené do stavu dohodou stran, jinak do stavu původního. </w:t>
      </w:r>
      <w:bookmarkStart w:id="34" w:name="_Hlk503248602"/>
    </w:p>
    <w:p w14:paraId="3CF6A3C5" w14:textId="77777777" w:rsidR="00E12D7E" w:rsidRPr="003D5C26" w:rsidRDefault="00E12D7E" w:rsidP="00E12D7E">
      <w:pPr>
        <w:pStyle w:val="Nadpis1"/>
      </w:pPr>
      <w:bookmarkStart w:id="35" w:name="_Toc54701925"/>
      <w:bookmarkEnd w:id="34"/>
      <w:r w:rsidRPr="003D5C26">
        <w:t>Provádění díla</w:t>
      </w:r>
      <w:bookmarkEnd w:id="35"/>
    </w:p>
    <w:p w14:paraId="3FB054DB" w14:textId="390EEC83" w:rsidR="00F460C8" w:rsidRDefault="00F460C8" w:rsidP="00F460C8">
      <w:pPr>
        <w:pStyle w:val="Tloslovan"/>
      </w:pPr>
      <w:bookmarkStart w:id="36" w:name="_Ref459375473"/>
      <w:bookmarkStart w:id="37" w:name="_Ref67159854"/>
      <w:bookmarkStart w:id="38" w:name="_Ref460255082"/>
      <w:r w:rsidRPr="00F460C8">
        <w:t>Osob</w:t>
      </w:r>
      <w:r w:rsidR="00846A82">
        <w:t>a</w:t>
      </w:r>
      <w:r w:rsidRPr="00F460C8">
        <w:t xml:space="preserve"> pověřen</w:t>
      </w:r>
      <w:r w:rsidR="00846A82">
        <w:t>á</w:t>
      </w:r>
      <w:r w:rsidRPr="00F460C8">
        <w:t xml:space="preserve"> vedením stav</w:t>
      </w:r>
      <w:r w:rsidR="00846A82">
        <w:t>b</w:t>
      </w:r>
      <w:r w:rsidRPr="00F460C8">
        <w:t>y</w:t>
      </w:r>
      <w:r w:rsidR="00846A82">
        <w:t xml:space="preserve"> („OPVS“)</w:t>
      </w:r>
      <w:r w:rsidRPr="00F460C8">
        <w:t xml:space="preserve"> odpovídá za odborné vedení provádění díla. Zhotovitel je povinen zajistit přítomnost OPVS v</w:t>
      </w:r>
      <w:r w:rsidR="00846A82">
        <w:t> </w:t>
      </w:r>
      <w:r w:rsidRPr="00F460C8">
        <w:t>průběhu provádění prací na</w:t>
      </w:r>
      <w:r w:rsidR="00846A82">
        <w:t> </w:t>
      </w:r>
      <w:r w:rsidRPr="00F460C8">
        <w:t>staveništi, a to po dobu minimálně 1 hodiny každý den provádění prací. Pokud výjimečně nemůže být v průběhu provádění prací na staveništi OPVS přítomen, je</w:t>
      </w:r>
      <w:r w:rsidR="00846A82">
        <w:t> </w:t>
      </w:r>
      <w:r w:rsidRPr="00F460C8">
        <w:t>zhotovitel povinen zajistit přítomnost jiné pověřené osoby. O tom je zhotovitel povinen informovat oprávněného zástupce TDS objednatele a objednatele. OPVS i</w:t>
      </w:r>
      <w:r w:rsidR="00846A82">
        <w:t> </w:t>
      </w:r>
      <w:r w:rsidRPr="00F460C8">
        <w:t>případná jiná pověřená osoba jsou na žádost objednatele povinni prokázat svoji totožnost, a to přímo na staveništi.</w:t>
      </w:r>
    </w:p>
    <w:p w14:paraId="564FB1AA" w14:textId="2CB9A7AA" w:rsidR="00DB2C10" w:rsidRDefault="004B4C06" w:rsidP="00DB2C10">
      <w:pPr>
        <w:pStyle w:val="Tloslovan"/>
      </w:pPr>
      <w:bookmarkStart w:id="39" w:name="_Ref67159865"/>
      <w:bookmarkEnd w:id="36"/>
      <w:bookmarkEnd w:id="37"/>
      <w:r w:rsidRPr="00536274">
        <w:t xml:space="preserve">Změna </w:t>
      </w:r>
      <w:r w:rsidR="00DB2C10" w:rsidRPr="00536274">
        <w:t xml:space="preserve">v seznamu poddodavatelů </w:t>
      </w:r>
      <w:r w:rsidRPr="00536274">
        <w:t>podléhá písemnému schválení objednatele</w:t>
      </w:r>
      <w:r w:rsidR="00DB2C10" w:rsidRPr="00536274">
        <w:t>. Objednatel je oprávněn odepřít souhlas jen ze závažných důvod</w:t>
      </w:r>
      <w:r w:rsidR="007C2C6A" w:rsidRPr="00536274">
        <w:t>ů</w:t>
      </w:r>
      <w:r w:rsidR="00DB2C10" w:rsidRPr="00536274">
        <w:t>.</w:t>
      </w:r>
      <w:r w:rsidR="00DB2C10" w:rsidRPr="009513FA">
        <w:t xml:space="preserve"> Ke změně podzhotovitele (poddodavatele), prostřednictvím kterého zhotovitel </w:t>
      </w:r>
      <w:r w:rsidR="00DB2C10" w:rsidRPr="00DE22D1">
        <w:t>prokazoval v</w:t>
      </w:r>
      <w:r w:rsidR="00846A82">
        <w:t> </w:t>
      </w:r>
      <w:r w:rsidR="00DB2C10" w:rsidRPr="00DE22D1">
        <w:t>řízení</w:t>
      </w:r>
      <w:r w:rsidR="00DB2C10" w:rsidRPr="00A92CFD">
        <w:t xml:space="preserve"> kvalifikaci, může dojít jen ve výjimečných případech</w:t>
      </w:r>
      <w:r w:rsidR="00F421B8">
        <w:t>. N</w:t>
      </w:r>
      <w:r w:rsidR="00DB2C10" w:rsidRPr="00A92CFD">
        <w:t>ový podzhotovitel (</w:t>
      </w:r>
      <w:r w:rsidR="00DB2C10" w:rsidRPr="00DE22D1">
        <w:t xml:space="preserve">poddodavatel) musí splňovat minimálně ty kvalifikační </w:t>
      </w:r>
      <w:r w:rsidR="00FD30A1" w:rsidRPr="00DE22D1">
        <w:t>požadavky</w:t>
      </w:r>
      <w:r w:rsidR="00112908" w:rsidRPr="00DE22D1">
        <w:t xml:space="preserve"> kladené na</w:t>
      </w:r>
      <w:r w:rsidR="00846A82">
        <w:t> </w:t>
      </w:r>
      <w:r w:rsidR="00112908" w:rsidRPr="00DE22D1">
        <w:t>zhotovitele v ří</w:t>
      </w:r>
      <w:r w:rsidR="00112908" w:rsidRPr="003D5C26">
        <w:t>zení</w:t>
      </w:r>
      <w:r w:rsidR="00DB2C10" w:rsidRPr="00A92CFD">
        <w:t xml:space="preserve">, </w:t>
      </w:r>
      <w:r w:rsidR="00112908">
        <w:t xml:space="preserve">které </w:t>
      </w:r>
      <w:r w:rsidR="00DB2C10">
        <w:t>v </w:t>
      </w:r>
      <w:r w:rsidR="00DB2C10" w:rsidRPr="00A92CFD">
        <w:t>rámci řízení</w:t>
      </w:r>
      <w:r w:rsidR="00112908">
        <w:t xml:space="preserve"> </w:t>
      </w:r>
      <w:r w:rsidR="003B253D">
        <w:t xml:space="preserve">zhotovitel </w:t>
      </w:r>
      <w:r w:rsidR="00112908">
        <w:t>prok</w:t>
      </w:r>
      <w:r w:rsidR="003B253D">
        <w:t>ázal</w:t>
      </w:r>
      <w:r w:rsidR="00112908">
        <w:t xml:space="preserve"> původní</w:t>
      </w:r>
      <w:r w:rsidR="003B253D">
        <w:t>m</w:t>
      </w:r>
      <w:r w:rsidR="00112908">
        <w:t xml:space="preserve"> </w:t>
      </w:r>
      <w:r w:rsidR="00112908" w:rsidRPr="00A92CFD">
        <w:t>podzhotovitel</w:t>
      </w:r>
      <w:r w:rsidR="003B253D">
        <w:t>em</w:t>
      </w:r>
      <w:r w:rsidR="00112908" w:rsidRPr="00A92CFD">
        <w:t xml:space="preserve"> (poddodavatel</w:t>
      </w:r>
      <w:r w:rsidR="003B253D">
        <w:t>em</w:t>
      </w:r>
      <w:r w:rsidR="00112908" w:rsidRPr="00A92CFD">
        <w:t>)</w:t>
      </w:r>
      <w:r w:rsidR="00DB2C10" w:rsidRPr="00A92CFD">
        <w:t>.</w:t>
      </w:r>
      <w:bookmarkEnd w:id="38"/>
      <w:bookmarkEnd w:id="39"/>
    </w:p>
    <w:p w14:paraId="4A5FB5CD" w14:textId="6B2F9644" w:rsidR="00A54496" w:rsidRDefault="00A54496" w:rsidP="00DB2C10">
      <w:pPr>
        <w:pStyle w:val="Tloslovan"/>
      </w:pPr>
      <w:bookmarkStart w:id="40" w:name="_Ref67159879"/>
      <w:r w:rsidRPr="00DC76B5">
        <w:t xml:space="preserve">Má-li být část díla </w:t>
      </w:r>
      <w:r w:rsidR="0061126A">
        <w:t>provedena</w:t>
      </w:r>
      <w:r w:rsidRPr="00DC76B5">
        <w:t xml:space="preserve"> prostřednictvím</w:t>
      </w:r>
      <w:r w:rsidR="0061126A" w:rsidRPr="0061126A">
        <w:t xml:space="preserve"> </w:t>
      </w:r>
      <w:r w:rsidR="0061126A" w:rsidRPr="00A92CFD">
        <w:t>podzhotovitel</w:t>
      </w:r>
      <w:r w:rsidR="0061126A">
        <w:t>e</w:t>
      </w:r>
      <w:r w:rsidRPr="00DC76B5">
        <w:t xml:space="preserve"> </w:t>
      </w:r>
      <w:r w:rsidR="0061126A">
        <w:t>(</w:t>
      </w:r>
      <w:r w:rsidRPr="00DC76B5">
        <w:t>poddodavatele</w:t>
      </w:r>
      <w:r w:rsidR="0061126A">
        <w:t>)</w:t>
      </w:r>
      <w:r w:rsidRPr="00DC76B5">
        <w:t xml:space="preserve">, </w:t>
      </w:r>
      <w:r w:rsidR="0061126A" w:rsidRPr="009513FA">
        <w:t>prostřednictvím kterého zhotovitel prokazoval</w:t>
      </w:r>
      <w:r w:rsidR="0061126A">
        <w:t xml:space="preserve"> </w:t>
      </w:r>
      <w:r w:rsidR="0061126A" w:rsidRPr="00DE22D1">
        <w:t>v řízení kvalifikaci</w:t>
      </w:r>
      <w:r w:rsidRPr="00DE22D1">
        <w:t>, musí se</w:t>
      </w:r>
      <w:r w:rsidR="00E91A72" w:rsidRPr="00DE22D1">
        <w:t> </w:t>
      </w:r>
      <w:r w:rsidR="00467682" w:rsidRPr="00DE22D1">
        <w:t xml:space="preserve">tento podzhotovitel (poddodavatel) </w:t>
      </w:r>
      <w:r w:rsidRPr="00DE22D1">
        <w:t xml:space="preserve">podílet na </w:t>
      </w:r>
      <w:r w:rsidR="00467682" w:rsidRPr="00DE22D1">
        <w:t>prov</w:t>
      </w:r>
      <w:r w:rsidR="00114E36" w:rsidRPr="00DE22D1">
        <w:t xml:space="preserve">edení </w:t>
      </w:r>
      <w:r w:rsidRPr="00DE22D1">
        <w:t xml:space="preserve">díla </w:t>
      </w:r>
      <w:r w:rsidR="00467682" w:rsidRPr="00DE22D1">
        <w:t xml:space="preserve">nejméně </w:t>
      </w:r>
      <w:r w:rsidRPr="00DE22D1">
        <w:t>v tom rozsahu, v</w:t>
      </w:r>
      <w:r w:rsidR="00846A82">
        <w:t> </w:t>
      </w:r>
      <w:r w:rsidRPr="00DE22D1">
        <w:t xml:space="preserve">jakém </w:t>
      </w:r>
      <w:r w:rsidR="00114E36" w:rsidRPr="00DE22D1">
        <w:t>jeho prostřednictvím zhotovitel prokazoval v řízení kvalifikaci</w:t>
      </w:r>
      <w:r w:rsidR="00114E36">
        <w:t>.</w:t>
      </w:r>
      <w:bookmarkEnd w:id="40"/>
    </w:p>
    <w:p w14:paraId="1BF37872" w14:textId="77777777" w:rsidR="00FD3165" w:rsidRPr="00FD3165" w:rsidRDefault="00FD3165" w:rsidP="00FD3165">
      <w:pPr>
        <w:pStyle w:val="Tloslovan"/>
      </w:pPr>
      <w:r w:rsidRPr="00FD3165">
        <w:t>Zhotovitel, vč. jeho poddodavatelů, odpovídá za dodržování pravidel bezpečnosti práce, požární ochrany a ochrany zdraví (BOZP) na pracovišti.</w:t>
      </w:r>
    </w:p>
    <w:p w14:paraId="54CE5AA7" w14:textId="6AEDB85B" w:rsidR="00FB3AD7" w:rsidRPr="003D5C26" w:rsidRDefault="00FB3AD7" w:rsidP="00FB3AD7">
      <w:pPr>
        <w:pStyle w:val="Tloslovan"/>
      </w:pPr>
      <w:r>
        <w:t xml:space="preserve">Ode dne převzetí staveniště je zhotovitel povinen vést dokumentaci o </w:t>
      </w:r>
      <w:r w:rsidR="00AD0944">
        <w:t>průběhu stavby</w:t>
      </w:r>
      <w:r>
        <w:t xml:space="preserve"> podle </w:t>
      </w:r>
      <w:r w:rsidR="005565BB" w:rsidRPr="005565BB">
        <w:t>zákona č. 283/2021 Sb., stavební zákon, ve znění pozdějších předpisů</w:t>
      </w:r>
      <w:r w:rsidR="00BE211A">
        <w:t>, zejména pak stavební deník</w:t>
      </w:r>
      <w:r>
        <w:t>. Tato dokumentace musí být přístupná na stavbě u</w:t>
      </w:r>
      <w:r w:rsidR="00846A82">
        <w:t> </w:t>
      </w:r>
      <w:r>
        <w:t xml:space="preserve">stavbyvedoucího pro oprávněné zástupce objednatele, TDS, </w:t>
      </w:r>
      <w:r w:rsidR="0025618D" w:rsidRPr="006910A2">
        <w:t>autorského dozoru projektanta</w:t>
      </w:r>
      <w:r w:rsidR="0025618D">
        <w:t xml:space="preserve"> („</w:t>
      </w:r>
      <w:r w:rsidR="0025618D" w:rsidRPr="00104391">
        <w:rPr>
          <w:b/>
          <w:bCs/>
        </w:rPr>
        <w:t>AD</w:t>
      </w:r>
      <w:r w:rsidR="0025618D">
        <w:t xml:space="preserve">“), </w:t>
      </w:r>
      <w:r>
        <w:t xml:space="preserve">a případného </w:t>
      </w:r>
      <w:r w:rsidR="00BB04E8">
        <w:t xml:space="preserve">správce stavby a/nebo </w:t>
      </w:r>
      <w:r>
        <w:t>KBOZP, a to každý pracovní den minimálně v době od 08.00 hodin do 1</w:t>
      </w:r>
      <w:r w:rsidR="004405DB">
        <w:t>5</w:t>
      </w:r>
      <w:r>
        <w:t>.00 hodin.</w:t>
      </w:r>
    </w:p>
    <w:p w14:paraId="0B78A910" w14:textId="5B916BC3" w:rsidR="00E12D7E" w:rsidRPr="006910A2" w:rsidRDefault="00E12D7E" w:rsidP="00D04678">
      <w:pPr>
        <w:pStyle w:val="Tloslovan"/>
      </w:pPr>
      <w:r w:rsidRPr="006910A2">
        <w:lastRenderedPageBreak/>
        <w:t>T</w:t>
      </w:r>
      <w:r w:rsidR="00D04678">
        <w:t>DS</w:t>
      </w:r>
      <w:r w:rsidRPr="006910A2">
        <w:t xml:space="preserve"> na stavbě nesmí </w:t>
      </w:r>
      <w:r w:rsidR="00E37950">
        <w:t>vykonávat</w:t>
      </w:r>
      <w:r w:rsidR="00E37950" w:rsidRPr="006910A2">
        <w:t xml:space="preserve"> </w:t>
      </w:r>
      <w:r w:rsidRPr="006910A2">
        <w:t>zhotovitel ani osoba</w:t>
      </w:r>
      <w:r w:rsidR="003D43B1">
        <w:t xml:space="preserve"> s </w:t>
      </w:r>
      <w:r w:rsidRPr="006910A2">
        <w:t xml:space="preserve">ním propojená. To neplatí, pokud TDS </w:t>
      </w:r>
      <w:r w:rsidR="00E37950">
        <w:t>vykonává</w:t>
      </w:r>
      <w:r w:rsidR="00E37950" w:rsidRPr="006910A2">
        <w:t xml:space="preserve"> </w:t>
      </w:r>
      <w:r w:rsidRPr="006910A2">
        <w:t>objednatel.</w:t>
      </w:r>
    </w:p>
    <w:p w14:paraId="2EFA8FF9" w14:textId="21013E4D" w:rsidR="00E12D7E" w:rsidRDefault="00E12D7E" w:rsidP="00D04678">
      <w:pPr>
        <w:pStyle w:val="Tloslovan"/>
      </w:pPr>
      <w:r w:rsidRPr="006910A2">
        <w:t xml:space="preserve">Zhotovitel </w:t>
      </w:r>
      <w:r w:rsidR="00842ABD">
        <w:t>je povinen</w:t>
      </w:r>
      <w:r w:rsidRPr="006910A2">
        <w:t xml:space="preserve"> umožnit výkon TD</w:t>
      </w:r>
      <w:r>
        <w:t>S</w:t>
      </w:r>
      <w:r w:rsidR="003D43B1">
        <w:t xml:space="preserve"> a </w:t>
      </w:r>
      <w:r w:rsidR="0025618D">
        <w:t>AD</w:t>
      </w:r>
      <w:r w:rsidRPr="006910A2">
        <w:t>, případně výkon činnosti</w:t>
      </w:r>
      <w:r w:rsidR="0012019A">
        <w:t xml:space="preserve"> správce stavby a</w:t>
      </w:r>
      <w:r w:rsidRPr="006910A2">
        <w:t xml:space="preserve"> koordinátora bezpečnosti</w:t>
      </w:r>
      <w:r w:rsidR="003D43B1">
        <w:t xml:space="preserve"> a </w:t>
      </w:r>
      <w:r w:rsidRPr="006910A2">
        <w:t>ochrany zdraví při práci na</w:t>
      </w:r>
      <w:r w:rsidR="00E91A72">
        <w:t> </w:t>
      </w:r>
      <w:r w:rsidRPr="006910A2">
        <w:t>staveništi</w:t>
      </w:r>
      <w:r w:rsidR="00380823">
        <w:t xml:space="preserve"> („</w:t>
      </w:r>
      <w:r w:rsidR="00104391">
        <w:rPr>
          <w:b/>
          <w:bCs/>
        </w:rPr>
        <w:t>K</w:t>
      </w:r>
      <w:r w:rsidR="00380823" w:rsidRPr="00380823">
        <w:rPr>
          <w:b/>
          <w:bCs/>
        </w:rPr>
        <w:t>BOZP</w:t>
      </w:r>
      <w:r w:rsidR="00380823">
        <w:t>“)</w:t>
      </w:r>
      <w:r w:rsidRPr="006910A2">
        <w:t>, pokud to stanoví platné</w:t>
      </w:r>
      <w:r w:rsidR="003D43B1">
        <w:t xml:space="preserve"> a </w:t>
      </w:r>
      <w:r w:rsidRPr="006910A2">
        <w:t xml:space="preserve">účinné právní předpisy. </w:t>
      </w:r>
      <w:r w:rsidR="00842ABD">
        <w:t>Zhotovitel je povinen</w:t>
      </w:r>
      <w:r w:rsidR="00842ABD" w:rsidRPr="006910A2">
        <w:t xml:space="preserve"> </w:t>
      </w:r>
      <w:r w:rsidRPr="006910A2">
        <w:t>zajistit pro</w:t>
      </w:r>
      <w:r w:rsidR="004405DB">
        <w:t> </w:t>
      </w:r>
      <w:r w:rsidRPr="006910A2">
        <w:t>výkon těchto činností odpovídající zázemí</w:t>
      </w:r>
      <w:r w:rsidR="003D43B1">
        <w:t xml:space="preserve"> v </w:t>
      </w:r>
      <w:r w:rsidRPr="006910A2">
        <w:t>rámci staveniště.</w:t>
      </w:r>
    </w:p>
    <w:p w14:paraId="5D721008" w14:textId="7DB5E5EC" w:rsidR="00E12D7E" w:rsidRPr="003D5C26" w:rsidRDefault="005646B1" w:rsidP="00D04678">
      <w:pPr>
        <w:pStyle w:val="Tloslovan"/>
      </w:pPr>
      <w:r>
        <w:t>O</w:t>
      </w:r>
      <w:r w:rsidR="003D43B1">
        <w:t> </w:t>
      </w:r>
      <w:r w:rsidR="00E12D7E" w:rsidRPr="006910A2">
        <w:t>výsledcích kontrol</w:t>
      </w:r>
      <w:r w:rsidR="00AB1169">
        <w:t xml:space="preserve"> </w:t>
      </w:r>
      <w:r w:rsidR="00AB1169" w:rsidRPr="002B1676">
        <w:t>oprávněný zástupce objednatele</w:t>
      </w:r>
      <w:r w:rsidR="00E12D7E" w:rsidRPr="006910A2">
        <w:t xml:space="preserve"> </w:t>
      </w:r>
      <w:r w:rsidR="004A63F8">
        <w:t xml:space="preserve">TDS </w:t>
      </w:r>
      <w:r w:rsidR="00E12D7E" w:rsidRPr="006910A2">
        <w:t>provádí zápis do</w:t>
      </w:r>
      <w:r w:rsidR="004405DB">
        <w:t> </w:t>
      </w:r>
      <w:r w:rsidR="00FB3AD7">
        <w:t xml:space="preserve">dokumentace o </w:t>
      </w:r>
      <w:r w:rsidR="00AD0944">
        <w:t xml:space="preserve">průběhu </w:t>
      </w:r>
      <w:r w:rsidR="00FB3AD7">
        <w:t>stavby</w:t>
      </w:r>
      <w:r w:rsidR="00E12D7E" w:rsidRPr="006910A2">
        <w:t>. Na</w:t>
      </w:r>
      <w:r w:rsidR="00E91A72">
        <w:t> </w:t>
      </w:r>
      <w:r w:rsidR="00E12D7E" w:rsidRPr="006910A2">
        <w:t>nedostatky zjištěné</w:t>
      </w:r>
      <w:r w:rsidR="003D43B1">
        <w:t xml:space="preserve"> v </w:t>
      </w:r>
      <w:r w:rsidR="00E12D7E" w:rsidRPr="006910A2">
        <w:t>průběhu prací je</w:t>
      </w:r>
      <w:r w:rsidR="004405DB">
        <w:t> </w:t>
      </w:r>
      <w:r w:rsidR="00E12D7E" w:rsidRPr="006910A2">
        <w:t xml:space="preserve">povinen zhotovitele neprodleně písemně upozornit </w:t>
      </w:r>
      <w:r w:rsidR="00E12D7E" w:rsidRPr="003D5C26">
        <w:t>(např. zápisem do stavebního deníku)</w:t>
      </w:r>
      <w:r w:rsidR="003D43B1">
        <w:t xml:space="preserve"> a </w:t>
      </w:r>
      <w:r w:rsidR="00E12D7E" w:rsidRPr="003D5C26">
        <w:t>stanovit zhotoviteli lhůtu pro</w:t>
      </w:r>
      <w:r w:rsidR="00E91A72">
        <w:t> </w:t>
      </w:r>
      <w:r w:rsidR="00E12D7E" w:rsidRPr="003D5C26">
        <w:t>odstranění vzniklých závad. Zhotovitel je</w:t>
      </w:r>
      <w:r w:rsidR="004405DB">
        <w:t> </w:t>
      </w:r>
      <w:r w:rsidR="00E12D7E" w:rsidRPr="003D5C26">
        <w:t>povinen činit neprodleně veškerá potřebná opatření</w:t>
      </w:r>
      <w:r w:rsidR="003D43B1">
        <w:t xml:space="preserve"> k </w:t>
      </w:r>
      <w:r w:rsidR="00E12D7E" w:rsidRPr="003D5C26">
        <w:t>odstranění vytknutých závad.</w:t>
      </w:r>
    </w:p>
    <w:p w14:paraId="7BDDF52B" w14:textId="568E1FA4" w:rsidR="00E12D7E" w:rsidRDefault="00E12D7E" w:rsidP="00D04678">
      <w:pPr>
        <w:pStyle w:val="Tloslovan"/>
      </w:pPr>
      <w:r w:rsidRPr="003D5C26">
        <w:t>Případné změny stavby oproti</w:t>
      </w:r>
      <w:r w:rsidR="00E13173">
        <w:t xml:space="preserve"> </w:t>
      </w:r>
      <w:r w:rsidR="004405DB">
        <w:t>nabídce</w:t>
      </w:r>
      <w:r w:rsidR="005F19AA">
        <w:t xml:space="preserve"> </w:t>
      </w:r>
      <w:r w:rsidRPr="003D5C26">
        <w:t>musí být písemně odsouhlaseny TD</w:t>
      </w:r>
      <w:r>
        <w:t>S</w:t>
      </w:r>
      <w:r w:rsidR="00BE211A">
        <w:t>, AD a</w:t>
      </w:r>
      <w:r w:rsidR="004405DB">
        <w:t> </w:t>
      </w:r>
      <w:r w:rsidR="00AB1169" w:rsidRPr="002B1676">
        <w:t>oprávněným zástupcem</w:t>
      </w:r>
      <w:r w:rsidR="00BE211A">
        <w:t xml:space="preserve"> objednatelem</w:t>
      </w:r>
      <w:r w:rsidRPr="003D5C26">
        <w:t>.</w:t>
      </w:r>
    </w:p>
    <w:p w14:paraId="0D1372E7" w14:textId="77777777" w:rsidR="006612C5" w:rsidRPr="00DB2D0F" w:rsidRDefault="00EE01F7" w:rsidP="006612C5">
      <w:pPr>
        <w:pStyle w:val="Tloslovan"/>
      </w:pPr>
      <w:r w:rsidRPr="00DB2D0F">
        <w:t>Zhotovitel nese odpovědnost původce odpadů a zavazuje se nezpůsobit únik ropných, toxických či jiných škodlivých látek na stavbě.</w:t>
      </w:r>
    </w:p>
    <w:p w14:paraId="3E2BBA32" w14:textId="0B43E523" w:rsidR="00E12D7E" w:rsidRPr="003D5C26" w:rsidRDefault="00E12D7E" w:rsidP="00D04678">
      <w:pPr>
        <w:pStyle w:val="Tloslovan"/>
      </w:pPr>
      <w:r w:rsidRPr="003D5C26">
        <w:t>V průběhu provádění díla se budou konat kontrolní dny, které bude svolávat</w:t>
      </w:r>
      <w:r w:rsidR="003D43B1">
        <w:t xml:space="preserve"> a </w:t>
      </w:r>
      <w:r w:rsidRPr="003D5C26">
        <w:t xml:space="preserve">řídit </w:t>
      </w:r>
      <w:r w:rsidR="00AD0944">
        <w:t xml:space="preserve">zhotovitel </w:t>
      </w:r>
      <w:r w:rsidR="003D43B1">
        <w:t>a </w:t>
      </w:r>
      <w:r w:rsidRPr="003D5C26">
        <w:t>jichž se zúčastní objednatel, zhotovitel</w:t>
      </w:r>
      <w:r w:rsidR="003D43B1">
        <w:t xml:space="preserve"> a </w:t>
      </w:r>
      <w:r w:rsidRPr="003D5C26">
        <w:t>TD</w:t>
      </w:r>
      <w:r>
        <w:t>S</w:t>
      </w:r>
      <w:r w:rsidRPr="003D5C26">
        <w:t xml:space="preserve">, případně </w:t>
      </w:r>
      <w:r w:rsidR="00590E52">
        <w:t xml:space="preserve">správce stavby, </w:t>
      </w:r>
      <w:r w:rsidR="00DB2D0F">
        <w:t>AD a</w:t>
      </w:r>
      <w:r w:rsidR="00F6527F">
        <w:t> </w:t>
      </w:r>
      <w:r w:rsidR="00DB2D0F">
        <w:t>KBOZP</w:t>
      </w:r>
      <w:r w:rsidRPr="003D5C26">
        <w:t>.</w:t>
      </w:r>
    </w:p>
    <w:p w14:paraId="2E92E56F" w14:textId="43C69D0F" w:rsidR="00E12D7E" w:rsidRPr="003D5C26" w:rsidRDefault="00E12D7E" w:rsidP="00D04678">
      <w:pPr>
        <w:pStyle w:val="Tloslovan"/>
      </w:pPr>
      <w:r w:rsidRPr="003D5C26">
        <w:t>TD</w:t>
      </w:r>
      <w:r>
        <w:t>S</w:t>
      </w:r>
      <w:r w:rsidR="00AB1169">
        <w:t xml:space="preserve"> </w:t>
      </w:r>
      <w:r w:rsidR="00AB1169" w:rsidRPr="002B1676">
        <w:t>oprávněný zástupce objednatele</w:t>
      </w:r>
      <w:r w:rsidRPr="003D5C26">
        <w:t xml:space="preserve"> je oprávněn dát zhotoviteli pokyn</w:t>
      </w:r>
      <w:r w:rsidR="003D43B1">
        <w:t xml:space="preserve"> k </w:t>
      </w:r>
      <w:r w:rsidRPr="003D5C26">
        <w:t>dočasnému zastavení provádění díla. Pokud se nejedná</w:t>
      </w:r>
      <w:r w:rsidR="003D43B1">
        <w:t xml:space="preserve"> o </w:t>
      </w:r>
      <w:r w:rsidRPr="003D5C26">
        <w:t>pokyn</w:t>
      </w:r>
      <w:r w:rsidR="003D43B1">
        <w:t xml:space="preserve"> k </w:t>
      </w:r>
      <w:r w:rsidRPr="003D5C26">
        <w:t>zastavení provádění díla</w:t>
      </w:r>
      <w:r w:rsidR="003D43B1">
        <w:t xml:space="preserve"> z </w:t>
      </w:r>
      <w:r w:rsidRPr="003D5C26">
        <w:t>viny zhotovitele, má zhotovitel právo na úhradu nákladů vzniklých tímto dočasným zastavením provádění díla,</w:t>
      </w:r>
      <w:r w:rsidR="003D43B1">
        <w:t xml:space="preserve"> a </w:t>
      </w:r>
      <w:r w:rsidRPr="003D5C26">
        <w:t>pokud nedojde</w:t>
      </w:r>
      <w:r w:rsidR="003D43B1">
        <w:t xml:space="preserve"> k </w:t>
      </w:r>
      <w:r w:rsidRPr="003D5C26">
        <w:t>jiné dohodě, pak platí, že má zhotovitel právo na změnu termínu dokončení stavby</w:t>
      </w:r>
      <w:r w:rsidR="003D43B1">
        <w:t xml:space="preserve"> o </w:t>
      </w:r>
      <w:r w:rsidRPr="003D5C26">
        <w:t>dobu shodnou</w:t>
      </w:r>
      <w:r w:rsidR="003D43B1">
        <w:t xml:space="preserve"> s </w:t>
      </w:r>
      <w:r w:rsidRPr="003D5C26">
        <w:t>dobou, po kterou bylo provádění díla</w:t>
      </w:r>
      <w:r w:rsidR="00AB1169">
        <w:t xml:space="preserve"> </w:t>
      </w:r>
      <w:r w:rsidR="00AB1169" w:rsidRPr="002B1676">
        <w:t>oprávněným zástupcem objednatele</w:t>
      </w:r>
      <w:r w:rsidRPr="003D5C26">
        <w:t xml:space="preserve"> TD</w:t>
      </w:r>
      <w:r>
        <w:t>S</w:t>
      </w:r>
      <w:r w:rsidRPr="003D5C26">
        <w:t xml:space="preserve"> dočasně zastaveno.</w:t>
      </w:r>
    </w:p>
    <w:p w14:paraId="5478A1EC" w14:textId="2BDEE3B9" w:rsidR="00E12D7E" w:rsidRPr="003D5C26" w:rsidRDefault="00E12D7E" w:rsidP="00D04678">
      <w:pPr>
        <w:pStyle w:val="Tloslovan"/>
      </w:pPr>
      <w:r w:rsidRPr="003D5C26">
        <w:t xml:space="preserve">Zhotovitel je povinen </w:t>
      </w:r>
      <w:r>
        <w:t xml:space="preserve">písemně </w:t>
      </w:r>
      <w:r w:rsidRPr="003D5C26">
        <w:t>vyzvat</w:t>
      </w:r>
      <w:r w:rsidR="00AB1169">
        <w:t xml:space="preserve"> </w:t>
      </w:r>
      <w:r w:rsidR="00AB1169" w:rsidRPr="002B1676">
        <w:t>oprávněného zástupce objednatele</w:t>
      </w:r>
      <w:r w:rsidRPr="003D5C26">
        <w:t xml:space="preserve"> </w:t>
      </w:r>
      <w:r>
        <w:t xml:space="preserve">TDS </w:t>
      </w:r>
      <w:r w:rsidR="003D43B1">
        <w:t>k </w:t>
      </w:r>
      <w:r w:rsidRPr="003D5C26">
        <w:t>prověření prací</w:t>
      </w:r>
      <w:r w:rsidR="003D43B1">
        <w:t xml:space="preserve"> a </w:t>
      </w:r>
      <w:r w:rsidRPr="003D5C26">
        <w:t>konstrukcí, které</w:t>
      </w:r>
      <w:r w:rsidR="003D43B1">
        <w:t xml:space="preserve"> </w:t>
      </w:r>
      <w:r w:rsidR="002335B2" w:rsidRPr="003D5C26">
        <w:t xml:space="preserve">budou </w:t>
      </w:r>
      <w:r w:rsidR="003D43B1">
        <w:t>v </w:t>
      </w:r>
      <w:r w:rsidRPr="003D5C26">
        <w:t>dalším pracovním postupu zakryty nebo se stanou nepřístupnými,</w:t>
      </w:r>
      <w:r w:rsidR="003D43B1">
        <w:t xml:space="preserve"> a </w:t>
      </w:r>
      <w:r w:rsidRPr="003D5C26">
        <w:t xml:space="preserve">to nejméně </w:t>
      </w:r>
      <w:r w:rsidRPr="00536274">
        <w:t>3</w:t>
      </w:r>
      <w:r w:rsidR="009B3B15" w:rsidRPr="00536274">
        <w:t> </w:t>
      </w:r>
      <w:r w:rsidRPr="00536274">
        <w:t>pracovní dny</w:t>
      </w:r>
      <w:r w:rsidRPr="003D5C26">
        <w:t xml:space="preserve"> předem. Ke kontrole zakrývaných</w:t>
      </w:r>
      <w:r w:rsidR="003D43B1">
        <w:t xml:space="preserve"> a </w:t>
      </w:r>
      <w:r w:rsidRPr="003D5C26">
        <w:t>znepřístupňovaných prací</w:t>
      </w:r>
      <w:r w:rsidR="003D43B1">
        <w:t xml:space="preserve"> a </w:t>
      </w:r>
      <w:r w:rsidRPr="003D5C26">
        <w:t>konstrukcí předloží zhotovitel veškeré výsledky</w:t>
      </w:r>
      <w:r w:rsidR="003D43B1">
        <w:t xml:space="preserve"> o </w:t>
      </w:r>
      <w:r w:rsidRPr="003D5C26">
        <w:t>provedených zkouškách prací</w:t>
      </w:r>
      <w:r w:rsidR="00097351">
        <w:t xml:space="preserve"> a</w:t>
      </w:r>
      <w:r w:rsidR="00E91A72">
        <w:t> </w:t>
      </w:r>
      <w:r w:rsidR="00097351">
        <w:t>konstrukcí</w:t>
      </w:r>
      <w:r w:rsidRPr="003D5C26">
        <w:t>, důkazy</w:t>
      </w:r>
      <w:r w:rsidR="003D43B1">
        <w:t xml:space="preserve"> o </w:t>
      </w:r>
      <w:r w:rsidRPr="003D5C26">
        <w:t>jakosti použitých materiálů použitých pro zakrývané práce</w:t>
      </w:r>
      <w:r w:rsidR="00C3285C">
        <w:t xml:space="preserve"> a</w:t>
      </w:r>
      <w:r w:rsidR="00E91A72">
        <w:t> </w:t>
      </w:r>
      <w:r w:rsidR="00C3285C">
        <w:t>konstrukce</w:t>
      </w:r>
      <w:r w:rsidRPr="003D5C26">
        <w:t>, certifikáty</w:t>
      </w:r>
      <w:r w:rsidR="003D43B1">
        <w:t xml:space="preserve"> a </w:t>
      </w:r>
      <w:r w:rsidRPr="003D5C26">
        <w:t>atesty. Provedení kontroly bude dokladováno zápisem do</w:t>
      </w:r>
      <w:r w:rsidR="00D92C8D">
        <w:t> </w:t>
      </w:r>
      <w:r w:rsidRPr="003D5C26">
        <w:t>stavebního deníku nebo samostatným protokolem. Pokud se</w:t>
      </w:r>
      <w:r w:rsidR="00261179">
        <w:t xml:space="preserve"> </w:t>
      </w:r>
      <w:r w:rsidR="00261179" w:rsidRPr="002B1676">
        <w:t>oprávněný zástupce objednatele</w:t>
      </w:r>
      <w:r w:rsidRPr="003D5C26">
        <w:t xml:space="preserve"> </w:t>
      </w:r>
      <w:r>
        <w:t xml:space="preserve">TDS </w:t>
      </w:r>
      <w:r w:rsidRPr="003D5C26">
        <w:t>nedostaví, pokračuje zhotovitel</w:t>
      </w:r>
      <w:r w:rsidR="003D43B1">
        <w:t xml:space="preserve"> v </w:t>
      </w:r>
      <w:r w:rsidRPr="003D5C26">
        <w:t>pracích na díle</w:t>
      </w:r>
      <w:r w:rsidR="003D43B1">
        <w:t xml:space="preserve"> a </w:t>
      </w:r>
      <w:r w:rsidRPr="003D5C26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>
        <w:t> </w:t>
      </w:r>
      <w:r w:rsidRPr="003D5C26">
        <w:t>znepřístupněním pořídí zhotovitel fotografickou dokumentaci nebo videozáznam zakrývaných částí</w:t>
      </w:r>
      <w:r w:rsidR="003D43B1">
        <w:t xml:space="preserve"> v </w:t>
      </w:r>
      <w:r w:rsidRPr="003D5C26">
        <w:t xml:space="preserve">rozsahu </w:t>
      </w:r>
      <w:r w:rsidRPr="002B1676">
        <w:t>specifikovaném</w:t>
      </w:r>
      <w:r w:rsidR="00261179" w:rsidRPr="002B1676">
        <w:t xml:space="preserve"> oprávněným zástupcem objednatele</w:t>
      </w:r>
      <w:r w:rsidRPr="002B1676">
        <w:t xml:space="preserve"> TDS </w:t>
      </w:r>
      <w:r w:rsidR="003D43B1" w:rsidRPr="002B1676">
        <w:t>a </w:t>
      </w:r>
      <w:r w:rsidRPr="002B1676">
        <w:t xml:space="preserve">předá je do </w:t>
      </w:r>
      <w:r w:rsidR="000364E7" w:rsidRPr="002B1676">
        <w:t>3 </w:t>
      </w:r>
      <w:r w:rsidRPr="002B1676">
        <w:t>pracovních dnů</w:t>
      </w:r>
      <w:r w:rsidR="00261179" w:rsidRPr="002B1676">
        <w:t xml:space="preserve"> oprávněnému zástupci objednatele</w:t>
      </w:r>
      <w:r w:rsidRPr="003D5C26">
        <w:t xml:space="preserve"> </w:t>
      </w:r>
      <w:r>
        <w:t>TDS</w:t>
      </w:r>
      <w:r w:rsidRPr="003D5C26">
        <w:t>.</w:t>
      </w:r>
    </w:p>
    <w:p w14:paraId="32E8C954" w14:textId="78689774" w:rsidR="00E12D7E" w:rsidRPr="003D5C26" w:rsidRDefault="00E12D7E" w:rsidP="00D04678">
      <w:pPr>
        <w:pStyle w:val="Tloslovan"/>
      </w:pPr>
      <w:r w:rsidRPr="003D5C26">
        <w:t>Zjistí-li zhotovitel při provádění díla skryté překážky bránící řádnému provádění díla, je povinen tuto skutečnost bez odkladu oznámit</w:t>
      </w:r>
      <w:r w:rsidR="00810814">
        <w:t xml:space="preserve"> </w:t>
      </w:r>
      <w:r w:rsidR="00810814" w:rsidRPr="002B1676">
        <w:t>oprávněnému zástupci objednatele</w:t>
      </w:r>
      <w:r w:rsidRPr="003D5C26">
        <w:t xml:space="preserve"> </w:t>
      </w:r>
      <w:r>
        <w:t>TDS</w:t>
      </w:r>
      <w:r w:rsidR="003D43B1">
        <w:t xml:space="preserve"> a </w:t>
      </w:r>
      <w:r w:rsidRPr="003D5C26">
        <w:t>navrhnout další postup.</w:t>
      </w:r>
    </w:p>
    <w:p w14:paraId="27807941" w14:textId="25087809" w:rsidR="00F66B41" w:rsidRPr="003D5C26" w:rsidRDefault="00E12D7E" w:rsidP="00F66B41">
      <w:pPr>
        <w:pStyle w:val="Tloslovan"/>
      </w:pPr>
      <w:r w:rsidRPr="003D5C26">
        <w:t>Zhotovitel je povinen bez odkladu upozornit</w:t>
      </w:r>
      <w:r w:rsidR="00810814">
        <w:t xml:space="preserve"> </w:t>
      </w:r>
      <w:r w:rsidR="00810814" w:rsidRPr="0084639A">
        <w:t>oprávněného zástupce objednatele</w:t>
      </w:r>
      <w:r w:rsidRPr="003D5C26">
        <w:t xml:space="preserve"> </w:t>
      </w:r>
      <w:r>
        <w:t>TDS</w:t>
      </w:r>
      <w:r w:rsidR="003D43B1">
        <w:t xml:space="preserve"> </w:t>
      </w:r>
      <w:r w:rsidRPr="003D5C26">
        <w:t>na případnou nevhodnost realizace vyžadovaných prací.</w:t>
      </w:r>
      <w:r w:rsidR="003D43B1">
        <w:t xml:space="preserve"> </w:t>
      </w:r>
      <w:r w:rsidR="00F66B41" w:rsidRPr="003D5C26">
        <w:t xml:space="preserve">Povinnou součástí </w:t>
      </w:r>
      <w:r w:rsidR="00F66B41">
        <w:t>tohoto upozornění</w:t>
      </w:r>
      <w:r w:rsidR="00CB5151">
        <w:t xml:space="preserve"> musí být</w:t>
      </w:r>
      <w:r w:rsidR="00F66B41">
        <w:t xml:space="preserve"> i </w:t>
      </w:r>
      <w:r w:rsidR="00F66B41" w:rsidRPr="003D5C26">
        <w:t>výslovné sdělení zhotovitele,</w:t>
      </w:r>
      <w:r w:rsidR="00F66B41">
        <w:t xml:space="preserve"> v </w:t>
      </w:r>
      <w:r w:rsidR="00F66B41" w:rsidRPr="003D5C26">
        <w:t>čem nevhodnost vyžadovan</w:t>
      </w:r>
      <w:r w:rsidR="00CB5151">
        <w:t>ých</w:t>
      </w:r>
      <w:r w:rsidR="00F66B41" w:rsidRPr="003D5C26">
        <w:t xml:space="preserve"> </w:t>
      </w:r>
      <w:r w:rsidR="00CB5151">
        <w:lastRenderedPageBreak/>
        <w:t xml:space="preserve">prací </w:t>
      </w:r>
      <w:r w:rsidR="00F66B41" w:rsidRPr="003D5C26">
        <w:t>spočívá.</w:t>
      </w:r>
      <w:r w:rsidR="00F66B41">
        <w:t xml:space="preserve"> V </w:t>
      </w:r>
      <w:r w:rsidR="00F66B41" w:rsidRPr="003D5C26">
        <w:t>případě, že</w:t>
      </w:r>
      <w:r w:rsidR="00B67C59">
        <w:t> </w:t>
      </w:r>
      <w:r w:rsidR="00F66B41" w:rsidRPr="003D5C26">
        <w:t>tak</w:t>
      </w:r>
      <w:r w:rsidR="00B67C59">
        <w:t> </w:t>
      </w:r>
      <w:r w:rsidR="00F66B41" w:rsidRPr="003D5C26">
        <w:t>neučiní, nese jako odborn</w:t>
      </w:r>
      <w:r w:rsidR="00F66B41">
        <w:t xml:space="preserve">ík </w:t>
      </w:r>
      <w:r w:rsidR="00F66B41" w:rsidRPr="003D5C26">
        <w:t>veškeré náklady spojené</w:t>
      </w:r>
      <w:r w:rsidR="00F66B41">
        <w:t xml:space="preserve"> s </w:t>
      </w:r>
      <w:r w:rsidR="00F66B41" w:rsidRPr="003D5C26">
        <w:t>následným odstraněním vady díla.</w:t>
      </w:r>
    </w:p>
    <w:p w14:paraId="06B86F02" w14:textId="77777777" w:rsidR="00E12D7E" w:rsidRPr="003D5C26" w:rsidRDefault="00E12D7E" w:rsidP="00D04678">
      <w:pPr>
        <w:pStyle w:val="Tloslovan"/>
      </w:pPr>
      <w:r w:rsidRPr="003D5C26">
        <w:t xml:space="preserve">Vznikne-li </w:t>
      </w:r>
      <w:r w:rsidR="002F5B79">
        <w:t>povinnost určit K</w:t>
      </w:r>
      <w:r w:rsidRPr="003D5C26">
        <w:t>BOZP</w:t>
      </w:r>
      <w:r w:rsidR="002F5B79">
        <w:t>,</w:t>
      </w:r>
      <w:r w:rsidRPr="003D5C26">
        <w:t xml:space="preserve"> je zhotovitel povinen tuto skutečnost bezodkladně sdělit objednateli.</w:t>
      </w:r>
    </w:p>
    <w:p w14:paraId="6C8762A3" w14:textId="77777777" w:rsidR="00B75C78" w:rsidRPr="0084639A" w:rsidRDefault="00B75C78" w:rsidP="00B75C78">
      <w:pPr>
        <w:pStyle w:val="Tloslovan"/>
      </w:pPr>
      <w:bookmarkStart w:id="41" w:name="_Hlk503248990"/>
      <w:bookmarkStart w:id="42" w:name="_Hlk85808857"/>
      <w:r w:rsidRPr="0084639A">
        <w:t>Zhotovitel je povinen umožnit v průběhu provádění prací realizaci přeložek vedení sítí. Zhotovitel je povinen k vzájemné součinnosti se zhotoviteli přeložek, především projednat s nimi dobu realizace přeložek a přizpůsobit tomu svůj harmonogram prací.</w:t>
      </w:r>
    </w:p>
    <w:p w14:paraId="48F77A2E" w14:textId="77777777" w:rsidR="00E12D7E" w:rsidRPr="00A92CFD" w:rsidRDefault="00E12D7E" w:rsidP="00E12D7E">
      <w:pPr>
        <w:pStyle w:val="Nadpis1"/>
      </w:pPr>
      <w:bookmarkStart w:id="43" w:name="_Toc54701926"/>
      <w:bookmarkEnd w:id="41"/>
      <w:bookmarkEnd w:id="42"/>
      <w:r w:rsidRPr="00A92CFD">
        <w:t>Předání</w:t>
      </w:r>
      <w:r w:rsidR="003D43B1">
        <w:t xml:space="preserve"> a </w:t>
      </w:r>
      <w:r w:rsidRPr="00A92CFD">
        <w:t>převzetí díla</w:t>
      </w:r>
      <w:bookmarkEnd w:id="43"/>
    </w:p>
    <w:p w14:paraId="59170562" w14:textId="77777777" w:rsidR="00631642" w:rsidRPr="00A92CFD" w:rsidRDefault="00E12D7E" w:rsidP="00631642">
      <w:pPr>
        <w:pStyle w:val="Tloslovan"/>
      </w:pPr>
      <w:r w:rsidRPr="00A92CFD">
        <w:t>K předání</w:t>
      </w:r>
      <w:r w:rsidR="003D43B1">
        <w:t xml:space="preserve"> a </w:t>
      </w:r>
      <w:r w:rsidRPr="00A92CFD">
        <w:t xml:space="preserve">převzetí díla zhotovitel </w:t>
      </w:r>
      <w:r w:rsidR="000F3FB1">
        <w:t xml:space="preserve">písemně </w:t>
      </w:r>
      <w:r w:rsidRPr="00A92CFD">
        <w:t xml:space="preserve">vyzve </w:t>
      </w:r>
      <w:r w:rsidR="000F3FB1">
        <w:t xml:space="preserve">TDS a </w:t>
      </w:r>
      <w:r w:rsidRPr="00A92CFD">
        <w:t xml:space="preserve">objednatele </w:t>
      </w:r>
      <w:r w:rsidRPr="00F9634E">
        <w:t xml:space="preserve">nejméně </w:t>
      </w:r>
      <w:r w:rsidR="000F3FB1" w:rsidRPr="00F9634E">
        <w:t>5 </w:t>
      </w:r>
      <w:r w:rsidRPr="00F9634E">
        <w:t>pracovních dnů</w:t>
      </w:r>
      <w:r w:rsidRPr="00A92CFD">
        <w:t xml:space="preserve"> před termínem jeho dokončení. </w:t>
      </w:r>
      <w:r w:rsidRPr="00871370">
        <w:t>Podmínkou předání</w:t>
      </w:r>
      <w:r w:rsidR="003D43B1" w:rsidRPr="00871370">
        <w:t xml:space="preserve"> a </w:t>
      </w:r>
      <w:r w:rsidRPr="00871370">
        <w:t xml:space="preserve">převzetí díla objednatelem je řádné </w:t>
      </w:r>
      <w:r w:rsidR="00D75551" w:rsidRPr="00871370">
        <w:t xml:space="preserve">dokončení </w:t>
      </w:r>
      <w:r w:rsidRPr="00871370">
        <w:t>díla bez vad</w:t>
      </w:r>
      <w:r w:rsidR="003D43B1" w:rsidRPr="00871370">
        <w:t xml:space="preserve"> s </w:t>
      </w:r>
      <w:r w:rsidRPr="00871370">
        <w:t xml:space="preserve">výjimkou </w:t>
      </w:r>
      <w:r w:rsidR="00E21D9E" w:rsidRPr="00871370">
        <w:t>ojedinělých drobn</w:t>
      </w:r>
      <w:r w:rsidR="00D75551" w:rsidRPr="00871370">
        <w:t>ých</w:t>
      </w:r>
      <w:r w:rsidR="00E21D9E" w:rsidRPr="00871370">
        <w:t xml:space="preserve"> vad, které samy o sobě ani ve spojení s jinými nebrání užívání díla</w:t>
      </w:r>
      <w:r w:rsidR="00E21D9E" w:rsidRPr="00A92CFD">
        <w:t>. Objednatel</w:t>
      </w:r>
      <w:r w:rsidR="00E21D9E">
        <w:t xml:space="preserve"> v </w:t>
      </w:r>
      <w:r w:rsidR="00E21D9E" w:rsidRPr="00A92CFD">
        <w:t>takovém případě dílo převezme</w:t>
      </w:r>
      <w:r w:rsidR="00E21D9E">
        <w:t xml:space="preserve"> a </w:t>
      </w:r>
      <w:r w:rsidR="00E21D9E" w:rsidRPr="00A92CFD">
        <w:t>zhotovitel je povinen drobné vady odstranit</w:t>
      </w:r>
      <w:r w:rsidR="00E21D9E">
        <w:t xml:space="preserve"> v </w:t>
      </w:r>
      <w:r w:rsidR="00E21D9E" w:rsidRPr="00A92CFD">
        <w:t>dohodnutých lhůtách</w:t>
      </w:r>
      <w:r w:rsidRPr="00A92CFD">
        <w:t xml:space="preserve">. </w:t>
      </w:r>
      <w:r w:rsidR="00631642" w:rsidRPr="00A92CFD">
        <w:t>O předání</w:t>
      </w:r>
      <w:r w:rsidR="00631642">
        <w:t xml:space="preserve"> a </w:t>
      </w:r>
      <w:r w:rsidR="00631642" w:rsidRPr="00A92CFD">
        <w:t>převzetí díla bude sepsán protokol</w:t>
      </w:r>
      <w:r w:rsidR="00631642">
        <w:t xml:space="preserve"> s uvedením </w:t>
      </w:r>
      <w:r w:rsidR="00631642" w:rsidRPr="00871370">
        <w:t>vad</w:t>
      </w:r>
      <w:r w:rsidR="00631642">
        <w:t xml:space="preserve"> a </w:t>
      </w:r>
      <w:r w:rsidR="00631642" w:rsidRPr="00A92CFD">
        <w:t>lhůt pro</w:t>
      </w:r>
      <w:r w:rsidR="00B67C59">
        <w:t> </w:t>
      </w:r>
      <w:r w:rsidR="005356D4">
        <w:t xml:space="preserve">jejich </w:t>
      </w:r>
      <w:r w:rsidR="00631642" w:rsidRPr="00A92CFD">
        <w:t>odstranění, datum vyklizení staveniště apod.</w:t>
      </w:r>
    </w:p>
    <w:p w14:paraId="6336762A" w14:textId="77777777" w:rsidR="00E12D7E" w:rsidRPr="00A92CFD" w:rsidRDefault="00E12D7E" w:rsidP="00D04678">
      <w:pPr>
        <w:pStyle w:val="Tloslovan"/>
      </w:pPr>
      <w:r w:rsidRPr="00A92CFD">
        <w:t>K zahájení přejímacího řízení je zhotovitel povinen předložit zejména</w:t>
      </w:r>
      <w:r w:rsidR="00E572EA">
        <w:t xml:space="preserve"> tyto doklady</w:t>
      </w:r>
      <w:r w:rsidRPr="00A92CFD">
        <w:t>:</w:t>
      </w:r>
    </w:p>
    <w:p w14:paraId="3B6002DF" w14:textId="46BA21B1" w:rsidR="00E12D7E" w:rsidRPr="00D04678" w:rsidRDefault="00A37ED5" w:rsidP="0008739E">
      <w:pPr>
        <w:pStyle w:val="Odrky"/>
        <w:numPr>
          <w:ilvl w:val="4"/>
          <w:numId w:val="8"/>
        </w:numPr>
      </w:pPr>
      <w:r>
        <w:t xml:space="preserve">dokumentaci o </w:t>
      </w:r>
      <w:r w:rsidR="00AD0944">
        <w:t xml:space="preserve">průběhu </w:t>
      </w:r>
      <w:r>
        <w:t>stavby</w:t>
      </w:r>
      <w:r w:rsidR="009748FA">
        <w:t>,</w:t>
      </w:r>
    </w:p>
    <w:p w14:paraId="6D5B0824" w14:textId="01C39410" w:rsidR="00A37ED5" w:rsidRPr="00D04678" w:rsidRDefault="00E12D7E" w:rsidP="0008739E">
      <w:pPr>
        <w:pStyle w:val="Odrky"/>
        <w:numPr>
          <w:ilvl w:val="4"/>
          <w:numId w:val="8"/>
        </w:numPr>
      </w:pPr>
      <w:r w:rsidRPr="00D04678">
        <w:t>atesty použitých materiálů</w:t>
      </w:r>
      <w:r w:rsidR="009748FA">
        <w:t xml:space="preserve"> a výrobků</w:t>
      </w:r>
      <w:r w:rsidR="00A37ED5">
        <w:t xml:space="preserve">, </w:t>
      </w:r>
      <w:r w:rsidRPr="00D04678">
        <w:t>doklady</w:t>
      </w:r>
      <w:r w:rsidR="003D43B1">
        <w:t xml:space="preserve"> o </w:t>
      </w:r>
      <w:r w:rsidRPr="00D04678">
        <w:t>provedených zkouškách</w:t>
      </w:r>
      <w:r w:rsidR="003D43B1">
        <w:t xml:space="preserve"> a </w:t>
      </w:r>
      <w:r w:rsidRPr="00D04678">
        <w:t>měření</w:t>
      </w:r>
      <w:r w:rsidR="00A37ED5">
        <w:t xml:space="preserve">ch, </w:t>
      </w:r>
      <w:r w:rsidR="00A37ED5" w:rsidRPr="00D04678">
        <w:t>revizní zprávy</w:t>
      </w:r>
      <w:r w:rsidR="009748FA">
        <w:t xml:space="preserve">, </w:t>
      </w:r>
      <w:r w:rsidR="00A37ED5" w:rsidRPr="00D04678">
        <w:t>prohlášení</w:t>
      </w:r>
      <w:r w:rsidR="00A37ED5">
        <w:t xml:space="preserve"> o </w:t>
      </w:r>
      <w:r w:rsidR="00A37ED5" w:rsidRPr="00D04678">
        <w:t>shodě</w:t>
      </w:r>
      <w:r w:rsidR="009748FA">
        <w:t xml:space="preserve"> apod.,</w:t>
      </w:r>
      <w:r w:rsidR="00491CB2">
        <w:t xml:space="preserve"> a to ve smyslu čl. 3.2 smlouvy,</w:t>
      </w:r>
    </w:p>
    <w:p w14:paraId="585432D4" w14:textId="77777777" w:rsidR="00FE7DD5" w:rsidRDefault="00FE7DD5" w:rsidP="0008739E">
      <w:pPr>
        <w:pStyle w:val="Odrky"/>
        <w:numPr>
          <w:ilvl w:val="4"/>
          <w:numId w:val="8"/>
        </w:numPr>
      </w:pPr>
      <w:r w:rsidRPr="00D04678">
        <w:t>soupis výrobků</w:t>
      </w:r>
      <w:r>
        <w:t xml:space="preserve"> a </w:t>
      </w:r>
      <w:r w:rsidRPr="00D04678">
        <w:t>zařízení, na které je nutné pro uplatnění reklamace</w:t>
      </w:r>
      <w:r>
        <w:t xml:space="preserve"> v </w:t>
      </w:r>
      <w:r w:rsidRPr="00D04678">
        <w:t>záruční lhůtě provádět servisní prohlídky, či revizní prohlídky</w:t>
      </w:r>
      <w:r w:rsidR="00435F47">
        <w:t xml:space="preserve"> stanovené právními předpisy</w:t>
      </w:r>
      <w:r w:rsidRPr="00D04678">
        <w:t xml:space="preserve">, včetně uvedení </w:t>
      </w:r>
      <w:r w:rsidR="00697CE9">
        <w:t>lhůt pro jejich provedení</w:t>
      </w:r>
      <w:r>
        <w:t>,</w:t>
      </w:r>
    </w:p>
    <w:p w14:paraId="1DF3BFB6" w14:textId="38CD9F0E" w:rsidR="00D20061" w:rsidRPr="00D04678" w:rsidRDefault="00D20061" w:rsidP="0008739E">
      <w:pPr>
        <w:pStyle w:val="Odrky"/>
        <w:numPr>
          <w:ilvl w:val="4"/>
          <w:numId w:val="8"/>
        </w:numPr>
      </w:pPr>
      <w:r>
        <w:t>plán údržby,</w:t>
      </w:r>
    </w:p>
    <w:p w14:paraId="312EE2A2" w14:textId="77777777" w:rsidR="00A37ED5" w:rsidRDefault="00A37ED5" w:rsidP="0008739E">
      <w:pPr>
        <w:pStyle w:val="Odrky"/>
        <w:numPr>
          <w:ilvl w:val="4"/>
          <w:numId w:val="8"/>
        </w:numPr>
      </w:pPr>
      <w:r w:rsidRPr="00D04678">
        <w:t>doklady</w:t>
      </w:r>
      <w:r>
        <w:t xml:space="preserve"> o </w:t>
      </w:r>
      <w:r w:rsidRPr="00D04678">
        <w:t>likvidaci odpadů</w:t>
      </w:r>
      <w:r w:rsidR="009748FA">
        <w:t>,</w:t>
      </w:r>
    </w:p>
    <w:p w14:paraId="6EB91EBD" w14:textId="77777777" w:rsidR="00697CE9" w:rsidRDefault="00697CE9" w:rsidP="0008739E">
      <w:pPr>
        <w:pStyle w:val="Odrky"/>
        <w:numPr>
          <w:ilvl w:val="4"/>
          <w:numId w:val="8"/>
        </w:numPr>
      </w:pPr>
      <w:r w:rsidRPr="00D04678">
        <w:t>fotodokumentac</w:t>
      </w:r>
      <w:r>
        <w:t>i</w:t>
      </w:r>
      <w:r w:rsidR="0097395B">
        <w:t xml:space="preserve">, případně videodokumentaci </w:t>
      </w:r>
      <w:r w:rsidR="00A44840">
        <w:t>o </w:t>
      </w:r>
      <w:r w:rsidR="00A44840" w:rsidRPr="005E00E5">
        <w:t xml:space="preserve">průběhu </w:t>
      </w:r>
      <w:r w:rsidR="00A44840">
        <w:t xml:space="preserve">provádění díla </w:t>
      </w:r>
      <w:r>
        <w:t>v </w:t>
      </w:r>
      <w:r w:rsidRPr="00D04678">
        <w:t>elektronické podobě</w:t>
      </w:r>
      <w:r>
        <w:t>,</w:t>
      </w:r>
    </w:p>
    <w:p w14:paraId="4EDD3A36" w14:textId="77777777" w:rsidR="003302ED" w:rsidRPr="00D04678" w:rsidRDefault="003302ED" w:rsidP="0008739E">
      <w:pPr>
        <w:pStyle w:val="Odrky"/>
        <w:numPr>
          <w:ilvl w:val="4"/>
          <w:numId w:val="8"/>
        </w:numPr>
      </w:pPr>
      <w:r w:rsidRPr="00D04678">
        <w:t>všechny další doklady nutné pro uvedení díla do provozu</w:t>
      </w:r>
      <w:r>
        <w:t xml:space="preserve">, </w:t>
      </w:r>
      <w:r w:rsidRPr="00BF0600">
        <w:t>včetně všech dokladů nutných</w:t>
      </w:r>
      <w:r>
        <w:t xml:space="preserve"> k </w:t>
      </w:r>
      <w:r w:rsidRPr="00BF0600">
        <w:t>úspěšné kolaudaci díla</w:t>
      </w:r>
      <w:r>
        <w:t>,</w:t>
      </w:r>
    </w:p>
    <w:p w14:paraId="180F05B5" w14:textId="1E6BFAA2" w:rsidR="00E12D7E" w:rsidRPr="000C5729" w:rsidRDefault="00E12D7E" w:rsidP="0008739E">
      <w:pPr>
        <w:pStyle w:val="Odrky"/>
        <w:numPr>
          <w:ilvl w:val="4"/>
          <w:numId w:val="8"/>
        </w:numPr>
      </w:pPr>
      <w:r w:rsidRPr="000C5729">
        <w:t>dokumentaci skutečného provedení stav</w:t>
      </w:r>
      <w:r w:rsidR="00FE7DD5" w:rsidRPr="000C5729">
        <w:t>by</w:t>
      </w:r>
      <w:r w:rsidR="00491CB2" w:rsidRPr="000C5729">
        <w:t xml:space="preserve"> potvrzen</w:t>
      </w:r>
      <w:r w:rsidR="00E13173" w:rsidRPr="000C5729">
        <w:t>ou</w:t>
      </w:r>
      <w:r w:rsidR="00491CB2" w:rsidRPr="000C5729">
        <w:t xml:space="preserve"> příslušnou autorizovanou osobou</w:t>
      </w:r>
      <w:r w:rsidR="00FE7DD5" w:rsidRPr="000C5729">
        <w:t>,</w:t>
      </w:r>
    </w:p>
    <w:p w14:paraId="418C1AF8" w14:textId="77777777" w:rsidR="00E12D7E" w:rsidRPr="00A92CFD" w:rsidRDefault="00E12D7E" w:rsidP="00D04678">
      <w:pPr>
        <w:pStyle w:val="Tloslovan"/>
      </w:pPr>
      <w:bookmarkStart w:id="44" w:name="_Ref445998129"/>
      <w:r w:rsidRPr="006910A2">
        <w:t>Předávací řízení je zahájeno kontrolou doklad</w:t>
      </w:r>
      <w:r w:rsidR="00E572EA">
        <w:t xml:space="preserve">ů </w:t>
      </w:r>
      <w:r w:rsidR="00E572EA" w:rsidRPr="00625499">
        <w:t>uvedených v předchozím odstavci</w:t>
      </w:r>
      <w:r w:rsidRPr="006910A2">
        <w:t>, kter</w:t>
      </w:r>
      <w:r w:rsidR="00294092">
        <w:t>é</w:t>
      </w:r>
      <w:r w:rsidRPr="006910A2">
        <w:t xml:space="preserve"> předá zhotovitel</w:t>
      </w:r>
      <w:r w:rsidR="003D43B1">
        <w:t xml:space="preserve"> </w:t>
      </w:r>
      <w:r w:rsidR="00832EDB">
        <w:t xml:space="preserve">TDS a </w:t>
      </w:r>
      <w:r w:rsidR="00832EDB" w:rsidRPr="00A92CFD">
        <w:t>objednatel</w:t>
      </w:r>
      <w:r w:rsidR="00832EDB">
        <w:t>i</w:t>
      </w:r>
      <w:r w:rsidRPr="006910A2">
        <w:t xml:space="preserve">. </w:t>
      </w:r>
      <w:r w:rsidRPr="00A92CFD">
        <w:t xml:space="preserve">Doba, kterou poskytne zhotovitel </w:t>
      </w:r>
      <w:r w:rsidR="00832EDB">
        <w:t>TDS a</w:t>
      </w:r>
      <w:r w:rsidR="00294092">
        <w:t> </w:t>
      </w:r>
      <w:r w:rsidR="00832EDB" w:rsidRPr="00A92CFD">
        <w:t>objednatel</w:t>
      </w:r>
      <w:r w:rsidR="00832EDB">
        <w:t xml:space="preserve">i </w:t>
      </w:r>
      <w:r w:rsidRPr="00A92CFD">
        <w:t xml:space="preserve">ke kontrole </w:t>
      </w:r>
      <w:r w:rsidR="00294092">
        <w:t>těchto dokladů</w:t>
      </w:r>
      <w:r w:rsidR="00D92886">
        <w:t xml:space="preserve">, </w:t>
      </w:r>
      <w:r w:rsidR="00294092">
        <w:t xml:space="preserve">ke kontrole </w:t>
      </w:r>
      <w:r w:rsidR="00D92886">
        <w:t>předávaného díla a </w:t>
      </w:r>
      <w:r w:rsidR="00BF79F3">
        <w:t>ke</w:t>
      </w:r>
      <w:r w:rsidR="00B67C59">
        <w:t> </w:t>
      </w:r>
      <w:r w:rsidR="00D92886" w:rsidRPr="00A92CFD">
        <w:t>zpracování soupisu vad</w:t>
      </w:r>
      <w:r w:rsidR="009B2D42">
        <w:t>,</w:t>
      </w:r>
      <w:r w:rsidRPr="00A92CFD">
        <w:t xml:space="preserve"> </w:t>
      </w:r>
      <w:r w:rsidR="00805B0C">
        <w:t>musí činit</w:t>
      </w:r>
      <w:r w:rsidRPr="00A92CFD">
        <w:t xml:space="preserve"> </w:t>
      </w:r>
      <w:r w:rsidR="00812BA3" w:rsidRPr="00625499">
        <w:t xml:space="preserve">nejméně </w:t>
      </w:r>
      <w:r w:rsidR="00805B0C" w:rsidRPr="00625499">
        <w:t>5</w:t>
      </w:r>
      <w:r w:rsidR="00812BA3" w:rsidRPr="00625499">
        <w:t> </w:t>
      </w:r>
      <w:r w:rsidRPr="00625499">
        <w:t>pracovní</w:t>
      </w:r>
      <w:r w:rsidR="00805B0C" w:rsidRPr="00625499">
        <w:t>ch</w:t>
      </w:r>
      <w:r w:rsidRPr="00625499">
        <w:t xml:space="preserve"> dn</w:t>
      </w:r>
      <w:r w:rsidR="00805B0C" w:rsidRPr="00625499">
        <w:t>ů</w:t>
      </w:r>
      <w:r w:rsidR="00BA736A" w:rsidRPr="00625499">
        <w:t xml:space="preserve"> ode </w:t>
      </w:r>
      <w:r w:rsidR="009453D8" w:rsidRPr="00625499">
        <w:t xml:space="preserve">dne </w:t>
      </w:r>
      <w:r w:rsidR="00BA736A" w:rsidRPr="00625499">
        <w:t>předložení úpln</w:t>
      </w:r>
      <w:r w:rsidR="00BF79F3" w:rsidRPr="00625499">
        <w:t xml:space="preserve">ých </w:t>
      </w:r>
      <w:r w:rsidR="00BA736A" w:rsidRPr="00625499">
        <w:t>doklad</w:t>
      </w:r>
      <w:r w:rsidR="00BF79F3" w:rsidRPr="00625499">
        <w:t>ů uvedených v předchozím odstavci</w:t>
      </w:r>
      <w:r w:rsidRPr="00625499">
        <w:t>.</w:t>
      </w:r>
      <w:r w:rsidR="003D43B1">
        <w:t xml:space="preserve"> </w:t>
      </w:r>
      <w:r w:rsidR="00805B0C">
        <w:t>V</w:t>
      </w:r>
      <w:r w:rsidR="003D43B1">
        <w:t> </w:t>
      </w:r>
      <w:r w:rsidRPr="00A92CFD">
        <w:t>případě předložení neúpln</w:t>
      </w:r>
      <w:r w:rsidR="00BF79F3">
        <w:t>ých</w:t>
      </w:r>
      <w:r w:rsidRPr="00A92CFD">
        <w:t xml:space="preserve"> doklad</w:t>
      </w:r>
      <w:r w:rsidR="00BF79F3">
        <w:t>ů</w:t>
      </w:r>
      <w:r w:rsidR="00823A7F" w:rsidRPr="00A92CFD">
        <w:t xml:space="preserve"> </w:t>
      </w:r>
      <w:r w:rsidRPr="00A92CFD">
        <w:t xml:space="preserve">vyzve </w:t>
      </w:r>
      <w:r>
        <w:t>TDS</w:t>
      </w:r>
      <w:r w:rsidR="00832EDB">
        <w:t xml:space="preserve"> nebo objednatel </w:t>
      </w:r>
      <w:r w:rsidRPr="00A92CFD">
        <w:t>zhotovitele</w:t>
      </w:r>
      <w:r w:rsidR="003D43B1">
        <w:t xml:space="preserve"> k </w:t>
      </w:r>
      <w:r w:rsidRPr="00A92CFD">
        <w:t>jej</w:t>
      </w:r>
      <w:r w:rsidR="00BF79F3">
        <w:t>ich</w:t>
      </w:r>
      <w:r w:rsidRPr="00A92CFD">
        <w:t xml:space="preserve"> doplnění.</w:t>
      </w:r>
    </w:p>
    <w:p w14:paraId="36F3714A" w14:textId="77777777" w:rsidR="00E12D7E" w:rsidRPr="00A92CFD" w:rsidRDefault="009B2D42" w:rsidP="00D04678">
      <w:pPr>
        <w:pStyle w:val="Tloslovan"/>
      </w:pPr>
      <w:r w:rsidRPr="006910A2">
        <w:t xml:space="preserve">Předávací řízení </w:t>
      </w:r>
      <w:r w:rsidR="00E12D7E" w:rsidRPr="00A92CFD">
        <w:t>je ukončen</w:t>
      </w:r>
      <w:r>
        <w:t>o</w:t>
      </w:r>
      <w:r w:rsidR="00E12D7E" w:rsidRPr="00A92CFD">
        <w:t xml:space="preserve"> podpisem předávacího protokolu</w:t>
      </w:r>
      <w:r>
        <w:t xml:space="preserve">. </w:t>
      </w:r>
      <w:r w:rsidR="00E12D7E" w:rsidRPr="00A92CFD">
        <w:t xml:space="preserve">Podpis předávacího protokolu je datem předání </w:t>
      </w:r>
      <w:r w:rsidR="00EF4D90">
        <w:t xml:space="preserve">a převzetí díla </w:t>
      </w:r>
      <w:r w:rsidR="00E12D7E" w:rsidRPr="00A92CFD">
        <w:t>ve smyslu smlouvy.</w:t>
      </w:r>
    </w:p>
    <w:bookmarkEnd w:id="44"/>
    <w:p w14:paraId="2D15010C" w14:textId="31F94ADB" w:rsidR="002F626C" w:rsidRPr="00A92CFD" w:rsidRDefault="002F626C" w:rsidP="002F626C">
      <w:pPr>
        <w:pStyle w:val="Tloslovan"/>
      </w:pPr>
      <w:r>
        <w:t xml:space="preserve">Objednatel si vyhrazuje právo nepřevzít práce, které nejsou prováděny dle zákona č. 22/1997 Sb., </w:t>
      </w:r>
      <w:r w:rsidRPr="006E665C">
        <w:t xml:space="preserve">o technických požadavcích na výrobky a o změně a doplnění </w:t>
      </w:r>
      <w:r w:rsidRPr="006E665C">
        <w:lastRenderedPageBreak/>
        <w:t>některých zákonů, ve znění pozdějších předpisů</w:t>
      </w:r>
      <w:r>
        <w:t>, neodpovídají ČSN, ostatním platným předpisům a kvalitě v současné době běžně požadované. Zhotovitel provede opravu nekvalitních prací na svůj náklad.</w:t>
      </w:r>
    </w:p>
    <w:p w14:paraId="2C50F34E" w14:textId="77777777" w:rsidR="00E12D7E" w:rsidRPr="00A92CFD" w:rsidRDefault="00E12D7E" w:rsidP="00D04678">
      <w:pPr>
        <w:pStyle w:val="Tloslovan"/>
      </w:pPr>
      <w:r w:rsidRPr="00A92CFD">
        <w:t>Zhotovitel poskytuje smlouvou objednateli licenci ke všem autorsk</w:t>
      </w:r>
      <w:r w:rsidR="003B253D">
        <w:t>ým</w:t>
      </w:r>
      <w:r w:rsidRPr="00A92CFD">
        <w:t xml:space="preserve"> dílům vzniklým</w:t>
      </w:r>
      <w:r w:rsidR="003D43B1">
        <w:t xml:space="preserve"> v </w:t>
      </w:r>
      <w:r w:rsidRPr="00A92CFD">
        <w:t xml:space="preserve">průběhu provádění díla, zejména </w:t>
      </w:r>
      <w:r w:rsidR="003D43B1">
        <w:t>k </w:t>
      </w:r>
      <w:r w:rsidRPr="00A92CFD">
        <w:t xml:space="preserve">dokumentaci skutečného provedení </w:t>
      </w:r>
      <w:r w:rsidR="003B253D">
        <w:t>stavby</w:t>
      </w:r>
      <w:r w:rsidRPr="00A92CFD">
        <w:t xml:space="preserve">, </w:t>
      </w:r>
      <w:r w:rsidR="0097395B" w:rsidRPr="00D04678">
        <w:t>fotodokumentac</w:t>
      </w:r>
      <w:r w:rsidR="0097395B">
        <w:t>i, případně videodokumentaci o </w:t>
      </w:r>
      <w:r w:rsidR="0097395B" w:rsidRPr="005E00E5">
        <w:t xml:space="preserve">průběhu </w:t>
      </w:r>
      <w:r w:rsidR="0097395B">
        <w:t>provádění díla</w:t>
      </w:r>
      <w:r w:rsidRPr="00A92CFD">
        <w:t>,</w:t>
      </w:r>
      <w:r w:rsidR="003D43B1">
        <w:t xml:space="preserve"> a </w:t>
      </w:r>
      <w:r w:rsidRPr="00A92CFD">
        <w:t>to</w:t>
      </w:r>
      <w:r w:rsidR="009453D8">
        <w:t> </w:t>
      </w:r>
      <w:r w:rsidR="0097395B">
        <w:t>k</w:t>
      </w:r>
      <w:r w:rsidR="00302513">
        <w:t> </w:t>
      </w:r>
      <w:r w:rsidRPr="00A92CFD">
        <w:t>okamžik</w:t>
      </w:r>
      <w:r w:rsidR="0097395B">
        <w:t>u</w:t>
      </w:r>
      <w:r w:rsidRPr="00A92CFD">
        <w:t xml:space="preserve"> vzniku autorsk</w:t>
      </w:r>
      <w:r w:rsidR="0097395B">
        <w:t xml:space="preserve">ého </w:t>
      </w:r>
      <w:r w:rsidRPr="00A92CFD">
        <w:t>díla.</w:t>
      </w:r>
      <w:r w:rsidR="003D43B1">
        <w:t xml:space="preserve"> </w:t>
      </w:r>
      <w:r w:rsidR="0097395B">
        <w:t>V</w:t>
      </w:r>
      <w:r w:rsidR="003D43B1">
        <w:t> </w:t>
      </w:r>
      <w:r w:rsidRPr="00A92CFD">
        <w:t xml:space="preserve">případě zhotovení autorského díla třetí osobou je zhotovitel povinen zajistit pro objednatele licenci </w:t>
      </w:r>
      <w:r w:rsidR="00302513">
        <w:t xml:space="preserve">nebo podlicenci </w:t>
      </w:r>
      <w:r w:rsidRPr="00A92CFD">
        <w:t>ke všem autorským dílům takto vzniklým,</w:t>
      </w:r>
      <w:r w:rsidR="003D43B1">
        <w:t xml:space="preserve"> a </w:t>
      </w:r>
      <w:r w:rsidRPr="00A92CFD">
        <w:t>to ve stejném rozsahu,</w:t>
      </w:r>
      <w:r w:rsidR="003D43B1">
        <w:t xml:space="preserve"> v </w:t>
      </w:r>
      <w:r w:rsidRPr="00A92CFD">
        <w:t xml:space="preserve">jaké zhotovitel poskytuje objednateli licenci </w:t>
      </w:r>
      <w:r w:rsidR="0087039F">
        <w:t>podle</w:t>
      </w:r>
      <w:r w:rsidRPr="00A92CFD">
        <w:t xml:space="preserve"> tohoto článku smlouvy. Licence se poskytuje jako výhradní,</w:t>
      </w:r>
      <w:r w:rsidR="003D43B1">
        <w:t xml:space="preserve"> s </w:t>
      </w:r>
      <w:r w:rsidRPr="00A92CFD">
        <w:t>právem objednatele poskytnout práva získaná smlouvou třetím osobám,</w:t>
      </w:r>
      <w:r w:rsidR="003D43B1">
        <w:t xml:space="preserve"> a </w:t>
      </w:r>
      <w:r w:rsidRPr="00A92CFD">
        <w:t>to</w:t>
      </w:r>
      <w:r w:rsidR="009453D8">
        <w:t> </w:t>
      </w:r>
      <w:r w:rsidR="003D43B1">
        <w:t>i </w:t>
      </w:r>
      <w:r w:rsidRPr="00A92CFD">
        <w:t>opakovaně. Objednatel je oprávněn spojit dílo</w:t>
      </w:r>
      <w:r w:rsidR="003D43B1">
        <w:t xml:space="preserve"> s </w:t>
      </w:r>
      <w:r w:rsidRPr="00A92CFD">
        <w:t>jiným dílem, jakož</w:t>
      </w:r>
      <w:r w:rsidR="003D43B1">
        <w:t xml:space="preserve"> i </w:t>
      </w:r>
      <w:r w:rsidRPr="00A92CFD">
        <w:t>zařadit jej do díla souborného. Objednatel</w:t>
      </w:r>
      <w:r w:rsidR="003D43B1">
        <w:t xml:space="preserve"> i </w:t>
      </w:r>
      <w:r w:rsidRPr="00A92CFD">
        <w:t>zhotovitel prohlašují, že odměna za licenci je obsažena</w:t>
      </w:r>
      <w:r w:rsidR="003D43B1">
        <w:t xml:space="preserve"> v </w:t>
      </w:r>
      <w:r w:rsidRPr="00A92CFD">
        <w:t>ceně díla. Zhotovitel není oprávněn autorské dílo ani jeho část poskytnout třetí osobě bez předchozího písemného souhlasu objednatele.</w:t>
      </w:r>
    </w:p>
    <w:p w14:paraId="73F696F0" w14:textId="77777777" w:rsidR="00E12D7E" w:rsidRPr="00E54B5F" w:rsidRDefault="00E12D7E" w:rsidP="00E12D7E">
      <w:pPr>
        <w:pStyle w:val="Nadpis1"/>
      </w:pPr>
      <w:bookmarkStart w:id="45" w:name="_Toc54701927"/>
      <w:r w:rsidRPr="00E54B5F">
        <w:t>Záruční podmínky</w:t>
      </w:r>
      <w:bookmarkEnd w:id="45"/>
    </w:p>
    <w:p w14:paraId="0FB241FA" w14:textId="091AAD85" w:rsidR="00FD3165" w:rsidRPr="00FD3165" w:rsidRDefault="00FD3165" w:rsidP="00FD3165">
      <w:pPr>
        <w:pStyle w:val="Tloslovan"/>
      </w:pPr>
      <w:bookmarkStart w:id="46" w:name="_Ref445999404"/>
      <w:bookmarkStart w:id="47" w:name="_Ref67159049"/>
      <w:r w:rsidRPr="00FD3165">
        <w:t>Zhotovitel poskytuje objednateli záruku za jakost díla v délce 60 měsíců na stavební a montážní práce a 24 měsíců na dodávky, která začíná plynout ode dne předání a</w:t>
      </w:r>
      <w:r w:rsidR="004405DB">
        <w:t> </w:t>
      </w:r>
      <w:r w:rsidRPr="00FD3165">
        <w:t>převzetí řádně provedeného díla bez jakýchkoliv vad a nedodělků objednatelem („záruční doba“).</w:t>
      </w:r>
      <w:r w:rsidR="00BF43CA">
        <w:t xml:space="preserve"> </w:t>
      </w:r>
      <w:r w:rsidR="00BF43CA" w:rsidRPr="00BF43CA">
        <w:t xml:space="preserve">Záruční doby platí vždy pouze za předpokladu, že objednatel dodrží záruční podmínky uvedené v příloze č. </w:t>
      </w:r>
      <w:r w:rsidR="00BF43CA">
        <w:t>6</w:t>
      </w:r>
      <w:r w:rsidR="00BF43CA" w:rsidRPr="00BF43CA">
        <w:t xml:space="preserve"> této smlouvy</w:t>
      </w:r>
      <w:r w:rsidR="00BF43CA">
        <w:t>.</w:t>
      </w:r>
    </w:p>
    <w:bookmarkEnd w:id="46"/>
    <w:bookmarkEnd w:id="47"/>
    <w:p w14:paraId="43903302" w14:textId="77777777" w:rsidR="00E12D7E" w:rsidRPr="00A92CFD" w:rsidRDefault="00E12D7E" w:rsidP="00D04678">
      <w:pPr>
        <w:pStyle w:val="Tloslovan"/>
      </w:pPr>
      <w:r w:rsidRPr="00A92CFD">
        <w:t>Dílo má vady, pokud jeho provedení neodpovídá požadavkům uvedeným ve smlouvě.</w:t>
      </w:r>
    </w:p>
    <w:p w14:paraId="0E01B9C8" w14:textId="77777777" w:rsidR="00E12D7E" w:rsidRPr="00A92CFD" w:rsidRDefault="00E12D7E" w:rsidP="00D04678">
      <w:pPr>
        <w:pStyle w:val="Tloslovan"/>
      </w:pPr>
      <w:r w:rsidRPr="00A92CFD">
        <w:t>Zhotovitel odpovídá za vady, které má dílo</w:t>
      </w:r>
      <w:r w:rsidR="003D43B1">
        <w:t xml:space="preserve"> v </w:t>
      </w:r>
      <w:r w:rsidRPr="00A92CFD">
        <w:t>době předání nebo které se vyskytly</w:t>
      </w:r>
      <w:r w:rsidR="003D43B1">
        <w:t xml:space="preserve"> v </w:t>
      </w:r>
      <w:r w:rsidRPr="00A92CFD">
        <w:t>záruční době. Za vady díla, které se projevily po záruční době, odpovídá zhotovitel</w:t>
      </w:r>
      <w:r w:rsidR="003D43B1">
        <w:t xml:space="preserve"> v </w:t>
      </w:r>
      <w:r w:rsidRPr="00A92CFD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7340F044" w14:textId="77777777" w:rsidR="00E12D7E" w:rsidRPr="00A92CFD" w:rsidRDefault="00E12D7E" w:rsidP="00D04678">
      <w:pPr>
        <w:pStyle w:val="Tloslovan"/>
      </w:pPr>
      <w:r w:rsidRPr="00A92CFD">
        <w:t>Objednatel je povinen zjištěné vady písemně reklamovat</w:t>
      </w:r>
      <w:r w:rsidR="003D43B1">
        <w:t xml:space="preserve"> u </w:t>
      </w:r>
      <w:r w:rsidRPr="00A92CFD">
        <w:t>zhotovitele,</w:t>
      </w:r>
      <w:r w:rsidR="003D43B1">
        <w:t xml:space="preserve"> a </w:t>
      </w:r>
      <w:r w:rsidRPr="00A92CFD">
        <w:t>to</w:t>
      </w:r>
      <w:r w:rsidR="009453D8">
        <w:t> </w:t>
      </w:r>
      <w:r w:rsidRPr="00625499">
        <w:t>do</w:t>
      </w:r>
      <w:r w:rsidR="009453D8" w:rsidRPr="00625499">
        <w:t> </w:t>
      </w:r>
      <w:r w:rsidRPr="00625499">
        <w:t>1</w:t>
      </w:r>
      <w:r w:rsidR="009465A9" w:rsidRPr="00625499">
        <w:t>0</w:t>
      </w:r>
      <w:r w:rsidR="009453D8" w:rsidRPr="00625499">
        <w:t> </w:t>
      </w:r>
      <w:r w:rsidRPr="00625499">
        <w:t>pracovních dnů</w:t>
      </w:r>
      <w:r w:rsidRPr="00A92CFD">
        <w:t xml:space="preserve"> ode dne, kdy tuto vadu zjistil.</w:t>
      </w:r>
      <w:r w:rsidR="003D43B1">
        <w:t xml:space="preserve"> </w:t>
      </w:r>
      <w:r w:rsidR="00ED6383">
        <w:t>V</w:t>
      </w:r>
      <w:r w:rsidR="003D43B1">
        <w:t> </w:t>
      </w:r>
      <w:r w:rsidRPr="00A92CFD">
        <w:t>reklamaci objednatel uvede popis vady, jak se projevuje, zda požaduje vadu odstranit nebo zda požaduje finanční náhradu.</w:t>
      </w:r>
    </w:p>
    <w:p w14:paraId="1D4E4CE7" w14:textId="562DA1FD" w:rsidR="00E12D7E" w:rsidRPr="00A92CFD" w:rsidRDefault="00E12D7E" w:rsidP="00D04678">
      <w:pPr>
        <w:pStyle w:val="Tloslovan"/>
      </w:pPr>
      <w:r w:rsidRPr="00A92CFD">
        <w:t>Zhotovitel započne</w:t>
      </w:r>
      <w:r w:rsidR="003D43B1">
        <w:t xml:space="preserve"> s </w:t>
      </w:r>
      <w:r w:rsidRPr="00A92CFD">
        <w:t xml:space="preserve">odstraňováním reklamované vady </w:t>
      </w:r>
      <w:r w:rsidRPr="00625499">
        <w:t>do</w:t>
      </w:r>
      <w:r w:rsidR="009453D8" w:rsidRPr="00625499">
        <w:t> </w:t>
      </w:r>
      <w:r w:rsidR="00EB28CA">
        <w:t>10</w:t>
      </w:r>
      <w:r w:rsidR="00097351" w:rsidRPr="00625499">
        <w:t xml:space="preserve"> pracovních</w:t>
      </w:r>
      <w:r w:rsidRPr="00625499">
        <w:t xml:space="preserve"> dnů</w:t>
      </w:r>
      <w:r w:rsidRPr="00A92CFD">
        <w:t xml:space="preserve"> ode</w:t>
      </w:r>
      <w:r w:rsidR="004405DB">
        <w:t> </w:t>
      </w:r>
      <w:r w:rsidRPr="00A92CFD">
        <w:t>dne doručení písemného oznámení</w:t>
      </w:r>
      <w:r w:rsidR="003D43B1">
        <w:t xml:space="preserve"> o </w:t>
      </w:r>
      <w:r w:rsidRPr="00A92CFD">
        <w:t>vadě, pokud se smluvní strany nedohodnou jinak.</w:t>
      </w:r>
      <w:r w:rsidR="003D43B1">
        <w:t xml:space="preserve"> </w:t>
      </w:r>
      <w:r w:rsidR="009465A9">
        <w:t>V</w:t>
      </w:r>
      <w:r w:rsidR="003D43B1">
        <w:t> </w:t>
      </w:r>
      <w:r w:rsidRPr="00A92CFD">
        <w:t xml:space="preserve">případě </w:t>
      </w:r>
      <w:r w:rsidR="009465A9">
        <w:t>vady</w:t>
      </w:r>
      <w:r w:rsidRPr="00A92CFD">
        <w:t xml:space="preserve"> bránící </w:t>
      </w:r>
      <w:r w:rsidR="00A324F7">
        <w:t xml:space="preserve">běžnému užívání díla </w:t>
      </w:r>
      <w:r w:rsidRPr="00A92CFD">
        <w:t>započne zhotovitel</w:t>
      </w:r>
      <w:r w:rsidR="003D43B1">
        <w:t xml:space="preserve"> s </w:t>
      </w:r>
      <w:r w:rsidRPr="00A92CFD">
        <w:t>odstraněním vady do 24 hodin od jejího oznámení, pokud se</w:t>
      </w:r>
      <w:r w:rsidR="00547FD1" w:rsidRPr="00547FD1">
        <w:t xml:space="preserve"> </w:t>
      </w:r>
      <w:r w:rsidR="00547FD1" w:rsidRPr="00A92CFD">
        <w:t>smluvní</w:t>
      </w:r>
      <w:r w:rsidRPr="00A92CFD">
        <w:t xml:space="preserve"> strany nedohodnou jinak. Zhotovitel odstraní reklamované vady</w:t>
      </w:r>
      <w:r w:rsidR="003D43B1">
        <w:t xml:space="preserve"> v </w:t>
      </w:r>
      <w:r w:rsidRPr="00A92CFD">
        <w:t>technologicky nejkratším termínu, nejdéle však</w:t>
      </w:r>
      <w:r w:rsidR="003D43B1">
        <w:t xml:space="preserve"> v </w:t>
      </w:r>
      <w:r w:rsidRPr="00A92CFD">
        <w:t>termínu dohodnutém</w:t>
      </w:r>
      <w:r w:rsidR="003D43B1">
        <w:t xml:space="preserve"> s </w:t>
      </w:r>
      <w:r w:rsidRPr="00A92CFD">
        <w:t>objednatelem. Pokud se jedná</w:t>
      </w:r>
      <w:r w:rsidR="003D43B1">
        <w:t xml:space="preserve"> o </w:t>
      </w:r>
      <w:r w:rsidRPr="00A92CFD">
        <w:t xml:space="preserve">vadu </w:t>
      </w:r>
      <w:r w:rsidR="00547FD1" w:rsidRPr="00A92CFD">
        <w:t xml:space="preserve">bránící </w:t>
      </w:r>
      <w:r w:rsidR="00547FD1">
        <w:t>běžnému užívání díla</w:t>
      </w:r>
      <w:r w:rsidRPr="00A92CFD">
        <w:t>, je zhotovitel povinen ji odstranit do 72 hodin od</w:t>
      </w:r>
      <w:r w:rsidR="004405DB">
        <w:t> </w:t>
      </w:r>
      <w:r w:rsidRPr="00A92CFD">
        <w:t>nahlášení. Jestliže zhotovitel neodstraní vadu</w:t>
      </w:r>
      <w:r w:rsidR="003D43B1">
        <w:t xml:space="preserve"> v </w:t>
      </w:r>
      <w:r w:rsidRPr="00A92CFD">
        <w:t>dohodnutém termínu, je</w:t>
      </w:r>
      <w:r w:rsidR="004405DB">
        <w:t> </w:t>
      </w:r>
      <w:r w:rsidRPr="00A92CFD">
        <w:t>objednatel oprávněn na náklady zhotovitele vadu odstranit sám nebo za pomoci třetí osoby. Objednatel je povinen umožnit zhotoviteli odstranění vady. Zhotovitel je</w:t>
      </w:r>
      <w:r w:rsidR="004405DB">
        <w:t> </w:t>
      </w:r>
      <w:r w:rsidRPr="00A92CFD">
        <w:t>povinen nastoupit</w:t>
      </w:r>
      <w:r w:rsidR="003D43B1">
        <w:t xml:space="preserve"> k </w:t>
      </w:r>
      <w:r w:rsidRPr="00A92CFD">
        <w:t>odstranění vady</w:t>
      </w:r>
      <w:r w:rsidR="003D43B1">
        <w:t xml:space="preserve"> i v </w:t>
      </w:r>
      <w:r w:rsidRPr="00A92CFD">
        <w:t>případě, že reklamaci neuznává.</w:t>
      </w:r>
    </w:p>
    <w:p w14:paraId="5FE8F87B" w14:textId="7D345747" w:rsidR="00E12D7E" w:rsidRPr="006910A2" w:rsidRDefault="00F974A6" w:rsidP="00D04678">
      <w:pPr>
        <w:pStyle w:val="Tloslovan"/>
      </w:pPr>
      <w:r>
        <w:t>O</w:t>
      </w:r>
      <w:r w:rsidR="003D43B1">
        <w:t> </w:t>
      </w:r>
      <w:r w:rsidR="00E12D7E" w:rsidRPr="00A92CFD">
        <w:t>ukončení odstranění vady</w:t>
      </w:r>
      <w:r w:rsidR="003D43B1">
        <w:t xml:space="preserve"> a </w:t>
      </w:r>
      <w:r w:rsidR="00E12D7E" w:rsidRPr="00A92CFD">
        <w:t xml:space="preserve">předání provedené opravy </w:t>
      </w:r>
      <w:r w:rsidRPr="00A92CFD">
        <w:t>bude sepsán protokol</w:t>
      </w:r>
      <w:r w:rsidR="00E12D7E" w:rsidRPr="00A92CFD">
        <w:t>. Na</w:t>
      </w:r>
      <w:r w:rsidR="009453D8">
        <w:t> </w:t>
      </w:r>
      <w:r w:rsidR="00E12D7E" w:rsidRPr="00A92CFD">
        <w:t>provedenou opravu poskyt</w:t>
      </w:r>
      <w:r w:rsidR="00DE75F9">
        <w:t xml:space="preserve">uje </w:t>
      </w:r>
      <w:r w:rsidR="00E12D7E" w:rsidRPr="00A92CFD">
        <w:t xml:space="preserve">zhotovitel novou záruku </w:t>
      </w:r>
      <w:r w:rsidR="00DE75F9">
        <w:t xml:space="preserve">za jakost </w:t>
      </w:r>
      <w:r w:rsidR="00E12D7E" w:rsidRPr="00A92CFD">
        <w:t xml:space="preserve">ve stejné délce </w:t>
      </w:r>
      <w:r w:rsidR="00E12D7E" w:rsidRPr="00A92CFD">
        <w:lastRenderedPageBreak/>
        <w:t>jako je uvedena</w:t>
      </w:r>
      <w:r w:rsidR="003D43B1">
        <w:t xml:space="preserve"> v </w:t>
      </w:r>
      <w:r w:rsidR="00C253C1">
        <w:t>odst</w:t>
      </w:r>
      <w:r w:rsidR="00E12D7E" w:rsidRPr="00A92CFD">
        <w:t xml:space="preserve">. </w:t>
      </w:r>
      <w:r w:rsidR="00C253C1">
        <w:fldChar w:fldCharType="begin"/>
      </w:r>
      <w:r w:rsidR="00C253C1">
        <w:instrText xml:space="preserve"> REF _Ref67159049 \n \h </w:instrText>
      </w:r>
      <w:r w:rsidR="00C253C1">
        <w:fldChar w:fldCharType="separate"/>
      </w:r>
      <w:r w:rsidR="0050163A">
        <w:t>10.1</w:t>
      </w:r>
      <w:r w:rsidR="00C253C1">
        <w:fldChar w:fldCharType="end"/>
      </w:r>
      <w:r w:rsidR="00C253C1">
        <w:t>.</w:t>
      </w:r>
      <w:r w:rsidR="00E12D7E" w:rsidRPr="00A92CFD">
        <w:t xml:space="preserve"> smlouvy, která počíná běžet dnem předání</w:t>
      </w:r>
      <w:r w:rsidR="003D43B1">
        <w:t xml:space="preserve"> a </w:t>
      </w:r>
      <w:r w:rsidR="00E12D7E" w:rsidRPr="00A92CFD">
        <w:t>převzetí opravy</w:t>
      </w:r>
      <w:r w:rsidR="00A17324">
        <w:t xml:space="preserve">, nejdéle však do uplynutí </w:t>
      </w:r>
      <w:r w:rsidR="00A17324" w:rsidRPr="00625499">
        <w:t>60 měsíců</w:t>
      </w:r>
      <w:r w:rsidR="00A17324">
        <w:t xml:space="preserve"> </w:t>
      </w:r>
      <w:r w:rsidR="00A17324" w:rsidRPr="00A92CFD">
        <w:t>ode dne předání</w:t>
      </w:r>
      <w:r w:rsidR="00A17324">
        <w:t xml:space="preserve"> a </w:t>
      </w:r>
      <w:r w:rsidR="00A17324" w:rsidRPr="00A92CFD">
        <w:t>převzetí díla</w:t>
      </w:r>
      <w:r w:rsidR="00E12D7E" w:rsidRPr="006910A2">
        <w:t>.</w:t>
      </w:r>
    </w:p>
    <w:p w14:paraId="07917A3A" w14:textId="77777777" w:rsidR="007D7422" w:rsidRPr="00A92CFD" w:rsidRDefault="007D7422" w:rsidP="007D7422">
      <w:pPr>
        <w:pStyle w:val="Nadpis1"/>
      </w:pPr>
      <w:bookmarkStart w:id="48" w:name="_Toc54701928"/>
      <w:r w:rsidRPr="00A92CFD">
        <w:t>Odpovědnost za škodu</w:t>
      </w:r>
    </w:p>
    <w:p w14:paraId="42FF0D5C" w14:textId="1656AA81" w:rsidR="00467714" w:rsidRDefault="00467714" w:rsidP="00467714">
      <w:pPr>
        <w:pStyle w:val="Tloslovan"/>
      </w:pPr>
      <w:r>
        <w:t>Každá ze smluvních stran nese odpovědnost za způsobenou škodu v rámci platných právních předpisů a smlouvy. Zhotovitel plně odpovídá za plnění smlouvy rovněž v případě, že příslušnou část plnění poskytuje prostřednictvím třetí osoby (poddodavatele).</w:t>
      </w:r>
    </w:p>
    <w:p w14:paraId="4DB054FE" w14:textId="77777777" w:rsidR="00467714" w:rsidRDefault="00467714" w:rsidP="00467714">
      <w:pPr>
        <w:pStyle w:val="Tloslovan"/>
      </w:pPr>
      <w:r>
        <w:t>Obě smluvní strany se zavazují k vyvinutí maximálního úsilí k předcházení škodám a k minimalizaci vzniklých škod.</w:t>
      </w:r>
    </w:p>
    <w:p w14:paraId="65B95515" w14:textId="4DE25940" w:rsidR="00467714" w:rsidRDefault="00467714" w:rsidP="00467714">
      <w:pPr>
        <w:pStyle w:val="Tloslovan"/>
      </w:pPr>
      <w:r w:rsidRPr="00D04678">
        <w:t xml:space="preserve">Nebezpečí škody na realizovaném díle nese </w:t>
      </w:r>
      <w:r>
        <w:t>zhoto</w:t>
      </w:r>
      <w:r w:rsidRPr="00D04678">
        <w:t>vitel</w:t>
      </w:r>
      <w:r>
        <w:t xml:space="preserve"> v </w:t>
      </w:r>
      <w:r w:rsidRPr="00D04678">
        <w:t>plném rozsahu až</w:t>
      </w:r>
      <w:r w:rsidR="004405DB">
        <w:t> </w:t>
      </w:r>
      <w:r w:rsidRPr="00D04678">
        <w:t>do</w:t>
      </w:r>
      <w:r w:rsidR="004405DB">
        <w:t> </w:t>
      </w:r>
      <w:r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>
        <w:t>díla</w:t>
      </w:r>
      <w:r w:rsidRPr="00D04678">
        <w:t>.</w:t>
      </w:r>
    </w:p>
    <w:p w14:paraId="1201FD3F" w14:textId="3FFC5FFF" w:rsidR="00467714" w:rsidRDefault="00467714" w:rsidP="00467714">
      <w:pPr>
        <w:pStyle w:val="Tloslovan"/>
      </w:pPr>
      <w:r>
        <w:t>Z</w:t>
      </w:r>
      <w:r w:rsidRPr="00D04678">
        <w:t>hotovitel</w:t>
      </w:r>
      <w:r>
        <w:t xml:space="preserve"> odpovídá</w:t>
      </w:r>
      <w:r w:rsidRPr="006E28B6">
        <w:t xml:space="preserve"> za škody, které vzniknou</w:t>
      </w:r>
      <w:r>
        <w:t xml:space="preserve"> z </w:t>
      </w:r>
      <w:r w:rsidRPr="006E28B6">
        <w:t>jeho činnosti</w:t>
      </w:r>
      <w:r>
        <w:t xml:space="preserve"> v </w:t>
      </w:r>
      <w:r w:rsidRPr="006E28B6">
        <w:t>souvislosti</w:t>
      </w:r>
      <w:r>
        <w:t xml:space="preserve"> s prováděním díla</w:t>
      </w:r>
      <w:r w:rsidRPr="006E28B6">
        <w:t>.</w:t>
      </w:r>
    </w:p>
    <w:p w14:paraId="715D0711" w14:textId="4BBEF946" w:rsidR="00467714" w:rsidRDefault="00467714" w:rsidP="00467714">
      <w:pPr>
        <w:pStyle w:val="Tloslovan"/>
      </w:pPr>
      <w:r w:rsidRPr="006E28B6">
        <w:t xml:space="preserve">Způsobí-li </w:t>
      </w:r>
      <w:r>
        <w:t>zhoto</w:t>
      </w:r>
      <w:r w:rsidRPr="00D04678">
        <w:t>vitel</w:t>
      </w:r>
      <w:r>
        <w:t xml:space="preserve"> </w:t>
      </w:r>
      <w:r w:rsidRPr="006E28B6">
        <w:t xml:space="preserve">při </w:t>
      </w:r>
      <w:r>
        <w:t xml:space="preserve">provádění </w:t>
      </w:r>
      <w:r w:rsidR="00EF0221">
        <w:t>d</w:t>
      </w:r>
      <w:r>
        <w:t>íla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>
        <w:t>objed</w:t>
      </w:r>
      <w:r w:rsidRPr="006E28B6">
        <w:t xml:space="preserve">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v </w:t>
      </w:r>
      <w:r w:rsidRPr="006E28B6">
        <w:t>předešlý stav,</w:t>
      </w:r>
      <w:r>
        <w:t xml:space="preserve"> a </w:t>
      </w:r>
      <w:r w:rsidRPr="006E28B6">
        <w:t>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18E50553" w14:textId="77777777" w:rsidR="00467714" w:rsidRDefault="00467714" w:rsidP="00467714">
      <w:pPr>
        <w:pStyle w:val="Tloslovan"/>
      </w:pPr>
      <w:r>
        <w:t>Z</w:t>
      </w:r>
      <w:r w:rsidRPr="00D04678">
        <w:t>hotovitel</w:t>
      </w:r>
      <w:r>
        <w:t xml:space="preserve"> </w:t>
      </w:r>
      <w:r w:rsidRPr="006E28B6">
        <w:t>je za škodu odpovědný</w:t>
      </w:r>
      <w:r>
        <w:t xml:space="preserve"> i v </w:t>
      </w:r>
      <w:r w:rsidRPr="006E28B6">
        <w:t>případě, pokud ji způsobí jakákoli třetí osoba</w:t>
      </w:r>
      <w:r>
        <w:t>:</w:t>
      </w:r>
    </w:p>
    <w:p w14:paraId="2509F53B" w14:textId="317B246A" w:rsidR="00467714" w:rsidRDefault="00467714" w:rsidP="0008739E">
      <w:pPr>
        <w:pStyle w:val="Tloslovan"/>
        <w:numPr>
          <w:ilvl w:val="2"/>
          <w:numId w:val="3"/>
        </w:numPr>
      </w:pPr>
      <w:r w:rsidRPr="006E28B6">
        <w:t xml:space="preserve">prostřednictvím které </w:t>
      </w:r>
      <w:r>
        <w:t>zhoto</w:t>
      </w:r>
      <w:r w:rsidRPr="00D04678">
        <w:t>vitel</w:t>
      </w:r>
      <w:r>
        <w:t xml:space="preserve"> </w:t>
      </w:r>
      <w:r w:rsidRPr="006E28B6">
        <w:t xml:space="preserve">plnil závazky vyplývající </w:t>
      </w:r>
      <w:r>
        <w:t>ze smlouv</w:t>
      </w:r>
      <w:r w:rsidRPr="006E28B6">
        <w:t>y</w:t>
      </w:r>
      <w:r>
        <w:t>,</w:t>
      </w:r>
    </w:p>
    <w:p w14:paraId="0A119521" w14:textId="4005F88D" w:rsidR="00467714" w:rsidRDefault="00467714" w:rsidP="0008739E">
      <w:pPr>
        <w:pStyle w:val="Tloslovan"/>
        <w:numPr>
          <w:ilvl w:val="2"/>
          <w:numId w:val="3"/>
        </w:numPr>
      </w:pPr>
      <w:r>
        <w:t>které umožnil přístup na staveniště, nejedná-li se o zástupce objednatele,</w:t>
      </w:r>
    </w:p>
    <w:p w14:paraId="5F92CB68" w14:textId="1FB48356" w:rsidR="00467714" w:rsidRDefault="00467714" w:rsidP="0008739E">
      <w:pPr>
        <w:pStyle w:val="Tloslovan"/>
        <w:numPr>
          <w:ilvl w:val="2"/>
          <w:numId w:val="3"/>
        </w:numPr>
      </w:pPr>
      <w:r>
        <w:t>která neoprávněně vnikne na staveniště z důvodu jeho nedostatečného zabezpečení.</w:t>
      </w:r>
    </w:p>
    <w:p w14:paraId="1D924C5F" w14:textId="537B44C6" w:rsidR="00467714" w:rsidRDefault="00467714" w:rsidP="00467714">
      <w:pPr>
        <w:pStyle w:val="Tloslovan"/>
        <w:keepNext/>
      </w:pPr>
      <w:r>
        <w:t>Zhotovitel se dále zavazuje nahradit objednateli zejména:</w:t>
      </w:r>
    </w:p>
    <w:p w14:paraId="10888818" w14:textId="12C8CE1D" w:rsidR="00467714" w:rsidRDefault="00467714" w:rsidP="0008739E">
      <w:pPr>
        <w:pStyle w:val="Tloslovan"/>
        <w:numPr>
          <w:ilvl w:val="2"/>
          <w:numId w:val="11"/>
        </w:numPr>
      </w:pPr>
      <w:r>
        <w:t>škodu, která vznikne objednateli v souvislosti s prováděním díla a jeho užíváním,</w:t>
      </w:r>
    </w:p>
    <w:p w14:paraId="60D9C14E" w14:textId="1D1DB0FA" w:rsidR="00467714" w:rsidRDefault="00467714" w:rsidP="0008739E">
      <w:pPr>
        <w:pStyle w:val="Tloslovan"/>
        <w:numPr>
          <w:ilvl w:val="2"/>
          <w:numId w:val="3"/>
        </w:numPr>
      </w:pPr>
      <w:r>
        <w:t>škodu, která vznikne v důsledku uspokojení nároku na náhradu škody na majetku, životě nebo zdraví jakékoliv třetí osoby, včetně jakýchkoliv osob na straně objednatele, který tato osoba vznese vůči objednateli, a který vyplývá nebo jakkoliv souvisí s prováděním díla a jeho užíváním,</w:t>
      </w:r>
    </w:p>
    <w:p w14:paraId="1CD9BD35" w14:textId="62411D18" w:rsidR="00467714" w:rsidRDefault="00467714" w:rsidP="0008739E">
      <w:pPr>
        <w:pStyle w:val="Tloslovan"/>
        <w:numPr>
          <w:ilvl w:val="2"/>
          <w:numId w:val="3"/>
        </w:numPr>
      </w:pPr>
      <w:r>
        <w:t>škodu, která vznikne v důsledku splnění povinnosti objednatele uhradit jakoukoliv zákonnou, správní, smluvní nebo jinou sankci v souvislosti s prováděním a užíváním díla (jde zejména o regresní platbu v případě povinnosti objednatele hradit v důsledku porušení povinnosti stanovené ve stavebním povolení jakoukoli sankci),</w:t>
      </w:r>
    </w:p>
    <w:p w14:paraId="683C54FF" w14:textId="6E5669F3" w:rsidR="00467714" w:rsidRDefault="00467714" w:rsidP="00467714">
      <w:pPr>
        <w:pStyle w:val="Tloslovan"/>
        <w:numPr>
          <w:ilvl w:val="0"/>
          <w:numId w:val="0"/>
        </w:numPr>
        <w:ind w:left="851"/>
      </w:pPr>
      <w:r>
        <w:t xml:space="preserve">to vše však s výjimkou případů, kdy došlo ke vzniku škody na základě okolností vylučujících odpovědnost nebo kdy byla škoda prokazatelně způsobena úmyslným jednáním </w:t>
      </w:r>
      <w:r w:rsidR="00B77AF1">
        <w:t>o</w:t>
      </w:r>
      <w:r>
        <w:t xml:space="preserve">bjednatele nebo porušením povinností </w:t>
      </w:r>
      <w:r w:rsidR="00B77AF1">
        <w:t>o</w:t>
      </w:r>
      <w:r>
        <w:t>bjednatele vyplývajících ze</w:t>
      </w:r>
      <w:r w:rsidR="004405DB">
        <w:t> </w:t>
      </w:r>
      <w:r w:rsidR="00B77AF1">
        <w:t>s</w:t>
      </w:r>
      <w:r>
        <w:t xml:space="preserve">mlouvy, a to v rozsahu, v jakém byla tato škoda </w:t>
      </w:r>
      <w:r w:rsidR="00B77AF1">
        <w:t>o</w:t>
      </w:r>
      <w:r>
        <w:t>bjednatelem způsobena.</w:t>
      </w:r>
    </w:p>
    <w:p w14:paraId="6D95A40F" w14:textId="31CCCC50" w:rsidR="00467714" w:rsidRDefault="00467714" w:rsidP="00467714">
      <w:pPr>
        <w:pStyle w:val="Tloslovan"/>
      </w:pPr>
      <w:r w:rsidRPr="00520A78">
        <w:t xml:space="preserve">Zhotovitel se zavazuje nahradit </w:t>
      </w:r>
      <w:r w:rsidR="001E4649">
        <w:t>o</w:t>
      </w:r>
      <w:r>
        <w:t>bjed</w:t>
      </w:r>
      <w:r w:rsidRPr="00520A78">
        <w:t>nateli</w:t>
      </w:r>
      <w:r>
        <w:t xml:space="preserve"> v </w:t>
      </w:r>
      <w:r w:rsidRPr="00520A78">
        <w:t>plném rozsahu škodu vzniklou</w:t>
      </w:r>
      <w:r>
        <w:t xml:space="preserve"> v </w:t>
      </w:r>
      <w:r w:rsidRPr="00520A78">
        <w:t xml:space="preserve">důsledku porušení povinnosti provést </w:t>
      </w:r>
      <w:r w:rsidR="001E4649">
        <w:t>d</w:t>
      </w:r>
      <w:r>
        <w:t>ílo</w:t>
      </w:r>
      <w:r w:rsidRPr="00520A78">
        <w:t xml:space="preserve"> bez vad nebo</w:t>
      </w:r>
      <w:r>
        <w:t xml:space="preserve"> v </w:t>
      </w:r>
      <w:r w:rsidRPr="00520A78">
        <w:t>důsledku toho, že se vady vyskytly</w:t>
      </w:r>
      <w:r>
        <w:t xml:space="preserve"> v</w:t>
      </w:r>
      <w:r w:rsidR="001E4649">
        <w:t> záruční době</w:t>
      </w:r>
      <w:r>
        <w:t>.</w:t>
      </w:r>
    </w:p>
    <w:p w14:paraId="4D9844B9" w14:textId="77777777" w:rsidR="00E12D7E" w:rsidRPr="00A92CFD" w:rsidRDefault="00293793" w:rsidP="00E12D7E">
      <w:pPr>
        <w:pStyle w:val="Nadpis1"/>
      </w:pPr>
      <w:bookmarkStart w:id="49" w:name="_Hlk198812758"/>
      <w:r>
        <w:lastRenderedPageBreak/>
        <w:t>P</w:t>
      </w:r>
      <w:r w:rsidR="00F46FAE">
        <w:t>ojištění</w:t>
      </w:r>
      <w:bookmarkEnd w:id="48"/>
    </w:p>
    <w:p w14:paraId="1096E8D8" w14:textId="6F0B247D" w:rsidR="00E54B5F" w:rsidRPr="00E54B5F" w:rsidRDefault="00E54B5F" w:rsidP="00E54B5F">
      <w:pPr>
        <w:pStyle w:val="Tloslovan"/>
      </w:pPr>
      <w:bookmarkStart w:id="50" w:name="_Ref459372254"/>
      <w:r w:rsidRPr="00E54B5F">
        <w:t xml:space="preserve">Zhotovitel (popř. dodavatel) prohlašuje, že má uzavřenou smlouvu o pojištění odpovědnosti za škody způsobené svou činností vč. škod způsobených pracovníky zhotovitele s pojišťovnou </w:t>
      </w:r>
      <w:r w:rsidR="00F32D34">
        <w:t>Česká podnikatelská pojišťovna a.s</w:t>
      </w:r>
      <w:r w:rsidRPr="00E54B5F">
        <w:t>.</w:t>
      </w:r>
      <w:r w:rsidR="00F32D34">
        <w:t xml:space="preserve">, </w:t>
      </w:r>
      <w:r w:rsidRPr="00E54B5F">
        <w:t>č.</w:t>
      </w:r>
      <w:r w:rsidR="00F32D34">
        <w:t xml:space="preserve"> </w:t>
      </w:r>
      <w:r w:rsidRPr="00E54B5F">
        <w:t>poj.</w:t>
      </w:r>
      <w:r w:rsidR="00F32D34">
        <w:t xml:space="preserve"> </w:t>
      </w:r>
      <w:r w:rsidRPr="00E54B5F">
        <w:t>smlouvy</w:t>
      </w:r>
      <w:r w:rsidR="00F32D34">
        <w:t xml:space="preserve"> </w:t>
      </w:r>
      <w:r w:rsidR="0094158F">
        <w:t>0025654632</w:t>
      </w:r>
      <w:r w:rsidR="0094158F" w:rsidRPr="00E54B5F">
        <w:t xml:space="preserve"> </w:t>
      </w:r>
      <w:r w:rsidRPr="00E54B5F">
        <w:t xml:space="preserve">na hodnoty škody (limit pojistného plnění) ve výši </w:t>
      </w:r>
      <w:r w:rsidR="0094158F">
        <w:t xml:space="preserve">25.000.000,- </w:t>
      </w:r>
      <w:r w:rsidRPr="00E54B5F">
        <w:t xml:space="preserve">Kč. Zhotovitel je povinen toto pojištění zachovat po celou dobu trvání smluvního vztahu. </w:t>
      </w:r>
    </w:p>
    <w:p w14:paraId="3DAFDBFA" w14:textId="77777777" w:rsidR="00E12D7E" w:rsidRPr="00A92CFD" w:rsidRDefault="00E12D7E" w:rsidP="00E12D7E">
      <w:pPr>
        <w:pStyle w:val="Nadpis1"/>
      </w:pPr>
      <w:bookmarkStart w:id="51" w:name="_Ref445997483"/>
      <w:bookmarkStart w:id="52" w:name="_Toc54701929"/>
      <w:bookmarkEnd w:id="49"/>
      <w:bookmarkEnd w:id="50"/>
      <w:r w:rsidRPr="00A92CFD">
        <w:t>Sankce</w:t>
      </w:r>
      <w:bookmarkEnd w:id="51"/>
      <w:bookmarkEnd w:id="52"/>
    </w:p>
    <w:p w14:paraId="1E96E62E" w14:textId="77DEC8E1" w:rsidR="00E12D7E" w:rsidRDefault="00A33BB2" w:rsidP="00D04678">
      <w:pPr>
        <w:pStyle w:val="Tloslovan"/>
      </w:pPr>
      <w:bookmarkStart w:id="53" w:name="_Hlk53194999"/>
      <w:r w:rsidRPr="00A92CFD">
        <w:t xml:space="preserve">Zhotovitel </w:t>
      </w:r>
      <w:r w:rsidR="00D235D8">
        <w:t>je povinen</w:t>
      </w:r>
      <w:r w:rsidR="003D43B1">
        <w:t xml:space="preserve"> v </w:t>
      </w:r>
      <w:r w:rsidRPr="00A92CFD">
        <w:t xml:space="preserve">případě </w:t>
      </w:r>
      <w:r w:rsidR="00215A1F" w:rsidRPr="00A92CFD">
        <w:t>prodlení zhotovitele</w:t>
      </w:r>
      <w:r w:rsidR="00215A1F">
        <w:t xml:space="preserve"> s </w:t>
      </w:r>
      <w:r>
        <w:t>termín</w:t>
      </w:r>
      <w:r w:rsidR="00215A1F">
        <w:t>em</w:t>
      </w:r>
      <w:r>
        <w:t xml:space="preserve"> </w:t>
      </w:r>
      <w:r w:rsidR="00DA4F37">
        <w:t>dokončení nebo</w:t>
      </w:r>
      <w:r w:rsidR="00381F2E">
        <w:t> </w:t>
      </w:r>
      <w:r w:rsidRPr="00A92CFD">
        <w:t xml:space="preserve">předání díla </w:t>
      </w:r>
      <w:r w:rsidR="00215A1F">
        <w:t xml:space="preserve">podle smlouvy </w:t>
      </w:r>
      <w:r w:rsidRPr="00A92CFD">
        <w:t>zaplat</w:t>
      </w:r>
      <w:r w:rsidR="00D235D8">
        <w:t>it</w:t>
      </w:r>
      <w:r w:rsidRPr="00A92CFD">
        <w:t xml:space="preserve"> objednateli smluvní pokutu ve výši </w:t>
      </w:r>
      <w:r w:rsidRPr="0015688C">
        <w:t>0,2</w:t>
      </w:r>
      <w:r w:rsidR="00B67F8D" w:rsidRPr="0015688C">
        <w:t> </w:t>
      </w:r>
      <w:r w:rsidRPr="0015688C">
        <w:t>%</w:t>
      </w:r>
      <w:r w:rsidR="003D43B1">
        <w:t xml:space="preserve"> z </w:t>
      </w:r>
      <w:r w:rsidRPr="00A92CFD">
        <w:t>ceny díla</w:t>
      </w:r>
      <w:r>
        <w:t xml:space="preserve"> </w:t>
      </w:r>
      <w:r w:rsidR="00D235D8">
        <w:t>bez</w:t>
      </w:r>
      <w:r>
        <w:t xml:space="preserve"> DPH</w:t>
      </w:r>
      <w:r w:rsidRPr="00A92CFD">
        <w:t xml:space="preserve"> </w:t>
      </w:r>
      <w:r w:rsidR="00B67F8D">
        <w:t xml:space="preserve">(ve znění dodatků </w:t>
      </w:r>
      <w:r w:rsidR="00950ACC">
        <w:t xml:space="preserve">/ změnových listů </w:t>
      </w:r>
      <w:r w:rsidR="00B67F8D">
        <w:t xml:space="preserve">ke smlouvě) </w:t>
      </w:r>
      <w:r w:rsidRPr="00A92CFD">
        <w:t>za každý</w:t>
      </w:r>
      <w:r w:rsidR="003D43B1">
        <w:t xml:space="preserve"> i </w:t>
      </w:r>
      <w:r w:rsidR="00097BC6">
        <w:t xml:space="preserve">jen </w:t>
      </w:r>
      <w:r w:rsidRPr="00A92CFD">
        <w:t>započatý den prodlení</w:t>
      </w:r>
      <w:bookmarkEnd w:id="53"/>
      <w:r w:rsidR="00E12D7E" w:rsidRPr="00A92CFD">
        <w:t>.</w:t>
      </w:r>
    </w:p>
    <w:p w14:paraId="1E093CD1" w14:textId="354F4CAB" w:rsidR="00E12D7E" w:rsidRDefault="00A33BB2" w:rsidP="00D04678">
      <w:pPr>
        <w:pStyle w:val="Tloslovan"/>
      </w:pPr>
      <w:bookmarkStart w:id="54" w:name="_Hlk80781419"/>
      <w:bookmarkStart w:id="55" w:name="_Hlk80781450"/>
      <w:r w:rsidRPr="00A92CFD">
        <w:t xml:space="preserve">Zhotovitel </w:t>
      </w:r>
      <w:r w:rsidR="00B67F8D">
        <w:t xml:space="preserve">je povinen </w:t>
      </w:r>
      <w:r w:rsidR="00215A1F">
        <w:t>v </w:t>
      </w:r>
      <w:r w:rsidR="00215A1F" w:rsidRPr="00A92CFD">
        <w:t>případě prodlení zhotovitele</w:t>
      </w:r>
      <w:r w:rsidR="00215A1F">
        <w:t xml:space="preserve"> s termínem </w:t>
      </w:r>
      <w:r w:rsidRPr="00A92CFD">
        <w:t>vyklizení</w:t>
      </w:r>
      <w:r w:rsidR="003D43B1">
        <w:t xml:space="preserve"> a </w:t>
      </w:r>
      <w:r w:rsidRPr="00A92CFD">
        <w:t xml:space="preserve">vyčištění staveniště </w:t>
      </w:r>
      <w:r w:rsidR="00B67F8D">
        <w:t xml:space="preserve">podle smlouvy </w:t>
      </w:r>
      <w:r w:rsidRPr="00A92CFD">
        <w:t>zaplat</w:t>
      </w:r>
      <w:r w:rsidR="00B67F8D">
        <w:t>it</w:t>
      </w:r>
      <w:r w:rsidRPr="00A92CFD">
        <w:t xml:space="preserve"> objednateli smluvní pokutu ve výši </w:t>
      </w:r>
      <w:r w:rsidRPr="0015688C">
        <w:t>0,</w:t>
      </w:r>
      <w:r w:rsidR="009A7296">
        <w:t>0</w:t>
      </w:r>
      <w:r w:rsidRPr="0015688C">
        <w:t>5</w:t>
      </w:r>
      <w:r w:rsidR="00B67F8D" w:rsidRPr="0015688C">
        <w:t> </w:t>
      </w:r>
      <w:r w:rsidRPr="0015688C">
        <w:t>%</w:t>
      </w:r>
      <w:r w:rsidR="003D43B1">
        <w:t xml:space="preserve"> z </w:t>
      </w:r>
      <w:r w:rsidRPr="00A92CFD">
        <w:t>ceny díla</w:t>
      </w:r>
      <w:r>
        <w:t xml:space="preserve"> </w:t>
      </w:r>
      <w:r w:rsidR="00B67F8D">
        <w:t>bez DPH</w:t>
      </w:r>
      <w:r w:rsidR="00B67F8D" w:rsidRPr="00A92CFD">
        <w:t xml:space="preserve"> </w:t>
      </w:r>
      <w:r w:rsidR="00B67F8D">
        <w:t xml:space="preserve">(ve znění dodatků </w:t>
      </w:r>
      <w:r w:rsidR="00950ACC">
        <w:t xml:space="preserve">/ změnových listů </w:t>
      </w:r>
      <w:r w:rsidR="00B67F8D">
        <w:t xml:space="preserve">ke smlouvě) </w:t>
      </w:r>
      <w:r w:rsidRPr="00A92CFD">
        <w:t>za každý</w:t>
      </w:r>
      <w:r w:rsidR="003D43B1">
        <w:t xml:space="preserve"> i </w:t>
      </w:r>
      <w:r w:rsidRPr="00A92CFD">
        <w:t>jen započatý den prodlení</w:t>
      </w:r>
      <w:r w:rsidR="00E12D7E" w:rsidRPr="00A92CFD">
        <w:t>.</w:t>
      </w:r>
      <w:bookmarkEnd w:id="54"/>
      <w:bookmarkEnd w:id="55"/>
    </w:p>
    <w:p w14:paraId="5EE33426" w14:textId="1562FC7C" w:rsidR="00B779AE" w:rsidRPr="0064369F" w:rsidRDefault="00B779AE" w:rsidP="00D04678">
      <w:pPr>
        <w:pStyle w:val="Tloslovan"/>
      </w:pPr>
      <w:r w:rsidRPr="00B779AE">
        <w:t xml:space="preserve">Jestliže zhotovitel v průběhu </w:t>
      </w:r>
      <w:r>
        <w:t>plnění této smlouvy</w:t>
      </w:r>
      <w:r w:rsidRPr="00B779AE">
        <w:t xml:space="preserve"> nadměrně znečistí okolí </w:t>
      </w:r>
      <w:r>
        <w:t>místa plnění</w:t>
      </w:r>
      <w:r w:rsidRPr="00B779AE">
        <w:t xml:space="preserve"> a veřejné komunikace a nezajistí neprodleně vyčištění těchto zasažených prostor v</w:t>
      </w:r>
      <w:r>
        <w:t> </w:t>
      </w:r>
      <w:r w:rsidRPr="00B779AE">
        <w:t xml:space="preserve">dohodnutém termínu, zaplatí smluvní pokutu ve výši </w:t>
      </w:r>
      <w:sdt>
        <w:sdtPr>
          <w:id w:val="1569925989"/>
          <w:placeholder>
            <w:docPart w:val="D1D957F893374194BF6E18AAE32934CA"/>
          </w:placeholder>
          <w:text/>
        </w:sdtPr>
        <w:sdtEndPr/>
        <w:sdtContent>
          <w:r w:rsidR="006C2813" w:rsidRPr="0064369F">
            <w:t>0,</w:t>
          </w:r>
          <w:r w:rsidR="00567A53">
            <w:t>2</w:t>
          </w:r>
        </w:sdtContent>
      </w:sdt>
      <w:r w:rsidRPr="0064369F">
        <w:t xml:space="preserve"> % z ceny díla </w:t>
      </w:r>
      <w:r w:rsidR="004B0BF2" w:rsidRPr="0064369F">
        <w:t xml:space="preserve">bez DPH </w:t>
      </w:r>
      <w:r w:rsidRPr="0064369F">
        <w:t>za</w:t>
      </w:r>
      <w:r w:rsidR="004405DB">
        <w:t> </w:t>
      </w:r>
      <w:r w:rsidRPr="0064369F">
        <w:t>každý případ.</w:t>
      </w:r>
    </w:p>
    <w:p w14:paraId="34E85994" w14:textId="4A540E45" w:rsidR="00441DF5" w:rsidRPr="0064369F" w:rsidRDefault="00441DF5" w:rsidP="00441DF5">
      <w:pPr>
        <w:pStyle w:val="Tloslovan"/>
      </w:pPr>
      <w:bookmarkStart w:id="56" w:name="_Hlk167437708"/>
      <w:r w:rsidRPr="0064369F">
        <w:t xml:space="preserve">Smluvní pokuta za prodlení zhotovitele s odstraněním vad </w:t>
      </w:r>
      <w:r w:rsidR="002903D7" w:rsidRPr="0064369F">
        <w:t>uvedených v protokolu o předání a převzetí díla</w:t>
      </w:r>
      <w:r w:rsidRPr="0064369F">
        <w:t xml:space="preserve"> činí </w:t>
      </w:r>
      <w:sdt>
        <w:sdtPr>
          <w:id w:val="-808403437"/>
          <w:placeholder>
            <w:docPart w:val="23D3383B76D4461F9D074EA10168A9CF"/>
          </w:placeholder>
          <w:text/>
        </w:sdtPr>
        <w:sdtEndPr/>
        <w:sdtContent>
          <w:r w:rsidR="006C2813" w:rsidRPr="0064369F">
            <w:t>0,</w:t>
          </w:r>
          <w:r w:rsidR="00567A53">
            <w:t>2</w:t>
          </w:r>
        </w:sdtContent>
      </w:sdt>
      <w:r w:rsidRPr="0064369F">
        <w:t xml:space="preserve"> % z ceny díla bez DPH za každou vadu a každý započatý kalendářní den prodlení s jejím odstraněním</w:t>
      </w:r>
      <w:r w:rsidR="007A3A0D" w:rsidRPr="0064369F">
        <w:t>.</w:t>
      </w:r>
    </w:p>
    <w:bookmarkEnd w:id="56"/>
    <w:p w14:paraId="06D107F2" w14:textId="00E89CB4" w:rsidR="007A3A0D" w:rsidRPr="0064369F" w:rsidRDefault="00441DF5" w:rsidP="00441DF5">
      <w:pPr>
        <w:pStyle w:val="Tloslovan"/>
      </w:pPr>
      <w:r w:rsidRPr="0064369F">
        <w:t xml:space="preserve">Smluvní pokuta za vady díla zjištěné objednatelem v záruční době činí </w:t>
      </w:r>
      <w:sdt>
        <w:sdtPr>
          <w:id w:val="-1410303621"/>
          <w:placeholder>
            <w:docPart w:val="9860270B6ABC41F3BFE752690E23C926"/>
          </w:placeholder>
          <w:text/>
        </w:sdtPr>
        <w:sdtEndPr/>
        <w:sdtContent>
          <w:r w:rsidR="006C2813" w:rsidRPr="0064369F">
            <w:t>0,</w:t>
          </w:r>
          <w:r w:rsidR="00567A53">
            <w:t>2</w:t>
          </w:r>
        </w:sdtContent>
      </w:sdt>
      <w:r w:rsidRPr="0064369F">
        <w:t xml:space="preserve"> % z ceny díla bez DPH za každou vadu a kalendářní den jejich trvání ode dne následujícího od</w:t>
      </w:r>
      <w:r w:rsidR="004405DB">
        <w:t> </w:t>
      </w:r>
      <w:r w:rsidRPr="0064369F">
        <w:t>převzetí reklamace, pokud zhotovitel vadu neodstraní do patnácti dnů od doručení reklamace, případně ve lhůtě sjednané s</w:t>
      </w:r>
      <w:r w:rsidR="00E73C70" w:rsidRPr="0064369F">
        <w:t> </w:t>
      </w:r>
      <w:r w:rsidRPr="0064369F">
        <w:t>objednatelem, nebo pokud ve lhůtě stanovené objednatelem zhotovitel neuspokojí jiný nárok objednatele z odpovědnosti za vady</w:t>
      </w:r>
      <w:r w:rsidR="007A3A0D" w:rsidRPr="0064369F">
        <w:t>.</w:t>
      </w:r>
    </w:p>
    <w:p w14:paraId="3567B740" w14:textId="3252A9CC" w:rsidR="007A3A0D" w:rsidRDefault="007A3A0D" w:rsidP="00441DF5">
      <w:pPr>
        <w:pStyle w:val="Tloslovan"/>
      </w:pPr>
      <w:r w:rsidRPr="0064369F">
        <w:t xml:space="preserve">Smluvní pokuta za vady díla bránící běžnému užívání, které byly zjištěné objednatelem v záruční době činí </w:t>
      </w:r>
      <w:sdt>
        <w:sdtPr>
          <w:id w:val="-998803884"/>
          <w:placeholder>
            <w:docPart w:val="50C826C63AA345B4AB74533B45D9DF90"/>
          </w:placeholder>
          <w:text/>
        </w:sdtPr>
        <w:sdtEndPr/>
        <w:sdtContent>
          <w:r w:rsidR="006C2813" w:rsidRPr="0064369F">
            <w:t>0,</w:t>
          </w:r>
          <w:r w:rsidR="00567A53">
            <w:t>2</w:t>
          </w:r>
        </w:sdtContent>
      </w:sdt>
      <w:r w:rsidRPr="0064369F">
        <w:t xml:space="preserve"> % z ceny díla bez DPH za každou vadu</w:t>
      </w:r>
      <w:r w:rsidR="002903D7">
        <w:t xml:space="preserve"> </w:t>
      </w:r>
      <w:r>
        <w:t>a</w:t>
      </w:r>
      <w:r w:rsidR="004405DB">
        <w:t> </w:t>
      </w:r>
      <w:r>
        <w:t xml:space="preserve">kalendářní den jejich trvání ode dne následujícího od převzetí reklamace, pokud zhotovitel vadu neodstraní do </w:t>
      </w:r>
      <w:r w:rsidRPr="006C2813">
        <w:t>patnácti dnů</w:t>
      </w:r>
      <w:r>
        <w:t xml:space="preserve"> od doručení reklamace, případně ve lhůtě sjednané s objednatelem, nebo pokud ve lhůtě stanovené objednatelem zhotovitel neuspokojí jiný nárok objednatele z</w:t>
      </w:r>
      <w:r w:rsidR="002903D7">
        <w:t> </w:t>
      </w:r>
      <w:r>
        <w:t>odpovědnosti za vady.</w:t>
      </w:r>
    </w:p>
    <w:p w14:paraId="69FCAE9A" w14:textId="00883962" w:rsidR="008A5BE4" w:rsidRPr="0064369F" w:rsidRDefault="008A5BE4" w:rsidP="00441DF5">
      <w:pPr>
        <w:pStyle w:val="Tloslovan"/>
      </w:pPr>
      <w:r w:rsidRPr="008A5BE4">
        <w:t xml:space="preserve">Smluvní pokuta za porušení povinností zhotovitele vyplývajících z kontrolně zkušebního plánu </w:t>
      </w:r>
      <w:r w:rsidRPr="0064369F">
        <w:t xml:space="preserve">činí </w:t>
      </w:r>
      <w:sdt>
        <w:sdtPr>
          <w:id w:val="11263762"/>
          <w:placeholder>
            <w:docPart w:val="DA93AC6337BB494D862A7231874940C1"/>
          </w:placeholder>
          <w:text/>
        </w:sdtPr>
        <w:sdtEndPr/>
        <w:sdtContent>
          <w:r w:rsidR="00D7437F" w:rsidRPr="0064369F">
            <w:t>0,</w:t>
          </w:r>
          <w:r w:rsidR="00567A53">
            <w:t>2</w:t>
          </w:r>
        </w:sdtContent>
      </w:sdt>
      <w:r w:rsidRPr="0064369F">
        <w:t xml:space="preserve"> % z ceny díla bez DPH za každý případ.</w:t>
      </w:r>
    </w:p>
    <w:p w14:paraId="2FC717C6" w14:textId="07099C9A" w:rsidR="00E12D7E" w:rsidRPr="0064369F" w:rsidRDefault="001300BF" w:rsidP="00D04678">
      <w:pPr>
        <w:pStyle w:val="Tloslovan"/>
      </w:pPr>
      <w:r w:rsidRPr="0064369F">
        <w:t>Zhotovitel je povinen v případě, že</w:t>
      </w:r>
      <w:r w:rsidR="003D43B1" w:rsidRPr="0064369F">
        <w:t xml:space="preserve"> i </w:t>
      </w:r>
      <w:r w:rsidR="002D6626" w:rsidRPr="0064369F">
        <w:t>přes</w:t>
      </w:r>
      <w:r w:rsidR="00CB2402" w:rsidRPr="0064369F">
        <w:t xml:space="preserve"> písemné </w:t>
      </w:r>
      <w:r w:rsidR="002D6626" w:rsidRPr="0064369F">
        <w:t xml:space="preserve">upozornění </w:t>
      </w:r>
      <w:r w:rsidR="00CB2402" w:rsidRPr="0064369F">
        <w:t xml:space="preserve">TDS nebo </w:t>
      </w:r>
      <w:r w:rsidR="002D6626" w:rsidRPr="0064369F">
        <w:t xml:space="preserve">objednatele </w:t>
      </w:r>
      <w:r w:rsidR="003A5695" w:rsidRPr="0064369F">
        <w:t xml:space="preserve">zhotovitel </w:t>
      </w:r>
      <w:r w:rsidR="002D6626" w:rsidRPr="0064369F">
        <w:t>pokračuje v</w:t>
      </w:r>
      <w:r w:rsidR="00E47E3A" w:rsidRPr="0064369F">
        <w:t> </w:t>
      </w:r>
      <w:r w:rsidR="002D6626" w:rsidRPr="0064369F">
        <w:t>pracích</w:t>
      </w:r>
      <w:r w:rsidR="003D43B1" w:rsidRPr="0064369F">
        <w:t xml:space="preserve"> v </w:t>
      </w:r>
      <w:r w:rsidR="002D6626" w:rsidRPr="0064369F">
        <w:t>rozporu se svými povinnostmi či zadáním</w:t>
      </w:r>
      <w:r w:rsidRPr="0064369F">
        <w:t>,</w:t>
      </w:r>
      <w:r w:rsidR="002D6626" w:rsidRPr="0064369F">
        <w:t xml:space="preserve"> zaplatit objednateli smluvní pokutu ve výši </w:t>
      </w:r>
      <w:sdt>
        <w:sdtPr>
          <w:id w:val="955917870"/>
          <w:placeholder>
            <w:docPart w:val="191F78F23CDA43AF99340A5DCBD24BA5"/>
          </w:placeholder>
          <w:text/>
        </w:sdtPr>
        <w:sdtEndPr/>
        <w:sdtContent>
          <w:r w:rsidR="00D7437F" w:rsidRPr="0064369F">
            <w:t>0,</w:t>
          </w:r>
          <w:r w:rsidR="00567A53">
            <w:t>2</w:t>
          </w:r>
        </w:sdtContent>
      </w:sdt>
      <w:r w:rsidR="00894DE4" w:rsidRPr="0064369F" w:rsidDel="00894DE4">
        <w:t xml:space="preserve"> </w:t>
      </w:r>
      <w:r w:rsidR="002D6626" w:rsidRPr="0064369F">
        <w:t xml:space="preserve"> </w:t>
      </w:r>
      <w:r w:rsidR="002E17CC" w:rsidRPr="0064369F">
        <w:t>% z ceny díla bez DPH</w:t>
      </w:r>
      <w:r w:rsidR="002E17CC" w:rsidRPr="0064369F" w:rsidDel="002E17CC">
        <w:t xml:space="preserve"> </w:t>
      </w:r>
      <w:r w:rsidR="002D6626" w:rsidRPr="0064369F">
        <w:t>za každý případ</w:t>
      </w:r>
      <w:r w:rsidR="00E12D7E" w:rsidRPr="0064369F">
        <w:t>.</w:t>
      </w:r>
    </w:p>
    <w:p w14:paraId="6868CAEF" w14:textId="4728C355" w:rsidR="00C474E6" w:rsidRPr="0064369F" w:rsidRDefault="00C474E6" w:rsidP="00D04678">
      <w:pPr>
        <w:pStyle w:val="Tloslovan"/>
      </w:pPr>
      <w:r w:rsidRPr="0064369F">
        <w:t>Jestliže zhotovitel trvá na zahájení přejímacího řízení a při přejímacím řízení se zjistí, že dílo nebylo řádně provedeno,</w:t>
      </w:r>
      <w:r w:rsidR="00D844BF" w:rsidRPr="0064369F">
        <w:t xml:space="preserve"> tak, aby bylo způsobilé k převzetí,</w:t>
      </w:r>
      <w:r w:rsidRPr="0064369F">
        <w:t xml:space="preserve"> uhradí zhotovitel objednateli smluvní pokutu ve výši </w:t>
      </w:r>
      <w:sdt>
        <w:sdtPr>
          <w:id w:val="-1249346250"/>
          <w:placeholder>
            <w:docPart w:val="848D0630C40846668E9B1B19B7E0B038"/>
          </w:placeholder>
          <w:text/>
        </w:sdtPr>
        <w:sdtEndPr/>
        <w:sdtContent>
          <w:r w:rsidR="00D7437F" w:rsidRPr="0064369F">
            <w:t>0,</w:t>
          </w:r>
          <w:r w:rsidR="00567A53">
            <w:t>2</w:t>
          </w:r>
        </w:sdtContent>
      </w:sdt>
      <w:r w:rsidRPr="0064369F">
        <w:t xml:space="preserve"> % z</w:t>
      </w:r>
      <w:r w:rsidR="00D844BF" w:rsidRPr="0064369F">
        <w:t> </w:t>
      </w:r>
      <w:r w:rsidRPr="0064369F">
        <w:t>ceny díla</w:t>
      </w:r>
      <w:r w:rsidR="00AE16E8" w:rsidRPr="0064369F">
        <w:t xml:space="preserve"> bez DPH</w:t>
      </w:r>
      <w:r w:rsidRPr="0064369F">
        <w:t>.</w:t>
      </w:r>
    </w:p>
    <w:p w14:paraId="3CC123D1" w14:textId="5E335E28" w:rsidR="00114972" w:rsidRPr="0064369F" w:rsidRDefault="00114972" w:rsidP="00114972">
      <w:pPr>
        <w:pStyle w:val="Tloslovan"/>
      </w:pPr>
      <w:r w:rsidRPr="0064369F">
        <w:lastRenderedPageBreak/>
        <w:t xml:space="preserve">Smluvní pokuta </w:t>
      </w:r>
      <w:r w:rsidR="001245A0" w:rsidRPr="0064369F">
        <w:t xml:space="preserve">zejména </w:t>
      </w:r>
      <w:r w:rsidRPr="0064369F">
        <w:t>za porušení pravidel bezpečnosti práce, požární ochrany, životního prostředí a ochrany zdraví na pracovišti zhotovitelem činí částku stanovenou v</w:t>
      </w:r>
      <w:r w:rsidR="00140537" w:rsidRPr="0064369F">
        <w:t xml:space="preserve"> Sazebníku pokut, který tvoří </w:t>
      </w:r>
      <w:r w:rsidR="00140537" w:rsidRPr="006A546D">
        <w:t>přílohu</w:t>
      </w:r>
      <w:r w:rsidRPr="006A546D">
        <w:t xml:space="preserve"> č. </w:t>
      </w:r>
      <w:r w:rsidR="009A7296" w:rsidRPr="006A546D">
        <w:t>3</w:t>
      </w:r>
      <w:r w:rsidRPr="006A546D">
        <w:t xml:space="preserve"> této smlouvy</w:t>
      </w:r>
      <w:r w:rsidRPr="0064369F">
        <w:t>.</w:t>
      </w:r>
    </w:p>
    <w:p w14:paraId="60BBFAF5" w14:textId="168A34F9" w:rsidR="00114972" w:rsidRPr="0064369F" w:rsidRDefault="00114972" w:rsidP="00114972">
      <w:pPr>
        <w:pStyle w:val="Tloslovan"/>
      </w:pPr>
      <w:r w:rsidRPr="0064369F">
        <w:t xml:space="preserve">Smluvní pokuta za porušení povinnosti zhotovitele mít na staveništi ve své pracovní době trvale dostupný stavební deník činí </w:t>
      </w:r>
      <w:sdt>
        <w:sdtPr>
          <w:id w:val="1163972088"/>
          <w:placeholder>
            <w:docPart w:val="6C5F83328B794070938177E67D27D722"/>
          </w:placeholder>
          <w:text/>
        </w:sdtPr>
        <w:sdtEndPr/>
        <w:sdtContent>
          <w:r w:rsidR="001F14C2" w:rsidRPr="0064369F">
            <w:t>0,</w:t>
          </w:r>
          <w:r w:rsidR="00567A53">
            <w:t>2</w:t>
          </w:r>
        </w:sdtContent>
      </w:sdt>
      <w:r w:rsidRPr="0064369F">
        <w:t xml:space="preserve"> % z ceny díla bez DPH za každý zjištěný případ a zhotovitel je povinen neprodleně odstranit protiprávní stav. Smluvní pokuta za prodlení s odstraněním protiprávního stavu činí </w:t>
      </w:r>
      <w:sdt>
        <w:sdtPr>
          <w:id w:val="-1872144253"/>
          <w:placeholder>
            <w:docPart w:val="8305C8BDF24A4F13B37DFDDCCA479096"/>
          </w:placeholder>
          <w:text/>
        </w:sdtPr>
        <w:sdtEndPr/>
        <w:sdtContent>
          <w:r w:rsidR="00FC1657" w:rsidRPr="0064369F">
            <w:t>0,</w:t>
          </w:r>
          <w:r w:rsidR="00567A53">
            <w:t>2</w:t>
          </w:r>
        </w:sdtContent>
      </w:sdt>
      <w:r w:rsidRPr="0064369F">
        <w:t xml:space="preserve"> % z ceny díla </w:t>
      </w:r>
      <w:r w:rsidR="00894DE4" w:rsidRPr="0064369F">
        <w:t xml:space="preserve">bez DPH </w:t>
      </w:r>
      <w:r w:rsidRPr="0064369F">
        <w:t>za</w:t>
      </w:r>
      <w:r w:rsidR="00374B15">
        <w:t> </w:t>
      </w:r>
      <w:r w:rsidRPr="0064369F">
        <w:t>každý započatý pracovní den prodlení následující po zjištění protiprávního stavu.</w:t>
      </w:r>
    </w:p>
    <w:p w14:paraId="3F610873" w14:textId="72A6415A" w:rsidR="00870C1C" w:rsidRPr="00A92CFD" w:rsidRDefault="00870C1C" w:rsidP="00114972">
      <w:pPr>
        <w:pStyle w:val="Tloslovan"/>
      </w:pPr>
      <w:r w:rsidRPr="0064369F">
        <w:t>Smluvní pokuta za porušení povinnosti zhotovitele písemně vyzvat TDS k prověření prací a konstrukcí, které budou v dalším pracovním postupu zakryty nebo se stanou nepřístupnými, nebo k účasti na zkouškách ve smyslu odst. 8.1</w:t>
      </w:r>
      <w:r w:rsidR="00246640" w:rsidRPr="0064369F">
        <w:t>5</w:t>
      </w:r>
      <w:r w:rsidRPr="0064369F">
        <w:t xml:space="preserve">. smlouvy činí </w:t>
      </w:r>
      <w:sdt>
        <w:sdtPr>
          <w:id w:val="-699084826"/>
          <w:placeholder>
            <w:docPart w:val="E119E5AF5A8A4E5EAED13B015CF8DF78"/>
          </w:placeholder>
          <w:text/>
        </w:sdtPr>
        <w:sdtEndPr/>
        <w:sdtContent>
          <w:r w:rsidR="00782EF3" w:rsidRPr="0064369F">
            <w:t>0,</w:t>
          </w:r>
          <w:r w:rsidR="00567A53">
            <w:t>2</w:t>
          </w:r>
        </w:sdtContent>
      </w:sdt>
      <w:r w:rsidRPr="0064369F">
        <w:t xml:space="preserve"> %</w:t>
      </w:r>
      <w:r w:rsidRPr="00870C1C">
        <w:t xml:space="preserve"> z ceny díla </w:t>
      </w:r>
      <w:r>
        <w:t xml:space="preserve">bez DPH </w:t>
      </w:r>
      <w:r w:rsidRPr="00870C1C">
        <w:t>za každý případ.</w:t>
      </w:r>
    </w:p>
    <w:p w14:paraId="71227D2F" w14:textId="462EDED3" w:rsidR="00E12D7E" w:rsidRPr="005171AB" w:rsidRDefault="00044D69" w:rsidP="00D04678">
      <w:pPr>
        <w:pStyle w:val="Tloslovan"/>
      </w:pPr>
      <w:bookmarkStart w:id="57" w:name="_Hlk53195111"/>
      <w:r w:rsidRPr="0018137A">
        <w:t>Zhotovitel je povinen v případě</w:t>
      </w:r>
      <w:r w:rsidR="00E12D7E" w:rsidRPr="0018137A">
        <w:t xml:space="preserve"> porušení </w:t>
      </w:r>
      <w:r w:rsidRPr="0018137A">
        <w:t>povinnosti</w:t>
      </w:r>
      <w:r w:rsidRPr="005171AB">
        <w:t xml:space="preserve"> </w:t>
      </w:r>
      <w:r w:rsidR="003A5695" w:rsidRPr="005171AB">
        <w:t xml:space="preserve">zhotovitele </w:t>
      </w:r>
      <w:r w:rsidRPr="005171AB">
        <w:t xml:space="preserve">stanovené </w:t>
      </w:r>
      <w:r w:rsidR="003D43B1" w:rsidRPr="005171AB">
        <w:t>v</w:t>
      </w:r>
      <w:r w:rsidR="00DC54D7" w:rsidRPr="005171AB">
        <w:t xml:space="preserve"> odst. </w:t>
      </w:r>
      <w:r w:rsidR="00DC54D7" w:rsidRPr="005171AB">
        <w:fldChar w:fldCharType="begin"/>
      </w:r>
      <w:r w:rsidR="00DC54D7" w:rsidRPr="005171AB">
        <w:instrText xml:space="preserve"> REF _Ref445999037 \n \h </w:instrText>
      </w:r>
      <w:r w:rsidR="005171AB">
        <w:instrText xml:space="preserve"> \* MERGEFORMAT </w:instrText>
      </w:r>
      <w:r w:rsidR="00DC54D7" w:rsidRPr="005171AB">
        <w:fldChar w:fldCharType="separate"/>
      </w:r>
      <w:r w:rsidR="0050163A">
        <w:rPr>
          <w:b/>
          <w:bCs/>
        </w:rPr>
        <w:t>Chyba! Nenalezen zdroj odkazů.</w:t>
      </w:r>
      <w:r w:rsidR="00DC54D7" w:rsidRPr="005171AB">
        <w:fldChar w:fldCharType="end"/>
      </w:r>
      <w:r w:rsidR="00F34745" w:rsidRPr="005171AB">
        <w:t>.</w:t>
      </w:r>
      <w:r w:rsidR="00E12D7E" w:rsidRPr="005171AB">
        <w:t xml:space="preserve"> smlouvy zaplatit objednateli smluvní pokutu ve výši 1.000</w:t>
      </w:r>
      <w:r w:rsidRPr="005171AB">
        <w:t xml:space="preserve"> Kč za každý takový jednotlivý případ</w:t>
      </w:r>
      <w:r w:rsidR="00E12D7E" w:rsidRPr="005171AB">
        <w:t>.</w:t>
      </w:r>
    </w:p>
    <w:bookmarkEnd w:id="57"/>
    <w:p w14:paraId="53297194" w14:textId="02E3A157" w:rsidR="00E12D7E" w:rsidRPr="00A92CFD" w:rsidRDefault="00F34745" w:rsidP="00D04678">
      <w:pPr>
        <w:pStyle w:val="Tloslovan"/>
      </w:pPr>
      <w:r w:rsidRPr="0018137A">
        <w:t>Zhotovitel je povinen v případě</w:t>
      </w:r>
      <w:r w:rsidRPr="00A92CFD">
        <w:t xml:space="preserve"> porušení </w:t>
      </w:r>
      <w:r>
        <w:t>povinnost</w:t>
      </w:r>
      <w:r w:rsidR="005D4AB7">
        <w:t>i</w:t>
      </w:r>
      <w:r w:rsidR="005D4AB7" w:rsidRPr="005D4AB7">
        <w:t xml:space="preserve"> </w:t>
      </w:r>
      <w:r w:rsidR="003A5695">
        <w:t xml:space="preserve">zhotovitele </w:t>
      </w:r>
      <w:r w:rsidR="005D4AB7">
        <w:t>stanovené</w:t>
      </w:r>
      <w:r>
        <w:t xml:space="preserve"> </w:t>
      </w:r>
      <w:r w:rsidR="003D43B1">
        <w:t>v</w:t>
      </w:r>
      <w:r w:rsidR="00DC54D7">
        <w:t> odst</w:t>
      </w:r>
      <w:r w:rsidR="00297665" w:rsidRPr="00A92CFD">
        <w:t xml:space="preserve">. </w:t>
      </w:r>
      <w:r w:rsidR="00DC54D7">
        <w:fldChar w:fldCharType="begin"/>
      </w:r>
      <w:r w:rsidR="00DC54D7">
        <w:instrText xml:space="preserve"> REF _Ref67159854 \n \h </w:instrText>
      </w:r>
      <w:r w:rsidR="00DC54D7">
        <w:fldChar w:fldCharType="separate"/>
      </w:r>
      <w:r w:rsidR="0050163A">
        <w:t>8.1</w:t>
      </w:r>
      <w:r w:rsidR="00DC54D7">
        <w:fldChar w:fldCharType="end"/>
      </w:r>
      <w:r>
        <w:t>.</w:t>
      </w:r>
      <w:r w:rsidR="002D1CDC">
        <w:t>,</w:t>
      </w:r>
      <w:r>
        <w:t xml:space="preserve"> </w:t>
      </w:r>
      <w:r w:rsidR="00DC54D7">
        <w:fldChar w:fldCharType="begin"/>
      </w:r>
      <w:r w:rsidR="00DC54D7">
        <w:instrText xml:space="preserve"> REF _Ref67159865 \n \h </w:instrText>
      </w:r>
      <w:r w:rsidR="00DC54D7">
        <w:fldChar w:fldCharType="separate"/>
      </w:r>
      <w:r w:rsidR="0050163A">
        <w:t>8.2</w:t>
      </w:r>
      <w:r w:rsidR="00DC54D7">
        <w:fldChar w:fldCharType="end"/>
      </w:r>
      <w:r>
        <w:t>.</w:t>
      </w:r>
      <w:r w:rsidR="00297665" w:rsidRPr="00A92CFD">
        <w:t xml:space="preserve"> </w:t>
      </w:r>
      <w:r w:rsidR="002D1CDC">
        <w:t xml:space="preserve">nebo </w:t>
      </w:r>
      <w:r w:rsidR="00DC54D7">
        <w:fldChar w:fldCharType="begin"/>
      </w:r>
      <w:r w:rsidR="00DC54D7">
        <w:instrText xml:space="preserve"> REF _Ref67159879 \n \h </w:instrText>
      </w:r>
      <w:r w:rsidR="00DC54D7">
        <w:fldChar w:fldCharType="separate"/>
      </w:r>
      <w:r w:rsidR="0050163A">
        <w:t>8.3</w:t>
      </w:r>
      <w:r w:rsidR="00DC54D7">
        <w:fldChar w:fldCharType="end"/>
      </w:r>
      <w:r w:rsidR="002D1CDC">
        <w:t xml:space="preserve">. </w:t>
      </w:r>
      <w:r w:rsidR="00297665" w:rsidRPr="00A92CFD">
        <w:t xml:space="preserve">smlouvy zaplatit objednateli smluvní pokutu ve výši </w:t>
      </w:r>
      <w:r w:rsidR="00297665" w:rsidRPr="00260813">
        <w:t>5.000 Kč</w:t>
      </w:r>
      <w:r w:rsidR="00297665" w:rsidRPr="00A92CFD">
        <w:t xml:space="preserve"> </w:t>
      </w:r>
      <w:r w:rsidR="005D4AB7" w:rsidRPr="00A92CFD">
        <w:t xml:space="preserve">za každý takový </w:t>
      </w:r>
      <w:r w:rsidR="005D4AB7">
        <w:t xml:space="preserve">jednotlivý </w:t>
      </w:r>
      <w:r w:rsidR="005D4AB7" w:rsidRPr="00A92CFD">
        <w:t>případ</w:t>
      </w:r>
      <w:r w:rsidR="00E12D7E" w:rsidRPr="00A92CFD">
        <w:t>.</w:t>
      </w:r>
    </w:p>
    <w:p w14:paraId="5E4E3F6D" w14:textId="1EBE3DDA" w:rsidR="00E12D7E" w:rsidRPr="00FF0549" w:rsidRDefault="00514913" w:rsidP="00D04678">
      <w:pPr>
        <w:pStyle w:val="Tloslovan"/>
      </w:pPr>
      <w:r w:rsidRPr="00FF0549">
        <w:t xml:space="preserve">Zhotovitel je povinen v případě </w:t>
      </w:r>
      <w:r w:rsidR="00FC5C8F" w:rsidRPr="00FF0549">
        <w:t xml:space="preserve">prodlení </w:t>
      </w:r>
      <w:r w:rsidR="003D43B1" w:rsidRPr="00FF0549">
        <w:t>s</w:t>
      </w:r>
      <w:r w:rsidR="00311828" w:rsidRPr="00FF0549">
        <w:t> </w:t>
      </w:r>
      <w:r w:rsidR="00FC5C8F" w:rsidRPr="00FF0549">
        <w:t>pře</w:t>
      </w:r>
      <w:r w:rsidR="00311828" w:rsidRPr="00FF0549">
        <w:t>dložením jakékoli pojistné smlouvy nebo jiného dokladu o pojištění</w:t>
      </w:r>
      <w:r w:rsidR="00CF0EBD" w:rsidRPr="00FF0549">
        <w:t xml:space="preserve"> předkládan</w:t>
      </w:r>
      <w:r w:rsidR="0057156E" w:rsidRPr="00FF0549">
        <w:t>é</w:t>
      </w:r>
      <w:r w:rsidR="00CF0EBD" w:rsidRPr="00FF0549">
        <w:t xml:space="preserve"> podle smlouvy </w:t>
      </w:r>
      <w:r w:rsidR="00FC5C8F" w:rsidRPr="00FF0549">
        <w:t>zaplat</w:t>
      </w:r>
      <w:r w:rsidR="00CF0EBD" w:rsidRPr="00FF0549">
        <w:t>it</w:t>
      </w:r>
      <w:r w:rsidR="00FC5C8F" w:rsidRPr="00FF0549">
        <w:t xml:space="preserve"> objednateli smluvní pokutu ve výši 0,05</w:t>
      </w:r>
      <w:r w:rsidR="00CF0EBD" w:rsidRPr="00FF0549">
        <w:t> </w:t>
      </w:r>
      <w:r w:rsidR="00FC5C8F" w:rsidRPr="00FF0549">
        <w:t>%</w:t>
      </w:r>
      <w:r w:rsidR="003D43B1" w:rsidRPr="00FF0549">
        <w:t xml:space="preserve"> </w:t>
      </w:r>
      <w:r w:rsidR="00D15035" w:rsidRPr="00FF0549">
        <w:t xml:space="preserve">z ceny díla bez DPH </w:t>
      </w:r>
      <w:r w:rsidR="00AB1E2F" w:rsidRPr="00FF0549">
        <w:t xml:space="preserve">(ke dni uzavření smlouvy) </w:t>
      </w:r>
      <w:r w:rsidR="00FC5C8F" w:rsidRPr="00FF0549">
        <w:t>za</w:t>
      </w:r>
      <w:r w:rsidR="00381F2E" w:rsidRPr="00FF0549">
        <w:t> </w:t>
      </w:r>
      <w:r w:rsidR="00FC5C8F" w:rsidRPr="00FF0549">
        <w:t>každý</w:t>
      </w:r>
      <w:r w:rsidR="003D43B1" w:rsidRPr="00FF0549">
        <w:t xml:space="preserve"> i</w:t>
      </w:r>
      <w:r w:rsidR="00374B15">
        <w:t> </w:t>
      </w:r>
      <w:r w:rsidR="00FC5C8F" w:rsidRPr="00FF0549">
        <w:t>jen</w:t>
      </w:r>
      <w:r w:rsidR="00374B15">
        <w:t> </w:t>
      </w:r>
      <w:r w:rsidR="00FC5C8F" w:rsidRPr="00FF0549">
        <w:t>započatý den prodlení</w:t>
      </w:r>
      <w:r w:rsidR="00E12D7E" w:rsidRPr="00FF0549">
        <w:t>.</w:t>
      </w:r>
    </w:p>
    <w:p w14:paraId="1B4AEA21" w14:textId="3619876E" w:rsidR="00D826F3" w:rsidRDefault="00D826F3" w:rsidP="00D04678">
      <w:pPr>
        <w:pStyle w:val="Tloslovan"/>
      </w:pPr>
      <w:bookmarkStart w:id="58" w:name="_Hlk167094462"/>
      <w:r w:rsidRPr="00D826F3">
        <w:t xml:space="preserve">V případě, že se ukáže, že </w:t>
      </w:r>
      <w:r w:rsidR="00337574">
        <w:t xml:space="preserve">některé z </w:t>
      </w:r>
      <w:r w:rsidRPr="00D826F3">
        <w:t xml:space="preserve">prohlášení zhotovitele dle odst. </w:t>
      </w:r>
      <w:r>
        <w:t>1</w:t>
      </w:r>
      <w:r w:rsidR="0018137A">
        <w:t>4</w:t>
      </w:r>
      <w:r>
        <w:t>.</w:t>
      </w:r>
      <w:r w:rsidR="00DD61B1">
        <w:t>1</w:t>
      </w:r>
      <w:r>
        <w:t>. a</w:t>
      </w:r>
      <w:r w:rsidR="005129EF">
        <w:t>ž</w:t>
      </w:r>
      <w:r>
        <w:t xml:space="preserve"> 1</w:t>
      </w:r>
      <w:r w:rsidR="0018137A">
        <w:t>4</w:t>
      </w:r>
      <w:r>
        <w:t>.</w:t>
      </w:r>
      <w:r w:rsidR="00DD61B1">
        <w:t>4</w:t>
      </w:r>
      <w:r>
        <w:t>. s</w:t>
      </w:r>
      <w:r w:rsidRPr="00D826F3">
        <w:t>mlouvy je v</w:t>
      </w:r>
      <w:r>
        <w:t> </w:t>
      </w:r>
      <w:r w:rsidRPr="00D826F3">
        <w:t xml:space="preserve">rozporu s realitou (tedy zhotovitel uvede nepravdivé údaje), případně zhotovitel neprodleně (nejpozději do </w:t>
      </w:r>
      <w:r w:rsidRPr="00FF0549">
        <w:t>5 pracovních dnů</w:t>
      </w:r>
      <w:r w:rsidRPr="00D826F3">
        <w:t xml:space="preserve"> od doby co se informaci dozvěděl) nesdělí změnu okolností dle odst</w:t>
      </w:r>
      <w:r w:rsidR="00793664">
        <w:t>. 1</w:t>
      </w:r>
      <w:r w:rsidR="0018137A">
        <w:t>4</w:t>
      </w:r>
      <w:r w:rsidR="00793664">
        <w:t>.</w:t>
      </w:r>
      <w:r w:rsidR="00DD61B1">
        <w:t>5</w:t>
      </w:r>
      <w:r w:rsidR="00C22CDC">
        <w:t>.</w:t>
      </w:r>
      <w:r w:rsidRPr="00D826F3">
        <w:t xml:space="preserve"> </w:t>
      </w:r>
      <w:r w:rsidR="00793664">
        <w:t>s</w:t>
      </w:r>
      <w:r w:rsidRPr="00D826F3">
        <w:t xml:space="preserve">mlouvy, tak je objednatel oprávněn požadovat po zhotoviteli smluvní pokutu ve výši </w:t>
      </w:r>
      <w:r w:rsidR="00DF5D5A">
        <w:t>5</w:t>
      </w:r>
      <w:r w:rsidRPr="00D3115C">
        <w:t>.000 Kč</w:t>
      </w:r>
      <w:r w:rsidRPr="00D826F3">
        <w:t xml:space="preserve"> za každé takové jednotlivé pochybení.</w:t>
      </w:r>
    </w:p>
    <w:p w14:paraId="0DB0C733" w14:textId="38233877" w:rsidR="00DE22D1" w:rsidRDefault="00B911E1" w:rsidP="00DE22D1">
      <w:pPr>
        <w:pStyle w:val="Tloslovan"/>
      </w:pPr>
      <w:bookmarkStart w:id="59" w:name="_Hlk167094594"/>
      <w:bookmarkStart w:id="60" w:name="_Hlk167288324"/>
      <w:bookmarkEnd w:id="58"/>
      <w:r w:rsidRPr="00504A50">
        <w:t xml:space="preserve">Smluvní pokuta za porušení ostatních právních povinností zhotovitele činí </w:t>
      </w:r>
      <w:sdt>
        <w:sdtPr>
          <w:id w:val="-1151677980"/>
          <w:placeholder>
            <w:docPart w:val="FABAD7ACD42D42479CD4C077BA888DC3"/>
          </w:placeholder>
          <w:text/>
        </w:sdtPr>
        <w:sdtEndPr/>
        <w:sdtContent>
          <w:r w:rsidR="00FF0549" w:rsidRPr="0064369F">
            <w:t>0,</w:t>
          </w:r>
          <w:r w:rsidR="00567A53">
            <w:t>2</w:t>
          </w:r>
        </w:sdtContent>
      </w:sdt>
      <w:r w:rsidR="00FF0549" w:rsidRPr="0064369F">
        <w:t xml:space="preserve"> %</w:t>
      </w:r>
      <w:r w:rsidRPr="0064369F">
        <w:t xml:space="preserve"> z</w:t>
      </w:r>
      <w:r w:rsidR="00374B15">
        <w:t> </w:t>
      </w:r>
      <w:r w:rsidRPr="00504A50">
        <w:t>ceny díla</w:t>
      </w:r>
      <w:r>
        <w:t xml:space="preserve"> bez DPH</w:t>
      </w:r>
      <w:r w:rsidRPr="00504A50">
        <w:t xml:space="preserve"> za každý případ.</w:t>
      </w:r>
      <w:bookmarkStart w:id="61" w:name="_Hlk167437411"/>
    </w:p>
    <w:p w14:paraId="7AE41BB9" w14:textId="623C2B0E" w:rsidR="004A6A9A" w:rsidRPr="00A92CFD" w:rsidRDefault="004A6A9A" w:rsidP="004A6A9A">
      <w:pPr>
        <w:pStyle w:val="Tloslovan"/>
      </w:pPr>
      <w:bookmarkStart w:id="62" w:name="_Hlk167288259"/>
      <w:bookmarkEnd w:id="59"/>
      <w:bookmarkEnd w:id="60"/>
      <w:bookmarkEnd w:id="61"/>
      <w:r w:rsidRPr="00A92CFD">
        <w:t xml:space="preserve">Objednatel </w:t>
      </w:r>
      <w:r w:rsidR="00AB1E2F">
        <w:t xml:space="preserve">je povinen </w:t>
      </w:r>
      <w:r w:rsidR="003D43B1">
        <w:t>v </w:t>
      </w:r>
      <w:r w:rsidRPr="00A92CFD">
        <w:t>případě prodlení</w:t>
      </w:r>
      <w:r w:rsidR="003D43B1">
        <w:t xml:space="preserve"> s </w:t>
      </w:r>
      <w:r w:rsidRPr="00A92CFD">
        <w:t xml:space="preserve">úhradou peněžní </w:t>
      </w:r>
      <w:r w:rsidR="005C6E85">
        <w:t>částky podle smlouvy</w:t>
      </w:r>
      <w:r w:rsidRPr="00A92CFD">
        <w:t xml:space="preserve"> vůči zhotoviteli zaplatit </w:t>
      </w:r>
      <w:r w:rsidR="005C6E85">
        <w:t xml:space="preserve">zhotoviteli </w:t>
      </w:r>
      <w:r w:rsidRPr="00A92CFD">
        <w:t>úrok</w:t>
      </w:r>
      <w:r w:rsidR="003D43B1">
        <w:t xml:space="preserve"> z </w:t>
      </w:r>
      <w:r w:rsidRPr="00A92CFD">
        <w:t>prodlení</w:t>
      </w:r>
      <w:r w:rsidR="003D43B1">
        <w:t xml:space="preserve"> v </w:t>
      </w:r>
      <w:r w:rsidRPr="00A92CFD">
        <w:t>zákonné výši.</w:t>
      </w:r>
    </w:p>
    <w:p w14:paraId="1C089453" w14:textId="51D6A852" w:rsidR="00E12D7E" w:rsidRPr="00A92CFD" w:rsidRDefault="00E12D7E" w:rsidP="00D04678">
      <w:pPr>
        <w:pStyle w:val="Tloslovan"/>
      </w:pPr>
      <w:r w:rsidRPr="00A92CFD">
        <w:t xml:space="preserve">V případě, že závazek provést dílo zanikne před řádným </w:t>
      </w:r>
      <w:r w:rsidR="00361AE3">
        <w:t>dokončením</w:t>
      </w:r>
      <w:r w:rsidR="00361AE3" w:rsidRPr="00A92CFD">
        <w:t xml:space="preserve"> </w:t>
      </w:r>
      <w:r w:rsidRPr="00A92CFD">
        <w:t>díla, nezanikají nároky na smluvní pokuty, pokud vznikly dřívějším porušením povinností. Zánik závazku jeho pozdním plněním neznamená zánik nároku na smluvní pokutu</w:t>
      </w:r>
      <w:r w:rsidR="003D43B1">
        <w:t xml:space="preserve"> z </w:t>
      </w:r>
      <w:r w:rsidRPr="00A92CFD">
        <w:t>prodlení</w:t>
      </w:r>
      <w:r w:rsidR="003D43B1">
        <w:t xml:space="preserve"> s </w:t>
      </w:r>
      <w:r w:rsidRPr="00A92CFD">
        <w:t>plněním či plnění ze záruky za odstranění vad.</w:t>
      </w:r>
    </w:p>
    <w:p w14:paraId="53AD98D2" w14:textId="19F18418" w:rsidR="00C22CDC" w:rsidRDefault="00C22CDC" w:rsidP="00D04678">
      <w:pPr>
        <w:pStyle w:val="Tloslovan"/>
      </w:pPr>
      <w:bookmarkStart w:id="63" w:name="_Hlk167094114"/>
      <w:bookmarkEnd w:id="62"/>
      <w:r w:rsidRPr="00C22CDC">
        <w:t xml:space="preserve">Smluvní pokuty nemají vliv na případný nárok objednatele na náhradu škody </w:t>
      </w:r>
      <w:r w:rsidR="00CD7298">
        <w:t xml:space="preserve">v plné výši </w:t>
      </w:r>
      <w:r w:rsidRPr="00C22CDC">
        <w:t>a na odstoupení od smlouvy a právo na ně vzniká bez ohledu na zavinění zhotovitele</w:t>
      </w:r>
      <w:r>
        <w:t>.</w:t>
      </w:r>
    </w:p>
    <w:p w14:paraId="53119FD1" w14:textId="3AC10B49" w:rsidR="00CD7298" w:rsidRPr="00A92CFD" w:rsidRDefault="00CD7298" w:rsidP="00CD7298">
      <w:pPr>
        <w:pStyle w:val="Tloslovan"/>
      </w:pPr>
      <w:bookmarkStart w:id="64" w:name="_Hlk167093942"/>
      <w:r w:rsidRPr="00670BF3">
        <w:t xml:space="preserve">Smluvní strany se dohodly, že </w:t>
      </w:r>
      <w:r>
        <w:t>o</w:t>
      </w:r>
      <w:r w:rsidRPr="00670BF3">
        <w:t xml:space="preserve">bjednatel je oprávněn jednostranně započíst jakoukoliv svou pohledávku proti splatné či nesplatné pohledávce </w:t>
      </w:r>
      <w:r>
        <w:t>z</w:t>
      </w:r>
      <w:r w:rsidRPr="00670BF3">
        <w:t>hotovitele, a</w:t>
      </w:r>
      <w:r w:rsidR="00374B15">
        <w:t> </w:t>
      </w:r>
      <w:r w:rsidRPr="00670BF3">
        <w:t>to</w:t>
      </w:r>
      <w:r w:rsidR="00374B15">
        <w:t> </w:t>
      </w:r>
      <w:r w:rsidRPr="00670BF3">
        <w:t>i</w:t>
      </w:r>
      <w:r>
        <w:t> </w:t>
      </w:r>
      <w:r w:rsidRPr="00670BF3">
        <w:t xml:space="preserve">částečně, bez ohledu na to, zda pohledávky vznikly na základě této </w:t>
      </w:r>
      <w:r>
        <w:t>s</w:t>
      </w:r>
      <w:r w:rsidRPr="00670BF3">
        <w:t>mlouvy</w:t>
      </w:r>
      <w:r w:rsidRPr="00C22CDC">
        <w:t>.</w:t>
      </w:r>
    </w:p>
    <w:p w14:paraId="401594C6" w14:textId="706F52E9" w:rsidR="00CD7298" w:rsidRDefault="00CD7298" w:rsidP="00CD7298">
      <w:pPr>
        <w:pStyle w:val="Tloslovan"/>
      </w:pPr>
      <w:bookmarkStart w:id="65" w:name="_Hlk167109514"/>
      <w:bookmarkEnd w:id="64"/>
      <w:r w:rsidRPr="00CD7298">
        <w:lastRenderedPageBreak/>
        <w:t>Splatnost smluvních pokut se sjednává na 7 dnů ode dne doručení jejich vyúčtování, pro případ, nebude-li smluvní pokuta realizována kompenzací. Je věcí objednatele, který způsob zvolí.</w:t>
      </w:r>
    </w:p>
    <w:p w14:paraId="67B53A0A" w14:textId="65560006" w:rsidR="00F61AE5" w:rsidRPr="00A92CFD" w:rsidRDefault="004144EF" w:rsidP="00F61AE5">
      <w:pPr>
        <w:pStyle w:val="Nadpis1"/>
      </w:pPr>
      <w:bookmarkStart w:id="66" w:name="_Hlk167092722"/>
      <w:bookmarkStart w:id="67" w:name="_Hlk167178685"/>
      <w:bookmarkEnd w:id="63"/>
      <w:bookmarkEnd w:id="65"/>
      <w:r>
        <w:t>Další ujednání</w:t>
      </w:r>
    </w:p>
    <w:p w14:paraId="22ECBAAB" w14:textId="02F0CA58" w:rsidR="00DD61B1" w:rsidRDefault="00DD61B1" w:rsidP="00DD61B1">
      <w:pPr>
        <w:pStyle w:val="Tloslovan"/>
      </w:pPr>
      <w:r w:rsidRPr="0054081D">
        <w:t>Zhotovitel prohlašuje,</w:t>
      </w:r>
      <w:r>
        <w:t xml:space="preserve"> že jeho obchodní společnost není obchodní společností (osobou), ve které veřejný funkcionář uvedený v § 2 odst. 1 písm. c) zákona č. 159/2006 Sb., o střetu zájmů, ve znění pozdějších předpisů (tj. člen vlády nebo vedoucí jiného ústředního správního úřadu, v jehož čele není člen vlády) nebo jím</w:t>
      </w:r>
      <w:r w:rsidR="00374B15">
        <w:t> </w:t>
      </w:r>
      <w:r>
        <w:t>ovládaná osoba vlastní podíl představující alespoň 25 % účasti společníka v</w:t>
      </w:r>
      <w:r w:rsidR="00374B15">
        <w:t> </w:t>
      </w:r>
      <w:r>
        <w:t>obchodní společnosti.</w:t>
      </w:r>
    </w:p>
    <w:p w14:paraId="35899B92" w14:textId="17A3FE5B" w:rsidR="00F61AE5" w:rsidRDefault="00F61AE5" w:rsidP="00F61AE5">
      <w:pPr>
        <w:pStyle w:val="Tloslovan"/>
      </w:pPr>
      <w:r>
        <w:t xml:space="preserve">Zhotovitel prohlašuje, že </w:t>
      </w:r>
      <w:r w:rsidR="002A2845">
        <w:t>podzhotovitel (</w:t>
      </w:r>
      <w:r>
        <w:t>poddodavatel</w:t>
      </w:r>
      <w:r w:rsidR="002A2845">
        <w:t>)</w:t>
      </w:r>
      <w:r>
        <w:t>, prostřednictvím kterého zhotovitel prokazuje kvalifikaci (existuje-li takový), není obchodní společností, ve</w:t>
      </w:r>
      <w:r w:rsidR="00374B15">
        <w:t> </w:t>
      </w:r>
      <w:r>
        <w:t>které veřejný funkcionář uvedený v § 2 odst. 1 písm. c) zákona č. 159/2006 Sb., o</w:t>
      </w:r>
      <w:r w:rsidR="008B3F96">
        <w:t> </w:t>
      </w:r>
      <w:r>
        <w:t>střetu zájmů</w:t>
      </w:r>
      <w:r w:rsidR="00A631B4">
        <w:t>, ve znění pozdějších předpisů</w:t>
      </w:r>
      <w:r>
        <w:t xml:space="preserve"> (tj. člen vlády nebo vedoucí jiného ústředního správního úřadu, v jehož čele není člen vlády) nebo jím ovládaná osoba vlastní podíl představující alespoň 25 % účasti společníka v obchodní společnosti.</w:t>
      </w:r>
    </w:p>
    <w:p w14:paraId="7A7201B7" w14:textId="01F5777A" w:rsidR="00F61AE5" w:rsidRDefault="00522E9D" w:rsidP="00E558DB">
      <w:pPr>
        <w:pStyle w:val="Tloslovan"/>
      </w:pPr>
      <w:r>
        <w:t>Z</w:t>
      </w:r>
      <w:r w:rsidRPr="00522E9D">
        <w:t>hotovitel</w:t>
      </w:r>
      <w:r>
        <w:t xml:space="preserve"> </w:t>
      </w:r>
      <w:r w:rsidRPr="00522E9D">
        <w:t>dále čestně prohlašuje, že se na něj nevztahuje nařízení Rady (EU) 2022/576 ze dne 8. dubna 2022, kterým se mění nařízení (EU) č. 833/2014 o</w:t>
      </w:r>
      <w:r>
        <w:t> </w:t>
      </w:r>
      <w:r w:rsidRPr="00522E9D">
        <w:t>omezujících opatřeních vzhledem k činnostem Ruska destabilizujícím situaci na</w:t>
      </w:r>
      <w:r w:rsidR="00374B15">
        <w:t> </w:t>
      </w:r>
      <w:r w:rsidRPr="00522E9D">
        <w:t>Ukrajině, dle kterého není možné zadat veřejnou zakázku:</w:t>
      </w:r>
    </w:p>
    <w:p w14:paraId="055D78EA" w14:textId="63E80585" w:rsidR="00F61AE5" w:rsidRDefault="00F61AE5" w:rsidP="0008739E">
      <w:pPr>
        <w:pStyle w:val="Odrky"/>
        <w:numPr>
          <w:ilvl w:val="4"/>
          <w:numId w:val="10"/>
        </w:numPr>
      </w:pPr>
      <w:r>
        <w:t xml:space="preserve">jakémukoli ruskému státnímu příslušníkovi, fyzické či právnické osobě nebo subjektu či orgánu se sídlem v Rusku, </w:t>
      </w:r>
    </w:p>
    <w:p w14:paraId="539DFD6D" w14:textId="1C7D282E" w:rsidR="00F61AE5" w:rsidRDefault="00F61AE5" w:rsidP="0008739E">
      <w:pPr>
        <w:pStyle w:val="Odrky"/>
        <w:numPr>
          <w:ilvl w:val="4"/>
          <w:numId w:val="10"/>
        </w:numPr>
      </w:pPr>
      <w:r>
        <w:t>právnické osobě, subjektu nebo orgánu, které jsou z více než 50 % přímo či</w:t>
      </w:r>
      <w:r w:rsidR="00374B15">
        <w:t> </w:t>
      </w:r>
      <w:r>
        <w:t>nepřímo vlastněny některým ze subjektů uvedených v písmeni a) tohoto odstavce, nebo</w:t>
      </w:r>
    </w:p>
    <w:p w14:paraId="6F101E47" w14:textId="155AA60D" w:rsidR="00F61AE5" w:rsidRDefault="00F61AE5" w:rsidP="0008739E">
      <w:pPr>
        <w:pStyle w:val="Odrky"/>
        <w:numPr>
          <w:ilvl w:val="4"/>
          <w:numId w:val="10"/>
        </w:numPr>
      </w:pPr>
      <w:r>
        <w:t xml:space="preserve">fyzické nebo právnické osobě, subjektu nebo orgánu, které jednají jménem nebo na pokyn některého ze subjektů uvedených v písmeni a) nebo b) tohoto odstavce, včetně </w:t>
      </w:r>
      <w:r w:rsidR="002A2845">
        <w:t>podzhotovitelů (poddodavatelů)</w:t>
      </w:r>
      <w:r>
        <w:t>, dodavatelů nebo subjektů, jejichž způsobilost je využívána ve smyslu směrnic o zadávání veřejných zakázek, pokud představují více než 10</w:t>
      </w:r>
      <w:r w:rsidR="00E558DB">
        <w:t> </w:t>
      </w:r>
      <w:r>
        <w:t xml:space="preserve">% hodnoty zakázky, nebo společně s nimi. </w:t>
      </w:r>
    </w:p>
    <w:p w14:paraId="58668845" w14:textId="6BD11D3F" w:rsidR="00F61AE5" w:rsidRDefault="00F61AE5" w:rsidP="00F61AE5">
      <w:pPr>
        <w:pStyle w:val="Tloslovan"/>
      </w:pPr>
      <w:r>
        <w:t>Zhotovitel dále čestně prohlašuje, že žádné finanční prostředky, které obdrží za</w:t>
      </w:r>
      <w:r w:rsidR="00374B15">
        <w:t> </w:t>
      </w:r>
      <w:r>
        <w:t>plnění veřejné zakázky</w:t>
      </w:r>
      <w:r w:rsidR="00A140B5">
        <w:t>,</w:t>
      </w:r>
      <w:r w:rsidR="00BB2EC9">
        <w:t xml:space="preserve"> </w:t>
      </w:r>
      <w:r>
        <w:t>nepoužije v rozporu s</w:t>
      </w:r>
      <w:r w:rsidR="00D826F3">
        <w:t> </w:t>
      </w:r>
      <w:r>
        <w:t>mezinárodními sankcemi podle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jejich prospěch; aktuální seznam sankcionovaných</w:t>
      </w:r>
      <w:r w:rsidR="00374B15">
        <w:t> </w:t>
      </w:r>
      <w:r>
        <w:t>osob</w:t>
      </w:r>
      <w:r w:rsidR="00374B15">
        <w:t> </w:t>
      </w:r>
      <w:r>
        <w:t>je</w:t>
      </w:r>
      <w:r w:rsidR="00374B15">
        <w:t> </w:t>
      </w:r>
      <w:r>
        <w:t>uveden</w:t>
      </w:r>
      <w:r w:rsidR="00374B15">
        <w:t> </w:t>
      </w:r>
      <w:r>
        <w:t>na</w:t>
      </w:r>
      <w:r w:rsidR="00374B15">
        <w:t> </w:t>
      </w:r>
      <w:hyperlink r:id="rId11" w:history="1">
        <w:r w:rsidR="00374B15" w:rsidRPr="00AC1147">
          <w:rPr>
            <w:rStyle w:val="Hypertextovodkaz"/>
          </w:rPr>
          <w:t>https://www.financnianalytickyurad.cz/files/20220412-ukr-blr.xlsx</w:t>
        </w:r>
      </w:hyperlink>
      <w:r>
        <w:t>.</w:t>
      </w:r>
    </w:p>
    <w:p w14:paraId="3FA0CB17" w14:textId="6D98FFF3" w:rsidR="00D0626B" w:rsidRDefault="00D46791" w:rsidP="00D46791">
      <w:pPr>
        <w:pStyle w:val="Tloslovan"/>
      </w:pPr>
      <w:r>
        <w:t>Zhotovitel je povinen neprodleně informovat objednatele v případě, že se v jeho obchodní společnosti případně u některého podzhotovitele (poddodavatele) vyskytnou okolnosti, které by byly v rozporu s podmínkami stanovenými v odst. 1</w:t>
      </w:r>
      <w:r w:rsidR="005B3357">
        <w:t>4</w:t>
      </w:r>
      <w:r>
        <w:t>.</w:t>
      </w:r>
      <w:r w:rsidR="005B3357">
        <w:t>1</w:t>
      </w:r>
      <w:r>
        <w:t>. a</w:t>
      </w:r>
      <w:r w:rsidR="005129EF">
        <w:t>ž</w:t>
      </w:r>
      <w:r>
        <w:t xml:space="preserve"> 1</w:t>
      </w:r>
      <w:r w:rsidR="005B3357">
        <w:t>4</w:t>
      </w:r>
      <w:r>
        <w:t>.</w:t>
      </w:r>
      <w:r w:rsidR="005B3357">
        <w:t>4</w:t>
      </w:r>
      <w:r>
        <w:t>. této smlouvy či v rozporu s platnými právními předpisy ČR či předpisy Evropské unie, které upravují výše uvedenou problematiku (tedy zejména problematiku střetu zájmů a opatření související s válkou na Ukrajině).</w:t>
      </w:r>
      <w:bookmarkEnd w:id="66"/>
    </w:p>
    <w:p w14:paraId="6FEB0E85" w14:textId="0DA7802D" w:rsidR="00313FFB" w:rsidRPr="00193E9B" w:rsidRDefault="00313FFB" w:rsidP="00313FFB">
      <w:pPr>
        <w:pStyle w:val="Tloslovan"/>
      </w:pPr>
      <w:r w:rsidRPr="00193E9B">
        <w:lastRenderedPageBreak/>
        <w:t>Smluvní strany se dohodly, že objednatel je oprávněn jednostranně započíst jakoukoliv svou pohledávku proti splatné či nesplatné pohledávce zhotovitele, a</w:t>
      </w:r>
      <w:r w:rsidR="00374B15">
        <w:t> </w:t>
      </w:r>
      <w:r w:rsidRPr="00193E9B">
        <w:t>to</w:t>
      </w:r>
      <w:r w:rsidR="00374B15">
        <w:t> </w:t>
      </w:r>
      <w:r w:rsidRPr="00193E9B">
        <w:t>i částečně, bez ohledu na to, zda pohledávky vznikly na základě této smlouvy a</w:t>
      </w:r>
      <w:r w:rsidR="00374B15">
        <w:t> </w:t>
      </w:r>
      <w:r w:rsidRPr="00193E9B">
        <w:t>současně, že zhotovitel není oprávněn započíst vzájemné pohledávky a závazky vůči objednateli, pakliže tyto nemají původ v této smlouvě.</w:t>
      </w:r>
    </w:p>
    <w:p w14:paraId="304C4F93" w14:textId="77777777" w:rsidR="00E12D7E" w:rsidRPr="00A92CFD" w:rsidRDefault="00F34507" w:rsidP="00E12D7E">
      <w:pPr>
        <w:pStyle w:val="Nadpis1"/>
      </w:pPr>
      <w:bookmarkStart w:id="68" w:name="_Toc54701930"/>
      <w:bookmarkEnd w:id="67"/>
      <w:r>
        <w:t>Ukončení</w:t>
      </w:r>
      <w:r w:rsidR="00E12D7E" w:rsidRPr="00A92CFD">
        <w:t xml:space="preserve"> smlouvy</w:t>
      </w:r>
      <w:bookmarkEnd w:id="68"/>
    </w:p>
    <w:p w14:paraId="7A9576F1" w14:textId="77777777" w:rsidR="00E12D7E" w:rsidRPr="00A92CFD" w:rsidRDefault="00E12D7E" w:rsidP="00A96912">
      <w:pPr>
        <w:pStyle w:val="Tloslovan"/>
      </w:pPr>
      <w:r w:rsidRPr="00A92CFD">
        <w:t xml:space="preserve">Za podstatné porušení smlouvy </w:t>
      </w:r>
      <w:r w:rsidR="0087039F">
        <w:t>podle</w:t>
      </w:r>
      <w:r w:rsidRPr="00A92CFD">
        <w:t xml:space="preserve"> § 2002</w:t>
      </w:r>
      <w:r w:rsidR="003D43B1">
        <w:t xml:space="preserve"> a </w:t>
      </w:r>
      <w:r w:rsidRPr="00A92CFD">
        <w:t>násl. občanského zákoníku, při</w:t>
      </w:r>
      <w:r w:rsidR="003C271F">
        <w:t> </w:t>
      </w:r>
      <w:r w:rsidRPr="00A92CFD">
        <w:t>kterém je druhá strana oprávněna odstoupit od smlouvy, se považuje zejména:</w:t>
      </w:r>
    </w:p>
    <w:p w14:paraId="5300F2C3" w14:textId="77777777" w:rsidR="00E12D7E" w:rsidRPr="00A92CFD" w:rsidRDefault="00E12D7E" w:rsidP="0008739E">
      <w:pPr>
        <w:pStyle w:val="Psmena"/>
        <w:numPr>
          <w:ilvl w:val="2"/>
          <w:numId w:val="6"/>
        </w:numPr>
      </w:pPr>
      <w:r w:rsidRPr="00A92CFD">
        <w:t>vadnost díla již</w:t>
      </w:r>
      <w:r w:rsidR="003D43B1">
        <w:t xml:space="preserve"> v </w:t>
      </w:r>
      <w:r w:rsidRPr="00A92CFD">
        <w:t>průběhu jeho provádění, pokud zhotovitel na písemnou výzvu objednatele vady neodstraní ve stanovené lhůtě,</w:t>
      </w:r>
    </w:p>
    <w:p w14:paraId="666DFC61" w14:textId="77777777" w:rsidR="00E12D7E" w:rsidRPr="00A92CFD" w:rsidRDefault="00E12D7E" w:rsidP="0008739E">
      <w:pPr>
        <w:pStyle w:val="Psmena"/>
        <w:numPr>
          <w:ilvl w:val="2"/>
          <w:numId w:val="6"/>
        </w:numPr>
      </w:pPr>
      <w:r w:rsidRPr="00A92CFD">
        <w:t>prodlení zhotovitele se zahájením nebo dokončením díla</w:t>
      </w:r>
      <w:r w:rsidR="003D43B1">
        <w:t xml:space="preserve"> o </w:t>
      </w:r>
      <w:r w:rsidRPr="00A92CFD">
        <w:t xml:space="preserve">více než </w:t>
      </w:r>
      <w:r w:rsidR="0042243F" w:rsidRPr="00313FFB">
        <w:t>30</w:t>
      </w:r>
      <w:r w:rsidRPr="00313FFB">
        <w:t xml:space="preserve"> dnů,</w:t>
      </w:r>
    </w:p>
    <w:p w14:paraId="2477F167" w14:textId="77777777" w:rsidR="00E12D7E" w:rsidRPr="00313FFB" w:rsidRDefault="00E12D7E" w:rsidP="0008739E">
      <w:pPr>
        <w:pStyle w:val="Psmena"/>
        <w:numPr>
          <w:ilvl w:val="2"/>
          <w:numId w:val="6"/>
        </w:numPr>
      </w:pPr>
      <w:r w:rsidRPr="00A92CFD">
        <w:t>prodlení objednatele</w:t>
      </w:r>
      <w:r w:rsidR="003D43B1">
        <w:t xml:space="preserve"> s </w:t>
      </w:r>
      <w:r w:rsidRPr="00A92CFD">
        <w:t>předáním staveniště či jiných podstatných dokladů pro</w:t>
      </w:r>
      <w:r w:rsidR="003C271F">
        <w:t> </w:t>
      </w:r>
      <w:r w:rsidRPr="00A92CFD">
        <w:t>plnění smlouvy</w:t>
      </w:r>
      <w:r w:rsidR="003D43B1">
        <w:t xml:space="preserve"> o </w:t>
      </w:r>
      <w:r w:rsidRPr="00A92CFD">
        <w:t xml:space="preserve">více </w:t>
      </w:r>
      <w:r w:rsidRPr="00313FFB">
        <w:t>než 30 dnů,</w:t>
      </w:r>
    </w:p>
    <w:p w14:paraId="2874BFEE" w14:textId="77777777" w:rsidR="00E12D7E" w:rsidRPr="00313FFB" w:rsidRDefault="00E12D7E" w:rsidP="0008739E">
      <w:pPr>
        <w:pStyle w:val="Psmena"/>
        <w:numPr>
          <w:ilvl w:val="2"/>
          <w:numId w:val="6"/>
        </w:numPr>
      </w:pPr>
      <w:r w:rsidRPr="00313FFB">
        <w:t xml:space="preserve">úpadek zhotovitele </w:t>
      </w:r>
      <w:r w:rsidR="0042243F" w:rsidRPr="00313FFB">
        <w:t xml:space="preserve">nebo objednatele </w:t>
      </w:r>
      <w:r w:rsidRPr="00313FFB">
        <w:t>ve smyslu zák</w:t>
      </w:r>
      <w:r w:rsidR="0042243F" w:rsidRPr="00313FFB">
        <w:t xml:space="preserve">ona </w:t>
      </w:r>
      <w:r w:rsidRPr="00313FFB">
        <w:t xml:space="preserve">č. 182/2006 Sb., </w:t>
      </w:r>
      <w:r w:rsidR="00D7290E" w:rsidRPr="00313FFB">
        <w:t>o úpadku a způsobech jeho řešení (</w:t>
      </w:r>
      <w:r w:rsidRPr="00313FFB">
        <w:t>insolvenční zákon</w:t>
      </w:r>
      <w:r w:rsidR="00D7290E" w:rsidRPr="00313FFB">
        <w:t>)</w:t>
      </w:r>
      <w:r w:rsidRPr="00313FFB">
        <w:t>,</w:t>
      </w:r>
      <w:r w:rsidR="00D7290E" w:rsidRPr="00313FFB">
        <w:t xml:space="preserve"> ve znění pozdějších předpisů,</w:t>
      </w:r>
    </w:p>
    <w:p w14:paraId="21F3DA31" w14:textId="77777777" w:rsidR="00661160" w:rsidRDefault="00E12D7E" w:rsidP="0008739E">
      <w:pPr>
        <w:pStyle w:val="Psmena"/>
        <w:numPr>
          <w:ilvl w:val="2"/>
          <w:numId w:val="6"/>
        </w:numPr>
      </w:pPr>
      <w:r w:rsidRPr="00A92CFD">
        <w:t xml:space="preserve">vstup zhotovitele </w:t>
      </w:r>
      <w:r w:rsidR="00D7290E" w:rsidRPr="00313FFB">
        <w:t>nebo objednatele</w:t>
      </w:r>
      <w:r w:rsidR="00D7290E">
        <w:t xml:space="preserve"> </w:t>
      </w:r>
      <w:r w:rsidRPr="00A92CFD">
        <w:t>do likvidace,</w:t>
      </w:r>
    </w:p>
    <w:p w14:paraId="1F78B569" w14:textId="0C6131C0" w:rsidR="005129EF" w:rsidRDefault="005129EF" w:rsidP="0008739E">
      <w:pPr>
        <w:pStyle w:val="Psmena"/>
        <w:numPr>
          <w:ilvl w:val="2"/>
          <w:numId w:val="6"/>
        </w:numPr>
      </w:pPr>
      <w:bookmarkStart w:id="69" w:name="_Hlk167438131"/>
      <w:r>
        <w:t xml:space="preserve">nepravdivost </w:t>
      </w:r>
      <w:r w:rsidR="00A01339">
        <w:t xml:space="preserve">některého </w:t>
      </w:r>
      <w:r>
        <w:t>prohlášení zhotovitele dle odst. 1</w:t>
      </w:r>
      <w:r w:rsidR="003F3D35">
        <w:t>4</w:t>
      </w:r>
      <w:r>
        <w:t>.</w:t>
      </w:r>
      <w:r w:rsidR="005B3357">
        <w:t>1</w:t>
      </w:r>
      <w:r>
        <w:t>. a</w:t>
      </w:r>
      <w:r w:rsidR="00C02A10">
        <w:t xml:space="preserve">ž </w:t>
      </w:r>
      <w:r>
        <w:t>1</w:t>
      </w:r>
      <w:r w:rsidR="003F3D35">
        <w:t>4</w:t>
      </w:r>
      <w:r>
        <w:t>.</w:t>
      </w:r>
      <w:r w:rsidR="005B3357">
        <w:t>4</w:t>
      </w:r>
      <w:r>
        <w:t>. smlouvy</w:t>
      </w:r>
      <w:r w:rsidR="005B3357">
        <w:t>.</w:t>
      </w:r>
    </w:p>
    <w:bookmarkEnd w:id="69"/>
    <w:p w14:paraId="41699E77" w14:textId="77777777" w:rsidR="00E12D7E" w:rsidRPr="00A92CFD" w:rsidRDefault="00E12D7E" w:rsidP="00A96912">
      <w:pPr>
        <w:pStyle w:val="Tloslovan"/>
      </w:pPr>
      <w:r w:rsidRPr="00A92CFD">
        <w:t>Účinky odstoupení od smlouvy nastávají dnem doručení oznámení</w:t>
      </w:r>
      <w:r w:rsidR="003D43B1">
        <w:t xml:space="preserve"> o </w:t>
      </w:r>
      <w:r w:rsidRPr="00A92CFD">
        <w:t>odstoupení druhé straně smlouvy.</w:t>
      </w:r>
    </w:p>
    <w:p w14:paraId="3AB0E5FD" w14:textId="77777777" w:rsidR="00F34507" w:rsidRDefault="00F34507" w:rsidP="00F34507">
      <w:pPr>
        <w:pStyle w:val="Tloslovan"/>
      </w:pPr>
      <w:r w:rsidRPr="00A92CFD">
        <w:t>Objednatel může smlouvu vypovědět písemnou výpovědí</w:t>
      </w:r>
      <w:r>
        <w:t xml:space="preserve"> s </w:t>
      </w:r>
      <w:r w:rsidRPr="00A92CFD">
        <w:t>jednoměsíční výpovědní lhůtou, která začíná běžet prvním dnem kalen</w:t>
      </w:r>
      <w:r>
        <w:t>dářního měsíce následujícího po </w:t>
      </w:r>
      <w:r w:rsidRPr="00A92CFD">
        <w:t>kalendářním měsíci,</w:t>
      </w:r>
      <w:r>
        <w:t xml:space="preserve"> v </w:t>
      </w:r>
      <w:r w:rsidRPr="00A92CFD">
        <w:t>němž byla výpověď doručena zhotoviteli.</w:t>
      </w:r>
    </w:p>
    <w:p w14:paraId="2F73E6AA" w14:textId="77777777" w:rsidR="00F34507" w:rsidRDefault="00F34507" w:rsidP="00F34507">
      <w:pPr>
        <w:pStyle w:val="Tloslovan"/>
      </w:pPr>
      <w:r>
        <w:t>S</w:t>
      </w:r>
      <w:r w:rsidRPr="00A92CFD">
        <w:t>mlouvu je možno ukončit písemnou dohodou smluvních stran.</w:t>
      </w:r>
    </w:p>
    <w:p w14:paraId="0C64D3BD" w14:textId="77777777" w:rsidR="0037431E" w:rsidRPr="00A92CFD" w:rsidRDefault="0037431E" w:rsidP="0037431E">
      <w:pPr>
        <w:pStyle w:val="Tloslovan"/>
      </w:pPr>
      <w:r w:rsidRPr="00A92CFD">
        <w:t xml:space="preserve">Pro případ zániku závazku před řádným </w:t>
      </w:r>
      <w:r>
        <w:t xml:space="preserve">dokončením </w:t>
      </w:r>
      <w:r w:rsidRPr="00A92CFD">
        <w:t>díla je zhotovitel povinen ihned předat objednateli nedokončené dílo včetně věcí, které opatřil</w:t>
      </w:r>
      <w:r>
        <w:t xml:space="preserve"> a </w:t>
      </w:r>
      <w:r w:rsidRPr="00A92CFD">
        <w:t>které jsou součástí díla</w:t>
      </w:r>
      <w:r>
        <w:t xml:space="preserve"> a </w:t>
      </w:r>
      <w:r w:rsidRPr="00A92CFD">
        <w:t>uhradit případně vzniklou škodu. Objednatel je povinen uhradit zhotoviteli cenu věcí, které opatřil</w:t>
      </w:r>
      <w:r>
        <w:t xml:space="preserve"> a </w:t>
      </w:r>
      <w:r w:rsidRPr="00A92CFD">
        <w:t>které se staly součástí díla. Smluvní strany uzavřou dohodu, ve</w:t>
      </w:r>
      <w:r w:rsidR="003C271F">
        <w:t> </w:t>
      </w:r>
      <w:r w:rsidRPr="00A92CFD">
        <w:t>které upraví vzájemná práva</w:t>
      </w:r>
      <w:r>
        <w:t xml:space="preserve"> a </w:t>
      </w:r>
      <w:r w:rsidRPr="00A92CFD">
        <w:t>povinnosti.</w:t>
      </w:r>
    </w:p>
    <w:p w14:paraId="131BB42F" w14:textId="77777777" w:rsidR="00E12D7E" w:rsidRPr="00A92CFD" w:rsidRDefault="00E12D7E" w:rsidP="00E12D7E">
      <w:pPr>
        <w:pStyle w:val="Nadpis1"/>
      </w:pPr>
      <w:bookmarkStart w:id="70" w:name="_Toc54701931"/>
      <w:r w:rsidRPr="00A92CFD">
        <w:t>Závěrečná ustanovení</w:t>
      </w:r>
      <w:bookmarkEnd w:id="70"/>
    </w:p>
    <w:p w14:paraId="28DC1D3B" w14:textId="77777777" w:rsidR="00E12D7E" w:rsidRPr="00A92CFD" w:rsidRDefault="00E12D7E" w:rsidP="00A96912">
      <w:pPr>
        <w:pStyle w:val="Tloslovan"/>
      </w:pPr>
      <w:bookmarkStart w:id="71" w:name="_Hlk167090228"/>
      <w:bookmarkStart w:id="72" w:name="_Hlk167286239"/>
      <w:r w:rsidRPr="00A92CFD">
        <w:t>Veškerá jednání</w:t>
      </w:r>
      <w:r w:rsidR="003D43B1">
        <w:t xml:space="preserve"> </w:t>
      </w:r>
      <w:r w:rsidRPr="00A92CFD">
        <w:t>budou probíhat</w:t>
      </w:r>
      <w:r w:rsidR="003D43B1">
        <w:t xml:space="preserve"> v </w:t>
      </w:r>
      <w:r w:rsidRPr="00A92CFD">
        <w:t xml:space="preserve">českém jazyce. Veškeré </w:t>
      </w:r>
      <w:r w:rsidR="007C7700">
        <w:t>písemnosti b</w:t>
      </w:r>
      <w:r w:rsidRPr="00A92CFD">
        <w:t>udou</w:t>
      </w:r>
      <w:r w:rsidR="003D43B1">
        <w:t xml:space="preserve"> </w:t>
      </w:r>
      <w:r w:rsidR="007C7700">
        <w:t xml:space="preserve">vyhotoveny </w:t>
      </w:r>
      <w:r w:rsidR="003D43B1">
        <w:t>v </w:t>
      </w:r>
      <w:r w:rsidRPr="00A92CFD">
        <w:t>českém jazyce.</w:t>
      </w:r>
    </w:p>
    <w:p w14:paraId="3CCC138A" w14:textId="77777777" w:rsidR="007A3A77" w:rsidRPr="00A92CFD" w:rsidRDefault="007A3A77" w:rsidP="007A3A77">
      <w:pPr>
        <w:pStyle w:val="Tloslovan"/>
      </w:pPr>
      <w:bookmarkStart w:id="73" w:name="_Hlk167090277"/>
      <w:bookmarkEnd w:id="71"/>
      <w:r w:rsidRPr="00A92CFD">
        <w:t xml:space="preserve">Smlouva se řídí českým právním řádem. </w:t>
      </w:r>
      <w:r w:rsidRPr="00007A00">
        <w:t xml:space="preserve">Nebude-li mezi </w:t>
      </w:r>
      <w:r>
        <w:t>objednatelem a zhotovitelem</w:t>
      </w:r>
      <w:r w:rsidRPr="00007A00">
        <w:t xml:space="preserve"> d</w:t>
      </w:r>
      <w:r>
        <w:t>ohodnuto jinak, řídí se práva a </w:t>
      </w:r>
      <w:r w:rsidRPr="00007A00">
        <w:t>povinnosti smluvních stran, zejména práva a</w:t>
      </w:r>
      <w:r>
        <w:t> </w:t>
      </w:r>
      <w:r w:rsidRPr="00007A00">
        <w:t>povinnosti touto smlouvou neupravené či výslovně nevyloučené, příslušnými ustanoveními občanského zákoníku a dalšími právními předpisy účinnými ke dni uzavření této smlouvy.</w:t>
      </w:r>
    </w:p>
    <w:p w14:paraId="7C1662FB" w14:textId="7886BF3A" w:rsidR="007A3A77" w:rsidRPr="005B3357" w:rsidRDefault="007A3A77" w:rsidP="007A3A77">
      <w:pPr>
        <w:pStyle w:val="Tloslovan"/>
      </w:pPr>
      <w:r w:rsidRPr="005B3357">
        <w:t>Případné rozpory se smluvní strany zavazují řešit dohodou. Teprve nebude-li dosažení dohody mezi nimi možné, bude věc řešena u věcně příslušného soudu dle zákona č. 99/1963 Sb., občanský soudní řád, ve znění pozdějších předpisů, a</w:t>
      </w:r>
      <w:r w:rsidR="00374B15">
        <w:t> </w:t>
      </w:r>
      <w:r w:rsidRPr="005B3357">
        <w:t>to</w:t>
      </w:r>
      <w:r w:rsidR="00374B15">
        <w:t> </w:t>
      </w:r>
      <w:r w:rsidRPr="005B3357">
        <w:t>u </w:t>
      </w:r>
      <w:r w:rsidR="00707EAD" w:rsidRPr="005B3357">
        <w:t xml:space="preserve">Okresního soudu v Mostě. </w:t>
      </w:r>
    </w:p>
    <w:p w14:paraId="1F5A3614" w14:textId="6B93770B" w:rsidR="00E12D7E" w:rsidRDefault="00F34507" w:rsidP="00A96912">
      <w:pPr>
        <w:pStyle w:val="Tloslovan"/>
      </w:pPr>
      <w:r>
        <w:lastRenderedPageBreak/>
        <w:t>S</w:t>
      </w:r>
      <w:r w:rsidR="00E12D7E" w:rsidRPr="00A92CFD">
        <w:t xml:space="preserve">mlouvu lze měnit pouze </w:t>
      </w:r>
      <w:r w:rsidR="00E12D7E">
        <w:t xml:space="preserve">písemnými </w:t>
      </w:r>
      <w:r w:rsidR="00E12D7E" w:rsidRPr="00A92CFD">
        <w:t xml:space="preserve">číslovanými dodatky </w:t>
      </w:r>
      <w:r w:rsidR="00B6139E">
        <w:t xml:space="preserve">/ změnovými listy </w:t>
      </w:r>
      <w:r w:rsidR="00E12D7E" w:rsidRPr="00A92CFD">
        <w:t>podepsanými oběma smluvními stranami</w:t>
      </w:r>
      <w:r w:rsidR="00BC56FC">
        <w:t>, a to s výjimkou postupu dle odst. 3.6. této smlouvy</w:t>
      </w:r>
      <w:r w:rsidR="00E12D7E" w:rsidRPr="00A92CFD">
        <w:t>.</w:t>
      </w:r>
      <w:r w:rsidR="003A2057">
        <w:t xml:space="preserve"> </w:t>
      </w:r>
      <w:r w:rsidR="003A2057" w:rsidRPr="00992C28">
        <w:t>Předloží-li některá ze smluvních stran návrh dodatku</w:t>
      </w:r>
      <w:r w:rsidR="00B6139E">
        <w:t xml:space="preserve"> / změnového listu</w:t>
      </w:r>
      <w:r w:rsidR="003A2057" w:rsidRPr="00992C28">
        <w:t>, je</w:t>
      </w:r>
      <w:r w:rsidR="00374B15">
        <w:t> </w:t>
      </w:r>
      <w:r w:rsidR="003A2057" w:rsidRPr="00992C28">
        <w:t xml:space="preserve">druhá smluvní strana povinna se k takovému návrhu vyjádřit do </w:t>
      </w:r>
      <w:r w:rsidR="003A2057" w:rsidRPr="00F26B08">
        <w:t>10 dnů</w:t>
      </w:r>
      <w:r w:rsidR="003A2057" w:rsidRPr="00992C28">
        <w:t xml:space="preserve"> ode</w:t>
      </w:r>
      <w:r w:rsidR="00374B15">
        <w:t> </w:t>
      </w:r>
      <w:r w:rsidR="003A2057" w:rsidRPr="00992C28">
        <w:t>dne</w:t>
      </w:r>
      <w:r w:rsidR="00374B15">
        <w:t> </w:t>
      </w:r>
      <w:r w:rsidR="003A2057" w:rsidRPr="00992C28">
        <w:t>následujícího po doručení návrhu dodatku</w:t>
      </w:r>
      <w:r w:rsidR="00B6139E">
        <w:t xml:space="preserve"> / změnového listu</w:t>
      </w:r>
      <w:r w:rsidR="003A2057" w:rsidRPr="00992C28">
        <w:t>.</w:t>
      </w:r>
    </w:p>
    <w:bookmarkEnd w:id="72"/>
    <w:bookmarkEnd w:id="73"/>
    <w:p w14:paraId="6E509C1E" w14:textId="56D7D1B0" w:rsidR="00646047" w:rsidRDefault="00646047" w:rsidP="00A96912">
      <w:pPr>
        <w:pStyle w:val="Tloslovan"/>
      </w:pPr>
      <w:r w:rsidRPr="00646047">
        <w:t>Sjednává se, že smluvní strany považují povinnost doručit písemnost do vlastních rukou za splněnou i v případě, že adresát zásilku, odeslanou na jeho v této smlouvě uvedenou či naposledy písemně oznámenou adresu pro doručování, odmítne převzít, její doručení zmaří nebo si ji v odběrní lhůtě nevyzvedne, a to desátým dnem ode dne vypravení písemnosti.</w:t>
      </w:r>
    </w:p>
    <w:p w14:paraId="62D96858" w14:textId="39C27DE1" w:rsidR="00E12D7E" w:rsidRPr="00A92CFD" w:rsidRDefault="00E12D7E" w:rsidP="00A96912">
      <w:pPr>
        <w:pStyle w:val="Tloslovan"/>
      </w:pPr>
      <w:bookmarkStart w:id="74" w:name="_Hlk167090456"/>
      <w:r w:rsidRPr="00A92CFD">
        <w:t>Zhotovitel není oprávněn bez</w:t>
      </w:r>
      <w:r w:rsidR="00421E41">
        <w:t xml:space="preserve"> předchozího písemného </w:t>
      </w:r>
      <w:r w:rsidRPr="00A92CFD">
        <w:t>souhlasu objednatele postoupit práva</w:t>
      </w:r>
      <w:r w:rsidR="003D43B1">
        <w:t xml:space="preserve"> a </w:t>
      </w:r>
      <w:r w:rsidRPr="00A92CFD">
        <w:t>povinnosti</w:t>
      </w:r>
      <w:r w:rsidR="00F26B08">
        <w:t xml:space="preserve"> (vč. pohledávek) vyplývající ze smlouvy třetí osobě; jednání učiněné v rozporu s uvedeným se považuje dohodou stran za neplatné od</w:t>
      </w:r>
      <w:r w:rsidR="00374B15">
        <w:t> </w:t>
      </w:r>
      <w:r w:rsidR="00F26B08">
        <w:t>počátku.</w:t>
      </w:r>
      <w:r w:rsidRPr="00A92CFD">
        <w:t xml:space="preserve"> </w:t>
      </w:r>
    </w:p>
    <w:p w14:paraId="0F00EF30" w14:textId="01E68ACC" w:rsidR="00E12D7E" w:rsidRDefault="00E12D7E" w:rsidP="00A96912">
      <w:pPr>
        <w:pStyle w:val="Tloslovan"/>
      </w:pPr>
      <w:bookmarkStart w:id="75" w:name="_Hlk167286401"/>
      <w:bookmarkEnd w:id="74"/>
      <w:r w:rsidRPr="00F26B08">
        <w:t>Zhotovitel je na základě § 2 písm. e) zákona č. 320/2001 Sb.,</w:t>
      </w:r>
      <w:r w:rsidR="003D43B1" w:rsidRPr="00F26B08">
        <w:t xml:space="preserve"> o </w:t>
      </w:r>
      <w:r w:rsidRPr="00F26B08">
        <w:t>finanční kontrole, ve</w:t>
      </w:r>
      <w:r w:rsidR="003C271F" w:rsidRPr="00F26B08">
        <w:t> </w:t>
      </w:r>
      <w:r w:rsidRPr="00F26B08">
        <w:t>znění pozdějších předpisů</w:t>
      </w:r>
      <w:r w:rsidR="001A4495" w:rsidRPr="00F26B08">
        <w:t>,</w:t>
      </w:r>
      <w:r w:rsidRPr="00A92CFD">
        <w:t xml:space="preserve"> osobou </w:t>
      </w:r>
      <w:r w:rsidRPr="00413045">
        <w:t>povinnou</w:t>
      </w:r>
      <w:r w:rsidRPr="00A92CFD">
        <w:t xml:space="preserve"> spolupůsobit při výkonu finanční kontroly. Zhotovitel je</w:t>
      </w:r>
      <w:r w:rsidR="003D43B1">
        <w:t xml:space="preserve"> v </w:t>
      </w:r>
      <w:r w:rsidRPr="00A92CFD">
        <w:t>tomto případě povinen vykonat veškerou součinnost</w:t>
      </w:r>
      <w:r w:rsidR="003D43B1">
        <w:t xml:space="preserve"> s </w:t>
      </w:r>
      <w:r w:rsidRPr="00A92CFD">
        <w:t>kontrolou.</w:t>
      </w:r>
    </w:p>
    <w:p w14:paraId="262DEC66" w14:textId="77777777" w:rsidR="00170FAA" w:rsidRDefault="00170FAA" w:rsidP="00170FAA">
      <w:pPr>
        <w:pStyle w:val="Tloslovan"/>
      </w:pPr>
      <w:bookmarkStart w:id="76" w:name="_Hlk167286426"/>
      <w:bookmarkEnd w:id="75"/>
      <w:r w:rsidRPr="009A5108">
        <w:t>Plnění předmětu této smlouvy před její účinností se považuje za plnění podle této smlouvy a práva a povinnosti z něj vzniklé se řídí touto smlouvou.</w:t>
      </w:r>
    </w:p>
    <w:p w14:paraId="4AD2BB3A" w14:textId="4274CFFE" w:rsidR="00170FAA" w:rsidRPr="00007A00" w:rsidRDefault="00170FAA" w:rsidP="00170FAA">
      <w:pPr>
        <w:pStyle w:val="Tloslovan"/>
      </w:pPr>
      <w:bookmarkStart w:id="77" w:name="_Hlk167286440"/>
      <w:bookmarkEnd w:id="76"/>
      <w:r w:rsidRPr="00007A00">
        <w:t>Pokud se stane některé ustanovení smlouvy neplatné nebo neúčinné, nedotýká se</w:t>
      </w:r>
      <w:r w:rsidR="00374B15">
        <w:t> </w:t>
      </w:r>
      <w:r w:rsidRPr="00007A00">
        <w:t>to</w:t>
      </w:r>
      <w:r w:rsidR="00374B15">
        <w:t> </w:t>
      </w:r>
      <w:r w:rsidRPr="00007A00">
        <w:t>ostatních ustanovení této smlouvy, která zůstávají platná a účinná. Smluvní strany se</w:t>
      </w:r>
      <w:r w:rsidR="00374B15">
        <w:t> </w:t>
      </w:r>
      <w:r w:rsidRPr="00007A00">
        <w:t>v takovém případě zavazují nahradit dohodou ustanovení neplatné nebo neúčinné ustanovením platným a účinným, které nejlépe odpovídá původně zamýšlenému účelu ustanovení neplatného nebo neúčinného.</w:t>
      </w:r>
    </w:p>
    <w:p w14:paraId="05DCDEC5" w14:textId="4072D4BE" w:rsidR="00170FAA" w:rsidRDefault="00170FAA" w:rsidP="00170FAA">
      <w:pPr>
        <w:pStyle w:val="Tloslovan"/>
      </w:pPr>
      <w:r w:rsidRPr="00007A00">
        <w:t>Tato smlouva obsahuje úplné ujednání o předmětu smlouvy a všech náležitostech, které smluvní strany m</w:t>
      </w:r>
      <w:r>
        <w:t>ěly a chtěly ve smlouvě ujednat</w:t>
      </w:r>
      <w:r w:rsidR="005B3357">
        <w:t>,</w:t>
      </w:r>
      <w:r w:rsidRPr="00007A00">
        <w:t xml:space="preserve"> a které považují za důležité pro závaznost této smlouvy. Žádný projev smluvních stran učiněný při jednání o této smlouvě ani projev učiněný po uzavření této smlouvy</w:t>
      </w:r>
      <w:r>
        <w:t xml:space="preserve"> nesmí být vykládán v rozporu s </w:t>
      </w:r>
      <w:r w:rsidRPr="00007A00">
        <w:t>výslovnými ustanoveními této smlouvy a nezakládá žádný závazek žádné ze</w:t>
      </w:r>
      <w:r>
        <w:t> </w:t>
      </w:r>
      <w:r w:rsidRPr="00007A00">
        <w:t>smluvních stran.</w:t>
      </w:r>
    </w:p>
    <w:p w14:paraId="72BE49AE" w14:textId="77777777" w:rsidR="00170FAA" w:rsidRPr="001E79A1" w:rsidRDefault="00170FAA" w:rsidP="00170FAA">
      <w:pPr>
        <w:pStyle w:val="Tloslovan"/>
      </w:pPr>
      <w:bookmarkStart w:id="78" w:name="_Hlk53191908"/>
      <w:bookmarkStart w:id="79" w:name="_Hlk167088293"/>
      <w:bookmarkStart w:id="80" w:name="_Hlk167178273"/>
      <w:bookmarkEnd w:id="77"/>
      <w:r w:rsidRPr="00944617">
        <w:t>Tato smlouva podléhá uveřejnění v registru smluv dle zákona č. 340/2015 Sb., o</w:t>
      </w:r>
      <w:r w:rsidRPr="001E79A1">
        <w:t> </w:t>
      </w:r>
      <w:r w:rsidRPr="00944617">
        <w:t>zvláštních podmínkách účinnosti některých smluv, uveřejňování těchto smluv a</w:t>
      </w:r>
      <w:r w:rsidRPr="001E79A1">
        <w:t> </w:t>
      </w:r>
      <w:r w:rsidRPr="00944617">
        <w:t>o</w:t>
      </w:r>
      <w:r w:rsidRPr="001E79A1">
        <w:t> </w:t>
      </w:r>
      <w:r w:rsidRPr="00944617">
        <w:t>registru smluv (zákon o registru smluv), ve znění pozdějších předpisů</w:t>
      </w:r>
      <w:r>
        <w:t xml:space="preserve"> („</w:t>
      </w:r>
      <w:r>
        <w:rPr>
          <w:b/>
          <w:bCs/>
        </w:rPr>
        <w:t>zákon o registru smluv</w:t>
      </w:r>
      <w:r>
        <w:t>“)</w:t>
      </w:r>
      <w:r w:rsidRPr="00944617">
        <w:t>. Smluvní strany se dohodly, že smlouvu v souladu s tímto zákonem uveřejní</w:t>
      </w:r>
      <w:r w:rsidRPr="001E79A1">
        <w:t xml:space="preserve"> objednatel</w:t>
      </w:r>
      <w:r w:rsidRPr="00944617">
        <w:t>, a to nejpozději do 30 dnů od podpisu smlouvy. V</w:t>
      </w:r>
      <w:r>
        <w:t> </w:t>
      </w:r>
      <w:r w:rsidRPr="00944617">
        <w:t xml:space="preserve">případě nesplnění tohoto ujednání může uveřejnit smlouvu v registru </w:t>
      </w:r>
      <w:r w:rsidRPr="001E79A1">
        <w:t>zhotovitel</w:t>
      </w:r>
      <w:r w:rsidRPr="00944617">
        <w:t>.</w:t>
      </w:r>
    </w:p>
    <w:p w14:paraId="091D7E91" w14:textId="77777777" w:rsidR="00170FAA" w:rsidRPr="001E79A1" w:rsidRDefault="00170FAA" w:rsidP="00170FAA">
      <w:pPr>
        <w:pStyle w:val="Tloslovan"/>
      </w:pPr>
      <w:r w:rsidRPr="00944617">
        <w:t xml:space="preserve">Po uveřejnění v registru smluv obdrží zhotovitel do datové </w:t>
      </w:r>
      <w:r w:rsidRPr="00F26B08">
        <w:t>schránky/e-mailem</w:t>
      </w:r>
      <w:r w:rsidRPr="00944617">
        <w:t xml:space="preserve"> potvrzení z registru smluv. Potvrzení obsahuje metadata, je ve formátu .PDF, označeno uznávanou elektronickou značkou a opatřeno kvalifikovaným časovým razítkem. Smluvní strany se dohodly, že zhotovitel nebude, kromě potvrzení o uveřejnění smlouvy v registru smluv, nijak dále o této skutečnosti informován.</w:t>
      </w:r>
    </w:p>
    <w:bookmarkEnd w:id="78"/>
    <w:p w14:paraId="24E6C380" w14:textId="4F4002AB" w:rsidR="00170FAA" w:rsidRPr="001E79A1" w:rsidRDefault="00170FAA" w:rsidP="00170FAA">
      <w:pPr>
        <w:pStyle w:val="Tloslovan"/>
      </w:pPr>
      <w:r w:rsidRPr="00B70306">
        <w:t>Smluvní strany výslovně souhlasí s tím, aby tato smlouva byla vedena v evidenci smluv vedené statutárním městem Most, která bude přístupná dle zákona č. 106/1999 Sb., o svobodném přístupu k informacím, ve znění pozdějších předpisů („</w:t>
      </w:r>
      <w:r w:rsidRPr="001E79A1">
        <w:rPr>
          <w:b/>
          <w:bCs/>
        </w:rPr>
        <w:t xml:space="preserve">zákon </w:t>
      </w:r>
      <w:r w:rsidRPr="001E79A1">
        <w:rPr>
          <w:b/>
          <w:bCs/>
        </w:rPr>
        <w:lastRenderedPageBreak/>
        <w:t>o</w:t>
      </w:r>
      <w:r>
        <w:rPr>
          <w:b/>
          <w:bCs/>
        </w:rPr>
        <w:t> </w:t>
      </w:r>
      <w:r w:rsidRPr="001E79A1">
        <w:rPr>
          <w:b/>
          <w:bCs/>
        </w:rPr>
        <w:t>svobodném přístupu k informacím</w:t>
      </w:r>
      <w:r w:rsidRPr="00B70306">
        <w:t>“), a která obsahuje údaje o smluvních stranách, předmětu smlouvy, číselné označení této smlouvy a datum jejího uzavření. Údaji o</w:t>
      </w:r>
      <w:r>
        <w:t> </w:t>
      </w:r>
      <w:r w:rsidRPr="00B70306">
        <w:t>smluvních stranách se u fyzických osob rozumí zejména údaj o jménu, příjmení, datu narození a místě trvalého pobytu.</w:t>
      </w:r>
    </w:p>
    <w:p w14:paraId="43E6C557" w14:textId="1A75454F" w:rsidR="00170FAA" w:rsidRPr="001E79A1" w:rsidRDefault="00170FAA" w:rsidP="00170FAA">
      <w:pPr>
        <w:pStyle w:val="Tloslovan"/>
      </w:pPr>
      <w:r w:rsidRPr="001E79A1">
        <w:t>Smlouva se uzavírá v souladu se zněním zákona č. 134/2016 Sb.</w:t>
      </w:r>
      <w:r w:rsidR="00FA6571">
        <w:t>,</w:t>
      </w:r>
      <w:r w:rsidRPr="001E79A1">
        <w:t xml:space="preserve"> o zadávání veřejných zakázek, ve znění pozdějších předpisů a pravidel pro zadávání veřejných zakázek statutárního města Mostu.</w:t>
      </w:r>
    </w:p>
    <w:p w14:paraId="07A4CBE3" w14:textId="015B19F1" w:rsidR="00170FAA" w:rsidRDefault="00170FAA" w:rsidP="00170FAA">
      <w:pPr>
        <w:pStyle w:val="Tloslovan"/>
      </w:pPr>
      <w:r>
        <w:t>Smluvní strany prohlašují, že skutečnosti uvedené v této smlouvě nepovažují za</w:t>
      </w:r>
      <w:r w:rsidR="00374B15">
        <w:t> </w:t>
      </w:r>
      <w:r>
        <w:t xml:space="preserve">obchodní tajemství </w:t>
      </w:r>
      <w:bookmarkStart w:id="81" w:name="_Hlk167091539"/>
      <w:r>
        <w:t>ve smyslu § 504 občanského zákoníku</w:t>
      </w:r>
      <w:bookmarkEnd w:id="81"/>
      <w:r>
        <w:t xml:space="preserve"> a udělují svolení k jejich zpřístupnění ve smyslu zákona </w:t>
      </w:r>
      <w:r w:rsidR="003A2057">
        <w:t>o svobodném přístupu k informacím</w:t>
      </w:r>
      <w:r>
        <w:t xml:space="preserve"> a zveřejnění bez</w:t>
      </w:r>
      <w:r w:rsidR="00374B15">
        <w:t> </w:t>
      </w:r>
      <w:r>
        <w:t xml:space="preserve">stanovení jakýchkoli dalších podmínek. </w:t>
      </w:r>
    </w:p>
    <w:p w14:paraId="0C00EE0F" w14:textId="5257BB7D" w:rsidR="00170FAA" w:rsidRDefault="00170FAA" w:rsidP="00170FAA">
      <w:pPr>
        <w:pStyle w:val="Tloslovan"/>
      </w:pPr>
      <w:r w:rsidRPr="001E79A1">
        <w:t>Při nakládání s osobními údaji se smluvní strany řídí Nařízením Evropského parlamentu a Rady (EU) 2016/679 ze dne 27. dubna 2016 o ochraně fyzických osob v souvislosti se zpracováním osobních údajů a o volném pohybu těchto údajů a</w:t>
      </w:r>
      <w:r>
        <w:t> </w:t>
      </w:r>
      <w:r w:rsidRPr="001E79A1">
        <w:t>o</w:t>
      </w:r>
      <w:r>
        <w:t> </w:t>
      </w:r>
      <w:r w:rsidRPr="001E79A1">
        <w:t>zrušení směrnice 95/46/ES (obecné nařízení o ochraně osobních údajů), zákonem č. 110/2019 Sb., o zpracování osobních údajů, ve znění pozdějších předpisů.</w:t>
      </w:r>
      <w:bookmarkEnd w:id="79"/>
    </w:p>
    <w:p w14:paraId="1C114CCC" w14:textId="123BAE93" w:rsidR="00170FAA" w:rsidRPr="00170FAA" w:rsidRDefault="00170FAA" w:rsidP="00170FAA">
      <w:pPr>
        <w:pStyle w:val="Tloslovan"/>
      </w:pPr>
      <w:bookmarkStart w:id="82" w:name="_Hlk53191826"/>
      <w:bookmarkStart w:id="83" w:name="_Hlk167088343"/>
      <w:bookmarkStart w:id="84" w:name="_Hlk167088220"/>
      <w:bookmarkStart w:id="85" w:name="_Hlk167294938"/>
      <w:bookmarkStart w:id="86" w:name="_Hlk167286511"/>
      <w:bookmarkEnd w:id="80"/>
      <w:r w:rsidRPr="00067828">
        <w:t xml:space="preserve">Smlouva nabývá </w:t>
      </w:r>
      <w:r>
        <w:t xml:space="preserve">platnosti </w:t>
      </w:r>
      <w:r w:rsidRPr="00067828">
        <w:t xml:space="preserve">podpisem obou smluvních stran. Smlouva nabývá </w:t>
      </w:r>
      <w:r w:rsidR="00374B15" w:rsidRPr="00067828">
        <w:t xml:space="preserve">účinnosti </w:t>
      </w:r>
      <w:r w:rsidR="00374B15" w:rsidRPr="00374B15">
        <w:t>dnem</w:t>
      </w:r>
      <w:r w:rsidRPr="00374B15">
        <w:t xml:space="preserve"> uveřejnění</w:t>
      </w:r>
      <w:r w:rsidRPr="00F26B08">
        <w:t xml:space="preserve"> v registru smluv</w:t>
      </w:r>
      <w:r w:rsidRPr="00067828">
        <w:t>.</w:t>
      </w:r>
      <w:bookmarkEnd w:id="82"/>
      <w:bookmarkEnd w:id="83"/>
    </w:p>
    <w:bookmarkEnd w:id="84"/>
    <w:bookmarkEnd w:id="85"/>
    <w:p w14:paraId="5E05A0ED" w14:textId="54A20C67" w:rsidR="008E2621" w:rsidRPr="008E2621" w:rsidRDefault="008E2621" w:rsidP="008E2621">
      <w:pPr>
        <w:pStyle w:val="Tloslovan"/>
      </w:pPr>
      <w:r w:rsidRPr="008E2621">
        <w:t>Smlouva je vyhotovena ve 2 stejnopisech, z nichž 1 obdrží objednatel a 1 zhotovitel v případě listinné formy smlouvy. V případě vyhotovení v elektronické formě je</w:t>
      </w:r>
      <w:r w:rsidR="00374B15">
        <w:t> </w:t>
      </w:r>
      <w:r w:rsidRPr="008E2621">
        <w:t>podepsána uznávanými elektronickými podpisy.</w:t>
      </w:r>
    </w:p>
    <w:p w14:paraId="7895E4C6" w14:textId="19C26F5D" w:rsidR="00F95EBC" w:rsidRPr="00A92CFD" w:rsidRDefault="00F95EBC" w:rsidP="00A96912">
      <w:pPr>
        <w:pStyle w:val="Tloslovan"/>
      </w:pPr>
      <w:bookmarkStart w:id="87" w:name="_Hlk167286102"/>
      <w:bookmarkEnd w:id="86"/>
      <w:r w:rsidRPr="00386A73">
        <w:t>Smluvní strany prohlašují, že si tuto smlouvu před jejím podpisem přečetly, že tato byla uzavřena po vzájemném projednání podle jejich pravé a svobodné vůle, určitě, vážně a srozumitelně, nikoliv v tísni za nápadně nevýhodných podmínek a</w:t>
      </w:r>
      <w:r w:rsidR="00374B15">
        <w:t> </w:t>
      </w:r>
      <w:r w:rsidRPr="00386A73">
        <w:t>bez</w:t>
      </w:r>
      <w:r w:rsidR="00374B15">
        <w:t> </w:t>
      </w:r>
      <w:r w:rsidRPr="00386A73">
        <w:t>jakéhokoliv omylu, na důkaz čehož připojují své podpisy.</w:t>
      </w:r>
    </w:p>
    <w:bookmarkEnd w:id="87"/>
    <w:p w14:paraId="2E6847B4" w14:textId="12D5328D" w:rsidR="00E12D7E" w:rsidRPr="00233357" w:rsidRDefault="00F95EBC" w:rsidP="00F95EBC">
      <w:pPr>
        <w:pStyle w:val="Tloslovan"/>
      </w:pPr>
      <w:r w:rsidRPr="00233357">
        <w:t xml:space="preserve">Nedílnou součástí smlouvy jsou níže uvedené přílohy </w:t>
      </w:r>
      <w:r w:rsidR="00956E15" w:rsidRPr="00233357">
        <w:t>smlouvy</w:t>
      </w:r>
      <w:r w:rsidR="00E12D7E" w:rsidRPr="00233357">
        <w:t>:</w:t>
      </w:r>
    </w:p>
    <w:p w14:paraId="3DDDE155" w14:textId="102ED70E" w:rsidR="00CA69A4" w:rsidRPr="00233357" w:rsidRDefault="00CB0ECD" w:rsidP="001E79A1">
      <w:pPr>
        <w:pStyle w:val="Plohy"/>
        <w:numPr>
          <w:ilvl w:val="0"/>
          <w:numId w:val="0"/>
        </w:numPr>
        <w:ind w:left="143" w:firstLine="708"/>
      </w:pPr>
      <w:r w:rsidRPr="00233357">
        <w:t xml:space="preserve">Příloha č. 1 – </w:t>
      </w:r>
      <w:r w:rsidR="0044605C">
        <w:t>Seznam poddodavatelů</w:t>
      </w:r>
    </w:p>
    <w:p w14:paraId="71939ED4" w14:textId="286D390D" w:rsidR="00E12D7E" w:rsidRPr="00233357" w:rsidRDefault="00CB0ECD" w:rsidP="001E79A1">
      <w:pPr>
        <w:pStyle w:val="Plohy"/>
        <w:numPr>
          <w:ilvl w:val="0"/>
          <w:numId w:val="0"/>
        </w:numPr>
        <w:ind w:left="143" w:firstLine="708"/>
      </w:pPr>
      <w:r w:rsidRPr="00233357">
        <w:t xml:space="preserve">Příloha č. 2 – </w:t>
      </w:r>
      <w:r w:rsidR="0044605C">
        <w:t xml:space="preserve">Změnový list </w:t>
      </w:r>
    </w:p>
    <w:p w14:paraId="47410E12" w14:textId="7362EA35" w:rsidR="00525526" w:rsidRPr="00233357" w:rsidRDefault="00CB0ECD" w:rsidP="001E79A1">
      <w:pPr>
        <w:pStyle w:val="Plohy"/>
        <w:numPr>
          <w:ilvl w:val="0"/>
          <w:numId w:val="0"/>
        </w:numPr>
        <w:ind w:left="503" w:firstLine="348"/>
      </w:pPr>
      <w:r w:rsidRPr="00233357">
        <w:t xml:space="preserve">Příloha č. 3 – </w:t>
      </w:r>
      <w:r w:rsidR="0044605C">
        <w:t xml:space="preserve">Sazebník pokut </w:t>
      </w:r>
    </w:p>
    <w:p w14:paraId="1E05B21C" w14:textId="0BBEF53E" w:rsidR="00004DA7" w:rsidRDefault="00CB0ECD" w:rsidP="001E79A1">
      <w:pPr>
        <w:pStyle w:val="Plohy"/>
        <w:numPr>
          <w:ilvl w:val="0"/>
          <w:numId w:val="0"/>
        </w:numPr>
        <w:ind w:left="143" w:firstLine="708"/>
      </w:pPr>
      <w:r w:rsidRPr="00233357">
        <w:t xml:space="preserve">Příloha č. 4 – </w:t>
      </w:r>
      <w:r w:rsidR="005B217F">
        <w:t xml:space="preserve">Nabídka </w:t>
      </w:r>
      <w:r w:rsidR="0050163A">
        <w:t>–</w:t>
      </w:r>
      <w:r w:rsidR="005B217F">
        <w:t xml:space="preserve"> </w:t>
      </w:r>
      <w:r w:rsidR="0044605C">
        <w:t>rozpočet</w:t>
      </w:r>
    </w:p>
    <w:p w14:paraId="7C06ACC4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49A55774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3D97BCE4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1D87AD5D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554CF27A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6D7370AE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7D8D9599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113541E2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37245827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347675B5" w14:textId="424C1677" w:rsidR="0050163A" w:rsidRDefault="0050163A" w:rsidP="0050163A">
      <w:pPr>
        <w:pStyle w:val="Plohy"/>
        <w:numPr>
          <w:ilvl w:val="0"/>
          <w:numId w:val="0"/>
        </w:numPr>
      </w:pPr>
      <w:r>
        <w:lastRenderedPageBreak/>
        <w:t>V Mostě, dne</w:t>
      </w:r>
      <w:r>
        <w:tab/>
      </w:r>
      <w:r>
        <w:tab/>
      </w:r>
      <w:r>
        <w:tab/>
      </w:r>
      <w:r>
        <w:tab/>
      </w:r>
      <w:r>
        <w:tab/>
      </w:r>
      <w:r>
        <w:tab/>
        <w:t>V Mostě, dne</w:t>
      </w:r>
    </w:p>
    <w:p w14:paraId="52BA1747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70C27FF8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4BA520CB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089946FD" w14:textId="77777777" w:rsidR="0050163A" w:rsidRDefault="0050163A" w:rsidP="0050163A">
      <w:pPr>
        <w:pStyle w:val="Plohy"/>
        <w:numPr>
          <w:ilvl w:val="0"/>
          <w:numId w:val="0"/>
        </w:numPr>
      </w:pPr>
    </w:p>
    <w:p w14:paraId="05723E99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  <w:r>
        <w:t>.........................................................</w:t>
      </w:r>
      <w:r>
        <w:tab/>
      </w:r>
      <w:r>
        <w:tab/>
      </w:r>
      <w:r>
        <w:tab/>
        <w:t>.........................................................</w:t>
      </w:r>
    </w:p>
    <w:p w14:paraId="13C138C5" w14:textId="6F8E792F" w:rsidR="0050163A" w:rsidRDefault="00743537" w:rsidP="0050163A">
      <w:pPr>
        <w:pStyle w:val="Plohy"/>
        <w:numPr>
          <w:ilvl w:val="0"/>
          <w:numId w:val="0"/>
        </w:numPr>
        <w:spacing w:before="0" w:after="0"/>
      </w:pPr>
      <w:r>
        <w:t>xxx</w:t>
      </w:r>
      <w:r w:rsidR="0050163A">
        <w:tab/>
      </w:r>
      <w:r w:rsidR="0050163A">
        <w:tab/>
      </w:r>
      <w:r w:rsidR="0050163A">
        <w:tab/>
      </w:r>
      <w:r w:rsidR="0050163A">
        <w:tab/>
      </w:r>
      <w:r w:rsidR="0050163A">
        <w:tab/>
      </w:r>
      <w:r w:rsidR="0050163A">
        <w:tab/>
      </w:r>
      <w:r>
        <w:tab/>
        <w:t>xxx</w:t>
      </w:r>
    </w:p>
    <w:p w14:paraId="43B22A41" w14:textId="49DC971D" w:rsidR="0050163A" w:rsidRDefault="0050163A" w:rsidP="0050163A">
      <w:pPr>
        <w:pStyle w:val="Plohy"/>
        <w:numPr>
          <w:ilvl w:val="0"/>
          <w:numId w:val="0"/>
        </w:numPr>
        <w:spacing w:before="0" w:after="0"/>
      </w:pPr>
      <w:r>
        <w:t>předseda představenstva</w:t>
      </w:r>
      <w:r>
        <w:tab/>
      </w:r>
      <w:r>
        <w:tab/>
      </w:r>
      <w:r>
        <w:tab/>
      </w:r>
      <w:r>
        <w:tab/>
        <w:t>jednatel společnosti</w:t>
      </w:r>
    </w:p>
    <w:p w14:paraId="0000F2B9" w14:textId="741DFFA0" w:rsidR="0050163A" w:rsidRDefault="0050163A" w:rsidP="0050163A">
      <w:pPr>
        <w:pStyle w:val="Plohy"/>
        <w:numPr>
          <w:ilvl w:val="0"/>
          <w:numId w:val="0"/>
        </w:numPr>
        <w:spacing w:before="0" w:after="0"/>
      </w:pPr>
      <w:r>
        <w:t>SPORTOVNÍ AREÁLY MOST, a.s.</w:t>
      </w:r>
      <w:r>
        <w:tab/>
      </w:r>
      <w:r>
        <w:tab/>
      </w:r>
      <w:r>
        <w:tab/>
        <w:t>EXX, s.r.o.</w:t>
      </w:r>
    </w:p>
    <w:p w14:paraId="029AB6F4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5B41BAEC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2574B850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1A219B02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012C303D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690C5D26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  <w:r>
        <w:t>.........................................................</w:t>
      </w:r>
    </w:p>
    <w:p w14:paraId="5873AEF9" w14:textId="42C2EEFD" w:rsidR="0050163A" w:rsidRDefault="00743537" w:rsidP="0050163A">
      <w:pPr>
        <w:pStyle w:val="Plohy"/>
        <w:numPr>
          <w:ilvl w:val="0"/>
          <w:numId w:val="0"/>
        </w:numPr>
        <w:spacing w:before="0" w:after="0"/>
      </w:pPr>
      <w:r>
        <w:t>xxx</w:t>
      </w:r>
    </w:p>
    <w:p w14:paraId="6CB73EFF" w14:textId="310E5A78" w:rsidR="0050163A" w:rsidRDefault="0050163A" w:rsidP="0050163A">
      <w:pPr>
        <w:pStyle w:val="Plohy"/>
        <w:numPr>
          <w:ilvl w:val="0"/>
          <w:numId w:val="0"/>
        </w:numPr>
        <w:spacing w:before="0" w:after="0"/>
      </w:pPr>
      <w:r>
        <w:t>ředitel a místopředseda představenstva</w:t>
      </w:r>
    </w:p>
    <w:p w14:paraId="4918FC5A" w14:textId="755B1546" w:rsidR="0050163A" w:rsidRDefault="0050163A" w:rsidP="0050163A">
      <w:pPr>
        <w:pStyle w:val="Plohy"/>
        <w:numPr>
          <w:ilvl w:val="0"/>
          <w:numId w:val="0"/>
        </w:numPr>
        <w:spacing w:before="0" w:after="0"/>
      </w:pPr>
      <w:r>
        <w:t>SPORTOVNÍ AREÁLY MOST, a.s.</w:t>
      </w:r>
    </w:p>
    <w:p w14:paraId="3C5A66D7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62D4B5D0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32021D81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2F2C2F30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253FD1A3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54ABBFDC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0F54F2A7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623194EB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4089A487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032310DE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15EF50AF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5695EA8C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3EF83951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607985FB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2D22CEC8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282A2E7C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1C390A36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468E597D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0B349EC5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443041E9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3B7D2334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348E43D6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6947506D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4AED2445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4A891A66" w14:textId="77777777" w:rsidR="0050163A" w:rsidRDefault="0050163A" w:rsidP="0050163A">
      <w:pPr>
        <w:pStyle w:val="Plohy"/>
        <w:numPr>
          <w:ilvl w:val="0"/>
          <w:numId w:val="0"/>
        </w:numPr>
        <w:spacing w:before="0" w:after="0"/>
      </w:pPr>
    </w:p>
    <w:p w14:paraId="56A8E863" w14:textId="77777777" w:rsidR="0050163A" w:rsidRDefault="0050163A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64E3F979" w14:textId="77777777" w:rsidR="0050163A" w:rsidRDefault="0050163A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5EE62CB9" w14:textId="77777777" w:rsidR="0050163A" w:rsidRDefault="0050163A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46F76CD2" w14:textId="77777777" w:rsidR="0050163A" w:rsidRDefault="0050163A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04D31F9D" w14:textId="77777777" w:rsidR="0050163A" w:rsidRDefault="0050163A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202460EB" w14:textId="77777777" w:rsidR="0050163A" w:rsidRDefault="0050163A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4027D441" w14:textId="32707AD1" w:rsidR="0050163A" w:rsidRDefault="00BD610D" w:rsidP="0050163A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  <w:r>
        <w:rPr>
          <w:sz w:val="2"/>
          <w:szCs w:val="2"/>
        </w:rPr>
        <w:t>daf</w:t>
      </w:r>
    </w:p>
    <w:p w14:paraId="3E41B16D" w14:textId="77777777" w:rsidR="0050163A" w:rsidRDefault="0050163A">
      <w:pPr>
        <w:spacing w:before="0" w:after="160" w:line="259" w:lineRule="auto"/>
        <w:rPr>
          <w:sz w:val="2"/>
          <w:szCs w:val="2"/>
        </w:rPr>
      </w:pPr>
    </w:p>
    <w:p w14:paraId="42A1C61B" w14:textId="77777777" w:rsidR="0050163A" w:rsidRDefault="0050163A">
      <w:pPr>
        <w:spacing w:before="0" w:after="160" w:line="259" w:lineRule="auto"/>
        <w:rPr>
          <w:sz w:val="2"/>
          <w:szCs w:val="2"/>
        </w:rPr>
      </w:pPr>
    </w:p>
    <w:p w14:paraId="6C7F18B7" w14:textId="77777777" w:rsidR="0050163A" w:rsidRDefault="0050163A">
      <w:pPr>
        <w:spacing w:before="0" w:after="160" w:line="259" w:lineRule="auto"/>
        <w:rPr>
          <w:sz w:val="2"/>
          <w:szCs w:val="2"/>
        </w:rPr>
      </w:pPr>
    </w:p>
    <w:p w14:paraId="6412AE52" w14:textId="77777777" w:rsidR="0050163A" w:rsidRDefault="0050163A">
      <w:pPr>
        <w:spacing w:before="0" w:after="160" w:line="259" w:lineRule="auto"/>
        <w:rPr>
          <w:sz w:val="2"/>
          <w:szCs w:val="2"/>
        </w:rPr>
      </w:pPr>
    </w:p>
    <w:p w14:paraId="788FF868" w14:textId="76A8BA37" w:rsidR="0044605C" w:rsidRPr="002F5E33" w:rsidRDefault="0044605C" w:rsidP="0044605C">
      <w:pPr>
        <w:pStyle w:val="Obsah"/>
        <w:jc w:val="center"/>
        <w:rPr>
          <w:rStyle w:val="NzevsmlouvyodloChar"/>
          <w:b/>
          <w:bCs/>
        </w:rPr>
      </w:pPr>
      <w:r w:rsidRPr="002F5E33">
        <w:rPr>
          <w:rStyle w:val="NzevsmlouvyodloChar"/>
          <w:b/>
          <w:bCs/>
        </w:rPr>
        <w:lastRenderedPageBreak/>
        <w:t xml:space="preserve">PŘÍLOHA Č. </w:t>
      </w:r>
      <w:r>
        <w:rPr>
          <w:rStyle w:val="NzevsmlouvyodloChar"/>
          <w:b/>
          <w:bCs/>
        </w:rPr>
        <w:t>1</w:t>
      </w:r>
    </w:p>
    <w:p w14:paraId="46399CFA" w14:textId="77777777" w:rsidR="0044605C" w:rsidRDefault="0044605C" w:rsidP="0044605C">
      <w:pPr>
        <w:pStyle w:val="Obsah"/>
        <w:jc w:val="center"/>
        <w:rPr>
          <w:rStyle w:val="NzevsmlouvyodloChar"/>
          <w:b/>
          <w:bCs/>
        </w:rPr>
      </w:pPr>
      <w:r w:rsidRPr="002F5E33">
        <w:rPr>
          <w:rStyle w:val="NzevsmlouvyodloChar"/>
          <w:b/>
          <w:bCs/>
        </w:rPr>
        <w:t>Seznam poddodavatelů</w:t>
      </w:r>
    </w:p>
    <w:p w14:paraId="2B47EB94" w14:textId="77777777" w:rsidR="0044605C" w:rsidRPr="00EB6AF2" w:rsidRDefault="0044605C" w:rsidP="0044605C">
      <w:pPr>
        <w:spacing w:before="0" w:after="0" w:line="240" w:lineRule="auto"/>
        <w:jc w:val="center"/>
        <w:rPr>
          <w:b/>
          <w:kern w:val="18"/>
          <w:u w:val="single"/>
        </w:rPr>
      </w:pPr>
      <w:r w:rsidRPr="00EB6AF2">
        <w:rPr>
          <w:b/>
          <w:caps/>
          <w:kern w:val="18"/>
          <w:u w:val="single"/>
        </w:rPr>
        <w:t>Prohlášení o poddodavatelích</w:t>
      </w:r>
    </w:p>
    <w:p w14:paraId="01254E8F" w14:textId="36161BE5" w:rsidR="0044605C" w:rsidRPr="005157D0" w:rsidRDefault="0044605C" w:rsidP="0044605C">
      <w:pPr>
        <w:spacing w:before="0" w:after="0" w:line="240" w:lineRule="auto"/>
        <w:ind w:left="709" w:hanging="709"/>
        <w:jc w:val="both"/>
        <w:rPr>
          <w:b/>
          <w:bCs/>
        </w:rPr>
      </w:pPr>
      <w:r w:rsidRPr="00EB6AF2">
        <w:rPr>
          <w:rFonts w:eastAsia="Calibri"/>
          <w:b/>
          <w:bCs/>
        </w:rPr>
        <w:t>Akce:</w:t>
      </w:r>
      <w:r>
        <w:t xml:space="preserve"> </w:t>
      </w:r>
      <w:r w:rsidR="009A7296" w:rsidRPr="009A7296">
        <w:rPr>
          <w:b/>
        </w:rPr>
        <w:t>SA – Výměna svítidel za LED osvětlení a přepojení ŘS NIKOBUS na ŘS HELVAR</w:t>
      </w:r>
    </w:p>
    <w:p w14:paraId="0F43637F" w14:textId="77777777" w:rsidR="0044605C" w:rsidRPr="00EB6AF2" w:rsidRDefault="0044605C" w:rsidP="0044605C">
      <w:pPr>
        <w:spacing w:before="0" w:after="0" w:line="240" w:lineRule="auto"/>
        <w:ind w:left="709" w:hanging="709"/>
        <w:jc w:val="both"/>
        <w:rPr>
          <w:rFonts w:eastAsia="Calibri"/>
        </w:rPr>
      </w:pPr>
    </w:p>
    <w:p w14:paraId="274CC4AC" w14:textId="77777777" w:rsidR="0044605C" w:rsidRPr="00EB6AF2" w:rsidRDefault="0044605C" w:rsidP="0044605C">
      <w:pPr>
        <w:spacing w:before="0" w:after="0" w:line="240" w:lineRule="auto"/>
        <w:ind w:left="426"/>
        <w:rPr>
          <w:kern w:val="18"/>
        </w:rPr>
      </w:pPr>
    </w:p>
    <w:p w14:paraId="4721CF0A" w14:textId="77777777" w:rsidR="0044605C" w:rsidRPr="00EB6AF2" w:rsidRDefault="0044605C" w:rsidP="0044605C">
      <w:pPr>
        <w:spacing w:before="0" w:after="0" w:line="240" w:lineRule="auto"/>
        <w:ind w:left="426"/>
        <w:rPr>
          <w:kern w:val="18"/>
        </w:rPr>
      </w:pPr>
    </w:p>
    <w:p w14:paraId="77109EF0" w14:textId="77777777" w:rsidR="0044605C" w:rsidRPr="00EB6AF2" w:rsidRDefault="0044605C" w:rsidP="0044605C">
      <w:pPr>
        <w:spacing w:before="0" w:after="0" w:line="240" w:lineRule="auto"/>
        <w:ind w:left="426"/>
        <w:rPr>
          <w:kern w:val="18"/>
        </w:rPr>
      </w:pPr>
    </w:p>
    <w:p w14:paraId="53AE5FB6" w14:textId="41A3F765" w:rsidR="0044605C" w:rsidRPr="00EB6AF2" w:rsidRDefault="0044605C" w:rsidP="0044605C">
      <w:pPr>
        <w:spacing w:before="0" w:after="0" w:line="240" w:lineRule="auto"/>
        <w:rPr>
          <w:kern w:val="18"/>
        </w:rPr>
      </w:pPr>
      <w:r w:rsidRPr="00EB6AF2">
        <w:rPr>
          <w:kern w:val="18"/>
        </w:rPr>
        <w:t xml:space="preserve">Prohlašuji, že na akci </w:t>
      </w:r>
      <w:r w:rsidR="00125996">
        <w:rPr>
          <w:kern w:val="18"/>
        </w:rPr>
        <w:t>„</w:t>
      </w:r>
      <w:r w:rsidR="00125996" w:rsidRPr="00125996">
        <w:rPr>
          <w:bCs/>
        </w:rPr>
        <w:t>Výměna svítidel za LED osvětlení a přepojení ŘS NIKOBUS na ŘS HELVAR</w:t>
      </w:r>
      <w:r w:rsidR="00125996">
        <w:rPr>
          <w:bCs/>
        </w:rPr>
        <w:t>“</w:t>
      </w:r>
      <w:r w:rsidR="00125996" w:rsidRPr="00EB6AF2">
        <w:rPr>
          <w:kern w:val="18"/>
        </w:rPr>
        <w:t xml:space="preserve"> </w:t>
      </w:r>
      <w:r w:rsidRPr="00EB6AF2">
        <w:rPr>
          <w:kern w:val="18"/>
        </w:rPr>
        <w:t>máme v úmyslu zadat jednomu či více poddodavatelům část veřejné zakázky.</w:t>
      </w:r>
    </w:p>
    <w:p w14:paraId="639AB324" w14:textId="77777777" w:rsidR="0044605C" w:rsidRPr="00EB6AF2" w:rsidRDefault="0044605C" w:rsidP="0044605C">
      <w:pPr>
        <w:spacing w:before="0" w:after="0" w:line="240" w:lineRule="auto"/>
        <w:ind w:left="426"/>
        <w:rPr>
          <w:kern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64"/>
        <w:gridCol w:w="1418"/>
        <w:gridCol w:w="3572"/>
      </w:tblGrid>
      <w:tr w:rsidR="0044605C" w:rsidRPr="00EB6AF2" w14:paraId="30FF319D" w14:textId="77777777" w:rsidTr="00DD61B1">
        <w:trPr>
          <w:trHeight w:val="981"/>
        </w:trPr>
        <w:tc>
          <w:tcPr>
            <w:tcW w:w="1560" w:type="dxa"/>
          </w:tcPr>
          <w:p w14:paraId="40D746BE" w14:textId="77777777" w:rsidR="0044605C" w:rsidRPr="00EB6AF2" w:rsidRDefault="0044605C" w:rsidP="00DD61B1">
            <w:pPr>
              <w:spacing w:before="0" w:after="0" w:line="240" w:lineRule="auto"/>
              <w:rPr>
                <w:b/>
                <w:kern w:val="18"/>
              </w:rPr>
            </w:pPr>
            <w:r w:rsidRPr="00EB6AF2">
              <w:rPr>
                <w:b/>
                <w:kern w:val="18"/>
              </w:rPr>
              <w:t>Pořadové číslo poddodavatele</w:t>
            </w:r>
          </w:p>
        </w:tc>
        <w:tc>
          <w:tcPr>
            <w:tcW w:w="2664" w:type="dxa"/>
          </w:tcPr>
          <w:p w14:paraId="1DC1B89F" w14:textId="77777777" w:rsidR="0044605C" w:rsidRPr="00EB6AF2" w:rsidRDefault="0044605C" w:rsidP="00DD61B1">
            <w:pPr>
              <w:spacing w:before="0" w:after="0" w:line="240" w:lineRule="auto"/>
              <w:rPr>
                <w:b/>
                <w:kern w:val="18"/>
              </w:rPr>
            </w:pPr>
            <w:r w:rsidRPr="00EB6AF2">
              <w:rPr>
                <w:b/>
                <w:kern w:val="18"/>
              </w:rPr>
              <w:t>Poddodavatel (obchodní firma nebo název/obchodní firma nebo jméno a příjmení)</w:t>
            </w:r>
          </w:p>
        </w:tc>
        <w:tc>
          <w:tcPr>
            <w:tcW w:w="1418" w:type="dxa"/>
          </w:tcPr>
          <w:p w14:paraId="2BD47E2F" w14:textId="77777777" w:rsidR="0044605C" w:rsidRPr="00EB6AF2" w:rsidRDefault="0044605C" w:rsidP="00DD61B1">
            <w:pPr>
              <w:spacing w:before="0" w:after="0" w:line="240" w:lineRule="auto"/>
              <w:rPr>
                <w:b/>
                <w:kern w:val="18"/>
              </w:rPr>
            </w:pPr>
            <w:r w:rsidRPr="00EB6AF2">
              <w:rPr>
                <w:b/>
                <w:kern w:val="18"/>
              </w:rPr>
              <w:t>IČ (identifikační číslo)</w:t>
            </w:r>
          </w:p>
        </w:tc>
        <w:tc>
          <w:tcPr>
            <w:tcW w:w="3572" w:type="dxa"/>
          </w:tcPr>
          <w:p w14:paraId="11F9A36C" w14:textId="77777777" w:rsidR="0044605C" w:rsidRPr="00EB6AF2" w:rsidRDefault="0044605C" w:rsidP="00DD61B1">
            <w:pPr>
              <w:spacing w:before="0" w:after="0" w:line="240" w:lineRule="auto"/>
              <w:rPr>
                <w:b/>
                <w:kern w:val="18"/>
              </w:rPr>
            </w:pPr>
            <w:r w:rsidRPr="00EB6AF2">
              <w:rPr>
                <w:b/>
                <w:kern w:val="18"/>
              </w:rPr>
              <w:t>Věcný podíl poddodavatele na plnění veřejné zakázky</w:t>
            </w:r>
          </w:p>
        </w:tc>
      </w:tr>
      <w:tr w:rsidR="0044605C" w:rsidRPr="00EB6AF2" w14:paraId="7789C9CC" w14:textId="77777777" w:rsidTr="00DD61B1">
        <w:tc>
          <w:tcPr>
            <w:tcW w:w="1560" w:type="dxa"/>
          </w:tcPr>
          <w:p w14:paraId="491F2389" w14:textId="77777777" w:rsidR="0044605C" w:rsidRPr="00EB6AF2" w:rsidRDefault="0044605C" w:rsidP="00DD61B1">
            <w:pPr>
              <w:spacing w:before="0" w:after="0" w:line="240" w:lineRule="auto"/>
              <w:jc w:val="center"/>
              <w:rPr>
                <w:kern w:val="18"/>
              </w:rPr>
            </w:pPr>
            <w:r w:rsidRPr="00EB6AF2">
              <w:rPr>
                <w:kern w:val="18"/>
              </w:rPr>
              <w:t>1.</w:t>
            </w:r>
          </w:p>
        </w:tc>
        <w:tc>
          <w:tcPr>
            <w:tcW w:w="2664" w:type="dxa"/>
          </w:tcPr>
          <w:p w14:paraId="4AA30DE5" w14:textId="53044703" w:rsidR="0044605C" w:rsidRPr="00EB6AF2" w:rsidRDefault="00C871BB" w:rsidP="00DD61B1">
            <w:pPr>
              <w:spacing w:before="0" w:after="0" w:line="240" w:lineRule="auto"/>
              <w:jc w:val="center"/>
              <w:rPr>
                <w:kern w:val="18"/>
              </w:rPr>
            </w:pPr>
            <w:r>
              <w:rPr>
                <w:kern w:val="18"/>
              </w:rPr>
              <w:t>SCHEL s.r.o.</w:t>
            </w:r>
          </w:p>
        </w:tc>
        <w:tc>
          <w:tcPr>
            <w:tcW w:w="1418" w:type="dxa"/>
          </w:tcPr>
          <w:p w14:paraId="6C58DCD6" w14:textId="0A29DEE6" w:rsidR="0044605C" w:rsidRPr="00EB6AF2" w:rsidRDefault="00C871BB" w:rsidP="00DD61B1">
            <w:pPr>
              <w:spacing w:before="0" w:after="0" w:line="240" w:lineRule="auto"/>
              <w:jc w:val="center"/>
              <w:rPr>
                <w:kern w:val="18"/>
              </w:rPr>
            </w:pPr>
            <w:r>
              <w:rPr>
                <w:kern w:val="18"/>
              </w:rPr>
              <w:t>27359875</w:t>
            </w:r>
          </w:p>
        </w:tc>
        <w:tc>
          <w:tcPr>
            <w:tcW w:w="3572" w:type="dxa"/>
          </w:tcPr>
          <w:p w14:paraId="281CE4FF" w14:textId="1FCD8BCF" w:rsidR="0044605C" w:rsidRPr="00EB6AF2" w:rsidRDefault="00C871BB" w:rsidP="00DD61B1">
            <w:pPr>
              <w:spacing w:before="0" w:after="0" w:line="240" w:lineRule="auto"/>
              <w:jc w:val="center"/>
              <w:rPr>
                <w:kern w:val="18"/>
              </w:rPr>
            </w:pPr>
            <w:r>
              <w:rPr>
                <w:kern w:val="18"/>
              </w:rPr>
              <w:t>Elektroinstalační práce</w:t>
            </w:r>
          </w:p>
        </w:tc>
      </w:tr>
    </w:tbl>
    <w:p w14:paraId="12F9DB9E" w14:textId="77777777" w:rsidR="0044605C" w:rsidRPr="00EB6AF2" w:rsidRDefault="0044605C" w:rsidP="0044605C">
      <w:pPr>
        <w:spacing w:before="0" w:after="0" w:line="240" w:lineRule="auto"/>
      </w:pPr>
    </w:p>
    <w:p w14:paraId="166AE4CA" w14:textId="77777777" w:rsidR="0044605C" w:rsidRPr="00EB6AF2" w:rsidRDefault="0044605C" w:rsidP="0044605C">
      <w:pPr>
        <w:spacing w:before="0" w:after="0" w:line="240" w:lineRule="auto"/>
      </w:pPr>
    </w:p>
    <w:p w14:paraId="1DD7C931" w14:textId="77777777" w:rsidR="0044605C" w:rsidRPr="00EB6AF2" w:rsidRDefault="0044605C" w:rsidP="0044605C">
      <w:pPr>
        <w:spacing w:before="0" w:after="0" w:line="240" w:lineRule="auto"/>
      </w:pPr>
    </w:p>
    <w:p w14:paraId="7A4E0BED" w14:textId="06954A9B" w:rsidR="0044605C" w:rsidRPr="00EB6AF2" w:rsidRDefault="0044605C" w:rsidP="0044605C">
      <w:pPr>
        <w:spacing w:before="0" w:after="0" w:line="240" w:lineRule="auto"/>
      </w:pPr>
      <w:r w:rsidRPr="00EB6AF2">
        <w:t xml:space="preserve">V </w:t>
      </w:r>
      <w:r w:rsidR="00F57C0F">
        <w:t>Mostě</w:t>
      </w:r>
      <w:r w:rsidRPr="00EB6AF2">
        <w:t xml:space="preserve"> dne </w:t>
      </w:r>
    </w:p>
    <w:p w14:paraId="1F2C8CF8" w14:textId="77777777" w:rsidR="0044605C" w:rsidRPr="00EB6AF2" w:rsidRDefault="0044605C" w:rsidP="0044605C">
      <w:pPr>
        <w:spacing w:before="0" w:after="0" w:line="240" w:lineRule="auto"/>
      </w:pPr>
    </w:p>
    <w:p w14:paraId="0B28C1F7" w14:textId="77777777" w:rsidR="0044605C" w:rsidRPr="00EB6AF2" w:rsidRDefault="0044605C" w:rsidP="0044605C">
      <w:pPr>
        <w:spacing w:before="0" w:after="0" w:line="240" w:lineRule="auto"/>
      </w:pPr>
    </w:p>
    <w:p w14:paraId="35A5D93A" w14:textId="77777777" w:rsidR="0044605C" w:rsidRPr="00EB6AF2" w:rsidRDefault="0044605C" w:rsidP="0044605C">
      <w:pPr>
        <w:spacing w:before="0" w:after="0" w:line="240" w:lineRule="auto"/>
      </w:pPr>
    </w:p>
    <w:p w14:paraId="368B5E43" w14:textId="77777777" w:rsidR="0044605C" w:rsidRPr="00EB6AF2" w:rsidRDefault="0044605C" w:rsidP="0044605C">
      <w:pPr>
        <w:spacing w:before="0" w:after="0" w:line="240" w:lineRule="auto"/>
      </w:pPr>
    </w:p>
    <w:p w14:paraId="1BAC022A" w14:textId="77777777" w:rsidR="0044605C" w:rsidRPr="00EB6AF2" w:rsidRDefault="0044605C" w:rsidP="0044605C">
      <w:pPr>
        <w:spacing w:before="0" w:after="0" w:line="240" w:lineRule="auto"/>
      </w:pPr>
    </w:p>
    <w:p w14:paraId="30DBC639" w14:textId="77777777" w:rsidR="0044605C" w:rsidRPr="00EB6AF2" w:rsidRDefault="0044605C" w:rsidP="0044605C">
      <w:pPr>
        <w:spacing w:before="0" w:after="0" w:line="240" w:lineRule="auto"/>
      </w:pPr>
    </w:p>
    <w:p w14:paraId="7A503EB0" w14:textId="77777777" w:rsidR="0044605C" w:rsidRPr="00EB6AF2" w:rsidRDefault="0044605C" w:rsidP="0044605C">
      <w:pPr>
        <w:spacing w:before="0" w:after="0" w:line="240" w:lineRule="auto"/>
      </w:pPr>
    </w:p>
    <w:p w14:paraId="7381D8CD" w14:textId="77777777" w:rsidR="0044605C" w:rsidRPr="00EB6AF2" w:rsidRDefault="0044605C" w:rsidP="0044605C">
      <w:pPr>
        <w:spacing w:before="0" w:after="0" w:line="240" w:lineRule="auto"/>
      </w:pPr>
    </w:p>
    <w:p w14:paraId="57671BD8" w14:textId="77777777" w:rsidR="0044605C" w:rsidRPr="00EB6AF2" w:rsidRDefault="0044605C" w:rsidP="0044605C">
      <w:pPr>
        <w:spacing w:before="0" w:after="0" w:line="240" w:lineRule="auto"/>
      </w:pPr>
      <w:r w:rsidRPr="00EB6AF2">
        <w:tab/>
      </w:r>
      <w:r w:rsidRPr="00EB6AF2">
        <w:tab/>
      </w:r>
      <w:r w:rsidRPr="00EB6AF2">
        <w:tab/>
      </w:r>
      <w:r w:rsidRPr="00EB6AF2">
        <w:tab/>
      </w:r>
      <w:r w:rsidRPr="00EB6AF2">
        <w:tab/>
      </w:r>
      <w:r w:rsidRPr="00EB6AF2">
        <w:tab/>
      </w:r>
      <w:r w:rsidRPr="00EB6AF2">
        <w:tab/>
        <w:t>.............................................................</w:t>
      </w:r>
    </w:p>
    <w:p w14:paraId="29A4128C" w14:textId="77777777" w:rsidR="0044605C" w:rsidRPr="00EB6AF2" w:rsidRDefault="0044605C" w:rsidP="0044605C">
      <w:pPr>
        <w:spacing w:before="0" w:after="0" w:line="240" w:lineRule="auto"/>
      </w:pPr>
      <w:r w:rsidRPr="00EB6AF2">
        <w:tab/>
      </w:r>
      <w:r w:rsidRPr="00EB6AF2">
        <w:tab/>
      </w:r>
      <w:r w:rsidRPr="00EB6AF2">
        <w:tab/>
      </w:r>
      <w:r w:rsidRPr="00EB6AF2">
        <w:tab/>
      </w:r>
      <w:r w:rsidRPr="00EB6AF2">
        <w:tab/>
      </w:r>
      <w:r w:rsidRPr="00EB6AF2">
        <w:tab/>
      </w:r>
      <w:r w:rsidRPr="00EB6AF2">
        <w:tab/>
        <w:t xml:space="preserve">           Podpis oprávněné osoby</w:t>
      </w:r>
    </w:p>
    <w:p w14:paraId="16685FFA" w14:textId="77777777" w:rsidR="0044605C" w:rsidRDefault="0044605C" w:rsidP="0044605C">
      <w:pPr>
        <w:spacing w:before="0" w:after="160" w:line="259" w:lineRule="auto"/>
        <w:rPr>
          <w:rStyle w:val="NzevsmlouvyodloChar"/>
        </w:rPr>
      </w:pPr>
    </w:p>
    <w:p w14:paraId="3D36A880" w14:textId="77777777" w:rsidR="0044605C" w:rsidRDefault="0044605C" w:rsidP="0044605C">
      <w:pPr>
        <w:spacing w:before="0" w:after="160" w:line="259" w:lineRule="auto"/>
        <w:rPr>
          <w:rStyle w:val="NzevsmlouvyodloChar"/>
        </w:rPr>
      </w:pPr>
      <w:r>
        <w:rPr>
          <w:rStyle w:val="NzevsmlouvyodloChar"/>
          <w:b w:val="0"/>
          <w:bCs w:val="0"/>
        </w:rPr>
        <w:br w:type="page"/>
      </w:r>
    </w:p>
    <w:p w14:paraId="39CFF828" w14:textId="6BF51DF8" w:rsidR="00D84E0C" w:rsidRPr="00602ABF" w:rsidRDefault="00D84E0C" w:rsidP="00602ABF">
      <w:pPr>
        <w:pStyle w:val="Obsah"/>
        <w:jc w:val="center"/>
        <w:rPr>
          <w:rStyle w:val="NzevsmlouvyodloChar"/>
          <w:b/>
          <w:bCs/>
        </w:rPr>
      </w:pPr>
      <w:r w:rsidRPr="00602ABF">
        <w:rPr>
          <w:rStyle w:val="NzevsmlouvyodloChar"/>
          <w:b/>
          <w:bCs/>
        </w:rPr>
        <w:lastRenderedPageBreak/>
        <w:t xml:space="preserve">PŘÍLOHA Č. </w:t>
      </w:r>
      <w:r w:rsidR="0044605C">
        <w:rPr>
          <w:rStyle w:val="NzevsmlouvyodloChar"/>
          <w:b/>
          <w:bCs/>
        </w:rPr>
        <w:t>2</w:t>
      </w:r>
    </w:p>
    <w:p w14:paraId="52523AF2" w14:textId="61E06FBB" w:rsidR="00D84E0C" w:rsidRPr="00602ABF" w:rsidRDefault="00602ABF" w:rsidP="00602ABF">
      <w:pPr>
        <w:pStyle w:val="Obsah"/>
        <w:jc w:val="center"/>
        <w:rPr>
          <w:rStyle w:val="NzevsmlouvyodloChar"/>
          <w:b/>
          <w:bCs/>
        </w:rPr>
      </w:pPr>
      <w:r w:rsidRPr="00602ABF">
        <w:rPr>
          <w:rStyle w:val="NzevsmlouvyodloChar"/>
          <w:b/>
          <w:bCs/>
        </w:rPr>
        <w:t>Změnový list</w:t>
      </w:r>
    </w:p>
    <w:tbl>
      <w:tblPr>
        <w:tblW w:w="5634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1416"/>
        <w:gridCol w:w="425"/>
        <w:gridCol w:w="585"/>
        <w:gridCol w:w="3687"/>
        <w:gridCol w:w="325"/>
        <w:gridCol w:w="397"/>
        <w:gridCol w:w="335"/>
      </w:tblGrid>
      <w:tr w:rsidR="002847D5" w:rsidRPr="0085449D" w14:paraId="1B6AF12E" w14:textId="77777777" w:rsidTr="001D141B">
        <w:trPr>
          <w:gridAfter w:val="3"/>
          <w:wAfter w:w="517" w:type="pct"/>
          <w:trHeight w:val="405"/>
        </w:trPr>
        <w:tc>
          <w:tcPr>
            <w:tcW w:w="44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55FF" w14:textId="77777777" w:rsidR="002847D5" w:rsidRPr="0085449D" w:rsidRDefault="002847D5" w:rsidP="00D84E0C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bookmarkStart w:id="88" w:name="_Hlk177337710"/>
            <w:r w:rsidRPr="0085449D">
              <w:rPr>
                <w:b/>
                <w:bCs/>
                <w:color w:val="000000"/>
                <w:sz w:val="32"/>
                <w:szCs w:val="32"/>
              </w:rPr>
              <w:t>Změnový list</w:t>
            </w:r>
            <w:bookmarkEnd w:id="88"/>
            <w:r w:rsidRPr="0085449D">
              <w:rPr>
                <w:b/>
                <w:bCs/>
                <w:color w:val="000000"/>
                <w:sz w:val="32"/>
                <w:szCs w:val="32"/>
              </w:rPr>
              <w:t xml:space="preserve"> č.        ze dne </w:t>
            </w:r>
          </w:p>
        </w:tc>
      </w:tr>
      <w:tr w:rsidR="002847D5" w:rsidRPr="00D84E0C" w14:paraId="4B8B0BB2" w14:textId="77777777" w:rsidTr="001D141B">
        <w:trPr>
          <w:trHeight w:val="360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278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901A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3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024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3B9CC617" w14:textId="77777777" w:rsidTr="00D84E0C">
        <w:trPr>
          <w:gridAfter w:val="3"/>
          <w:wAfter w:w="517" w:type="pct"/>
          <w:trHeight w:val="426"/>
        </w:trPr>
        <w:tc>
          <w:tcPr>
            <w:tcW w:w="14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7937" w14:textId="60DB16B2" w:rsidR="002847D5" w:rsidRPr="00D84E0C" w:rsidRDefault="002847D5" w:rsidP="00D84E0C">
            <w:pPr>
              <w:tabs>
                <w:tab w:val="left" w:pos="2910"/>
              </w:tabs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Název stavby:</w:t>
            </w:r>
          </w:p>
        </w:tc>
        <w:tc>
          <w:tcPr>
            <w:tcW w:w="29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80B93" w14:textId="15200E01" w:rsidR="005157D0" w:rsidRPr="005157D0" w:rsidRDefault="009A7296" w:rsidP="005157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/>
                <w:b/>
                <w:bCs/>
                <w:kern w:val="3"/>
              </w:rPr>
            </w:pPr>
            <w:r w:rsidRPr="009A7296">
              <w:rPr>
                <w:rFonts w:eastAsia="Calibri"/>
                <w:b/>
                <w:bCs/>
                <w:kern w:val="3"/>
              </w:rPr>
              <w:t>SA – Výměna svítidel za LED osvětlení a přepojení ŘS NIKOBUS na ŘS HELVAR</w:t>
            </w:r>
          </w:p>
          <w:p w14:paraId="00D30CC0" w14:textId="116D0F00" w:rsidR="002847D5" w:rsidRPr="00D84E0C" w:rsidRDefault="002847D5" w:rsidP="00D84E0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/>
                <w:b/>
                <w:kern w:val="3"/>
              </w:rPr>
            </w:pPr>
          </w:p>
        </w:tc>
      </w:tr>
      <w:tr w:rsidR="002847D5" w:rsidRPr="00D84E0C" w14:paraId="652138FC" w14:textId="77777777" w:rsidTr="00D84E0C">
        <w:trPr>
          <w:gridAfter w:val="3"/>
          <w:wAfter w:w="517" w:type="pct"/>
          <w:trHeight w:val="401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3DD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Číslo smluvního vztahu: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A46F7" w14:textId="50029DAE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</w:tr>
      <w:tr w:rsidR="002847D5" w:rsidRPr="00D84E0C" w14:paraId="4246132A" w14:textId="77777777" w:rsidTr="00D84E0C">
        <w:trPr>
          <w:gridAfter w:val="3"/>
          <w:wAfter w:w="517" w:type="pct"/>
          <w:trHeight w:val="421"/>
        </w:trPr>
        <w:tc>
          <w:tcPr>
            <w:tcW w:w="14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11C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Název části stavby (PS, SO):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B179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</w:tr>
      <w:tr w:rsidR="002847D5" w:rsidRPr="00D84E0C" w14:paraId="7839E332" w14:textId="77777777" w:rsidTr="00D84E0C">
        <w:trPr>
          <w:gridAfter w:val="3"/>
          <w:wAfter w:w="517" w:type="pct"/>
          <w:trHeight w:val="271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5A1B6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Objednatel: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D9525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Zhotovitel:</w:t>
            </w:r>
          </w:p>
        </w:tc>
      </w:tr>
      <w:tr w:rsidR="002847D5" w:rsidRPr="00D84E0C" w14:paraId="42126E83" w14:textId="77777777" w:rsidTr="00E01189">
        <w:trPr>
          <w:gridAfter w:val="3"/>
          <w:wAfter w:w="517" w:type="pct"/>
          <w:trHeight w:val="593"/>
        </w:trPr>
        <w:tc>
          <w:tcPr>
            <w:tcW w:w="218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81DD61" w14:textId="55144F92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29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F8A659" w14:textId="24BD7D8C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54D7A645" w14:textId="77777777" w:rsidTr="00AA41AC">
        <w:trPr>
          <w:gridAfter w:val="3"/>
          <w:wAfter w:w="517" w:type="pct"/>
          <w:trHeight w:val="798"/>
        </w:trPr>
        <w:tc>
          <w:tcPr>
            <w:tcW w:w="44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266AAF" w14:textId="148635E9" w:rsidR="002847D5" w:rsidRPr="00D84E0C" w:rsidRDefault="002847D5" w:rsidP="00D84E0C">
            <w:pPr>
              <w:spacing w:before="0" w:after="0" w:line="240" w:lineRule="auto"/>
              <w:jc w:val="both"/>
              <w:rPr>
                <w:color w:val="000000"/>
              </w:rPr>
            </w:pPr>
            <w:r w:rsidRPr="00D84E0C">
              <w:rPr>
                <w:color w:val="000000"/>
              </w:rPr>
              <w:t>Na základě oznámení projektanta/zhotovitele/objednatele/provozovatele o skutečnostech, které vyžadují provést změnu smluvní dokumentace ve smyslu smlouvy o dílo. Změna se týká technického řešení díla s dopadem na jeho smluvní cenu/termín dokončení díla.</w:t>
            </w:r>
          </w:p>
        </w:tc>
      </w:tr>
      <w:tr w:rsidR="002847D5" w:rsidRPr="00D84E0C" w14:paraId="14613081" w14:textId="77777777" w:rsidTr="001D141B">
        <w:trPr>
          <w:gridAfter w:val="3"/>
          <w:wAfter w:w="517" w:type="pct"/>
          <w:trHeight w:val="1303"/>
        </w:trPr>
        <w:tc>
          <w:tcPr>
            <w:tcW w:w="4483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012981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  <w:u w:val="single"/>
              </w:rPr>
            </w:pPr>
            <w:r w:rsidRPr="00D84E0C">
              <w:rPr>
                <w:color w:val="000000"/>
                <w:u w:val="single"/>
              </w:rPr>
              <w:t>Původní řešení dle smluvní dokumentace:</w:t>
            </w:r>
          </w:p>
        </w:tc>
      </w:tr>
      <w:tr w:rsidR="002847D5" w:rsidRPr="00D84E0C" w14:paraId="4715FA01" w14:textId="77777777" w:rsidTr="001D141B">
        <w:trPr>
          <w:gridAfter w:val="3"/>
          <w:wAfter w:w="517" w:type="pct"/>
          <w:trHeight w:val="1275"/>
        </w:trPr>
        <w:tc>
          <w:tcPr>
            <w:tcW w:w="4483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F8E747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  <w:u w:val="single"/>
              </w:rPr>
            </w:pPr>
            <w:r w:rsidRPr="00D84E0C">
              <w:rPr>
                <w:color w:val="000000"/>
                <w:u w:val="single"/>
              </w:rPr>
              <w:t>Nové řešení:</w:t>
            </w:r>
          </w:p>
        </w:tc>
      </w:tr>
      <w:tr w:rsidR="002847D5" w:rsidRPr="00D84E0C" w14:paraId="6A34027F" w14:textId="77777777" w:rsidTr="001D141B">
        <w:trPr>
          <w:gridAfter w:val="3"/>
          <w:wAfter w:w="517" w:type="pct"/>
          <w:trHeight w:val="1252"/>
        </w:trPr>
        <w:tc>
          <w:tcPr>
            <w:tcW w:w="4483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124C20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  <w:u w:val="single"/>
              </w:rPr>
            </w:pPr>
            <w:r w:rsidRPr="00D84E0C">
              <w:rPr>
                <w:color w:val="000000"/>
                <w:u w:val="single"/>
              </w:rPr>
              <w:t>Zdůvodnění změny:</w:t>
            </w:r>
          </w:p>
        </w:tc>
      </w:tr>
      <w:tr w:rsidR="002847D5" w:rsidRPr="00D84E0C" w14:paraId="78964AD1" w14:textId="77777777" w:rsidTr="00AA41AC">
        <w:trPr>
          <w:gridAfter w:val="3"/>
          <w:wAfter w:w="517" w:type="pct"/>
          <w:trHeight w:val="1074"/>
        </w:trPr>
        <w:tc>
          <w:tcPr>
            <w:tcW w:w="44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50A351" w14:textId="77777777" w:rsidR="002847D5" w:rsidRPr="00D84E0C" w:rsidRDefault="002847D5" w:rsidP="00D84E0C">
            <w:pPr>
              <w:spacing w:before="0" w:after="0" w:line="240" w:lineRule="auto"/>
              <w:jc w:val="both"/>
              <w:rPr>
                <w:color w:val="000000"/>
              </w:rPr>
            </w:pPr>
            <w:r w:rsidRPr="00D84E0C">
              <w:rPr>
                <w:color w:val="000000"/>
              </w:rPr>
              <w:t>Realizací změny není dotčena kvalita díla ani ostatní smluvní podmínky a zůstává zachován charakter a účel díla definovaný v projektové dokumentaci a smluvních dokumentech. Případné dodatečné stavební práce plynoucí z realizace změny budou hrazeny v souladu s příslušnými smluvními podmínkami z prostředků objednatele.</w:t>
            </w:r>
          </w:p>
        </w:tc>
      </w:tr>
      <w:tr w:rsidR="002847D5" w:rsidRPr="00D84E0C" w14:paraId="2EBA8DD5" w14:textId="77777777" w:rsidTr="00AA41AC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1F7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Vliv změny na výkresovou dokumentaci: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4B6D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ano/ne</w:t>
            </w:r>
          </w:p>
        </w:tc>
      </w:tr>
      <w:tr w:rsidR="002847D5" w:rsidRPr="00D84E0C" w14:paraId="125028C0" w14:textId="77777777" w:rsidTr="00AA41AC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FA2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Výkresovou dokumentaci ke změně zpracoval: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430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</w:tr>
      <w:tr w:rsidR="002847D5" w:rsidRPr="00D84E0C" w14:paraId="48E951E6" w14:textId="77777777" w:rsidTr="00AA41AC">
        <w:trPr>
          <w:gridAfter w:val="3"/>
          <w:wAfter w:w="517" w:type="pct"/>
          <w:trHeight w:val="57"/>
        </w:trPr>
        <w:tc>
          <w:tcPr>
            <w:tcW w:w="2393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83807B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09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88DF47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64486C8F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7D36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Vliv změny na smluvní cenu: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D626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ano/ne</w:t>
            </w:r>
          </w:p>
        </w:tc>
      </w:tr>
      <w:tr w:rsidR="002847D5" w:rsidRPr="00D84E0C" w14:paraId="234EFC34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9946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Cena díla dle smluvního vztahu bez DPH: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D158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</w:tr>
      <w:tr w:rsidR="002847D5" w:rsidRPr="00D84E0C" w14:paraId="459D543E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E2B9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Cena díla dle smluvního vztahu vč. DPH: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9F088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2847D5" w:rsidRPr="00D84E0C" w14:paraId="12725D96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A94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Ponížení/navýšení ceny díla bez DPH: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B47E8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</w:tr>
      <w:tr w:rsidR="002847D5" w:rsidRPr="00D84E0C" w14:paraId="312E41FB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CEFD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Ponížení/navýšení ceny díla vč. DPH: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A460C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2847D5" w:rsidRPr="00D84E0C" w14:paraId="1194B845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0B5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Nová cena díla bez DPH: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8ADB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D84E0C">
              <w:rPr>
                <w:b/>
                <w:bCs/>
                <w:color w:val="000000"/>
              </w:rPr>
              <w:t> </w:t>
            </w:r>
          </w:p>
        </w:tc>
      </w:tr>
      <w:tr w:rsidR="002847D5" w:rsidRPr="00D84E0C" w14:paraId="5F8E9569" w14:textId="77777777" w:rsidTr="001D141B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F83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Nová cena díla vč. DPH: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77ACB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2847D5" w:rsidRPr="00D84E0C" w14:paraId="33604BA7" w14:textId="77777777" w:rsidTr="00AA41AC">
        <w:trPr>
          <w:gridAfter w:val="3"/>
          <w:wAfter w:w="517" w:type="pct"/>
          <w:trHeight w:val="57"/>
        </w:trPr>
        <w:tc>
          <w:tcPr>
            <w:tcW w:w="2393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C06CAE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09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BA350D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337DF16A" w14:textId="77777777" w:rsidTr="00AA41AC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047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lastRenderedPageBreak/>
              <w:t>Vliv změny na termín dokončení díla: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DE95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ano/ne</w:t>
            </w:r>
          </w:p>
        </w:tc>
      </w:tr>
      <w:tr w:rsidR="002847D5" w:rsidRPr="00D84E0C" w14:paraId="0ACB3F23" w14:textId="77777777" w:rsidTr="00AA41AC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34FF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Termín dokončení díla dle smluvního vztahu: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A19F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</w:tr>
      <w:tr w:rsidR="002847D5" w:rsidRPr="00D84E0C" w14:paraId="66AB5537" w14:textId="77777777" w:rsidTr="00AA41AC">
        <w:trPr>
          <w:gridAfter w:val="3"/>
          <w:wAfter w:w="517" w:type="pct"/>
          <w:trHeight w:val="340"/>
        </w:trPr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CFC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Nový termín dokončení díla: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93C9" w14:textId="77777777" w:rsidR="002847D5" w:rsidRPr="00D84E0C" w:rsidRDefault="002847D5" w:rsidP="00D84E0C">
            <w:pPr>
              <w:spacing w:before="0" w:after="0" w:line="240" w:lineRule="auto"/>
              <w:rPr>
                <w:b/>
                <w:bCs/>
                <w:color w:val="000000"/>
              </w:rPr>
            </w:pPr>
            <w:r w:rsidRPr="00D84E0C">
              <w:rPr>
                <w:b/>
                <w:bCs/>
                <w:color w:val="000000"/>
              </w:rPr>
              <w:t> </w:t>
            </w:r>
          </w:p>
        </w:tc>
      </w:tr>
      <w:tr w:rsidR="002847D5" w:rsidRPr="00D84E0C" w14:paraId="42179EE9" w14:textId="77777777" w:rsidTr="001D141B">
        <w:trPr>
          <w:trHeight w:val="315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1EF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802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23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E1B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2FE20360" w14:textId="77777777" w:rsidTr="001D141B">
        <w:trPr>
          <w:gridAfter w:val="3"/>
          <w:wAfter w:w="517" w:type="pct"/>
          <w:trHeight w:val="28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26F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Změnu navrhuje: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8EC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15101134" w14:textId="77777777" w:rsidTr="001D141B">
        <w:trPr>
          <w:gridAfter w:val="3"/>
          <w:wAfter w:w="517" w:type="pct"/>
          <w:trHeight w:val="113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8367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579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</w:tr>
      <w:tr w:rsidR="002847D5" w:rsidRPr="00D84E0C" w14:paraId="4443EBE9" w14:textId="77777777" w:rsidTr="001D141B">
        <w:trPr>
          <w:gridAfter w:val="3"/>
          <w:wAfter w:w="517" w:type="pct"/>
          <w:trHeight w:val="28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A71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Změnový list vyhotovil: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2E3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10A2BD84" w14:textId="77777777" w:rsidTr="001D141B">
        <w:trPr>
          <w:gridAfter w:val="3"/>
          <w:wAfter w:w="517" w:type="pct"/>
          <w:trHeight w:val="113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E28E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146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</w:tr>
      <w:tr w:rsidR="002847D5" w:rsidRPr="00D84E0C" w14:paraId="79155078" w14:textId="77777777" w:rsidTr="001D141B">
        <w:trPr>
          <w:gridAfter w:val="3"/>
          <w:wAfter w:w="517" w:type="pct"/>
          <w:trHeight w:val="28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1B5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Oprávněný zástupce zhotovitele: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F914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79F8B707" w14:textId="77777777" w:rsidTr="001D141B">
        <w:trPr>
          <w:gridAfter w:val="3"/>
          <w:wAfter w:w="517" w:type="pct"/>
          <w:trHeight w:val="113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F93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182E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</w:tr>
      <w:tr w:rsidR="002847D5" w:rsidRPr="00D84E0C" w14:paraId="4244974E" w14:textId="77777777" w:rsidTr="001D141B">
        <w:trPr>
          <w:gridAfter w:val="3"/>
          <w:wAfter w:w="517" w:type="pct"/>
          <w:trHeight w:val="28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8E3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Oprávněný zástupce projektanta: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5B10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4D813627" w14:textId="77777777" w:rsidTr="001D141B">
        <w:trPr>
          <w:gridAfter w:val="3"/>
          <w:wAfter w:w="517" w:type="pct"/>
          <w:trHeight w:val="113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75A8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7A49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</w:tr>
      <w:tr w:rsidR="002847D5" w:rsidRPr="00D84E0C" w14:paraId="1CAD94FA" w14:textId="77777777" w:rsidTr="001D141B">
        <w:trPr>
          <w:gridAfter w:val="3"/>
          <w:wAfter w:w="517" w:type="pct"/>
          <w:trHeight w:val="28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4A2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Oprávněný zástupce objednatele: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4F87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34161C28" w14:textId="77777777" w:rsidTr="001D141B">
        <w:trPr>
          <w:gridAfter w:val="3"/>
          <w:wAfter w:w="517" w:type="pct"/>
          <w:trHeight w:val="113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EBD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BCF8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</w:tr>
      <w:tr w:rsidR="002847D5" w:rsidRPr="00D84E0C" w14:paraId="5189C173" w14:textId="77777777" w:rsidTr="001D141B">
        <w:trPr>
          <w:gridAfter w:val="3"/>
          <w:wAfter w:w="517" w:type="pct"/>
          <w:trHeight w:val="28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EC6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Správce rozpočtu: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3AB9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2847D5" w:rsidRPr="00D84E0C" w14:paraId="0D5B22E5" w14:textId="77777777" w:rsidTr="001D141B">
        <w:trPr>
          <w:gridAfter w:val="3"/>
          <w:wAfter w:w="517" w:type="pct"/>
          <w:trHeight w:val="1134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F489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2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E32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</w:tr>
      <w:tr w:rsidR="002847D5" w:rsidRPr="00D84E0C" w14:paraId="780546EE" w14:textId="77777777" w:rsidTr="001D141B">
        <w:trPr>
          <w:gridAfter w:val="1"/>
          <w:wAfter w:w="164" w:type="pct"/>
          <w:trHeight w:val="315"/>
        </w:trPr>
        <w:tc>
          <w:tcPr>
            <w:tcW w:w="2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7418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Příloha změnového listu:</w:t>
            </w:r>
          </w:p>
        </w:tc>
        <w:tc>
          <w:tcPr>
            <w:tcW w:w="2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B2C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 xml:space="preserve">Výpočet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6CD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</w:tr>
    </w:tbl>
    <w:p w14:paraId="7D7F00D5" w14:textId="77777777" w:rsidR="002847D5" w:rsidRPr="00D84E0C" w:rsidRDefault="002847D5" w:rsidP="00D84E0C">
      <w:pPr>
        <w:spacing w:before="0" w:after="0" w:line="240" w:lineRule="auto"/>
        <w:sectPr w:rsidR="002847D5" w:rsidRPr="00D84E0C" w:rsidSect="002847D5">
          <w:headerReference w:type="default" r:id="rId12"/>
          <w:footerReference w:type="default" r:id="rId13"/>
          <w:pgSz w:w="11906" w:h="16838" w:code="9"/>
          <w:pgMar w:top="851" w:right="1418" w:bottom="567" w:left="1418" w:header="709" w:footer="709" w:gutter="0"/>
          <w:cols w:space="708"/>
        </w:sectPr>
      </w:pPr>
    </w:p>
    <w:p w14:paraId="0C4FECA2" w14:textId="77777777" w:rsidR="002847D5" w:rsidRPr="00D84E0C" w:rsidRDefault="002847D5" w:rsidP="00D84E0C">
      <w:pPr>
        <w:spacing w:before="0" w:after="0" w:line="240" w:lineRule="auto"/>
      </w:pP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4087"/>
        <w:gridCol w:w="166"/>
        <w:gridCol w:w="1275"/>
        <w:gridCol w:w="1205"/>
        <w:gridCol w:w="1418"/>
        <w:gridCol w:w="1276"/>
        <w:gridCol w:w="1701"/>
        <w:gridCol w:w="1701"/>
      </w:tblGrid>
      <w:tr w:rsidR="002847D5" w:rsidRPr="00D84E0C" w14:paraId="2D04E34D" w14:textId="77777777" w:rsidTr="001D141B">
        <w:trPr>
          <w:trHeight w:val="315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C310" w14:textId="77777777" w:rsidR="002847D5" w:rsidRPr="00D84E0C" w:rsidRDefault="002847D5" w:rsidP="00D84E0C">
            <w:pPr>
              <w:spacing w:before="0" w:after="0" w:line="240" w:lineRule="auto"/>
              <w:rPr>
                <w:b/>
                <w:bCs/>
                <w:color w:val="000000"/>
              </w:rPr>
            </w:pPr>
            <w:r w:rsidRPr="00D84E0C">
              <w:rPr>
                <w:b/>
                <w:bCs/>
                <w:color w:val="000000"/>
              </w:rPr>
              <w:t>Příloha změnového listu č. … – výpočet</w:t>
            </w:r>
            <w:r w:rsidRPr="00D84E0C">
              <w:rPr>
                <w:bCs/>
                <w:color w:val="000000"/>
              </w:rPr>
              <w:t xml:space="preserve"> (Soupis prací)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034" w14:textId="77777777" w:rsidR="002847D5" w:rsidRPr="00D84E0C" w:rsidRDefault="002847D5" w:rsidP="00D84E0C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0A3D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ADB5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FA01" w14:textId="77777777" w:rsidR="002847D5" w:rsidRPr="00D84E0C" w:rsidRDefault="002847D5" w:rsidP="00D84E0C">
            <w:pPr>
              <w:spacing w:before="0"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DEDD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B0B5" w14:textId="77777777" w:rsidR="002847D5" w:rsidRPr="00D84E0C" w:rsidRDefault="002847D5" w:rsidP="00D84E0C">
            <w:pPr>
              <w:spacing w:before="0" w:after="0" w:line="240" w:lineRule="auto"/>
            </w:pPr>
          </w:p>
        </w:tc>
      </w:tr>
      <w:tr w:rsidR="002847D5" w:rsidRPr="00D84E0C" w14:paraId="6A382C5D" w14:textId="77777777" w:rsidTr="001D141B">
        <w:trPr>
          <w:trHeight w:val="300"/>
        </w:trPr>
        <w:tc>
          <w:tcPr>
            <w:tcW w:w="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C8C1" w14:textId="51D8DD5A" w:rsidR="002847D5" w:rsidRPr="006C028C" w:rsidRDefault="002847D5" w:rsidP="00C6534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</w:rPr>
            </w:pPr>
            <w:r w:rsidRPr="006C028C">
              <w:rPr>
                <w:color w:val="000000"/>
              </w:rPr>
              <w:t xml:space="preserve">Název akce: </w:t>
            </w:r>
            <w:r w:rsidR="00C65343" w:rsidRPr="00C65343">
              <w:rPr>
                <w:color w:val="000000"/>
              </w:rPr>
              <w:t>SA – Výměna svítidel za LED osvětlení a přepojení ŘS NIKOBUS na ŘS HELVAR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6E6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3A8A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80CB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E295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B44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114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59C8" w14:textId="77777777" w:rsidR="002847D5" w:rsidRPr="00D84E0C" w:rsidRDefault="002847D5" w:rsidP="00D84E0C">
            <w:pPr>
              <w:spacing w:before="0" w:after="0" w:line="240" w:lineRule="auto"/>
            </w:pPr>
          </w:p>
        </w:tc>
      </w:tr>
      <w:tr w:rsidR="002847D5" w:rsidRPr="00D84E0C" w14:paraId="6B9AA453" w14:textId="77777777" w:rsidTr="001D141B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DC68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357C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9643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555E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67F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DDB1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83D4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C27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F098" w14:textId="77777777" w:rsidR="002847D5" w:rsidRPr="00D84E0C" w:rsidRDefault="002847D5" w:rsidP="00D84E0C">
            <w:pPr>
              <w:spacing w:before="0" w:after="0" w:line="240" w:lineRule="auto"/>
            </w:pPr>
          </w:p>
        </w:tc>
      </w:tr>
      <w:tr w:rsidR="002847D5" w:rsidRPr="00D84E0C" w14:paraId="7B1A9C1E" w14:textId="77777777" w:rsidTr="001D141B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EB55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číslo pol. z nabídky VZ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400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číslo pol.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FDFB7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položka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F8B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ACCF3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jednotková cena (Kč)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DDF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původní množství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F474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nové množství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1B5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rozdíl v množství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8261A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změna ceny (Kč)</w:t>
            </w:r>
          </w:p>
        </w:tc>
      </w:tr>
      <w:tr w:rsidR="002847D5" w:rsidRPr="00D84E0C" w14:paraId="32376279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21A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267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57E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5374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44A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DD3B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0D4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4040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ECC10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29678524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7B9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720B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005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E1B1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1AF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637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036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B75D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F7926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562D9EF1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83D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30D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72F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328B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E82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B1C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ED1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AAED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30258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18C0B775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6D8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9B3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A2E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8A25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A9AC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0B9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87F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C0DB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A7F40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3DEC3B13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CAF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0A5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F7C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8CA4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4E3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574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A9E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4FAB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323AB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7B673B74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2D9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734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ABC8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D459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391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051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4C3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4DEB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200D9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2750AE27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BAF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755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35AA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65B2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143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3E7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8BA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89C4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E0708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2B97CD13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C563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622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16F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960A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B9C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C1D8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432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E8AC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5C15C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58177E03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25E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B3C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E79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1680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EF0A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1180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1E3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E43E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3D8F8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1EFFA601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15E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00F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AB5F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126E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0BA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217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97F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E919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810F7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3AB0F41A" w14:textId="77777777" w:rsidTr="001D141B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38C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D78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0AF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C8A0" w14:textId="77777777" w:rsidR="002847D5" w:rsidRPr="00D84E0C" w:rsidRDefault="002847D5" w:rsidP="00D84E0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779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CBE7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F2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73AB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318F3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45AC96EC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4A69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421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127E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30B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DC9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DB6A6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změna ceny 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B4D718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2B5B2DAA" w14:textId="77777777" w:rsidTr="001D141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C876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F97C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E0BC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929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B1B2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DE8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DPH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5AA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67D4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D84E0C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106B6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2847D5" w:rsidRPr="00D84E0C" w14:paraId="7D03A0A4" w14:textId="77777777" w:rsidTr="001D141B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996A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Datum: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5C5D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21FE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EEA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E6825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E329A" w14:textId="77777777" w:rsidR="002847D5" w:rsidRPr="00D84E0C" w:rsidRDefault="002847D5" w:rsidP="00D84E0C">
            <w:pPr>
              <w:spacing w:before="0" w:after="0" w:line="240" w:lineRule="auto"/>
              <w:rPr>
                <w:b/>
                <w:bCs/>
                <w:color w:val="000000"/>
              </w:rPr>
            </w:pPr>
            <w:r w:rsidRPr="00D84E0C">
              <w:rPr>
                <w:b/>
                <w:bCs/>
                <w:color w:val="000000"/>
              </w:rPr>
              <w:t xml:space="preserve">změna ceny s DPH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80BA5" w14:textId="77777777" w:rsidR="002847D5" w:rsidRPr="00D84E0C" w:rsidRDefault="002847D5" w:rsidP="00D84E0C">
            <w:pPr>
              <w:spacing w:before="0" w:after="0" w:line="240" w:lineRule="auto"/>
              <w:jc w:val="right"/>
              <w:rPr>
                <w:b/>
                <w:bCs/>
                <w:color w:val="000000"/>
              </w:rPr>
            </w:pPr>
          </w:p>
        </w:tc>
      </w:tr>
      <w:tr w:rsidR="002847D5" w:rsidRPr="00D84E0C" w14:paraId="66E1A4F5" w14:textId="77777777" w:rsidTr="001D141B">
        <w:trPr>
          <w:trHeight w:val="315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9C68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Zpracoval/a (jméno a příjemní):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9C1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2EE3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A922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620F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91B8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297F" w14:textId="77777777" w:rsidR="002847D5" w:rsidRPr="00D84E0C" w:rsidRDefault="002847D5" w:rsidP="00D84E0C">
            <w:pPr>
              <w:spacing w:before="0" w:after="0" w:line="240" w:lineRule="auto"/>
            </w:pPr>
          </w:p>
        </w:tc>
      </w:tr>
      <w:tr w:rsidR="002847D5" w:rsidRPr="00D84E0C" w14:paraId="5F38BF78" w14:textId="77777777" w:rsidTr="001D141B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3134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  <w:r w:rsidRPr="00D84E0C">
              <w:rPr>
                <w:color w:val="000000"/>
              </w:rPr>
              <w:t>Podpis: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ECE" w14:textId="77777777" w:rsidR="002847D5" w:rsidRPr="00D84E0C" w:rsidRDefault="002847D5" w:rsidP="00D84E0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3281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4526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84D1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0BD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DDB1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CE9B" w14:textId="77777777" w:rsidR="002847D5" w:rsidRPr="00D84E0C" w:rsidRDefault="002847D5" w:rsidP="00D84E0C">
            <w:pPr>
              <w:spacing w:before="0"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B16" w14:textId="77777777" w:rsidR="002847D5" w:rsidRPr="00D84E0C" w:rsidRDefault="002847D5" w:rsidP="00D84E0C">
            <w:pPr>
              <w:spacing w:before="0" w:after="0" w:line="240" w:lineRule="auto"/>
            </w:pPr>
          </w:p>
        </w:tc>
      </w:tr>
    </w:tbl>
    <w:p w14:paraId="1F164EC4" w14:textId="77777777" w:rsidR="002847D5" w:rsidRDefault="002847D5" w:rsidP="00D84E0C">
      <w:pPr>
        <w:spacing w:before="0" w:after="0" w:line="240" w:lineRule="auto"/>
        <w:rPr>
          <w:sz w:val="24"/>
          <w:szCs w:val="24"/>
        </w:rPr>
        <w:sectPr w:rsidR="002847D5" w:rsidSect="002847D5">
          <w:pgSz w:w="16838" w:h="11906" w:orient="landscape" w:code="9"/>
          <w:pgMar w:top="1418" w:right="851" w:bottom="1418" w:left="567" w:header="709" w:footer="709" w:gutter="0"/>
          <w:cols w:space="708"/>
        </w:sectPr>
      </w:pPr>
    </w:p>
    <w:p w14:paraId="5A63AA07" w14:textId="177F9341" w:rsidR="0044605C" w:rsidRDefault="0044605C" w:rsidP="0044605C">
      <w:pPr>
        <w:pStyle w:val="Obsah"/>
        <w:jc w:val="center"/>
        <w:rPr>
          <w:rStyle w:val="NzevsmlouvyodloChar"/>
          <w:b/>
          <w:bCs/>
        </w:rPr>
      </w:pPr>
      <w:r>
        <w:rPr>
          <w:rStyle w:val="NzevsmlouvyodloChar"/>
          <w:b/>
          <w:bCs/>
        </w:rPr>
        <w:lastRenderedPageBreak/>
        <w:t>PŘÍLOHA Č. 3</w:t>
      </w:r>
    </w:p>
    <w:p w14:paraId="3C7EADDA" w14:textId="77777777" w:rsidR="0044605C" w:rsidRDefault="0044605C" w:rsidP="0044605C">
      <w:pPr>
        <w:pStyle w:val="Obsah"/>
        <w:jc w:val="center"/>
      </w:pPr>
      <w:r>
        <w:rPr>
          <w:lang w:eastAsia="cs-CZ"/>
        </w:rPr>
        <w:t>SAZEBNÍK POKUT</w:t>
      </w:r>
    </w:p>
    <w:p w14:paraId="62E05FD5" w14:textId="77777777" w:rsidR="0044605C" w:rsidRPr="0067585C" w:rsidRDefault="0044605C" w:rsidP="0044605C">
      <w:pPr>
        <w:widowControl w:val="0"/>
        <w:jc w:val="both"/>
      </w:pPr>
      <w:r w:rsidRPr="0067585C">
        <w:rPr>
          <w:bCs/>
          <w:szCs w:val="24"/>
        </w:rPr>
        <w:t>Pokuty níže uvedené jsou maximální. Město Most si vyhrazuje právo tyto pokuty účtovat dle svého uvážení a do výše uvedeného maxima na základě podkladů, které obdrží od koordinátora stavby. Město Most není povinno tyto pokuty zdůvodňovat.</w:t>
      </w:r>
    </w:p>
    <w:p w14:paraId="54C94DD6" w14:textId="77777777" w:rsidR="0044605C" w:rsidRPr="0067585C" w:rsidRDefault="0044605C" w:rsidP="0044605C">
      <w:pPr>
        <w:widowControl w:val="0"/>
        <w:jc w:val="both"/>
      </w:pPr>
      <w:r w:rsidRPr="0067585C">
        <w:rPr>
          <w:bCs/>
          <w:szCs w:val="24"/>
        </w:rPr>
        <w:t xml:space="preserve">Pokuty jsou rozděleny do čtyř částí. Část </w:t>
      </w:r>
      <w:r>
        <w:rPr>
          <w:bCs/>
          <w:szCs w:val="24"/>
        </w:rPr>
        <w:t>1</w:t>
      </w:r>
      <w:r w:rsidRPr="0067585C">
        <w:rPr>
          <w:bCs/>
          <w:szCs w:val="24"/>
        </w:rPr>
        <w:t xml:space="preserve"> jsou pokuty za porušení legislativních předpisů na úseku bezpečnosti práce, část </w:t>
      </w:r>
      <w:r>
        <w:rPr>
          <w:bCs/>
          <w:szCs w:val="24"/>
        </w:rPr>
        <w:t>2</w:t>
      </w:r>
      <w:r w:rsidRPr="0067585C">
        <w:rPr>
          <w:bCs/>
          <w:szCs w:val="24"/>
        </w:rPr>
        <w:t xml:space="preserve"> řeší oblast požární ochrany, část </w:t>
      </w:r>
      <w:r>
        <w:rPr>
          <w:bCs/>
          <w:szCs w:val="24"/>
        </w:rPr>
        <w:t>3</w:t>
      </w:r>
      <w:r w:rsidRPr="0067585C">
        <w:rPr>
          <w:bCs/>
          <w:szCs w:val="24"/>
        </w:rPr>
        <w:t xml:space="preserve"> jsou pokuty za porušení v oblasti životního prostředí a část </w:t>
      </w:r>
      <w:r>
        <w:rPr>
          <w:bCs/>
          <w:szCs w:val="24"/>
        </w:rPr>
        <w:t>4</w:t>
      </w:r>
      <w:r w:rsidRPr="0067585C">
        <w:rPr>
          <w:bCs/>
          <w:szCs w:val="24"/>
        </w:rPr>
        <w:t xml:space="preserve"> řeší pokuty ostatní.</w:t>
      </w:r>
    </w:p>
    <w:p w14:paraId="49BBF451" w14:textId="77777777" w:rsidR="0044605C" w:rsidRPr="00C96BA2" w:rsidRDefault="0044605C" w:rsidP="0044605C">
      <w:pPr>
        <w:pStyle w:val="Nadpis1"/>
        <w:numPr>
          <w:ilvl w:val="0"/>
          <w:numId w:val="4"/>
        </w:numPr>
      </w:pPr>
      <w:r>
        <w:t>Bezpečnost práce</w:t>
      </w:r>
    </w:p>
    <w:tbl>
      <w:tblPr>
        <w:tblW w:w="9209" w:type="dxa"/>
        <w:tblInd w:w="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94"/>
        <w:gridCol w:w="5812"/>
        <w:gridCol w:w="2703"/>
      </w:tblGrid>
      <w:tr w:rsidR="0044605C" w:rsidRPr="0067585C" w14:paraId="30C28AD5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9EA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19"/>
            </w:pPr>
            <w:r w:rsidRPr="0067585C">
              <w:rPr>
                <w:b/>
                <w:bCs/>
                <w:szCs w:val="24"/>
              </w:rPr>
              <w:t>Poř</w:t>
            </w:r>
            <w:r>
              <w:rPr>
                <w:b/>
                <w:bCs/>
                <w:szCs w:val="24"/>
              </w:rPr>
              <w:t>.</w:t>
            </w:r>
            <w:r w:rsidRPr="0067585C">
              <w:rPr>
                <w:b/>
                <w:bCs/>
                <w:szCs w:val="24"/>
              </w:rPr>
              <w:t xml:space="preserve"> číslo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E3E6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  <w:jc w:val="center"/>
            </w:pPr>
            <w:r w:rsidRPr="0067585C">
              <w:rPr>
                <w:b/>
                <w:bCs/>
                <w:szCs w:val="24"/>
              </w:rPr>
              <w:t>Druh porušení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E51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  <w:jc w:val="center"/>
            </w:pPr>
            <w:r w:rsidRPr="0067585C">
              <w:rPr>
                <w:b/>
                <w:bCs/>
                <w:szCs w:val="24"/>
              </w:rPr>
              <w:t>Max. výše pokuty</w:t>
            </w:r>
          </w:p>
        </w:tc>
      </w:tr>
      <w:tr w:rsidR="0044605C" w:rsidRPr="0067585C" w14:paraId="180FE503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E14D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40B3B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19" w:right="192"/>
            </w:pPr>
            <w:r w:rsidRPr="0067585C">
              <w:rPr>
                <w:bCs/>
                <w:szCs w:val="24"/>
              </w:rPr>
              <w:t>Porušení ČSN 331600 a 331610, které řeší revize a kontroly elektrických spotřebičů, ruční elektrické nářadí a prodlužovací kabely, použití nářadí, spotřebičů a prodlužovacích kabelů bez revizí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C27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1.000,- Kč za případ</w:t>
            </w:r>
          </w:p>
          <w:p w14:paraId="5514BFD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1.000,- Kč za používání</w:t>
            </w:r>
          </w:p>
        </w:tc>
      </w:tr>
      <w:tr w:rsidR="0044605C" w:rsidRPr="0067585C" w14:paraId="6F210A6D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5206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470EB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Porušení předpisů, které řeší provoz vyhrazených technických zařízení (elektrických, zdvihacích, tlakových a plynových)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BED0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1.500,- Kč za případ</w:t>
            </w:r>
          </w:p>
        </w:tc>
      </w:tr>
      <w:tr w:rsidR="0044605C" w:rsidRPr="0067585C" w14:paraId="066088E3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E1C5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2B3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Porušení pravidel pro lešení, závěsné lávky ve smyslu NV 362/2005 Sb., dále pak pro dočasné konstrukce, výkopy a ostatní práce viz NV 591/2006 Sb., poklopy vstupních šachet (přemístěné či chybějící), poškození kanalizací a ostatní porušení na stavbě plynoucí z NV 101/2005 Sb.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B9D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619DECFC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11C8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6EAAB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Neoprávněná manipulace se stroji a zařízením (příslušné odbornostní školení), transportním zařízením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60C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63EB97B6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58B7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1DC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Nedodržení pokynů pro používání bezpečnostních příkazů pro práce na elektrickém zařízení a na strojním zařízení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1997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3EEF4193" w14:textId="77777777" w:rsidTr="00DD61B1">
        <w:trPr>
          <w:trHeight w:val="253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037F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7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0BE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Zjištění alkoholu a jiných návykových látek u pracovníků vlastních či subdodavatele, odmítnutí dechové zkoušky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9FC5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5.000,- Kč za případ a vypovězení osoby z areálu stavby</w:t>
            </w:r>
          </w:p>
        </w:tc>
      </w:tr>
      <w:tr w:rsidR="0044605C" w:rsidRPr="0067585C" w14:paraId="4217470D" w14:textId="77777777" w:rsidTr="00DD61B1">
        <w:trPr>
          <w:trHeight w:val="25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8BBA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4AEB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E605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4870C677" w14:textId="77777777" w:rsidTr="00DD61B1">
        <w:trPr>
          <w:trHeight w:val="253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9385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8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07F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Nedoložení příslušných technologických postupů pro prováděné práce a činnosti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86D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1.000,- Kč za případ</w:t>
            </w:r>
          </w:p>
        </w:tc>
      </w:tr>
      <w:tr w:rsidR="0044605C" w:rsidRPr="0067585C" w14:paraId="09849260" w14:textId="77777777" w:rsidTr="00DD61B1">
        <w:trPr>
          <w:trHeight w:val="25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8D56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E85E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4CF9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020987EB" w14:textId="77777777" w:rsidTr="00DD61B1">
        <w:trPr>
          <w:trHeight w:val="253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1CE8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9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CB4F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Neohlášení pracovního úrazu vlastního pracovníka či pracovníka subdodavatele koordinátorovi BOZP nebo pracovníkovi mající dozor nad stavbou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7ADA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5.000,- Kč u úrazu s dobou pracovní neschopnosti delší jak tři pracovní dny.</w:t>
            </w:r>
          </w:p>
          <w:p w14:paraId="2042DF47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5.000,- Kč u úrazu s hospitalizací.</w:t>
            </w:r>
          </w:p>
          <w:p w14:paraId="407C77B7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15.000,- Kč u smrtelného pracovního úrazu</w:t>
            </w:r>
          </w:p>
        </w:tc>
      </w:tr>
      <w:tr w:rsidR="0044605C" w:rsidRPr="0067585C" w14:paraId="6B1B617C" w14:textId="77777777" w:rsidTr="00DD61B1">
        <w:trPr>
          <w:trHeight w:val="25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ED15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06A2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7B0C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34632EA2" w14:textId="77777777" w:rsidTr="00DD61B1">
        <w:trPr>
          <w:trHeight w:val="25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C1FE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EF22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DE98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75F71515" w14:textId="77777777" w:rsidTr="00DD61B1">
        <w:trPr>
          <w:trHeight w:val="25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C648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A94D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AD18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01DE073E" w14:textId="77777777" w:rsidTr="00DD61B1">
        <w:trPr>
          <w:trHeight w:val="25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BCA5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842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35EF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38877AC7" w14:textId="77777777" w:rsidTr="00DD61B1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7AEA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2EF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92"/>
            </w:pPr>
            <w:r w:rsidRPr="0067585C">
              <w:rPr>
                <w:bCs/>
                <w:szCs w:val="24"/>
              </w:rPr>
              <w:t>Vedení stavebního deníku v rozporu s vyhláškou č. </w:t>
            </w:r>
            <w:r w:rsidRPr="008B0BC0">
              <w:t>131/2024</w:t>
            </w:r>
            <w:r w:rsidRPr="0067585C">
              <w:rPr>
                <w:bCs/>
                <w:szCs w:val="24"/>
              </w:rPr>
              <w:t> Sb., ve znění pozdějších předpisů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716F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6"/>
            </w:pPr>
            <w:r w:rsidRPr="0067585C">
              <w:rPr>
                <w:bCs/>
                <w:szCs w:val="24"/>
              </w:rPr>
              <w:t>2.000,- Kč za případ</w:t>
            </w:r>
          </w:p>
        </w:tc>
      </w:tr>
    </w:tbl>
    <w:p w14:paraId="407DFAC3" w14:textId="77777777" w:rsidR="0044605C" w:rsidRPr="0067585C" w:rsidRDefault="0044605C" w:rsidP="0044605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3C09D5D8" w14:textId="77777777" w:rsidR="0044605C" w:rsidRPr="00C96BA2" w:rsidRDefault="0044605C" w:rsidP="0044605C">
      <w:pPr>
        <w:pStyle w:val="Nadpis1"/>
        <w:numPr>
          <w:ilvl w:val="0"/>
          <w:numId w:val="4"/>
        </w:numPr>
      </w:pPr>
      <w:r>
        <w:lastRenderedPageBreak/>
        <w:t>Požární ochrana</w:t>
      </w:r>
    </w:p>
    <w:tbl>
      <w:tblPr>
        <w:tblW w:w="9254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5812"/>
        <w:gridCol w:w="2749"/>
      </w:tblGrid>
      <w:tr w:rsidR="0044605C" w:rsidRPr="0067585C" w14:paraId="53A0BE14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605D927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19"/>
            </w:pPr>
            <w:r w:rsidRPr="0067585C">
              <w:rPr>
                <w:b/>
                <w:bCs/>
                <w:szCs w:val="24"/>
              </w:rPr>
              <w:t>Poř</w:t>
            </w:r>
            <w:r>
              <w:rPr>
                <w:b/>
                <w:bCs/>
                <w:szCs w:val="24"/>
              </w:rPr>
              <w:t>.</w:t>
            </w:r>
          </w:p>
          <w:p w14:paraId="00C9A925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/>
                <w:bCs/>
                <w:szCs w:val="24"/>
              </w:rPr>
              <w:t>číslo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36A9ADA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34"/>
              <w:jc w:val="center"/>
            </w:pPr>
            <w:r w:rsidRPr="0067585C">
              <w:rPr>
                <w:b/>
                <w:bCs/>
                <w:szCs w:val="24"/>
              </w:rPr>
              <w:t>Druh porušení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3BC36FB1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28"/>
              <w:jc w:val="center"/>
            </w:pPr>
            <w:r w:rsidRPr="0067585C">
              <w:rPr>
                <w:b/>
                <w:bCs/>
                <w:szCs w:val="24"/>
              </w:rPr>
              <w:t>Max. výše pokuty</w:t>
            </w:r>
          </w:p>
        </w:tc>
      </w:tr>
      <w:tr w:rsidR="0044605C" w:rsidRPr="0067585C" w14:paraId="2CD4DEF7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58A8EADE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63472C2D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3C7698E8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25C3BC6C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7D7A65AB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B9B5D50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Porušení vyhlášky 87/2000 Sb., při práci s otevřeným ohněm, neohlášení zahájení, přerušení a ukončení prací s rizikem požáru, neprojednání způsobu zajištění požární bezpečnosti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72579A3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70276560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612034B4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2B92C372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3860AF07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242AA014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3268F8CE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001DC417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10F86440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5C868C8B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124BE349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2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45B202B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Porušení zákona č. 133/1985 Sb., ve znění pozdějších předpisů a vyhlášky č. 246/2001 Sb., ve znění p</w:t>
            </w:r>
            <w:r>
              <w:rPr>
                <w:bCs/>
                <w:szCs w:val="24"/>
              </w:rPr>
              <w:t>ozdějších předpisů a NV č. 406/</w:t>
            </w:r>
            <w:r w:rsidRPr="0067585C">
              <w:rPr>
                <w:bCs/>
                <w:szCs w:val="24"/>
              </w:rPr>
              <w:t>2004 Sb.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36EDD16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05BAA5CF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30CA9893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674BFE57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69693F9F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01E067DB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6477B104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3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ECED6D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Zneužití nebo snížení účinnosti zařízení a prostředků, které slouží jako ochrana před požárem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401507F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5010265C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18FCE21A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387AB300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5631D047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33813DBA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169C66D9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4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9225AF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Nedoložení předepsané dokumentace PO dle vyhlášky č. 246/2001 Sb., ve znění pozdějších předpisů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060972A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1.000,- Kč za případ</w:t>
            </w:r>
          </w:p>
        </w:tc>
      </w:tr>
      <w:tr w:rsidR="0044605C" w:rsidRPr="0067585C" w14:paraId="16B64EFB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0029CB1C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5E61B009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64AB3252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18577AA8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6B00A8D4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5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359CF52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Nedoložení požárně technických charakteristik používaných nebo skladovaných látek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77732B77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1.000,- Kč za případ</w:t>
            </w:r>
          </w:p>
        </w:tc>
      </w:tr>
      <w:tr w:rsidR="0044605C" w:rsidRPr="0067585C" w14:paraId="09B73A19" w14:textId="77777777" w:rsidTr="00DD61B1">
        <w:trPr>
          <w:trHeight w:val="253"/>
        </w:trPr>
        <w:tc>
          <w:tcPr>
            <w:tcW w:w="693" w:type="dxa"/>
            <w:vMerge/>
            <w:shd w:val="clear" w:color="auto" w:fill="auto"/>
          </w:tcPr>
          <w:p w14:paraId="6F092D69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auto"/>
          </w:tcPr>
          <w:p w14:paraId="4E1FFFB1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auto"/>
          </w:tcPr>
          <w:p w14:paraId="3CA10E88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7FEA071C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FFFFFF"/>
          </w:tcPr>
          <w:p w14:paraId="553C7785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6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14:paraId="0BC20A21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Nedoložení prokazatelného školení nebo odborné přípravy pracovníků konajících práce v prostoru se zvýšeným nebo vysokým požárním nebezpečím</w:t>
            </w:r>
          </w:p>
        </w:tc>
        <w:tc>
          <w:tcPr>
            <w:tcW w:w="2749" w:type="dxa"/>
            <w:vMerge w:val="restart"/>
            <w:shd w:val="clear" w:color="auto" w:fill="FFFFFF"/>
          </w:tcPr>
          <w:p w14:paraId="2E0B3B2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1.000,- Kč za osobu a případ</w:t>
            </w:r>
          </w:p>
        </w:tc>
      </w:tr>
      <w:tr w:rsidR="0044605C" w:rsidRPr="0067585C" w14:paraId="1CEE0F69" w14:textId="77777777" w:rsidTr="00DD61B1">
        <w:trPr>
          <w:trHeight w:val="253"/>
        </w:trPr>
        <w:tc>
          <w:tcPr>
            <w:tcW w:w="693" w:type="dxa"/>
            <w:vMerge/>
            <w:shd w:val="clear" w:color="auto" w:fill="FFFFFF"/>
          </w:tcPr>
          <w:p w14:paraId="501FAE3D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FFFFFF"/>
          </w:tcPr>
          <w:p w14:paraId="6A6C37BE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FFFFFF"/>
          </w:tcPr>
          <w:p w14:paraId="54A36F34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08B483D8" w14:textId="77777777" w:rsidTr="00DD61B1">
        <w:trPr>
          <w:trHeight w:val="253"/>
        </w:trPr>
        <w:tc>
          <w:tcPr>
            <w:tcW w:w="693" w:type="dxa"/>
            <w:vMerge/>
            <w:shd w:val="clear" w:color="auto" w:fill="FFFFFF"/>
          </w:tcPr>
          <w:p w14:paraId="73D1E9BC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12" w:type="dxa"/>
            <w:vMerge/>
            <w:shd w:val="clear" w:color="auto" w:fill="FFFFFF"/>
          </w:tcPr>
          <w:p w14:paraId="5700D326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749" w:type="dxa"/>
            <w:vMerge/>
            <w:shd w:val="clear" w:color="auto" w:fill="FFFFFF"/>
          </w:tcPr>
          <w:p w14:paraId="55B12A67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08CE440E" w14:textId="77777777" w:rsidTr="00DD61B1">
        <w:trPr>
          <w:trHeight w:val="253"/>
        </w:trPr>
        <w:tc>
          <w:tcPr>
            <w:tcW w:w="693" w:type="dxa"/>
            <w:vMerge w:val="restart"/>
            <w:shd w:val="clear" w:color="auto" w:fill="auto"/>
          </w:tcPr>
          <w:p w14:paraId="1032A174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7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168AA86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Použití, či umístění nevhodných nebo nefunkčních prostředků požární ochrany do prostoru stavby</w:t>
            </w:r>
          </w:p>
        </w:tc>
        <w:tc>
          <w:tcPr>
            <w:tcW w:w="2749" w:type="dxa"/>
            <w:vMerge w:val="restart"/>
            <w:shd w:val="clear" w:color="auto" w:fill="auto"/>
          </w:tcPr>
          <w:p w14:paraId="27627FD1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735EB201" w14:textId="77777777" w:rsidTr="00DD61B1">
        <w:trPr>
          <w:trHeight w:val="531"/>
        </w:trPr>
        <w:tc>
          <w:tcPr>
            <w:tcW w:w="693" w:type="dxa"/>
            <w:vMerge/>
            <w:shd w:val="clear" w:color="auto" w:fill="auto"/>
          </w:tcPr>
          <w:p w14:paraId="6C1584DE" w14:textId="77777777" w:rsidR="0044605C" w:rsidRPr="0067585C" w:rsidRDefault="0044605C" w:rsidP="00DD61B1"/>
        </w:tc>
        <w:tc>
          <w:tcPr>
            <w:tcW w:w="5812" w:type="dxa"/>
            <w:vMerge/>
            <w:shd w:val="clear" w:color="auto" w:fill="auto"/>
          </w:tcPr>
          <w:p w14:paraId="10972E8D" w14:textId="77777777" w:rsidR="0044605C" w:rsidRPr="0067585C" w:rsidRDefault="0044605C" w:rsidP="00DD61B1"/>
        </w:tc>
        <w:tc>
          <w:tcPr>
            <w:tcW w:w="2749" w:type="dxa"/>
            <w:vMerge/>
            <w:shd w:val="clear" w:color="auto" w:fill="auto"/>
          </w:tcPr>
          <w:p w14:paraId="12E196B1" w14:textId="77777777" w:rsidR="0044605C" w:rsidRPr="0067585C" w:rsidRDefault="0044605C" w:rsidP="00DD61B1"/>
        </w:tc>
      </w:tr>
    </w:tbl>
    <w:p w14:paraId="12DFC8ED" w14:textId="77777777" w:rsidR="0044605C" w:rsidRPr="001E79A1" w:rsidRDefault="0044605C" w:rsidP="0044605C">
      <w:pPr>
        <w:widowControl w:val="0"/>
        <w:jc w:val="both"/>
        <w:rPr>
          <w:b/>
          <w:bCs/>
        </w:rPr>
      </w:pPr>
    </w:p>
    <w:p w14:paraId="2E2BE99D" w14:textId="77777777" w:rsidR="0044605C" w:rsidRPr="00C96BA2" w:rsidRDefault="0044605C" w:rsidP="0044605C">
      <w:pPr>
        <w:pStyle w:val="Nadpis1"/>
        <w:numPr>
          <w:ilvl w:val="0"/>
          <w:numId w:val="4"/>
        </w:numPr>
      </w:pPr>
      <w:r>
        <w:t>Životní prostředí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5833"/>
        <w:gridCol w:w="2568"/>
      </w:tblGrid>
      <w:tr w:rsidR="0044605C" w:rsidRPr="0067585C" w14:paraId="029AE990" w14:textId="77777777" w:rsidTr="00DD61B1">
        <w:trPr>
          <w:trHeight w:val="253"/>
        </w:trPr>
        <w:tc>
          <w:tcPr>
            <w:tcW w:w="706" w:type="dxa"/>
            <w:vMerge w:val="restart"/>
            <w:shd w:val="clear" w:color="auto" w:fill="auto"/>
          </w:tcPr>
          <w:p w14:paraId="65AE0AB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19"/>
            </w:pPr>
            <w:r w:rsidRPr="0067585C">
              <w:rPr>
                <w:b/>
                <w:bCs/>
                <w:szCs w:val="24"/>
              </w:rPr>
              <w:t>Poř</w:t>
            </w:r>
            <w:r>
              <w:rPr>
                <w:b/>
                <w:bCs/>
                <w:szCs w:val="24"/>
              </w:rPr>
              <w:t>.</w:t>
            </w:r>
          </w:p>
          <w:p w14:paraId="60DF0BA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/>
                <w:bCs/>
                <w:szCs w:val="24"/>
              </w:rPr>
              <w:t>číslo</w:t>
            </w:r>
          </w:p>
        </w:tc>
        <w:tc>
          <w:tcPr>
            <w:tcW w:w="5833" w:type="dxa"/>
            <w:vMerge w:val="restart"/>
            <w:shd w:val="clear" w:color="auto" w:fill="auto"/>
          </w:tcPr>
          <w:p w14:paraId="67CE6CA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2340"/>
            </w:pPr>
            <w:r w:rsidRPr="0067585C">
              <w:rPr>
                <w:b/>
                <w:bCs/>
                <w:szCs w:val="24"/>
              </w:rPr>
              <w:t>Druh porušení</w:t>
            </w:r>
          </w:p>
        </w:tc>
        <w:tc>
          <w:tcPr>
            <w:tcW w:w="2568" w:type="dxa"/>
            <w:vMerge w:val="restart"/>
            <w:shd w:val="clear" w:color="auto" w:fill="auto"/>
          </w:tcPr>
          <w:p w14:paraId="752AB627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280"/>
            </w:pPr>
            <w:r w:rsidRPr="0067585C">
              <w:rPr>
                <w:b/>
                <w:bCs/>
                <w:szCs w:val="24"/>
              </w:rPr>
              <w:t>Max. výše pokuty</w:t>
            </w:r>
          </w:p>
        </w:tc>
      </w:tr>
      <w:tr w:rsidR="0044605C" w:rsidRPr="0067585C" w14:paraId="1359EB72" w14:textId="77777777" w:rsidTr="00DD61B1">
        <w:trPr>
          <w:trHeight w:val="253"/>
        </w:trPr>
        <w:tc>
          <w:tcPr>
            <w:tcW w:w="706" w:type="dxa"/>
            <w:vMerge/>
            <w:shd w:val="clear" w:color="auto" w:fill="auto"/>
          </w:tcPr>
          <w:p w14:paraId="0BFEE24D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33" w:type="dxa"/>
            <w:vMerge/>
            <w:shd w:val="clear" w:color="auto" w:fill="auto"/>
          </w:tcPr>
          <w:p w14:paraId="4C3C652A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568" w:type="dxa"/>
            <w:vMerge/>
            <w:shd w:val="clear" w:color="auto" w:fill="auto"/>
          </w:tcPr>
          <w:p w14:paraId="4401C7C7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44345BF8" w14:textId="77777777" w:rsidTr="00DD61B1">
        <w:trPr>
          <w:trHeight w:val="253"/>
        </w:trPr>
        <w:tc>
          <w:tcPr>
            <w:tcW w:w="706" w:type="dxa"/>
            <w:vMerge w:val="restart"/>
            <w:shd w:val="clear" w:color="auto" w:fill="auto"/>
          </w:tcPr>
          <w:p w14:paraId="7BAA3932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</w:t>
            </w:r>
          </w:p>
          <w:p w14:paraId="4C6129A0" w14:textId="77777777" w:rsidR="0044605C" w:rsidRPr="0067585C" w:rsidRDefault="0044605C" w:rsidP="00DD61B1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5833" w:type="dxa"/>
            <w:vMerge w:val="restart"/>
            <w:shd w:val="clear" w:color="auto" w:fill="auto"/>
          </w:tcPr>
          <w:p w14:paraId="4686BFB5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Porušení zákona č. 350/2011 Sb., o chemických látkách a chemických směsích a o změně některých zákonů (chemický zákon), ve znění pozdějších předpisů, při nakládání s chemickými látkami a přípravky</w:t>
            </w:r>
          </w:p>
        </w:tc>
        <w:tc>
          <w:tcPr>
            <w:tcW w:w="2568" w:type="dxa"/>
            <w:vMerge w:val="restart"/>
            <w:shd w:val="clear" w:color="auto" w:fill="auto"/>
          </w:tcPr>
          <w:p w14:paraId="3A7561C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36E25645" w14:textId="77777777" w:rsidTr="00DD61B1">
        <w:trPr>
          <w:trHeight w:val="253"/>
        </w:trPr>
        <w:tc>
          <w:tcPr>
            <w:tcW w:w="706" w:type="dxa"/>
            <w:vMerge/>
            <w:shd w:val="clear" w:color="auto" w:fill="auto"/>
          </w:tcPr>
          <w:p w14:paraId="27B902AD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33" w:type="dxa"/>
            <w:vMerge/>
            <w:shd w:val="clear" w:color="auto" w:fill="auto"/>
          </w:tcPr>
          <w:p w14:paraId="7FA8688E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568" w:type="dxa"/>
            <w:vMerge/>
            <w:shd w:val="clear" w:color="auto" w:fill="auto"/>
          </w:tcPr>
          <w:p w14:paraId="7AC01B40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776261F8" w14:textId="77777777" w:rsidTr="00DD61B1">
        <w:trPr>
          <w:trHeight w:val="253"/>
        </w:trPr>
        <w:tc>
          <w:tcPr>
            <w:tcW w:w="706" w:type="dxa"/>
            <w:vMerge w:val="restart"/>
            <w:shd w:val="clear" w:color="auto" w:fill="auto"/>
          </w:tcPr>
          <w:p w14:paraId="24145DD3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2</w:t>
            </w:r>
          </w:p>
        </w:tc>
        <w:tc>
          <w:tcPr>
            <w:tcW w:w="5833" w:type="dxa"/>
            <w:vMerge w:val="restart"/>
            <w:shd w:val="clear" w:color="auto" w:fill="auto"/>
          </w:tcPr>
          <w:p w14:paraId="3C602971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 xml:space="preserve">Porušení zákona č. </w:t>
            </w:r>
            <w:r w:rsidRPr="00E82019">
              <w:rPr>
                <w:bCs/>
                <w:szCs w:val="24"/>
              </w:rPr>
              <w:t>541/2020</w:t>
            </w:r>
            <w:r w:rsidRPr="0067585C">
              <w:rPr>
                <w:bCs/>
                <w:szCs w:val="24"/>
              </w:rPr>
              <w:t>Sb., o odpadech, ve znění pozdějších předpisů, při nakládání s odpady</w:t>
            </w:r>
          </w:p>
        </w:tc>
        <w:tc>
          <w:tcPr>
            <w:tcW w:w="2568" w:type="dxa"/>
            <w:vMerge w:val="restart"/>
            <w:shd w:val="clear" w:color="auto" w:fill="auto"/>
          </w:tcPr>
          <w:p w14:paraId="502299F5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3.000,- Kč za případ u odpadů kategorie ostatní (O)</w:t>
            </w:r>
          </w:p>
          <w:p w14:paraId="5A7937E6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 u odpadů kategorie (N)</w:t>
            </w:r>
          </w:p>
        </w:tc>
      </w:tr>
      <w:tr w:rsidR="0044605C" w:rsidRPr="0067585C" w14:paraId="2CF06E35" w14:textId="77777777" w:rsidTr="00DD61B1">
        <w:trPr>
          <w:trHeight w:val="253"/>
        </w:trPr>
        <w:tc>
          <w:tcPr>
            <w:tcW w:w="706" w:type="dxa"/>
            <w:vMerge/>
            <w:shd w:val="clear" w:color="auto" w:fill="auto"/>
          </w:tcPr>
          <w:p w14:paraId="14556B1F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33" w:type="dxa"/>
            <w:vMerge/>
            <w:shd w:val="clear" w:color="auto" w:fill="auto"/>
          </w:tcPr>
          <w:p w14:paraId="2BFB39D6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568" w:type="dxa"/>
            <w:vMerge/>
            <w:shd w:val="clear" w:color="auto" w:fill="auto"/>
          </w:tcPr>
          <w:p w14:paraId="5FE69BB6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1C1B0E08" w14:textId="77777777" w:rsidTr="00DD61B1">
        <w:trPr>
          <w:trHeight w:val="253"/>
        </w:trPr>
        <w:tc>
          <w:tcPr>
            <w:tcW w:w="706" w:type="dxa"/>
            <w:vMerge/>
            <w:shd w:val="clear" w:color="auto" w:fill="auto"/>
          </w:tcPr>
          <w:p w14:paraId="1EC0BFF9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33" w:type="dxa"/>
            <w:vMerge/>
            <w:shd w:val="clear" w:color="auto" w:fill="auto"/>
          </w:tcPr>
          <w:p w14:paraId="63916954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568" w:type="dxa"/>
            <w:vMerge/>
            <w:shd w:val="clear" w:color="auto" w:fill="auto"/>
          </w:tcPr>
          <w:p w14:paraId="5C82AC5B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596B4AAD" w14:textId="77777777" w:rsidTr="00DD61B1">
        <w:trPr>
          <w:trHeight w:val="253"/>
        </w:trPr>
        <w:tc>
          <w:tcPr>
            <w:tcW w:w="706" w:type="dxa"/>
            <w:vMerge/>
            <w:shd w:val="clear" w:color="auto" w:fill="auto"/>
          </w:tcPr>
          <w:p w14:paraId="54F5FCC1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33" w:type="dxa"/>
            <w:vMerge/>
            <w:shd w:val="clear" w:color="auto" w:fill="auto"/>
          </w:tcPr>
          <w:p w14:paraId="7BEE6CA0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568" w:type="dxa"/>
            <w:vMerge/>
            <w:shd w:val="clear" w:color="auto" w:fill="auto"/>
          </w:tcPr>
          <w:p w14:paraId="04CA2147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22902ECD" w14:textId="77777777" w:rsidTr="00DD61B1">
        <w:trPr>
          <w:trHeight w:val="253"/>
        </w:trPr>
        <w:tc>
          <w:tcPr>
            <w:tcW w:w="706" w:type="dxa"/>
            <w:vMerge w:val="restart"/>
            <w:shd w:val="clear" w:color="auto" w:fill="auto"/>
          </w:tcPr>
          <w:p w14:paraId="041CBD4C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3</w:t>
            </w:r>
          </w:p>
        </w:tc>
        <w:tc>
          <w:tcPr>
            <w:tcW w:w="5833" w:type="dxa"/>
            <w:vMerge w:val="restart"/>
            <w:shd w:val="clear" w:color="auto" w:fill="auto"/>
          </w:tcPr>
          <w:p w14:paraId="5D96B60B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Porušení zákona č. 254/2001 Sb. o vodách a o změně některých zákonů (vodní zákon), ve znění pozdějších předpisů a zákona č. 201/2012 Sb., o ochraně ovzduší, ve znění pozdějších předpisů</w:t>
            </w:r>
          </w:p>
        </w:tc>
        <w:tc>
          <w:tcPr>
            <w:tcW w:w="2568" w:type="dxa"/>
            <w:vMerge w:val="restart"/>
            <w:shd w:val="clear" w:color="auto" w:fill="auto"/>
          </w:tcPr>
          <w:p w14:paraId="79D2AEF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357B65E7" w14:textId="77777777" w:rsidTr="00DD61B1">
        <w:trPr>
          <w:trHeight w:val="253"/>
        </w:trPr>
        <w:tc>
          <w:tcPr>
            <w:tcW w:w="706" w:type="dxa"/>
            <w:vMerge/>
            <w:shd w:val="clear" w:color="auto" w:fill="auto"/>
          </w:tcPr>
          <w:p w14:paraId="106030F0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5833" w:type="dxa"/>
            <w:vMerge/>
            <w:shd w:val="clear" w:color="auto" w:fill="auto"/>
          </w:tcPr>
          <w:p w14:paraId="55421F15" w14:textId="77777777" w:rsidR="0044605C" w:rsidRPr="0067585C" w:rsidRDefault="0044605C" w:rsidP="00DD61B1">
            <w:pPr>
              <w:spacing w:before="0" w:after="0" w:line="240" w:lineRule="auto"/>
            </w:pPr>
          </w:p>
        </w:tc>
        <w:tc>
          <w:tcPr>
            <w:tcW w:w="2568" w:type="dxa"/>
            <w:vMerge/>
            <w:shd w:val="clear" w:color="auto" w:fill="auto"/>
          </w:tcPr>
          <w:p w14:paraId="64AF55CC" w14:textId="77777777" w:rsidR="0044605C" w:rsidRPr="0067585C" w:rsidRDefault="0044605C" w:rsidP="00DD61B1">
            <w:pPr>
              <w:spacing w:before="0" w:after="0" w:line="240" w:lineRule="auto"/>
            </w:pPr>
          </w:p>
        </w:tc>
      </w:tr>
      <w:tr w:rsidR="0044605C" w:rsidRPr="0067585C" w14:paraId="650C0C08" w14:textId="77777777" w:rsidTr="00DD61B1">
        <w:trPr>
          <w:trHeight w:val="13"/>
        </w:trPr>
        <w:tc>
          <w:tcPr>
            <w:tcW w:w="706" w:type="dxa"/>
            <w:shd w:val="clear" w:color="auto" w:fill="auto"/>
          </w:tcPr>
          <w:p w14:paraId="5A010CE2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4</w:t>
            </w:r>
          </w:p>
        </w:tc>
        <w:tc>
          <w:tcPr>
            <w:tcW w:w="5833" w:type="dxa"/>
            <w:shd w:val="clear" w:color="auto" w:fill="auto"/>
          </w:tcPr>
          <w:p w14:paraId="75581C41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Únik ropných látek nebo chemikálií</w:t>
            </w:r>
          </w:p>
        </w:tc>
        <w:tc>
          <w:tcPr>
            <w:tcW w:w="2568" w:type="dxa"/>
            <w:shd w:val="clear" w:color="auto" w:fill="auto"/>
          </w:tcPr>
          <w:p w14:paraId="5040E7D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3.000,- Kč za případ</w:t>
            </w:r>
          </w:p>
        </w:tc>
      </w:tr>
      <w:tr w:rsidR="0044605C" w:rsidRPr="0067585C" w14:paraId="7E75F34A" w14:textId="77777777" w:rsidTr="00DD61B1">
        <w:trPr>
          <w:trHeight w:val="13"/>
        </w:trPr>
        <w:tc>
          <w:tcPr>
            <w:tcW w:w="706" w:type="dxa"/>
            <w:shd w:val="clear" w:color="auto" w:fill="auto"/>
          </w:tcPr>
          <w:p w14:paraId="1A368DB0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5</w:t>
            </w:r>
          </w:p>
        </w:tc>
        <w:tc>
          <w:tcPr>
            <w:tcW w:w="5833" w:type="dxa"/>
            <w:shd w:val="clear" w:color="auto" w:fill="auto"/>
          </w:tcPr>
          <w:p w14:paraId="39E6594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Neohlášení úniku ropných látek či chemikálií</w:t>
            </w:r>
          </w:p>
        </w:tc>
        <w:tc>
          <w:tcPr>
            <w:tcW w:w="2568" w:type="dxa"/>
            <w:shd w:val="clear" w:color="auto" w:fill="auto"/>
          </w:tcPr>
          <w:p w14:paraId="54FCB9EF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1.500,- Kč za případ</w:t>
            </w:r>
          </w:p>
        </w:tc>
      </w:tr>
      <w:tr w:rsidR="0044605C" w:rsidRPr="0067585C" w14:paraId="4E69B92A" w14:textId="77777777" w:rsidTr="00DD61B1">
        <w:trPr>
          <w:trHeight w:val="253"/>
        </w:trPr>
        <w:tc>
          <w:tcPr>
            <w:tcW w:w="706" w:type="dxa"/>
            <w:vMerge w:val="restart"/>
            <w:shd w:val="clear" w:color="auto" w:fill="auto"/>
          </w:tcPr>
          <w:p w14:paraId="0E036C8D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6</w:t>
            </w:r>
          </w:p>
        </w:tc>
        <w:tc>
          <w:tcPr>
            <w:tcW w:w="5833" w:type="dxa"/>
            <w:vMerge w:val="restart"/>
            <w:shd w:val="clear" w:color="auto" w:fill="auto"/>
          </w:tcPr>
          <w:p w14:paraId="34680AB5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Nedovolené ukládání odpadů, netřídění odpadů, jejich nedovolená likvidace, dovoz odpadů za účelem likvidace, neohlášení předpokládané produkce odpadů, neohlášení eventuálních nepříznivých dopadů na životní prostředí</w:t>
            </w:r>
          </w:p>
        </w:tc>
        <w:tc>
          <w:tcPr>
            <w:tcW w:w="2568" w:type="dxa"/>
            <w:vMerge w:val="restart"/>
            <w:shd w:val="clear" w:color="auto" w:fill="auto"/>
          </w:tcPr>
          <w:p w14:paraId="166F7F0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32110D85" w14:textId="77777777" w:rsidTr="00DD61B1">
        <w:trPr>
          <w:trHeight w:val="531"/>
        </w:trPr>
        <w:tc>
          <w:tcPr>
            <w:tcW w:w="706" w:type="dxa"/>
            <w:vMerge/>
            <w:shd w:val="clear" w:color="auto" w:fill="auto"/>
            <w:vAlign w:val="center"/>
          </w:tcPr>
          <w:p w14:paraId="48F156E0" w14:textId="77777777" w:rsidR="0044605C" w:rsidRPr="0067585C" w:rsidRDefault="0044605C" w:rsidP="00DD61B1"/>
        </w:tc>
        <w:tc>
          <w:tcPr>
            <w:tcW w:w="5833" w:type="dxa"/>
            <w:vMerge/>
            <w:shd w:val="clear" w:color="auto" w:fill="auto"/>
            <w:vAlign w:val="center"/>
          </w:tcPr>
          <w:p w14:paraId="6D9EA850" w14:textId="77777777" w:rsidR="0044605C" w:rsidRPr="0067585C" w:rsidRDefault="0044605C" w:rsidP="00DD61B1"/>
        </w:tc>
        <w:tc>
          <w:tcPr>
            <w:tcW w:w="2568" w:type="dxa"/>
            <w:vMerge/>
            <w:shd w:val="clear" w:color="auto" w:fill="auto"/>
            <w:vAlign w:val="center"/>
          </w:tcPr>
          <w:p w14:paraId="7AABF633" w14:textId="77777777" w:rsidR="0044605C" w:rsidRPr="0067585C" w:rsidRDefault="0044605C" w:rsidP="00DD61B1"/>
        </w:tc>
      </w:tr>
      <w:tr w:rsidR="0044605C" w:rsidRPr="0067585C" w14:paraId="52F63BC7" w14:textId="77777777" w:rsidTr="00DD61B1">
        <w:trPr>
          <w:trHeight w:val="531"/>
        </w:trPr>
        <w:tc>
          <w:tcPr>
            <w:tcW w:w="706" w:type="dxa"/>
            <w:vMerge/>
            <w:shd w:val="clear" w:color="auto" w:fill="auto"/>
            <w:vAlign w:val="center"/>
          </w:tcPr>
          <w:p w14:paraId="53407F0E" w14:textId="77777777" w:rsidR="0044605C" w:rsidRPr="0067585C" w:rsidRDefault="0044605C" w:rsidP="00DD61B1"/>
        </w:tc>
        <w:tc>
          <w:tcPr>
            <w:tcW w:w="5833" w:type="dxa"/>
            <w:vMerge/>
            <w:shd w:val="clear" w:color="auto" w:fill="auto"/>
            <w:vAlign w:val="center"/>
          </w:tcPr>
          <w:p w14:paraId="6C5730D2" w14:textId="77777777" w:rsidR="0044605C" w:rsidRPr="0067585C" w:rsidRDefault="0044605C" w:rsidP="00DD61B1"/>
        </w:tc>
        <w:tc>
          <w:tcPr>
            <w:tcW w:w="2568" w:type="dxa"/>
            <w:vMerge/>
            <w:shd w:val="clear" w:color="auto" w:fill="auto"/>
            <w:vAlign w:val="center"/>
          </w:tcPr>
          <w:p w14:paraId="67F8E857" w14:textId="77777777" w:rsidR="0044605C" w:rsidRPr="0067585C" w:rsidRDefault="0044605C" w:rsidP="00DD61B1"/>
        </w:tc>
      </w:tr>
      <w:tr w:rsidR="0044605C" w:rsidRPr="0067585C" w14:paraId="63000B35" w14:textId="77777777" w:rsidTr="00DD61B1">
        <w:trPr>
          <w:trHeight w:val="531"/>
        </w:trPr>
        <w:tc>
          <w:tcPr>
            <w:tcW w:w="706" w:type="dxa"/>
            <w:vMerge/>
            <w:shd w:val="clear" w:color="auto" w:fill="auto"/>
            <w:vAlign w:val="center"/>
          </w:tcPr>
          <w:p w14:paraId="4B6029E4" w14:textId="77777777" w:rsidR="0044605C" w:rsidRPr="0067585C" w:rsidRDefault="0044605C" w:rsidP="00DD61B1"/>
        </w:tc>
        <w:tc>
          <w:tcPr>
            <w:tcW w:w="5833" w:type="dxa"/>
            <w:vMerge/>
            <w:shd w:val="clear" w:color="auto" w:fill="auto"/>
            <w:vAlign w:val="center"/>
          </w:tcPr>
          <w:p w14:paraId="4333FF8C" w14:textId="77777777" w:rsidR="0044605C" w:rsidRPr="0067585C" w:rsidRDefault="0044605C" w:rsidP="00DD61B1"/>
        </w:tc>
        <w:tc>
          <w:tcPr>
            <w:tcW w:w="2568" w:type="dxa"/>
            <w:vMerge/>
            <w:shd w:val="clear" w:color="auto" w:fill="auto"/>
            <w:vAlign w:val="center"/>
          </w:tcPr>
          <w:p w14:paraId="3CDF7108" w14:textId="77777777" w:rsidR="0044605C" w:rsidRPr="0067585C" w:rsidRDefault="0044605C" w:rsidP="00DD61B1"/>
        </w:tc>
      </w:tr>
    </w:tbl>
    <w:p w14:paraId="13BADF27" w14:textId="77777777" w:rsidR="0044605C" w:rsidRPr="00C96BA2" w:rsidRDefault="0044605C" w:rsidP="0044605C">
      <w:pPr>
        <w:pStyle w:val="Nadpis1"/>
        <w:numPr>
          <w:ilvl w:val="0"/>
          <w:numId w:val="4"/>
        </w:numPr>
      </w:pPr>
      <w:r>
        <w:lastRenderedPageBreak/>
        <w:t>Ostatní</w:t>
      </w:r>
    </w:p>
    <w:tbl>
      <w:tblPr>
        <w:tblW w:w="9082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5812"/>
        <w:gridCol w:w="2577"/>
      </w:tblGrid>
      <w:tr w:rsidR="0044605C" w:rsidRPr="0067585C" w14:paraId="38AF71F9" w14:textId="77777777" w:rsidTr="00DD61B1">
        <w:trPr>
          <w:trHeight w:val="225"/>
        </w:trPr>
        <w:tc>
          <w:tcPr>
            <w:tcW w:w="693" w:type="dxa"/>
            <w:shd w:val="clear" w:color="auto" w:fill="auto"/>
            <w:vAlign w:val="bottom"/>
          </w:tcPr>
          <w:p w14:paraId="030F880E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/>
            </w:pPr>
            <w:r w:rsidRPr="0067585C">
              <w:rPr>
                <w:b/>
                <w:bCs/>
                <w:szCs w:val="24"/>
              </w:rPr>
              <w:t>Poř</w:t>
            </w:r>
            <w:r>
              <w:rPr>
                <w:b/>
                <w:bCs/>
                <w:szCs w:val="24"/>
              </w:rPr>
              <w:t>.</w:t>
            </w:r>
            <w:r w:rsidRPr="0067585C">
              <w:rPr>
                <w:b/>
                <w:bCs/>
                <w:szCs w:val="24"/>
              </w:rPr>
              <w:t xml:space="preserve"> číslo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5E32CFF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76"/>
              <w:jc w:val="center"/>
            </w:pPr>
            <w:r w:rsidRPr="0067585C">
              <w:rPr>
                <w:b/>
                <w:bCs/>
                <w:szCs w:val="24"/>
              </w:rPr>
              <w:t>Druh porušení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741F70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28"/>
              <w:jc w:val="center"/>
            </w:pPr>
            <w:r w:rsidRPr="0067585C">
              <w:rPr>
                <w:b/>
                <w:bCs/>
                <w:szCs w:val="24"/>
              </w:rPr>
              <w:t>Max. výše pokuty</w:t>
            </w:r>
          </w:p>
        </w:tc>
      </w:tr>
      <w:tr w:rsidR="0044605C" w:rsidRPr="0067585C" w14:paraId="7D763831" w14:textId="77777777" w:rsidTr="00DD61B1">
        <w:trPr>
          <w:trHeight w:val="612"/>
        </w:trPr>
        <w:tc>
          <w:tcPr>
            <w:tcW w:w="693" w:type="dxa"/>
            <w:shd w:val="clear" w:color="auto" w:fill="auto"/>
            <w:vAlign w:val="center"/>
          </w:tcPr>
          <w:p w14:paraId="3DB43A4B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2D2B1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Porušení zákazu kouření (povoleno pouze na vyhrazených místech)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DB9F2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2.000,- Kč za osobu a případ</w:t>
            </w:r>
          </w:p>
        </w:tc>
      </w:tr>
      <w:tr w:rsidR="0044605C" w:rsidRPr="0067585C" w14:paraId="01829976" w14:textId="77777777" w:rsidTr="00DD61B1">
        <w:trPr>
          <w:trHeight w:val="632"/>
        </w:trPr>
        <w:tc>
          <w:tcPr>
            <w:tcW w:w="693" w:type="dxa"/>
            <w:shd w:val="clear" w:color="auto" w:fill="auto"/>
            <w:vAlign w:val="center"/>
          </w:tcPr>
          <w:p w14:paraId="3B56AE81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716AB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Provádění prací, pro které pracovníci nemají potřebnou odbornou způsobilost nebo zdravotní způsobilost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51714B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2.000,- Kč za případ</w:t>
            </w:r>
          </w:p>
        </w:tc>
      </w:tr>
      <w:tr w:rsidR="0044605C" w:rsidRPr="0067585C" w14:paraId="4171664B" w14:textId="77777777" w:rsidTr="00DD61B1">
        <w:trPr>
          <w:trHeight w:val="527"/>
        </w:trPr>
        <w:tc>
          <w:tcPr>
            <w:tcW w:w="693" w:type="dxa"/>
            <w:shd w:val="clear" w:color="auto" w:fill="auto"/>
            <w:vAlign w:val="center"/>
          </w:tcPr>
          <w:p w14:paraId="0A45E357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62F3F2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Neprovedení nebo nezajištění školení zaměstnance, subdodavatele z pravidel platných pro stavbu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9753A9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2.000,- Kč za případ</w:t>
            </w:r>
          </w:p>
        </w:tc>
      </w:tr>
      <w:tr w:rsidR="0044605C" w:rsidRPr="0067585C" w14:paraId="29A8F79D" w14:textId="77777777" w:rsidTr="00DD61B1">
        <w:trPr>
          <w:trHeight w:val="835"/>
        </w:trPr>
        <w:tc>
          <w:tcPr>
            <w:tcW w:w="693" w:type="dxa"/>
            <w:shd w:val="clear" w:color="auto" w:fill="auto"/>
            <w:vAlign w:val="center"/>
          </w:tcPr>
          <w:p w14:paraId="366E144D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80DABA2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Neodstranění závady zjištěné koordinátorem nebo pracovníkem mající dozor nad stavbou ve stanoveném termínu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F7E41A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5.000,- Kč za případ</w:t>
            </w:r>
          </w:p>
        </w:tc>
      </w:tr>
      <w:tr w:rsidR="0044605C" w:rsidRPr="0067585C" w14:paraId="55F7948C" w14:textId="77777777" w:rsidTr="00DD61B1">
        <w:trPr>
          <w:trHeight w:val="1430"/>
        </w:trPr>
        <w:tc>
          <w:tcPr>
            <w:tcW w:w="693" w:type="dxa"/>
            <w:shd w:val="clear" w:color="auto" w:fill="auto"/>
            <w:vAlign w:val="center"/>
          </w:tcPr>
          <w:p w14:paraId="522FFD01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5</w:t>
            </w:r>
          </w:p>
          <w:p w14:paraId="1609E755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4FC64C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Neoznačení zařízení staveniště a ostatních pronajatých ploch firemní značkou a příslušnými výstražnými tabulkami, neoznačení pracovního oděvu firemních značkou a to jak u pracovníků vlastních, tak subdodavatelů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1B3B370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2.000,- Kč za případ nebo osobu</w:t>
            </w:r>
          </w:p>
        </w:tc>
      </w:tr>
      <w:tr w:rsidR="0044605C" w:rsidRPr="0067585C" w14:paraId="512F7798" w14:textId="77777777" w:rsidTr="00DD61B1">
        <w:trPr>
          <w:trHeight w:val="758"/>
        </w:trPr>
        <w:tc>
          <w:tcPr>
            <w:tcW w:w="693" w:type="dxa"/>
            <w:shd w:val="clear" w:color="auto" w:fill="auto"/>
            <w:vAlign w:val="center"/>
          </w:tcPr>
          <w:p w14:paraId="160A95EE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2F26817C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Nedodržení a nerespektování úklidu svěřeného areálu, neudržování objektů a jejich okolí, rovněž tak samotné stavby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3424A76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2.000,- Kč za případ</w:t>
            </w:r>
          </w:p>
        </w:tc>
      </w:tr>
      <w:tr w:rsidR="0044605C" w:rsidRPr="0067585C" w14:paraId="1C764324" w14:textId="77777777" w:rsidTr="00DD61B1">
        <w:trPr>
          <w:trHeight w:val="510"/>
        </w:trPr>
        <w:tc>
          <w:tcPr>
            <w:tcW w:w="693" w:type="dxa"/>
            <w:shd w:val="clear" w:color="auto" w:fill="auto"/>
            <w:vAlign w:val="center"/>
          </w:tcPr>
          <w:p w14:paraId="250BDD42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33FB0D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Mytí vozidel, strojů či jiné techniky mimo vyhrazené prostory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C3305E8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2.000,- Kč za případ</w:t>
            </w:r>
          </w:p>
        </w:tc>
      </w:tr>
      <w:tr w:rsidR="0044605C" w:rsidRPr="0067585C" w14:paraId="2C526A26" w14:textId="77777777" w:rsidTr="00DD61B1">
        <w:trPr>
          <w:trHeight w:val="57"/>
        </w:trPr>
        <w:tc>
          <w:tcPr>
            <w:tcW w:w="693" w:type="dxa"/>
            <w:shd w:val="clear" w:color="auto" w:fill="auto"/>
            <w:vAlign w:val="center"/>
          </w:tcPr>
          <w:p w14:paraId="7FFA75D8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87E165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Zcizení předmětů v areálu stavby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5DEB85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1.000,- Kč za případ a vypovězení osoby z areálu stavby</w:t>
            </w:r>
          </w:p>
        </w:tc>
      </w:tr>
      <w:tr w:rsidR="0044605C" w:rsidRPr="0067585C" w14:paraId="58D9697B" w14:textId="77777777" w:rsidTr="00DD61B1">
        <w:trPr>
          <w:trHeight w:val="20"/>
        </w:trPr>
        <w:tc>
          <w:tcPr>
            <w:tcW w:w="693" w:type="dxa"/>
            <w:shd w:val="clear" w:color="auto" w:fill="auto"/>
            <w:vAlign w:val="center"/>
          </w:tcPr>
          <w:p w14:paraId="70BF0267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ACC180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Porušení podmínek vstupu zaměstnanců nebo zaměstnanců subdodavatelů do areálu stavby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2C208D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1.000,- Kč za osobu a vypovězení osoby z areálu stavby</w:t>
            </w:r>
          </w:p>
        </w:tc>
      </w:tr>
      <w:tr w:rsidR="0044605C" w:rsidRPr="0067585C" w14:paraId="59C3BBD8" w14:textId="77777777" w:rsidTr="00DD61B1">
        <w:trPr>
          <w:trHeight w:val="223"/>
        </w:trPr>
        <w:tc>
          <w:tcPr>
            <w:tcW w:w="693" w:type="dxa"/>
            <w:shd w:val="clear" w:color="auto" w:fill="auto"/>
            <w:vAlign w:val="center"/>
          </w:tcPr>
          <w:p w14:paraId="27B083EE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9C1F8AF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Nezabezpečení pronajatých prostor, neuzamčení vlastních či pronajatých vozidel a mechanizace, parkování na nevyhrazených místech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16E2664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1.000,- Kč za případ</w:t>
            </w:r>
          </w:p>
        </w:tc>
      </w:tr>
      <w:tr w:rsidR="0044605C" w:rsidRPr="0067585C" w14:paraId="71847B67" w14:textId="77777777" w:rsidTr="00DD61B1">
        <w:trPr>
          <w:trHeight w:val="57"/>
        </w:trPr>
        <w:tc>
          <w:tcPr>
            <w:tcW w:w="693" w:type="dxa"/>
            <w:shd w:val="clear" w:color="auto" w:fill="auto"/>
            <w:vAlign w:val="center"/>
          </w:tcPr>
          <w:p w14:paraId="450A2E6D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2A3E716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Nepovolené vyvážení a vynášení věcí z areálu stavby, nerespektování pokynů ostrahy, arogantní či agresivní chování vůči příslušným zaměstnancům stavby (stavbyvedoucí, mistr, koordinátor BOZP, zástupci investora) odmítnutí předložení zavazadla ke kontrole, či odmítnutí a neumožnění kontroly vozidla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4E5088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5.000,- Kč za případ a vypovězení osoby z areálu stavby</w:t>
            </w:r>
          </w:p>
        </w:tc>
      </w:tr>
      <w:tr w:rsidR="0044605C" w:rsidRPr="0067585C" w14:paraId="2BC4DE5E" w14:textId="77777777" w:rsidTr="00DD61B1">
        <w:trPr>
          <w:trHeight w:val="223"/>
        </w:trPr>
        <w:tc>
          <w:tcPr>
            <w:tcW w:w="693" w:type="dxa"/>
            <w:shd w:val="clear" w:color="auto" w:fill="auto"/>
            <w:vAlign w:val="center"/>
          </w:tcPr>
          <w:p w14:paraId="027F1B41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453167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Vnášení střelných zbraní nebo výbušnin do areálu stavby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6851D61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10.000,- Kč za případ a zákaz vstupu do areálu stavby</w:t>
            </w:r>
          </w:p>
        </w:tc>
      </w:tr>
      <w:tr w:rsidR="0044605C" w:rsidRPr="0067585C" w14:paraId="469B2280" w14:textId="77777777" w:rsidTr="00DD61B1">
        <w:trPr>
          <w:trHeight w:val="223"/>
        </w:trPr>
        <w:tc>
          <w:tcPr>
            <w:tcW w:w="693" w:type="dxa"/>
            <w:shd w:val="clear" w:color="auto" w:fill="auto"/>
            <w:vAlign w:val="center"/>
          </w:tcPr>
          <w:p w14:paraId="3A93849B" w14:textId="77777777" w:rsidR="0044605C" w:rsidRPr="0067585C" w:rsidRDefault="0044605C" w:rsidP="00DD61B1">
            <w:pPr>
              <w:widowControl w:val="0"/>
              <w:spacing w:before="0" w:after="0" w:line="240" w:lineRule="auto"/>
              <w:jc w:val="center"/>
            </w:pPr>
            <w:r w:rsidRPr="0067585C">
              <w:rPr>
                <w:bCs/>
                <w:szCs w:val="24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52FA96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Opakované porušení dle specifikace pokut ohodnocených maximální částkou do 10.000,- Kč v průběhu 6 měsíců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26422E3" w14:textId="77777777" w:rsidR="0044605C" w:rsidRPr="0067585C" w:rsidRDefault="0044605C" w:rsidP="00DD61B1">
            <w:pPr>
              <w:widowControl w:val="0"/>
              <w:spacing w:before="0" w:after="0" w:line="240" w:lineRule="auto"/>
              <w:ind w:left="120" w:right="142"/>
            </w:pPr>
            <w:r w:rsidRPr="0067585C">
              <w:rPr>
                <w:bCs/>
                <w:szCs w:val="24"/>
              </w:rPr>
              <w:t>Dvojnásobek maxima předešlé pokuty</w:t>
            </w:r>
          </w:p>
        </w:tc>
      </w:tr>
    </w:tbl>
    <w:p w14:paraId="48875FA4" w14:textId="097A484E" w:rsidR="0044605C" w:rsidRDefault="0044605C" w:rsidP="0044605C">
      <w:pPr>
        <w:spacing w:before="0" w:after="160" w:line="259" w:lineRule="auto"/>
        <w:rPr>
          <w:b/>
          <w:bCs/>
        </w:rPr>
      </w:pPr>
    </w:p>
    <w:p w14:paraId="33347CFA" w14:textId="16E62547" w:rsidR="0044605C" w:rsidRDefault="0044605C" w:rsidP="0044605C">
      <w:pPr>
        <w:spacing w:before="0" w:after="160" w:line="259" w:lineRule="auto"/>
        <w:rPr>
          <w:b/>
          <w:bCs/>
        </w:rPr>
      </w:pPr>
    </w:p>
    <w:p w14:paraId="1630C221" w14:textId="77777777" w:rsidR="0044605C" w:rsidRDefault="0044605C" w:rsidP="0044605C">
      <w:pPr>
        <w:spacing w:before="0" w:after="160" w:line="259" w:lineRule="auto"/>
        <w:rPr>
          <w:b/>
          <w:bCs/>
        </w:rPr>
      </w:pPr>
    </w:p>
    <w:p w14:paraId="34A05A76" w14:textId="501C6A15" w:rsidR="00705D3B" w:rsidRDefault="00705D3B">
      <w:pPr>
        <w:spacing w:before="0" w:after="160" w:line="259" w:lineRule="auto"/>
        <w:rPr>
          <w:rStyle w:val="NzevsmlouvyodloChar"/>
          <w:b w:val="0"/>
          <w:bCs w:val="0"/>
        </w:rPr>
      </w:pPr>
    </w:p>
    <w:sectPr w:rsidR="00705D3B" w:rsidSect="008F232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EE94" w14:textId="77777777" w:rsidR="00EB678D" w:rsidRDefault="00EB678D" w:rsidP="005066D2">
      <w:r>
        <w:separator/>
      </w:r>
    </w:p>
  </w:endnote>
  <w:endnote w:type="continuationSeparator" w:id="0">
    <w:p w14:paraId="2DC2ABD1" w14:textId="77777777" w:rsidR="00EB678D" w:rsidRDefault="00EB678D" w:rsidP="005066D2">
      <w:r>
        <w:continuationSeparator/>
      </w:r>
    </w:p>
  </w:endnote>
  <w:endnote w:type="continuationNotice" w:id="1">
    <w:p w14:paraId="4102F1A8" w14:textId="77777777" w:rsidR="00EB678D" w:rsidRDefault="00EB67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799"/>
      <w:docPartObj>
        <w:docPartGallery w:val="Page Numbers (Bottom of Page)"/>
        <w:docPartUnique/>
      </w:docPartObj>
    </w:sdtPr>
    <w:sdtEndPr/>
    <w:sdtContent>
      <w:p w14:paraId="0F003A51" w14:textId="65F9EB51" w:rsidR="00580B13" w:rsidRDefault="00580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7384D" w14:textId="555F0664" w:rsidR="00BA455A" w:rsidRPr="00580B13" w:rsidRDefault="00BA455A" w:rsidP="00580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6577" w14:textId="5F9FCC3A" w:rsidR="00BA455A" w:rsidRPr="005C75F6" w:rsidRDefault="00BA455A" w:rsidP="00FB2C6E">
    <w:pPr>
      <w:pStyle w:val="Zpat"/>
      <w:tabs>
        <w:tab w:val="clear" w:pos="4536"/>
        <w:tab w:val="clear" w:pos="9072"/>
      </w:tabs>
      <w:rPr>
        <w:sz w:val="18"/>
        <w:szCs w:val="18"/>
      </w:rPr>
    </w:pPr>
  </w:p>
  <w:p w14:paraId="0BAC5CBE" w14:textId="4265B524" w:rsidR="00BA455A" w:rsidRPr="006A546D" w:rsidRDefault="00BA455A" w:rsidP="006A54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17EA" w14:textId="6D14BBD0" w:rsidR="00BA455A" w:rsidRPr="005C75F6" w:rsidRDefault="00BA455A" w:rsidP="00FB2C6E">
    <w:pPr>
      <w:pStyle w:val="Zpat"/>
      <w:tabs>
        <w:tab w:val="clear" w:pos="4536"/>
        <w:tab w:val="clear" w:pos="9072"/>
      </w:tabs>
      <w:rPr>
        <w:sz w:val="18"/>
        <w:szCs w:val="18"/>
      </w:rPr>
    </w:pPr>
  </w:p>
  <w:p w14:paraId="3E93B846" w14:textId="59EA6E9F" w:rsidR="00BA455A" w:rsidRPr="006B334C" w:rsidRDefault="00BA455A" w:rsidP="006B334C">
    <w:pPr>
      <w:pStyle w:val="Zpat"/>
      <w:rPr>
        <w:rStyle w:val="ZpatslastrnekChar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8CFA" w14:textId="77777777" w:rsidR="00EB678D" w:rsidRDefault="00EB678D" w:rsidP="005066D2">
      <w:r>
        <w:separator/>
      </w:r>
    </w:p>
  </w:footnote>
  <w:footnote w:type="continuationSeparator" w:id="0">
    <w:p w14:paraId="3C7FBEAB" w14:textId="77777777" w:rsidR="00EB678D" w:rsidRDefault="00EB678D" w:rsidP="005066D2">
      <w:r>
        <w:continuationSeparator/>
      </w:r>
    </w:p>
  </w:footnote>
  <w:footnote w:type="continuationNotice" w:id="1">
    <w:p w14:paraId="3C5578D6" w14:textId="77777777" w:rsidR="00EB678D" w:rsidRDefault="00EB678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575" w14:textId="77777777" w:rsidR="00BA455A" w:rsidRPr="006B6B29" w:rsidRDefault="00BA455A">
    <w:pPr>
      <w:pStyle w:val="Zhlav"/>
      <w:rPr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28AB" w14:textId="088E0AA1" w:rsidR="00BA455A" w:rsidRPr="008030A6" w:rsidRDefault="00BA455A" w:rsidP="000C520F">
    <w:pPr>
      <w:autoSpaceDE w:val="0"/>
      <w:autoSpaceDN w:val="0"/>
      <w:adjustRightInd w:val="0"/>
      <w:spacing w:before="0" w:after="0" w:line="240" w:lineRule="auto"/>
      <w:rPr>
        <w:sz w:val="20"/>
        <w:szCs w:val="20"/>
      </w:rPr>
    </w:pPr>
    <w:bookmarkStart w:id="89" w:name="_Hlk56076085"/>
    <w:bookmarkStart w:id="90" w:name="_Hlk56076086"/>
    <w:bookmarkStart w:id="91" w:name="_Hlk56076143"/>
    <w:bookmarkStart w:id="92" w:name="_Hlk56076144"/>
    <w:bookmarkStart w:id="93" w:name="_Hlk56076311"/>
    <w:bookmarkStart w:id="94" w:name="_Hlk56076312"/>
    <w:bookmarkStart w:id="95" w:name="_Hlk56076395"/>
    <w:bookmarkStart w:id="96" w:name="_Hlk56076396"/>
    <w:bookmarkStart w:id="97" w:name="_Hlk56077050"/>
    <w:bookmarkStart w:id="98" w:name="_Hlk56077051"/>
    <w:bookmarkStart w:id="99" w:name="_Hlk56077108"/>
    <w:bookmarkStart w:id="100" w:name="_Hlk56077109"/>
    <w:bookmarkStart w:id="101" w:name="_Hlk56077280"/>
    <w:bookmarkStart w:id="102" w:name="_Hlk56077281"/>
    <w:bookmarkStart w:id="103" w:name="_Hlk56077394"/>
    <w:bookmarkStart w:id="104" w:name="_Hlk56077395"/>
    <w:bookmarkStart w:id="105" w:name="_Hlk56197623"/>
    <w:bookmarkStart w:id="106" w:name="_Hlk56197624"/>
    <w:r w:rsidRPr="008030A6">
      <w:rPr>
        <w:sz w:val="20"/>
        <w:szCs w:val="20"/>
      </w:rPr>
      <w:t>Smlouva</w:t>
    </w:r>
    <w:r>
      <w:rPr>
        <w:sz w:val="20"/>
        <w:szCs w:val="20"/>
      </w:rPr>
      <w:t xml:space="preserve"> o </w:t>
    </w:r>
    <w:r w:rsidRPr="008030A6">
      <w:rPr>
        <w:sz w:val="20"/>
        <w:szCs w:val="20"/>
      </w:rPr>
      <w:t>dílo</w:t>
    </w:r>
    <w:r>
      <w:rPr>
        <w:sz w:val="20"/>
        <w:szCs w:val="20"/>
      </w:rPr>
      <w:t xml:space="preserve"> </w:t>
    </w:r>
    <w:r w:rsidRPr="005C056F">
      <w:rPr>
        <w:sz w:val="20"/>
        <w:szCs w:val="20"/>
      </w:rPr>
      <w:t>– „</w:t>
    </w:r>
    <w:r w:rsidRPr="000D22CD">
      <w:rPr>
        <w:sz w:val="20"/>
        <w:szCs w:val="20"/>
      </w:rPr>
      <w:t>SA – Výměna svítidel za LED osvětlení a přepojení ŘS NIKOBUS na ŘS HELVAR</w:t>
    </w:r>
    <w:r w:rsidRPr="005C056F">
      <w:rPr>
        <w:sz w:val="20"/>
        <w:szCs w:val="20"/>
      </w:rPr>
      <w:t>“</w:t>
    </w:r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7" w:name="_Hlk56197601"/>
  <w:bookmarkStart w:id="108" w:name="_Hlk56197602"/>
  <w:bookmarkStart w:id="109" w:name="_Hlk166760510"/>
  <w:bookmarkStart w:id="110" w:name="_Hlk166760511"/>
  <w:p w14:paraId="23FFB69F" w14:textId="06827168" w:rsidR="00BA455A" w:rsidRPr="00BA50CE" w:rsidRDefault="00743537" w:rsidP="00B168DB">
    <w:pPr>
      <w:pStyle w:val="Zhlav"/>
      <w:tabs>
        <w:tab w:val="clear" w:pos="4536"/>
        <w:tab w:val="clear" w:pos="9072"/>
        <w:tab w:val="left" w:pos="5055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showingPlcHdr/>
        <w:text/>
      </w:sdtPr>
      <w:sdtEndPr/>
      <w:sdtContent>
        <w:r w:rsidR="00BA455A">
          <w:rPr>
            <w:sz w:val="20"/>
            <w:szCs w:val="20"/>
          </w:rPr>
          <w:t xml:space="preserve">     </w:t>
        </w:r>
      </w:sdtContent>
    </w:sdt>
    <w:bookmarkEnd w:id="107"/>
    <w:bookmarkEnd w:id="108"/>
    <w:r w:rsidR="00BA455A">
      <w:rPr>
        <w:sz w:val="20"/>
        <w:szCs w:val="20"/>
      </w:rPr>
      <w:tab/>
    </w:r>
    <w:bookmarkEnd w:id="109"/>
    <w:bookmarkEnd w:id="1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851"/>
      </w:pPr>
      <w:rPr>
        <w:rFonts w:ascii="Arial" w:hAnsi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283"/>
      </w:pPr>
    </w:lvl>
    <w:lvl w:ilvl="3">
      <w:start w:val="1"/>
      <w:numFmt w:val="decimal"/>
      <w:lvlText w:val="%4. "/>
      <w:lvlJc w:val="left"/>
      <w:pPr>
        <w:tabs>
          <w:tab w:val="num" w:pos="907"/>
        </w:tabs>
        <w:ind w:left="1134" w:hanging="283"/>
      </w:pPr>
    </w:lvl>
    <w:lvl w:ilvl="4">
      <w:start w:val="1"/>
      <w:numFmt w:val="none"/>
      <w:suff w:val="nothing"/>
      <w:lvlText w:val="– "/>
      <w:lvlJc w:val="left"/>
      <w:pPr>
        <w:tabs>
          <w:tab w:val="num" w:pos="0"/>
        </w:tabs>
        <w:ind w:left="1134" w:hanging="283"/>
      </w:pPr>
      <w:rPr>
        <w:rFonts w:ascii="Arial" w:hAnsi="Arial"/>
        <w:sz w:val="22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851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851" w:firstLine="0"/>
      </w:pPr>
    </w:lvl>
    <w:lvl w:ilvl="7">
      <w:start w:val="1"/>
      <w:numFmt w:val="decimal"/>
      <w:lvlText w:val="Příloha č. %8"/>
      <w:lvlJc w:val="left"/>
      <w:pPr>
        <w:tabs>
          <w:tab w:val="num" w:pos="0"/>
        </w:tabs>
        <w:ind w:left="1418" w:hanging="567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851" w:hanging="851"/>
      </w:p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4E7963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192844028">
    <w:abstractNumId w:val="6"/>
  </w:num>
  <w:num w:numId="2" w16cid:durableId="422340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542735">
    <w:abstractNumId w:val="4"/>
  </w:num>
  <w:num w:numId="4" w16cid:durableId="152439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457979">
    <w:abstractNumId w:val="6"/>
  </w:num>
  <w:num w:numId="6" w16cid:durableId="1444303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7329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13909">
    <w:abstractNumId w:val="3"/>
  </w:num>
  <w:num w:numId="9" w16cid:durableId="1836649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946999">
    <w:abstractNumId w:val="2"/>
  </w:num>
  <w:num w:numId="11" w16cid:durableId="2001343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8894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808128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76"/>
    <w:rsid w:val="00001572"/>
    <w:rsid w:val="000015C2"/>
    <w:rsid w:val="00002470"/>
    <w:rsid w:val="00004DA7"/>
    <w:rsid w:val="00005098"/>
    <w:rsid w:val="000053C7"/>
    <w:rsid w:val="00006266"/>
    <w:rsid w:val="00006C1A"/>
    <w:rsid w:val="00010B76"/>
    <w:rsid w:val="00011C80"/>
    <w:rsid w:val="00011F4A"/>
    <w:rsid w:val="00017FDA"/>
    <w:rsid w:val="00020641"/>
    <w:rsid w:val="00021771"/>
    <w:rsid w:val="00024F36"/>
    <w:rsid w:val="000364E7"/>
    <w:rsid w:val="000368DF"/>
    <w:rsid w:val="0003783E"/>
    <w:rsid w:val="0004004B"/>
    <w:rsid w:val="000428DE"/>
    <w:rsid w:val="00044243"/>
    <w:rsid w:val="00044D69"/>
    <w:rsid w:val="00046C67"/>
    <w:rsid w:val="00047DB8"/>
    <w:rsid w:val="00050E7D"/>
    <w:rsid w:val="00050F13"/>
    <w:rsid w:val="000546CA"/>
    <w:rsid w:val="0005755C"/>
    <w:rsid w:val="00064E62"/>
    <w:rsid w:val="000669D8"/>
    <w:rsid w:val="0006751E"/>
    <w:rsid w:val="00067828"/>
    <w:rsid w:val="00067F00"/>
    <w:rsid w:val="00071FB5"/>
    <w:rsid w:val="0007295B"/>
    <w:rsid w:val="0007445D"/>
    <w:rsid w:val="00080757"/>
    <w:rsid w:val="00081B46"/>
    <w:rsid w:val="000828D0"/>
    <w:rsid w:val="00082EB3"/>
    <w:rsid w:val="00084054"/>
    <w:rsid w:val="00084321"/>
    <w:rsid w:val="00084B74"/>
    <w:rsid w:val="000854FB"/>
    <w:rsid w:val="00085C9E"/>
    <w:rsid w:val="00086FDE"/>
    <w:rsid w:val="0008739E"/>
    <w:rsid w:val="00091FB2"/>
    <w:rsid w:val="000947E2"/>
    <w:rsid w:val="00095D67"/>
    <w:rsid w:val="00097351"/>
    <w:rsid w:val="00097BC6"/>
    <w:rsid w:val="000A4276"/>
    <w:rsid w:val="000A4A15"/>
    <w:rsid w:val="000A5465"/>
    <w:rsid w:val="000A5DE4"/>
    <w:rsid w:val="000A6EF7"/>
    <w:rsid w:val="000A7951"/>
    <w:rsid w:val="000B16C6"/>
    <w:rsid w:val="000B1FCE"/>
    <w:rsid w:val="000B354C"/>
    <w:rsid w:val="000B6307"/>
    <w:rsid w:val="000B6534"/>
    <w:rsid w:val="000B7A7D"/>
    <w:rsid w:val="000B7FFE"/>
    <w:rsid w:val="000C2330"/>
    <w:rsid w:val="000C520F"/>
    <w:rsid w:val="000C5729"/>
    <w:rsid w:val="000C6598"/>
    <w:rsid w:val="000D1247"/>
    <w:rsid w:val="000D14F6"/>
    <w:rsid w:val="000D1F59"/>
    <w:rsid w:val="000D22CD"/>
    <w:rsid w:val="000D71F4"/>
    <w:rsid w:val="000E32D4"/>
    <w:rsid w:val="000E6321"/>
    <w:rsid w:val="000F0322"/>
    <w:rsid w:val="000F3FB1"/>
    <w:rsid w:val="000F6EB7"/>
    <w:rsid w:val="00100BE1"/>
    <w:rsid w:val="00101B38"/>
    <w:rsid w:val="00102657"/>
    <w:rsid w:val="00104391"/>
    <w:rsid w:val="00104768"/>
    <w:rsid w:val="001056D1"/>
    <w:rsid w:val="001058BB"/>
    <w:rsid w:val="001109BA"/>
    <w:rsid w:val="001128B6"/>
    <w:rsid w:val="00112908"/>
    <w:rsid w:val="00112E07"/>
    <w:rsid w:val="00114423"/>
    <w:rsid w:val="00114972"/>
    <w:rsid w:val="00114E36"/>
    <w:rsid w:val="0012019A"/>
    <w:rsid w:val="00120BD1"/>
    <w:rsid w:val="00120C54"/>
    <w:rsid w:val="00122A3A"/>
    <w:rsid w:val="001245A0"/>
    <w:rsid w:val="00125335"/>
    <w:rsid w:val="001253A9"/>
    <w:rsid w:val="00125996"/>
    <w:rsid w:val="001300BF"/>
    <w:rsid w:val="00131B93"/>
    <w:rsid w:val="001363FD"/>
    <w:rsid w:val="001365A6"/>
    <w:rsid w:val="0013795A"/>
    <w:rsid w:val="00140537"/>
    <w:rsid w:val="0014305D"/>
    <w:rsid w:val="00144063"/>
    <w:rsid w:val="00145D25"/>
    <w:rsid w:val="00147C12"/>
    <w:rsid w:val="00150983"/>
    <w:rsid w:val="00153068"/>
    <w:rsid w:val="00155ED9"/>
    <w:rsid w:val="0015688C"/>
    <w:rsid w:val="001616E8"/>
    <w:rsid w:val="00165C44"/>
    <w:rsid w:val="00170B8F"/>
    <w:rsid w:val="00170FAA"/>
    <w:rsid w:val="00173FF0"/>
    <w:rsid w:val="001748A4"/>
    <w:rsid w:val="00174F0A"/>
    <w:rsid w:val="00180429"/>
    <w:rsid w:val="0018137A"/>
    <w:rsid w:val="00186611"/>
    <w:rsid w:val="0019033D"/>
    <w:rsid w:val="0019337E"/>
    <w:rsid w:val="00193E9B"/>
    <w:rsid w:val="00194F7B"/>
    <w:rsid w:val="0019584E"/>
    <w:rsid w:val="0019734B"/>
    <w:rsid w:val="001A2380"/>
    <w:rsid w:val="001A2EB5"/>
    <w:rsid w:val="001A3D8E"/>
    <w:rsid w:val="001A4495"/>
    <w:rsid w:val="001A5596"/>
    <w:rsid w:val="001A5A4A"/>
    <w:rsid w:val="001A66CD"/>
    <w:rsid w:val="001A6ED2"/>
    <w:rsid w:val="001B00EA"/>
    <w:rsid w:val="001B0862"/>
    <w:rsid w:val="001B08A5"/>
    <w:rsid w:val="001B16C6"/>
    <w:rsid w:val="001B2CEB"/>
    <w:rsid w:val="001B617F"/>
    <w:rsid w:val="001B7C9F"/>
    <w:rsid w:val="001C1F95"/>
    <w:rsid w:val="001C43F5"/>
    <w:rsid w:val="001C5379"/>
    <w:rsid w:val="001D141B"/>
    <w:rsid w:val="001D1AD0"/>
    <w:rsid w:val="001D2DF2"/>
    <w:rsid w:val="001D2F1F"/>
    <w:rsid w:val="001D67D2"/>
    <w:rsid w:val="001E0555"/>
    <w:rsid w:val="001E1613"/>
    <w:rsid w:val="001E2DDC"/>
    <w:rsid w:val="001E3215"/>
    <w:rsid w:val="001E3500"/>
    <w:rsid w:val="001E4649"/>
    <w:rsid w:val="001E78AD"/>
    <w:rsid w:val="001E79A1"/>
    <w:rsid w:val="001F111F"/>
    <w:rsid w:val="001F14C2"/>
    <w:rsid w:val="001F2B53"/>
    <w:rsid w:val="001F7E79"/>
    <w:rsid w:val="002027DB"/>
    <w:rsid w:val="002030C2"/>
    <w:rsid w:val="00206B3B"/>
    <w:rsid w:val="00215A1F"/>
    <w:rsid w:val="0021622E"/>
    <w:rsid w:val="00216938"/>
    <w:rsid w:val="00220462"/>
    <w:rsid w:val="00220E8B"/>
    <w:rsid w:val="00221A97"/>
    <w:rsid w:val="002260D6"/>
    <w:rsid w:val="0022640D"/>
    <w:rsid w:val="0022762B"/>
    <w:rsid w:val="00227BC8"/>
    <w:rsid w:val="00233357"/>
    <w:rsid w:val="002335B2"/>
    <w:rsid w:val="00234800"/>
    <w:rsid w:val="002404C3"/>
    <w:rsid w:val="00242C9E"/>
    <w:rsid w:val="00245926"/>
    <w:rsid w:val="00245B00"/>
    <w:rsid w:val="00246640"/>
    <w:rsid w:val="00255CC7"/>
    <w:rsid w:val="0025618D"/>
    <w:rsid w:val="002602D5"/>
    <w:rsid w:val="00260813"/>
    <w:rsid w:val="00261179"/>
    <w:rsid w:val="00261584"/>
    <w:rsid w:val="00264923"/>
    <w:rsid w:val="00264E26"/>
    <w:rsid w:val="00267F0C"/>
    <w:rsid w:val="00270DA4"/>
    <w:rsid w:val="00276134"/>
    <w:rsid w:val="0027797A"/>
    <w:rsid w:val="00280CBC"/>
    <w:rsid w:val="0028207B"/>
    <w:rsid w:val="00283355"/>
    <w:rsid w:val="00283E3A"/>
    <w:rsid w:val="002847D5"/>
    <w:rsid w:val="00286CE2"/>
    <w:rsid w:val="002879C3"/>
    <w:rsid w:val="002903D7"/>
    <w:rsid w:val="002905A3"/>
    <w:rsid w:val="00293793"/>
    <w:rsid w:val="00294092"/>
    <w:rsid w:val="00296F27"/>
    <w:rsid w:val="00297034"/>
    <w:rsid w:val="00297665"/>
    <w:rsid w:val="002A1CE5"/>
    <w:rsid w:val="002A2845"/>
    <w:rsid w:val="002A389E"/>
    <w:rsid w:val="002A57D0"/>
    <w:rsid w:val="002A654E"/>
    <w:rsid w:val="002B02DE"/>
    <w:rsid w:val="002B1676"/>
    <w:rsid w:val="002B19A7"/>
    <w:rsid w:val="002B2F88"/>
    <w:rsid w:val="002B3D3F"/>
    <w:rsid w:val="002B408F"/>
    <w:rsid w:val="002B679D"/>
    <w:rsid w:val="002C27F1"/>
    <w:rsid w:val="002C2BAB"/>
    <w:rsid w:val="002C7213"/>
    <w:rsid w:val="002C791B"/>
    <w:rsid w:val="002D11A0"/>
    <w:rsid w:val="002D1CDC"/>
    <w:rsid w:val="002D42F5"/>
    <w:rsid w:val="002D458D"/>
    <w:rsid w:val="002D4A39"/>
    <w:rsid w:val="002D551B"/>
    <w:rsid w:val="002D6626"/>
    <w:rsid w:val="002E17CC"/>
    <w:rsid w:val="002E24A7"/>
    <w:rsid w:val="002E54A0"/>
    <w:rsid w:val="002E65B5"/>
    <w:rsid w:val="002E6F88"/>
    <w:rsid w:val="002F09AE"/>
    <w:rsid w:val="002F5137"/>
    <w:rsid w:val="002F5B79"/>
    <w:rsid w:val="002F5E33"/>
    <w:rsid w:val="002F626C"/>
    <w:rsid w:val="002F7908"/>
    <w:rsid w:val="003011A3"/>
    <w:rsid w:val="00302513"/>
    <w:rsid w:val="0030491F"/>
    <w:rsid w:val="003103EB"/>
    <w:rsid w:val="00310606"/>
    <w:rsid w:val="00311319"/>
    <w:rsid w:val="00311828"/>
    <w:rsid w:val="003131ED"/>
    <w:rsid w:val="00313260"/>
    <w:rsid w:val="00313DDE"/>
    <w:rsid w:val="00313FFB"/>
    <w:rsid w:val="003172BE"/>
    <w:rsid w:val="00317CA2"/>
    <w:rsid w:val="003215C5"/>
    <w:rsid w:val="00322599"/>
    <w:rsid w:val="00327241"/>
    <w:rsid w:val="00327F08"/>
    <w:rsid w:val="003302ED"/>
    <w:rsid w:val="00331EBB"/>
    <w:rsid w:val="00332598"/>
    <w:rsid w:val="00333421"/>
    <w:rsid w:val="00334798"/>
    <w:rsid w:val="00334CC2"/>
    <w:rsid w:val="003362A3"/>
    <w:rsid w:val="0033683D"/>
    <w:rsid w:val="00337574"/>
    <w:rsid w:val="00340270"/>
    <w:rsid w:val="00343852"/>
    <w:rsid w:val="0034741F"/>
    <w:rsid w:val="003504CC"/>
    <w:rsid w:val="00352E80"/>
    <w:rsid w:val="00354FD7"/>
    <w:rsid w:val="00355EF7"/>
    <w:rsid w:val="00356C52"/>
    <w:rsid w:val="00357A95"/>
    <w:rsid w:val="00357F72"/>
    <w:rsid w:val="00361AE3"/>
    <w:rsid w:val="003648A5"/>
    <w:rsid w:val="00365017"/>
    <w:rsid w:val="00365F65"/>
    <w:rsid w:val="003662D3"/>
    <w:rsid w:val="00370461"/>
    <w:rsid w:val="003719BA"/>
    <w:rsid w:val="00374309"/>
    <w:rsid w:val="0037431E"/>
    <w:rsid w:val="00374B15"/>
    <w:rsid w:val="0038035E"/>
    <w:rsid w:val="00380823"/>
    <w:rsid w:val="00381F2E"/>
    <w:rsid w:val="00382873"/>
    <w:rsid w:val="00384343"/>
    <w:rsid w:val="00385ABA"/>
    <w:rsid w:val="003861F0"/>
    <w:rsid w:val="003873A1"/>
    <w:rsid w:val="00393585"/>
    <w:rsid w:val="003959F3"/>
    <w:rsid w:val="003A2057"/>
    <w:rsid w:val="003A275C"/>
    <w:rsid w:val="003A28D3"/>
    <w:rsid w:val="003A35D0"/>
    <w:rsid w:val="003A5695"/>
    <w:rsid w:val="003A6F3D"/>
    <w:rsid w:val="003B1885"/>
    <w:rsid w:val="003B2326"/>
    <w:rsid w:val="003B253D"/>
    <w:rsid w:val="003B3041"/>
    <w:rsid w:val="003B47DF"/>
    <w:rsid w:val="003B4BB6"/>
    <w:rsid w:val="003B7423"/>
    <w:rsid w:val="003B766D"/>
    <w:rsid w:val="003B7EB8"/>
    <w:rsid w:val="003C271F"/>
    <w:rsid w:val="003C7D0E"/>
    <w:rsid w:val="003D03A5"/>
    <w:rsid w:val="003D43B1"/>
    <w:rsid w:val="003D6C4B"/>
    <w:rsid w:val="003D6D69"/>
    <w:rsid w:val="003E0238"/>
    <w:rsid w:val="003E03DF"/>
    <w:rsid w:val="003E53C5"/>
    <w:rsid w:val="003E548B"/>
    <w:rsid w:val="003E71B2"/>
    <w:rsid w:val="003E72C7"/>
    <w:rsid w:val="003F0A1D"/>
    <w:rsid w:val="003F3D35"/>
    <w:rsid w:val="00401F89"/>
    <w:rsid w:val="004035B4"/>
    <w:rsid w:val="00404E09"/>
    <w:rsid w:val="00407EF3"/>
    <w:rsid w:val="004118A4"/>
    <w:rsid w:val="00411B21"/>
    <w:rsid w:val="00413902"/>
    <w:rsid w:val="00413DC4"/>
    <w:rsid w:val="004144EF"/>
    <w:rsid w:val="00416DA1"/>
    <w:rsid w:val="00417973"/>
    <w:rsid w:val="00421E41"/>
    <w:rsid w:val="0042243F"/>
    <w:rsid w:val="0042322F"/>
    <w:rsid w:val="00426CF6"/>
    <w:rsid w:val="00430392"/>
    <w:rsid w:val="0043176C"/>
    <w:rsid w:val="00434E2E"/>
    <w:rsid w:val="00435F47"/>
    <w:rsid w:val="00437142"/>
    <w:rsid w:val="00437B16"/>
    <w:rsid w:val="004405DB"/>
    <w:rsid w:val="00441DF5"/>
    <w:rsid w:val="00445F0D"/>
    <w:rsid w:val="0044605C"/>
    <w:rsid w:val="0045260F"/>
    <w:rsid w:val="00457BA4"/>
    <w:rsid w:val="0046176E"/>
    <w:rsid w:val="00467682"/>
    <w:rsid w:val="00467714"/>
    <w:rsid w:val="0047009F"/>
    <w:rsid w:val="00471A5C"/>
    <w:rsid w:val="0047316E"/>
    <w:rsid w:val="00474D9C"/>
    <w:rsid w:val="004752FB"/>
    <w:rsid w:val="0048240C"/>
    <w:rsid w:val="004862F4"/>
    <w:rsid w:val="00486D31"/>
    <w:rsid w:val="0048724F"/>
    <w:rsid w:val="00490492"/>
    <w:rsid w:val="00491CB2"/>
    <w:rsid w:val="00492A6A"/>
    <w:rsid w:val="00493A1A"/>
    <w:rsid w:val="004A0782"/>
    <w:rsid w:val="004A2F77"/>
    <w:rsid w:val="004A5DF8"/>
    <w:rsid w:val="004A63F8"/>
    <w:rsid w:val="004A6A9A"/>
    <w:rsid w:val="004B0BF2"/>
    <w:rsid w:val="004B1F71"/>
    <w:rsid w:val="004B278B"/>
    <w:rsid w:val="004B385A"/>
    <w:rsid w:val="004B3B62"/>
    <w:rsid w:val="004B483E"/>
    <w:rsid w:val="004B4A23"/>
    <w:rsid w:val="004B4C06"/>
    <w:rsid w:val="004B672E"/>
    <w:rsid w:val="004C051F"/>
    <w:rsid w:val="004C10DF"/>
    <w:rsid w:val="004C171C"/>
    <w:rsid w:val="004C4B4E"/>
    <w:rsid w:val="004D141D"/>
    <w:rsid w:val="004D3357"/>
    <w:rsid w:val="004D5638"/>
    <w:rsid w:val="004D6595"/>
    <w:rsid w:val="004E0798"/>
    <w:rsid w:val="004E1259"/>
    <w:rsid w:val="004E188C"/>
    <w:rsid w:val="004E274D"/>
    <w:rsid w:val="004E426A"/>
    <w:rsid w:val="004E4B8E"/>
    <w:rsid w:val="004F24ED"/>
    <w:rsid w:val="004F322D"/>
    <w:rsid w:val="004F32EE"/>
    <w:rsid w:val="004F4822"/>
    <w:rsid w:val="004F5450"/>
    <w:rsid w:val="004F7905"/>
    <w:rsid w:val="0050163A"/>
    <w:rsid w:val="00501824"/>
    <w:rsid w:val="00504A50"/>
    <w:rsid w:val="005066D2"/>
    <w:rsid w:val="00506D17"/>
    <w:rsid w:val="005129EF"/>
    <w:rsid w:val="005145B4"/>
    <w:rsid w:val="00514913"/>
    <w:rsid w:val="00514C54"/>
    <w:rsid w:val="00515259"/>
    <w:rsid w:val="00515522"/>
    <w:rsid w:val="005157D0"/>
    <w:rsid w:val="005171AB"/>
    <w:rsid w:val="005227BD"/>
    <w:rsid w:val="00522E9D"/>
    <w:rsid w:val="005231FF"/>
    <w:rsid w:val="005239A4"/>
    <w:rsid w:val="0052463E"/>
    <w:rsid w:val="00524E40"/>
    <w:rsid w:val="0052532E"/>
    <w:rsid w:val="00525526"/>
    <w:rsid w:val="005317C7"/>
    <w:rsid w:val="005344B3"/>
    <w:rsid w:val="005348B7"/>
    <w:rsid w:val="005356D4"/>
    <w:rsid w:val="00536274"/>
    <w:rsid w:val="00536C1A"/>
    <w:rsid w:val="00537F6A"/>
    <w:rsid w:val="00543159"/>
    <w:rsid w:val="005436AD"/>
    <w:rsid w:val="00543F93"/>
    <w:rsid w:val="00546241"/>
    <w:rsid w:val="00547FD1"/>
    <w:rsid w:val="005518B5"/>
    <w:rsid w:val="005545E1"/>
    <w:rsid w:val="005547A2"/>
    <w:rsid w:val="00554BC0"/>
    <w:rsid w:val="00555C9E"/>
    <w:rsid w:val="005565BB"/>
    <w:rsid w:val="00556A99"/>
    <w:rsid w:val="00557491"/>
    <w:rsid w:val="00557496"/>
    <w:rsid w:val="00561669"/>
    <w:rsid w:val="00561E03"/>
    <w:rsid w:val="005646B1"/>
    <w:rsid w:val="00566DB5"/>
    <w:rsid w:val="00567A53"/>
    <w:rsid w:val="00570A63"/>
    <w:rsid w:val="0057156E"/>
    <w:rsid w:val="00573BD4"/>
    <w:rsid w:val="00573BDB"/>
    <w:rsid w:val="0057467E"/>
    <w:rsid w:val="00580B13"/>
    <w:rsid w:val="00581AE0"/>
    <w:rsid w:val="005847DA"/>
    <w:rsid w:val="005855B8"/>
    <w:rsid w:val="00585763"/>
    <w:rsid w:val="005868E0"/>
    <w:rsid w:val="00587BBB"/>
    <w:rsid w:val="00590E52"/>
    <w:rsid w:val="005919EF"/>
    <w:rsid w:val="0059575A"/>
    <w:rsid w:val="005975ED"/>
    <w:rsid w:val="0059779B"/>
    <w:rsid w:val="005A0EC7"/>
    <w:rsid w:val="005A5802"/>
    <w:rsid w:val="005B217F"/>
    <w:rsid w:val="005B2810"/>
    <w:rsid w:val="005B3357"/>
    <w:rsid w:val="005B7880"/>
    <w:rsid w:val="005C22C3"/>
    <w:rsid w:val="005C5252"/>
    <w:rsid w:val="005C5835"/>
    <w:rsid w:val="005C6E85"/>
    <w:rsid w:val="005C75F6"/>
    <w:rsid w:val="005C7B35"/>
    <w:rsid w:val="005D1963"/>
    <w:rsid w:val="005D3F30"/>
    <w:rsid w:val="005D4AB7"/>
    <w:rsid w:val="005D60A0"/>
    <w:rsid w:val="005D68C6"/>
    <w:rsid w:val="005D75BC"/>
    <w:rsid w:val="005E19E3"/>
    <w:rsid w:val="005E1A3C"/>
    <w:rsid w:val="005E3263"/>
    <w:rsid w:val="005E51B2"/>
    <w:rsid w:val="005E6193"/>
    <w:rsid w:val="005F0312"/>
    <w:rsid w:val="005F0352"/>
    <w:rsid w:val="005F19AA"/>
    <w:rsid w:val="005F26B5"/>
    <w:rsid w:val="005F3A7F"/>
    <w:rsid w:val="005F4920"/>
    <w:rsid w:val="005F644D"/>
    <w:rsid w:val="00602ABF"/>
    <w:rsid w:val="00602B2E"/>
    <w:rsid w:val="00604C8F"/>
    <w:rsid w:val="0060660F"/>
    <w:rsid w:val="006068F0"/>
    <w:rsid w:val="00610B79"/>
    <w:rsid w:val="0061126A"/>
    <w:rsid w:val="00614065"/>
    <w:rsid w:val="0061590A"/>
    <w:rsid w:val="00617299"/>
    <w:rsid w:val="006208C2"/>
    <w:rsid w:val="00621883"/>
    <w:rsid w:val="006245AD"/>
    <w:rsid w:val="00625219"/>
    <w:rsid w:val="00625499"/>
    <w:rsid w:val="006256BA"/>
    <w:rsid w:val="00627218"/>
    <w:rsid w:val="00627EBB"/>
    <w:rsid w:val="006308FD"/>
    <w:rsid w:val="00631642"/>
    <w:rsid w:val="00631BE5"/>
    <w:rsid w:val="006331DC"/>
    <w:rsid w:val="00633495"/>
    <w:rsid w:val="006335F1"/>
    <w:rsid w:val="00633B6D"/>
    <w:rsid w:val="0063693C"/>
    <w:rsid w:val="0064369F"/>
    <w:rsid w:val="006448CD"/>
    <w:rsid w:val="0064549C"/>
    <w:rsid w:val="00646047"/>
    <w:rsid w:val="006461F1"/>
    <w:rsid w:val="00646A05"/>
    <w:rsid w:val="006470C1"/>
    <w:rsid w:val="00647CD7"/>
    <w:rsid w:val="00650D33"/>
    <w:rsid w:val="0065292A"/>
    <w:rsid w:val="00654ABD"/>
    <w:rsid w:val="0065555F"/>
    <w:rsid w:val="0066001A"/>
    <w:rsid w:val="00661160"/>
    <w:rsid w:val="006612C5"/>
    <w:rsid w:val="00665A1E"/>
    <w:rsid w:val="00667B50"/>
    <w:rsid w:val="00670BF3"/>
    <w:rsid w:val="00672AAE"/>
    <w:rsid w:val="00672F29"/>
    <w:rsid w:val="006731B5"/>
    <w:rsid w:val="00673CA0"/>
    <w:rsid w:val="0067585C"/>
    <w:rsid w:val="006763CB"/>
    <w:rsid w:val="00677A7F"/>
    <w:rsid w:val="00681AF1"/>
    <w:rsid w:val="006939C0"/>
    <w:rsid w:val="00694585"/>
    <w:rsid w:val="00696107"/>
    <w:rsid w:val="00696757"/>
    <w:rsid w:val="00697CE9"/>
    <w:rsid w:val="006A368E"/>
    <w:rsid w:val="006A4DAF"/>
    <w:rsid w:val="006A546D"/>
    <w:rsid w:val="006A7F5B"/>
    <w:rsid w:val="006B334C"/>
    <w:rsid w:val="006B3DAB"/>
    <w:rsid w:val="006B3FED"/>
    <w:rsid w:val="006B48B4"/>
    <w:rsid w:val="006B70F5"/>
    <w:rsid w:val="006C028C"/>
    <w:rsid w:val="006C0E78"/>
    <w:rsid w:val="006C1329"/>
    <w:rsid w:val="006C2813"/>
    <w:rsid w:val="006C5B68"/>
    <w:rsid w:val="006D0CFD"/>
    <w:rsid w:val="006D1197"/>
    <w:rsid w:val="006D46E3"/>
    <w:rsid w:val="006D609E"/>
    <w:rsid w:val="006D6363"/>
    <w:rsid w:val="006D7405"/>
    <w:rsid w:val="006E0201"/>
    <w:rsid w:val="006E3CF5"/>
    <w:rsid w:val="006E4090"/>
    <w:rsid w:val="006E56F0"/>
    <w:rsid w:val="006E665C"/>
    <w:rsid w:val="006F1065"/>
    <w:rsid w:val="00701764"/>
    <w:rsid w:val="00701C6A"/>
    <w:rsid w:val="00705D3B"/>
    <w:rsid w:val="00707EAD"/>
    <w:rsid w:val="0071146D"/>
    <w:rsid w:val="007174DC"/>
    <w:rsid w:val="00721A7B"/>
    <w:rsid w:val="00724656"/>
    <w:rsid w:val="007274FD"/>
    <w:rsid w:val="00731A87"/>
    <w:rsid w:val="007324D3"/>
    <w:rsid w:val="00732C74"/>
    <w:rsid w:val="00734DC4"/>
    <w:rsid w:val="00735CD9"/>
    <w:rsid w:val="00740213"/>
    <w:rsid w:val="00740912"/>
    <w:rsid w:val="0074166C"/>
    <w:rsid w:val="00741EA3"/>
    <w:rsid w:val="00743537"/>
    <w:rsid w:val="0074396F"/>
    <w:rsid w:val="00744559"/>
    <w:rsid w:val="00745876"/>
    <w:rsid w:val="00747509"/>
    <w:rsid w:val="00750721"/>
    <w:rsid w:val="00750DF4"/>
    <w:rsid w:val="00753289"/>
    <w:rsid w:val="00761177"/>
    <w:rsid w:val="007621A6"/>
    <w:rsid w:val="00762919"/>
    <w:rsid w:val="00763622"/>
    <w:rsid w:val="00766D59"/>
    <w:rsid w:val="007821C9"/>
    <w:rsid w:val="00782EF3"/>
    <w:rsid w:val="00784361"/>
    <w:rsid w:val="00785D69"/>
    <w:rsid w:val="0079157D"/>
    <w:rsid w:val="00793664"/>
    <w:rsid w:val="00794F87"/>
    <w:rsid w:val="007A0CB7"/>
    <w:rsid w:val="007A16AB"/>
    <w:rsid w:val="007A29E3"/>
    <w:rsid w:val="007A3A0D"/>
    <w:rsid w:val="007A3A77"/>
    <w:rsid w:val="007A7CCC"/>
    <w:rsid w:val="007B1A27"/>
    <w:rsid w:val="007B313E"/>
    <w:rsid w:val="007B40D0"/>
    <w:rsid w:val="007B41D6"/>
    <w:rsid w:val="007B48DA"/>
    <w:rsid w:val="007C0086"/>
    <w:rsid w:val="007C2851"/>
    <w:rsid w:val="007C2C6A"/>
    <w:rsid w:val="007C2D9B"/>
    <w:rsid w:val="007C3A7E"/>
    <w:rsid w:val="007C48FA"/>
    <w:rsid w:val="007C7700"/>
    <w:rsid w:val="007D2181"/>
    <w:rsid w:val="007D3EFE"/>
    <w:rsid w:val="007D49B2"/>
    <w:rsid w:val="007D7422"/>
    <w:rsid w:val="007D7679"/>
    <w:rsid w:val="007E3BD3"/>
    <w:rsid w:val="007E57E2"/>
    <w:rsid w:val="007E5951"/>
    <w:rsid w:val="007E5E22"/>
    <w:rsid w:val="007E67D8"/>
    <w:rsid w:val="007E73C4"/>
    <w:rsid w:val="007F20BA"/>
    <w:rsid w:val="007F7217"/>
    <w:rsid w:val="00800C18"/>
    <w:rsid w:val="008030A6"/>
    <w:rsid w:val="00804713"/>
    <w:rsid w:val="00804AC3"/>
    <w:rsid w:val="00805B0C"/>
    <w:rsid w:val="00805B26"/>
    <w:rsid w:val="00810695"/>
    <w:rsid w:val="00810814"/>
    <w:rsid w:val="00810F71"/>
    <w:rsid w:val="00812A69"/>
    <w:rsid w:val="00812BA3"/>
    <w:rsid w:val="00813D66"/>
    <w:rsid w:val="00814178"/>
    <w:rsid w:val="008165B1"/>
    <w:rsid w:val="00821922"/>
    <w:rsid w:val="00822552"/>
    <w:rsid w:val="00823A7F"/>
    <w:rsid w:val="0082539A"/>
    <w:rsid w:val="008266E9"/>
    <w:rsid w:val="00831B12"/>
    <w:rsid w:val="0083237F"/>
    <w:rsid w:val="00832EDB"/>
    <w:rsid w:val="00833DB4"/>
    <w:rsid w:val="008343AD"/>
    <w:rsid w:val="00834ECE"/>
    <w:rsid w:val="008408C5"/>
    <w:rsid w:val="00842ABD"/>
    <w:rsid w:val="008433BA"/>
    <w:rsid w:val="0084639A"/>
    <w:rsid w:val="00846A82"/>
    <w:rsid w:val="008472E1"/>
    <w:rsid w:val="0085118A"/>
    <w:rsid w:val="0085328F"/>
    <w:rsid w:val="00854594"/>
    <w:rsid w:val="00860A58"/>
    <w:rsid w:val="00860EAB"/>
    <w:rsid w:val="00860FDF"/>
    <w:rsid w:val="00862385"/>
    <w:rsid w:val="00866F0F"/>
    <w:rsid w:val="0087004C"/>
    <w:rsid w:val="0087039F"/>
    <w:rsid w:val="008703AC"/>
    <w:rsid w:val="00870C1C"/>
    <w:rsid w:val="00871370"/>
    <w:rsid w:val="00872296"/>
    <w:rsid w:val="0087709F"/>
    <w:rsid w:val="00877D0A"/>
    <w:rsid w:val="00877D99"/>
    <w:rsid w:val="00881CAC"/>
    <w:rsid w:val="00885CA6"/>
    <w:rsid w:val="00887208"/>
    <w:rsid w:val="00887695"/>
    <w:rsid w:val="00890E25"/>
    <w:rsid w:val="00891C5A"/>
    <w:rsid w:val="0089495D"/>
    <w:rsid w:val="00894DE4"/>
    <w:rsid w:val="00895D1C"/>
    <w:rsid w:val="008A2914"/>
    <w:rsid w:val="008A29F2"/>
    <w:rsid w:val="008A2C7C"/>
    <w:rsid w:val="008A3402"/>
    <w:rsid w:val="008A3705"/>
    <w:rsid w:val="008A3ACB"/>
    <w:rsid w:val="008A5BE4"/>
    <w:rsid w:val="008A6959"/>
    <w:rsid w:val="008A7407"/>
    <w:rsid w:val="008A78FE"/>
    <w:rsid w:val="008B05B2"/>
    <w:rsid w:val="008B0BC0"/>
    <w:rsid w:val="008B241B"/>
    <w:rsid w:val="008B2B0E"/>
    <w:rsid w:val="008B393F"/>
    <w:rsid w:val="008B3F96"/>
    <w:rsid w:val="008B6415"/>
    <w:rsid w:val="008C74B5"/>
    <w:rsid w:val="008D192E"/>
    <w:rsid w:val="008D2F28"/>
    <w:rsid w:val="008D389D"/>
    <w:rsid w:val="008D4E93"/>
    <w:rsid w:val="008E081A"/>
    <w:rsid w:val="008E1BF6"/>
    <w:rsid w:val="008E2621"/>
    <w:rsid w:val="008E40B0"/>
    <w:rsid w:val="008E41DB"/>
    <w:rsid w:val="008E6AEE"/>
    <w:rsid w:val="008E7280"/>
    <w:rsid w:val="008F11D8"/>
    <w:rsid w:val="008F2327"/>
    <w:rsid w:val="008F5EE5"/>
    <w:rsid w:val="008F60AA"/>
    <w:rsid w:val="008F643D"/>
    <w:rsid w:val="008F7C3A"/>
    <w:rsid w:val="00902DE2"/>
    <w:rsid w:val="00904155"/>
    <w:rsid w:val="009052D6"/>
    <w:rsid w:val="00907B1E"/>
    <w:rsid w:val="00913F8E"/>
    <w:rsid w:val="009162EE"/>
    <w:rsid w:val="0092009B"/>
    <w:rsid w:val="00923426"/>
    <w:rsid w:val="00924295"/>
    <w:rsid w:val="00924548"/>
    <w:rsid w:val="0092663A"/>
    <w:rsid w:val="009279B0"/>
    <w:rsid w:val="00930C79"/>
    <w:rsid w:val="00931F5F"/>
    <w:rsid w:val="0093239D"/>
    <w:rsid w:val="00932DB9"/>
    <w:rsid w:val="00933444"/>
    <w:rsid w:val="0093485B"/>
    <w:rsid w:val="00936276"/>
    <w:rsid w:val="0094158F"/>
    <w:rsid w:val="00941ADC"/>
    <w:rsid w:val="00944617"/>
    <w:rsid w:val="009453D8"/>
    <w:rsid w:val="00946366"/>
    <w:rsid w:val="009465A9"/>
    <w:rsid w:val="00946E8F"/>
    <w:rsid w:val="00950ACC"/>
    <w:rsid w:val="00950C10"/>
    <w:rsid w:val="00953359"/>
    <w:rsid w:val="009534CF"/>
    <w:rsid w:val="0095453D"/>
    <w:rsid w:val="009555B1"/>
    <w:rsid w:val="00955CCD"/>
    <w:rsid w:val="009566E5"/>
    <w:rsid w:val="00956E15"/>
    <w:rsid w:val="00957752"/>
    <w:rsid w:val="00964A8B"/>
    <w:rsid w:val="00966166"/>
    <w:rsid w:val="00966D08"/>
    <w:rsid w:val="00966D69"/>
    <w:rsid w:val="009714BE"/>
    <w:rsid w:val="009720D1"/>
    <w:rsid w:val="00972A63"/>
    <w:rsid w:val="0097395B"/>
    <w:rsid w:val="00974309"/>
    <w:rsid w:val="0097478D"/>
    <w:rsid w:val="009748FA"/>
    <w:rsid w:val="00982E0B"/>
    <w:rsid w:val="00984B4B"/>
    <w:rsid w:val="0098550E"/>
    <w:rsid w:val="009858AA"/>
    <w:rsid w:val="00987113"/>
    <w:rsid w:val="00987CCB"/>
    <w:rsid w:val="00992096"/>
    <w:rsid w:val="00992C64"/>
    <w:rsid w:val="0099685D"/>
    <w:rsid w:val="009A02B1"/>
    <w:rsid w:val="009A1AB7"/>
    <w:rsid w:val="009A4783"/>
    <w:rsid w:val="009A7296"/>
    <w:rsid w:val="009B2D42"/>
    <w:rsid w:val="009B354D"/>
    <w:rsid w:val="009B3B15"/>
    <w:rsid w:val="009C4138"/>
    <w:rsid w:val="009C4435"/>
    <w:rsid w:val="009C4F1C"/>
    <w:rsid w:val="009D049C"/>
    <w:rsid w:val="009D04EA"/>
    <w:rsid w:val="009D06FF"/>
    <w:rsid w:val="009D123F"/>
    <w:rsid w:val="009D2355"/>
    <w:rsid w:val="009D263C"/>
    <w:rsid w:val="009D5E16"/>
    <w:rsid w:val="009D6B3C"/>
    <w:rsid w:val="009E2450"/>
    <w:rsid w:val="009E24C9"/>
    <w:rsid w:val="009E27BA"/>
    <w:rsid w:val="009E2DBB"/>
    <w:rsid w:val="009E4D8F"/>
    <w:rsid w:val="009E57BE"/>
    <w:rsid w:val="009F06B4"/>
    <w:rsid w:val="009F178B"/>
    <w:rsid w:val="009F29FD"/>
    <w:rsid w:val="009F3B6A"/>
    <w:rsid w:val="009F4E0C"/>
    <w:rsid w:val="009F5AB6"/>
    <w:rsid w:val="009F7A06"/>
    <w:rsid w:val="00A01339"/>
    <w:rsid w:val="00A06AC7"/>
    <w:rsid w:val="00A06F03"/>
    <w:rsid w:val="00A078F4"/>
    <w:rsid w:val="00A10A3B"/>
    <w:rsid w:val="00A118CC"/>
    <w:rsid w:val="00A129E5"/>
    <w:rsid w:val="00A140B5"/>
    <w:rsid w:val="00A17324"/>
    <w:rsid w:val="00A173CF"/>
    <w:rsid w:val="00A17C67"/>
    <w:rsid w:val="00A208A7"/>
    <w:rsid w:val="00A20E2F"/>
    <w:rsid w:val="00A27C7E"/>
    <w:rsid w:val="00A31091"/>
    <w:rsid w:val="00A3186E"/>
    <w:rsid w:val="00A324F7"/>
    <w:rsid w:val="00A33BB2"/>
    <w:rsid w:val="00A3466B"/>
    <w:rsid w:val="00A37ED5"/>
    <w:rsid w:val="00A43037"/>
    <w:rsid w:val="00A44840"/>
    <w:rsid w:val="00A5020F"/>
    <w:rsid w:val="00A50446"/>
    <w:rsid w:val="00A54496"/>
    <w:rsid w:val="00A555C1"/>
    <w:rsid w:val="00A57C4D"/>
    <w:rsid w:val="00A61E27"/>
    <w:rsid w:val="00A631B4"/>
    <w:rsid w:val="00A63318"/>
    <w:rsid w:val="00A63E2B"/>
    <w:rsid w:val="00A677BA"/>
    <w:rsid w:val="00A753CC"/>
    <w:rsid w:val="00A762E5"/>
    <w:rsid w:val="00A77111"/>
    <w:rsid w:val="00A771AC"/>
    <w:rsid w:val="00A82384"/>
    <w:rsid w:val="00A828C9"/>
    <w:rsid w:val="00A84FAA"/>
    <w:rsid w:val="00A86963"/>
    <w:rsid w:val="00A92DE4"/>
    <w:rsid w:val="00A93B6E"/>
    <w:rsid w:val="00A948FF"/>
    <w:rsid w:val="00A96912"/>
    <w:rsid w:val="00A979AA"/>
    <w:rsid w:val="00AA377F"/>
    <w:rsid w:val="00AA41AC"/>
    <w:rsid w:val="00AA60BE"/>
    <w:rsid w:val="00AA65B6"/>
    <w:rsid w:val="00AA68DC"/>
    <w:rsid w:val="00AB1169"/>
    <w:rsid w:val="00AB155F"/>
    <w:rsid w:val="00AB1E2F"/>
    <w:rsid w:val="00AB34A5"/>
    <w:rsid w:val="00AC060B"/>
    <w:rsid w:val="00AC3446"/>
    <w:rsid w:val="00AC38C1"/>
    <w:rsid w:val="00AC41EF"/>
    <w:rsid w:val="00AD01DC"/>
    <w:rsid w:val="00AD0944"/>
    <w:rsid w:val="00AD10DE"/>
    <w:rsid w:val="00AD6486"/>
    <w:rsid w:val="00AD6601"/>
    <w:rsid w:val="00AD6E50"/>
    <w:rsid w:val="00AE10C1"/>
    <w:rsid w:val="00AE16E8"/>
    <w:rsid w:val="00AF2A84"/>
    <w:rsid w:val="00AF2F6F"/>
    <w:rsid w:val="00AF5BCB"/>
    <w:rsid w:val="00AF7195"/>
    <w:rsid w:val="00AF7803"/>
    <w:rsid w:val="00AF7EBB"/>
    <w:rsid w:val="00B004BA"/>
    <w:rsid w:val="00B127DB"/>
    <w:rsid w:val="00B168DB"/>
    <w:rsid w:val="00B2155C"/>
    <w:rsid w:val="00B215C1"/>
    <w:rsid w:val="00B21EA3"/>
    <w:rsid w:val="00B23556"/>
    <w:rsid w:val="00B239C2"/>
    <w:rsid w:val="00B2505A"/>
    <w:rsid w:val="00B26392"/>
    <w:rsid w:val="00B31C78"/>
    <w:rsid w:val="00B31C86"/>
    <w:rsid w:val="00B33305"/>
    <w:rsid w:val="00B3376B"/>
    <w:rsid w:val="00B37533"/>
    <w:rsid w:val="00B40775"/>
    <w:rsid w:val="00B40ABF"/>
    <w:rsid w:val="00B41D65"/>
    <w:rsid w:val="00B435A4"/>
    <w:rsid w:val="00B458BC"/>
    <w:rsid w:val="00B523DB"/>
    <w:rsid w:val="00B531EE"/>
    <w:rsid w:val="00B53265"/>
    <w:rsid w:val="00B53841"/>
    <w:rsid w:val="00B54638"/>
    <w:rsid w:val="00B60C3F"/>
    <w:rsid w:val="00B6139E"/>
    <w:rsid w:val="00B61824"/>
    <w:rsid w:val="00B6431D"/>
    <w:rsid w:val="00B65337"/>
    <w:rsid w:val="00B67C59"/>
    <w:rsid w:val="00B67F8D"/>
    <w:rsid w:val="00B70306"/>
    <w:rsid w:val="00B727AC"/>
    <w:rsid w:val="00B72C85"/>
    <w:rsid w:val="00B74A58"/>
    <w:rsid w:val="00B75C78"/>
    <w:rsid w:val="00B77495"/>
    <w:rsid w:val="00B779AE"/>
    <w:rsid w:val="00B77AF1"/>
    <w:rsid w:val="00B80756"/>
    <w:rsid w:val="00B80A90"/>
    <w:rsid w:val="00B81097"/>
    <w:rsid w:val="00B83BF1"/>
    <w:rsid w:val="00B83C99"/>
    <w:rsid w:val="00B84EC3"/>
    <w:rsid w:val="00B90AB0"/>
    <w:rsid w:val="00B911E1"/>
    <w:rsid w:val="00B91DBE"/>
    <w:rsid w:val="00B93EE0"/>
    <w:rsid w:val="00B9477B"/>
    <w:rsid w:val="00B9678B"/>
    <w:rsid w:val="00B97172"/>
    <w:rsid w:val="00BA455A"/>
    <w:rsid w:val="00BA4617"/>
    <w:rsid w:val="00BA50CE"/>
    <w:rsid w:val="00BA5455"/>
    <w:rsid w:val="00BA736A"/>
    <w:rsid w:val="00BB04E8"/>
    <w:rsid w:val="00BB2CEB"/>
    <w:rsid w:val="00BB2EC9"/>
    <w:rsid w:val="00BB70AB"/>
    <w:rsid w:val="00BB7F56"/>
    <w:rsid w:val="00BC070B"/>
    <w:rsid w:val="00BC0DD6"/>
    <w:rsid w:val="00BC1883"/>
    <w:rsid w:val="00BC388A"/>
    <w:rsid w:val="00BC3AA6"/>
    <w:rsid w:val="00BC3D77"/>
    <w:rsid w:val="00BC56FC"/>
    <w:rsid w:val="00BC7779"/>
    <w:rsid w:val="00BD131A"/>
    <w:rsid w:val="00BD1CE4"/>
    <w:rsid w:val="00BD1D12"/>
    <w:rsid w:val="00BD1D42"/>
    <w:rsid w:val="00BD565E"/>
    <w:rsid w:val="00BD5799"/>
    <w:rsid w:val="00BD610D"/>
    <w:rsid w:val="00BD62D4"/>
    <w:rsid w:val="00BD76CF"/>
    <w:rsid w:val="00BD7835"/>
    <w:rsid w:val="00BE045C"/>
    <w:rsid w:val="00BE07E3"/>
    <w:rsid w:val="00BE0B99"/>
    <w:rsid w:val="00BE211A"/>
    <w:rsid w:val="00BF080F"/>
    <w:rsid w:val="00BF0B4A"/>
    <w:rsid w:val="00BF2434"/>
    <w:rsid w:val="00BF43CA"/>
    <w:rsid w:val="00BF643B"/>
    <w:rsid w:val="00BF79F3"/>
    <w:rsid w:val="00C01224"/>
    <w:rsid w:val="00C02A10"/>
    <w:rsid w:val="00C02C12"/>
    <w:rsid w:val="00C11576"/>
    <w:rsid w:val="00C11F30"/>
    <w:rsid w:val="00C15B0E"/>
    <w:rsid w:val="00C20340"/>
    <w:rsid w:val="00C20398"/>
    <w:rsid w:val="00C209B9"/>
    <w:rsid w:val="00C20EE1"/>
    <w:rsid w:val="00C2184D"/>
    <w:rsid w:val="00C22CDC"/>
    <w:rsid w:val="00C25101"/>
    <w:rsid w:val="00C253C1"/>
    <w:rsid w:val="00C26A71"/>
    <w:rsid w:val="00C3285C"/>
    <w:rsid w:val="00C32C53"/>
    <w:rsid w:val="00C32EA5"/>
    <w:rsid w:val="00C35DE8"/>
    <w:rsid w:val="00C42041"/>
    <w:rsid w:val="00C43ABE"/>
    <w:rsid w:val="00C44052"/>
    <w:rsid w:val="00C45022"/>
    <w:rsid w:val="00C474E6"/>
    <w:rsid w:val="00C52A30"/>
    <w:rsid w:val="00C55AF1"/>
    <w:rsid w:val="00C60358"/>
    <w:rsid w:val="00C61BBD"/>
    <w:rsid w:val="00C62B64"/>
    <w:rsid w:val="00C63D60"/>
    <w:rsid w:val="00C65343"/>
    <w:rsid w:val="00C66510"/>
    <w:rsid w:val="00C67C52"/>
    <w:rsid w:val="00C67DDB"/>
    <w:rsid w:val="00C703C6"/>
    <w:rsid w:val="00C7040F"/>
    <w:rsid w:val="00C7236B"/>
    <w:rsid w:val="00C741D7"/>
    <w:rsid w:val="00C74702"/>
    <w:rsid w:val="00C7545F"/>
    <w:rsid w:val="00C76267"/>
    <w:rsid w:val="00C76D5E"/>
    <w:rsid w:val="00C77004"/>
    <w:rsid w:val="00C772E3"/>
    <w:rsid w:val="00C776EE"/>
    <w:rsid w:val="00C8289B"/>
    <w:rsid w:val="00C8309B"/>
    <w:rsid w:val="00C843A1"/>
    <w:rsid w:val="00C85852"/>
    <w:rsid w:val="00C871BB"/>
    <w:rsid w:val="00C90241"/>
    <w:rsid w:val="00C91CD4"/>
    <w:rsid w:val="00C92C87"/>
    <w:rsid w:val="00C94077"/>
    <w:rsid w:val="00C946B5"/>
    <w:rsid w:val="00C96775"/>
    <w:rsid w:val="00C97E14"/>
    <w:rsid w:val="00CA0AEA"/>
    <w:rsid w:val="00CA446D"/>
    <w:rsid w:val="00CA4A7B"/>
    <w:rsid w:val="00CA4B5E"/>
    <w:rsid w:val="00CA4C32"/>
    <w:rsid w:val="00CA511B"/>
    <w:rsid w:val="00CA551C"/>
    <w:rsid w:val="00CA68AD"/>
    <w:rsid w:val="00CA69A4"/>
    <w:rsid w:val="00CB0884"/>
    <w:rsid w:val="00CB0ECD"/>
    <w:rsid w:val="00CB2187"/>
    <w:rsid w:val="00CB2402"/>
    <w:rsid w:val="00CB2620"/>
    <w:rsid w:val="00CB47D3"/>
    <w:rsid w:val="00CB5151"/>
    <w:rsid w:val="00CC1399"/>
    <w:rsid w:val="00CC709B"/>
    <w:rsid w:val="00CD5117"/>
    <w:rsid w:val="00CD7298"/>
    <w:rsid w:val="00CE39E3"/>
    <w:rsid w:val="00CE59DA"/>
    <w:rsid w:val="00CF0EBD"/>
    <w:rsid w:val="00CF291A"/>
    <w:rsid w:val="00CF40D0"/>
    <w:rsid w:val="00CF44BC"/>
    <w:rsid w:val="00D01976"/>
    <w:rsid w:val="00D0394E"/>
    <w:rsid w:val="00D04633"/>
    <w:rsid w:val="00D04678"/>
    <w:rsid w:val="00D0626B"/>
    <w:rsid w:val="00D07E42"/>
    <w:rsid w:val="00D100FD"/>
    <w:rsid w:val="00D15035"/>
    <w:rsid w:val="00D16EE5"/>
    <w:rsid w:val="00D20061"/>
    <w:rsid w:val="00D21CBC"/>
    <w:rsid w:val="00D235D8"/>
    <w:rsid w:val="00D23ECE"/>
    <w:rsid w:val="00D2572B"/>
    <w:rsid w:val="00D25B0A"/>
    <w:rsid w:val="00D27CC5"/>
    <w:rsid w:val="00D30F8F"/>
    <w:rsid w:val="00D3115C"/>
    <w:rsid w:val="00D329F8"/>
    <w:rsid w:val="00D37277"/>
    <w:rsid w:val="00D410A1"/>
    <w:rsid w:val="00D43A09"/>
    <w:rsid w:val="00D44314"/>
    <w:rsid w:val="00D45AD8"/>
    <w:rsid w:val="00D45FE3"/>
    <w:rsid w:val="00D46791"/>
    <w:rsid w:val="00D47635"/>
    <w:rsid w:val="00D5043E"/>
    <w:rsid w:val="00D50AC6"/>
    <w:rsid w:val="00D541AC"/>
    <w:rsid w:val="00D5483C"/>
    <w:rsid w:val="00D555B5"/>
    <w:rsid w:val="00D56FDD"/>
    <w:rsid w:val="00D572B2"/>
    <w:rsid w:val="00D57947"/>
    <w:rsid w:val="00D57C56"/>
    <w:rsid w:val="00D61864"/>
    <w:rsid w:val="00D623AD"/>
    <w:rsid w:val="00D64765"/>
    <w:rsid w:val="00D6497C"/>
    <w:rsid w:val="00D675AD"/>
    <w:rsid w:val="00D7290E"/>
    <w:rsid w:val="00D7437F"/>
    <w:rsid w:val="00D748B5"/>
    <w:rsid w:val="00D75551"/>
    <w:rsid w:val="00D7602B"/>
    <w:rsid w:val="00D764A4"/>
    <w:rsid w:val="00D766AA"/>
    <w:rsid w:val="00D810FF"/>
    <w:rsid w:val="00D826F3"/>
    <w:rsid w:val="00D844BF"/>
    <w:rsid w:val="00D84C14"/>
    <w:rsid w:val="00D84E0C"/>
    <w:rsid w:val="00D85FD4"/>
    <w:rsid w:val="00D87D16"/>
    <w:rsid w:val="00D907D0"/>
    <w:rsid w:val="00D91EBA"/>
    <w:rsid w:val="00D92886"/>
    <w:rsid w:val="00D92C8D"/>
    <w:rsid w:val="00D96146"/>
    <w:rsid w:val="00D962D6"/>
    <w:rsid w:val="00D979FE"/>
    <w:rsid w:val="00DA2EDF"/>
    <w:rsid w:val="00DA498B"/>
    <w:rsid w:val="00DA4F37"/>
    <w:rsid w:val="00DA6DD1"/>
    <w:rsid w:val="00DA76FB"/>
    <w:rsid w:val="00DB01C9"/>
    <w:rsid w:val="00DB2C10"/>
    <w:rsid w:val="00DB2D0F"/>
    <w:rsid w:val="00DB3740"/>
    <w:rsid w:val="00DB3BB0"/>
    <w:rsid w:val="00DB4502"/>
    <w:rsid w:val="00DB69D9"/>
    <w:rsid w:val="00DB6CAF"/>
    <w:rsid w:val="00DB72D4"/>
    <w:rsid w:val="00DB7522"/>
    <w:rsid w:val="00DB7A8E"/>
    <w:rsid w:val="00DB7E74"/>
    <w:rsid w:val="00DC54D7"/>
    <w:rsid w:val="00DC6AB2"/>
    <w:rsid w:val="00DC75E2"/>
    <w:rsid w:val="00DD26D9"/>
    <w:rsid w:val="00DD2E35"/>
    <w:rsid w:val="00DD371F"/>
    <w:rsid w:val="00DD5BB5"/>
    <w:rsid w:val="00DD61B1"/>
    <w:rsid w:val="00DD7A5E"/>
    <w:rsid w:val="00DE12AE"/>
    <w:rsid w:val="00DE22D1"/>
    <w:rsid w:val="00DE3F83"/>
    <w:rsid w:val="00DE6446"/>
    <w:rsid w:val="00DE75F9"/>
    <w:rsid w:val="00DF3B8A"/>
    <w:rsid w:val="00DF3D43"/>
    <w:rsid w:val="00DF4AB2"/>
    <w:rsid w:val="00DF5D5A"/>
    <w:rsid w:val="00E0041B"/>
    <w:rsid w:val="00E01189"/>
    <w:rsid w:val="00E03796"/>
    <w:rsid w:val="00E03F9B"/>
    <w:rsid w:val="00E0529A"/>
    <w:rsid w:val="00E06643"/>
    <w:rsid w:val="00E0689E"/>
    <w:rsid w:val="00E06C02"/>
    <w:rsid w:val="00E1101B"/>
    <w:rsid w:val="00E11725"/>
    <w:rsid w:val="00E12D7E"/>
    <w:rsid w:val="00E13173"/>
    <w:rsid w:val="00E16FCE"/>
    <w:rsid w:val="00E17012"/>
    <w:rsid w:val="00E21D9E"/>
    <w:rsid w:val="00E243AF"/>
    <w:rsid w:val="00E2553B"/>
    <w:rsid w:val="00E300A1"/>
    <w:rsid w:val="00E31899"/>
    <w:rsid w:val="00E3536F"/>
    <w:rsid w:val="00E363FD"/>
    <w:rsid w:val="00E37949"/>
    <w:rsid w:val="00E37950"/>
    <w:rsid w:val="00E41261"/>
    <w:rsid w:val="00E42A15"/>
    <w:rsid w:val="00E43564"/>
    <w:rsid w:val="00E43C98"/>
    <w:rsid w:val="00E4555A"/>
    <w:rsid w:val="00E4635E"/>
    <w:rsid w:val="00E46B4B"/>
    <w:rsid w:val="00E47E3A"/>
    <w:rsid w:val="00E504C5"/>
    <w:rsid w:val="00E506CC"/>
    <w:rsid w:val="00E52724"/>
    <w:rsid w:val="00E54B5F"/>
    <w:rsid w:val="00E558DB"/>
    <w:rsid w:val="00E572EA"/>
    <w:rsid w:val="00E622F0"/>
    <w:rsid w:val="00E656C1"/>
    <w:rsid w:val="00E66349"/>
    <w:rsid w:val="00E7034B"/>
    <w:rsid w:val="00E738A5"/>
    <w:rsid w:val="00E73C70"/>
    <w:rsid w:val="00E73EF4"/>
    <w:rsid w:val="00E76D12"/>
    <w:rsid w:val="00E82019"/>
    <w:rsid w:val="00E85E15"/>
    <w:rsid w:val="00E85FB4"/>
    <w:rsid w:val="00E91A72"/>
    <w:rsid w:val="00E94490"/>
    <w:rsid w:val="00E95726"/>
    <w:rsid w:val="00E95ECA"/>
    <w:rsid w:val="00E970EC"/>
    <w:rsid w:val="00EA1B39"/>
    <w:rsid w:val="00EA1D00"/>
    <w:rsid w:val="00EA2094"/>
    <w:rsid w:val="00EA33C3"/>
    <w:rsid w:val="00EA793A"/>
    <w:rsid w:val="00EA7CC4"/>
    <w:rsid w:val="00EB28CA"/>
    <w:rsid w:val="00EB2A15"/>
    <w:rsid w:val="00EB2E7D"/>
    <w:rsid w:val="00EB3A27"/>
    <w:rsid w:val="00EB596B"/>
    <w:rsid w:val="00EB678D"/>
    <w:rsid w:val="00EB6AF2"/>
    <w:rsid w:val="00EC0C1B"/>
    <w:rsid w:val="00EC1129"/>
    <w:rsid w:val="00EC178A"/>
    <w:rsid w:val="00EC2648"/>
    <w:rsid w:val="00EC2A8E"/>
    <w:rsid w:val="00EC2D40"/>
    <w:rsid w:val="00EC53C9"/>
    <w:rsid w:val="00ED2B20"/>
    <w:rsid w:val="00ED6096"/>
    <w:rsid w:val="00ED6383"/>
    <w:rsid w:val="00ED776E"/>
    <w:rsid w:val="00ED7DEB"/>
    <w:rsid w:val="00ED7F7E"/>
    <w:rsid w:val="00EE01F7"/>
    <w:rsid w:val="00EE2F0E"/>
    <w:rsid w:val="00EE3D66"/>
    <w:rsid w:val="00EE3FDC"/>
    <w:rsid w:val="00EE4559"/>
    <w:rsid w:val="00EE4D14"/>
    <w:rsid w:val="00EF0221"/>
    <w:rsid w:val="00EF1021"/>
    <w:rsid w:val="00EF1C4A"/>
    <w:rsid w:val="00EF2F30"/>
    <w:rsid w:val="00EF4D90"/>
    <w:rsid w:val="00EF6076"/>
    <w:rsid w:val="00EF64AE"/>
    <w:rsid w:val="00F10233"/>
    <w:rsid w:val="00F12306"/>
    <w:rsid w:val="00F13D7E"/>
    <w:rsid w:val="00F14013"/>
    <w:rsid w:val="00F14823"/>
    <w:rsid w:val="00F14A70"/>
    <w:rsid w:val="00F153BA"/>
    <w:rsid w:val="00F15697"/>
    <w:rsid w:val="00F20230"/>
    <w:rsid w:val="00F215B4"/>
    <w:rsid w:val="00F26B08"/>
    <w:rsid w:val="00F27E55"/>
    <w:rsid w:val="00F32D34"/>
    <w:rsid w:val="00F34507"/>
    <w:rsid w:val="00F34745"/>
    <w:rsid w:val="00F3570B"/>
    <w:rsid w:val="00F374F3"/>
    <w:rsid w:val="00F37CF6"/>
    <w:rsid w:val="00F403B3"/>
    <w:rsid w:val="00F421B8"/>
    <w:rsid w:val="00F437BA"/>
    <w:rsid w:val="00F43EE9"/>
    <w:rsid w:val="00F460C8"/>
    <w:rsid w:val="00F46FAE"/>
    <w:rsid w:val="00F53D29"/>
    <w:rsid w:val="00F577ED"/>
    <w:rsid w:val="00F57C0F"/>
    <w:rsid w:val="00F57F79"/>
    <w:rsid w:val="00F60F4E"/>
    <w:rsid w:val="00F61AE5"/>
    <w:rsid w:val="00F6527F"/>
    <w:rsid w:val="00F652AC"/>
    <w:rsid w:val="00F660BC"/>
    <w:rsid w:val="00F66B41"/>
    <w:rsid w:val="00F6718C"/>
    <w:rsid w:val="00F71112"/>
    <w:rsid w:val="00F7444E"/>
    <w:rsid w:val="00F75251"/>
    <w:rsid w:val="00F75E6D"/>
    <w:rsid w:val="00F81A33"/>
    <w:rsid w:val="00F86769"/>
    <w:rsid w:val="00F87642"/>
    <w:rsid w:val="00F916F4"/>
    <w:rsid w:val="00F92449"/>
    <w:rsid w:val="00F927F3"/>
    <w:rsid w:val="00F936C3"/>
    <w:rsid w:val="00F95EBC"/>
    <w:rsid w:val="00F9634E"/>
    <w:rsid w:val="00F974A6"/>
    <w:rsid w:val="00F97A5B"/>
    <w:rsid w:val="00FA01FD"/>
    <w:rsid w:val="00FA0ED6"/>
    <w:rsid w:val="00FA2B16"/>
    <w:rsid w:val="00FA33AA"/>
    <w:rsid w:val="00FA487F"/>
    <w:rsid w:val="00FA5819"/>
    <w:rsid w:val="00FA5F6B"/>
    <w:rsid w:val="00FA6571"/>
    <w:rsid w:val="00FA6815"/>
    <w:rsid w:val="00FA7E91"/>
    <w:rsid w:val="00FB0B84"/>
    <w:rsid w:val="00FB1479"/>
    <w:rsid w:val="00FB27C8"/>
    <w:rsid w:val="00FB2C6E"/>
    <w:rsid w:val="00FB2E24"/>
    <w:rsid w:val="00FB3AD7"/>
    <w:rsid w:val="00FB3F36"/>
    <w:rsid w:val="00FB56A2"/>
    <w:rsid w:val="00FB5AB0"/>
    <w:rsid w:val="00FB60BA"/>
    <w:rsid w:val="00FC1657"/>
    <w:rsid w:val="00FC31C1"/>
    <w:rsid w:val="00FC33FA"/>
    <w:rsid w:val="00FC5C8F"/>
    <w:rsid w:val="00FC6456"/>
    <w:rsid w:val="00FC7BF3"/>
    <w:rsid w:val="00FD1280"/>
    <w:rsid w:val="00FD166F"/>
    <w:rsid w:val="00FD30A1"/>
    <w:rsid w:val="00FD3165"/>
    <w:rsid w:val="00FD3438"/>
    <w:rsid w:val="00FD4FB4"/>
    <w:rsid w:val="00FD61D4"/>
    <w:rsid w:val="00FE2953"/>
    <w:rsid w:val="00FE4E5B"/>
    <w:rsid w:val="00FE67E4"/>
    <w:rsid w:val="00FE7DD5"/>
    <w:rsid w:val="00FF0549"/>
    <w:rsid w:val="00FF076A"/>
    <w:rsid w:val="00FF5B3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D0CB"/>
  <w15:chartTrackingRefBased/>
  <w15:docId w15:val="{380794F4-3F35-4194-BE0D-9E726785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7E3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qFormat/>
    <w:rsid w:val="00B9678B"/>
    <w:pPr>
      <w:keepNext/>
      <w:keepLines/>
      <w:numPr>
        <w:numId w:val="3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3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qFormat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1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qFormat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qFormat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Dot pt"/>
    <w:basedOn w:val="Normln"/>
    <w:link w:val="OdstavecseseznamemChar"/>
    <w:uiPriority w:val="34"/>
    <w:qFormat/>
    <w:rsid w:val="00E11725"/>
    <w:pPr>
      <w:keepNext/>
      <w:numPr>
        <w:numId w:val="2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E3BD3"/>
    <w:pPr>
      <w:spacing w:after="0" w:line="240" w:lineRule="auto"/>
    </w:pPr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9E2DBB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A3186E"/>
    <w:rPr>
      <w:rFonts w:cs="Arial"/>
      <w:color w:val="00000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0660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208A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7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ncnianalytickyurad.cz/files/20220412-ukr-blr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D65F089194309A5D59FC176AED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50E25-EA60-4168-993A-CFD124913883}"/>
      </w:docPartPr>
      <w:docPartBody>
        <w:p w:rsidR="004F7070" w:rsidRDefault="004F7070">
          <w:pPr>
            <w:pStyle w:val="3D4D65F089194309A5D59FC176AED449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803F017DA147B88AD8D326767C0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0AE6D-2A94-457B-8917-542150BBA644}"/>
      </w:docPartPr>
      <w:docPartBody>
        <w:p w:rsidR="004F7070" w:rsidRDefault="004F7070">
          <w:pPr>
            <w:pStyle w:val="EE803F017DA147B88AD8D326767C04FF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5BCB26BCD44405B3BB315DD6025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C5BDA-AF5F-4D90-8237-D065D78D8206}"/>
      </w:docPartPr>
      <w:docPartBody>
        <w:p w:rsidR="004F7070" w:rsidRDefault="004F7070">
          <w:pPr>
            <w:pStyle w:val="885BCB26BCD44405B3BB315DD60255A6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D3383B76D4461F9D074EA10168A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F812E-B780-43A5-A778-C34F59541215}"/>
      </w:docPartPr>
      <w:docPartBody>
        <w:p w:rsidR="00DB7B99" w:rsidRDefault="00DB7B99" w:rsidP="00DB7B99">
          <w:pPr>
            <w:pStyle w:val="23D3383B76D4461F9D074EA10168A9CF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60270B6ABC41F3BFE752690E23C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F6015-7E3B-44D4-8119-516713A846A6}"/>
      </w:docPartPr>
      <w:docPartBody>
        <w:p w:rsidR="00DB7B99" w:rsidRDefault="00DB7B99" w:rsidP="00DB7B99">
          <w:pPr>
            <w:pStyle w:val="9860270B6ABC41F3BFE752690E23C926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D957F893374194BF6E18AAE3293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21EA5-41E0-4DCA-B075-6DE5090D924C}"/>
      </w:docPartPr>
      <w:docPartBody>
        <w:p w:rsidR="00DB7B99" w:rsidRDefault="00DB7B99" w:rsidP="00DB7B99">
          <w:pPr>
            <w:pStyle w:val="D1D957F893374194BF6E18AAE32934CA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8D0630C40846668E9B1B19B7E0B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6E7F3-6CAC-478C-A9EC-FF9E1A4F56E6}"/>
      </w:docPartPr>
      <w:docPartBody>
        <w:p w:rsidR="00DB7B99" w:rsidRDefault="00DB7B99" w:rsidP="00DB7B99">
          <w:pPr>
            <w:pStyle w:val="848D0630C40846668E9B1B19B7E0B038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5F83328B794070938177E67D27D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890A1-8B11-4F01-9CF9-C02ABEF6DD50}"/>
      </w:docPartPr>
      <w:docPartBody>
        <w:p w:rsidR="00DB7B99" w:rsidRDefault="00DB7B99" w:rsidP="00DB7B99">
          <w:pPr>
            <w:pStyle w:val="6C5F83328B794070938177E67D27D722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5C8BDF24A4F13B37DFDDCCA479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ECFA0-F72C-41BE-893F-C86BDE100842}"/>
      </w:docPartPr>
      <w:docPartBody>
        <w:p w:rsidR="00DB7B99" w:rsidRDefault="00DB7B99" w:rsidP="00DB7B99">
          <w:pPr>
            <w:pStyle w:val="8305C8BDF24A4F13B37DFDDCCA479096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19E5AF5A8A4E5EAED13B015CF8D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AEDCE-47F1-4F29-94EC-1DF23CF60B19}"/>
      </w:docPartPr>
      <w:docPartBody>
        <w:p w:rsidR="00DB7B99" w:rsidRDefault="00DB7B99" w:rsidP="00DB7B99">
          <w:pPr>
            <w:pStyle w:val="E119E5AF5A8A4E5EAED13B015CF8DF78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1F78F23CDA43AF99340A5DCBD24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36B94-7B7D-41D3-BE64-BB052481E2C9}"/>
      </w:docPartPr>
      <w:docPartBody>
        <w:p w:rsidR="00DB7B99" w:rsidRDefault="00DB7B99" w:rsidP="00DB7B99">
          <w:pPr>
            <w:pStyle w:val="191F78F23CDA43AF99340A5DCBD24BA5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93AC6337BB494D862A723187494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85520-551E-4698-AC17-40C188E10369}"/>
      </w:docPartPr>
      <w:docPartBody>
        <w:p w:rsidR="005130A0" w:rsidRDefault="005130A0" w:rsidP="005130A0">
          <w:pPr>
            <w:pStyle w:val="DA93AC6337BB494D862A7231874940C1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BAD7ACD42D42479CD4C077BA888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3A4F8-55F3-46D9-B43E-7A0F3D67FA68}"/>
      </w:docPartPr>
      <w:docPartBody>
        <w:p w:rsidR="00DC02D3" w:rsidRDefault="00DC02D3" w:rsidP="00DC02D3">
          <w:pPr>
            <w:pStyle w:val="FABAD7ACD42D42479CD4C077BA888DC3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C826C63AA345B4AB74533B45D9D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54530-6C59-48CE-98FC-3920C239CFC2}"/>
      </w:docPartPr>
      <w:docPartBody>
        <w:p w:rsidR="007346EF" w:rsidRDefault="007346EF" w:rsidP="007346EF">
          <w:pPr>
            <w:pStyle w:val="50C826C63AA345B4AB74533B45D9DF90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70"/>
    <w:rsid w:val="000053C7"/>
    <w:rsid w:val="00015D86"/>
    <w:rsid w:val="0004410D"/>
    <w:rsid w:val="000802BB"/>
    <w:rsid w:val="0008435F"/>
    <w:rsid w:val="000947E2"/>
    <w:rsid w:val="000E0379"/>
    <w:rsid w:val="001220BB"/>
    <w:rsid w:val="0019734B"/>
    <w:rsid w:val="001B6149"/>
    <w:rsid w:val="00203302"/>
    <w:rsid w:val="0022640D"/>
    <w:rsid w:val="00270DA4"/>
    <w:rsid w:val="00313765"/>
    <w:rsid w:val="00444AC7"/>
    <w:rsid w:val="004454A6"/>
    <w:rsid w:val="00452CCC"/>
    <w:rsid w:val="00474D9C"/>
    <w:rsid w:val="004758DD"/>
    <w:rsid w:val="00490492"/>
    <w:rsid w:val="004A0782"/>
    <w:rsid w:val="004A366E"/>
    <w:rsid w:val="004F0F0B"/>
    <w:rsid w:val="004F7070"/>
    <w:rsid w:val="00501799"/>
    <w:rsid w:val="005130A0"/>
    <w:rsid w:val="005348B7"/>
    <w:rsid w:val="00545DC8"/>
    <w:rsid w:val="00552562"/>
    <w:rsid w:val="00605002"/>
    <w:rsid w:val="00633495"/>
    <w:rsid w:val="0063693C"/>
    <w:rsid w:val="00677A7F"/>
    <w:rsid w:val="006B5C05"/>
    <w:rsid w:val="006C1285"/>
    <w:rsid w:val="006C6F79"/>
    <w:rsid w:val="007346EF"/>
    <w:rsid w:val="007B40D0"/>
    <w:rsid w:val="007D0251"/>
    <w:rsid w:val="007D2375"/>
    <w:rsid w:val="00813190"/>
    <w:rsid w:val="0082139A"/>
    <w:rsid w:val="00835898"/>
    <w:rsid w:val="00897266"/>
    <w:rsid w:val="008A5167"/>
    <w:rsid w:val="008F32C3"/>
    <w:rsid w:val="0093239D"/>
    <w:rsid w:val="00982491"/>
    <w:rsid w:val="009A5F46"/>
    <w:rsid w:val="009E5691"/>
    <w:rsid w:val="00A02AEE"/>
    <w:rsid w:val="00A06F03"/>
    <w:rsid w:val="00A118CC"/>
    <w:rsid w:val="00A34730"/>
    <w:rsid w:val="00A35F28"/>
    <w:rsid w:val="00A53D70"/>
    <w:rsid w:val="00A74203"/>
    <w:rsid w:val="00A771AC"/>
    <w:rsid w:val="00AA7D1C"/>
    <w:rsid w:val="00AF254A"/>
    <w:rsid w:val="00B10EC8"/>
    <w:rsid w:val="00B25AE3"/>
    <w:rsid w:val="00B6185E"/>
    <w:rsid w:val="00B744B4"/>
    <w:rsid w:val="00B84EC3"/>
    <w:rsid w:val="00BD366F"/>
    <w:rsid w:val="00C23CC1"/>
    <w:rsid w:val="00C26A71"/>
    <w:rsid w:val="00C66A4B"/>
    <w:rsid w:val="00D572CF"/>
    <w:rsid w:val="00D85CBF"/>
    <w:rsid w:val="00DB2BB7"/>
    <w:rsid w:val="00DB7B99"/>
    <w:rsid w:val="00DC02D3"/>
    <w:rsid w:val="00DD49C6"/>
    <w:rsid w:val="00DF4AB2"/>
    <w:rsid w:val="00E1694D"/>
    <w:rsid w:val="00E77B51"/>
    <w:rsid w:val="00F14A70"/>
    <w:rsid w:val="00F60F4E"/>
    <w:rsid w:val="00F7313F"/>
    <w:rsid w:val="00F86A48"/>
    <w:rsid w:val="00F936C3"/>
    <w:rsid w:val="00F94D19"/>
    <w:rsid w:val="00FA4E6F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3765"/>
  </w:style>
  <w:style w:type="paragraph" w:customStyle="1" w:styleId="3D4D65F089194309A5D59FC176AED449">
    <w:name w:val="3D4D65F089194309A5D59FC176AED449"/>
  </w:style>
  <w:style w:type="paragraph" w:customStyle="1" w:styleId="EE803F017DA147B88AD8D326767C04FF">
    <w:name w:val="EE803F017DA147B88AD8D326767C04FF"/>
  </w:style>
  <w:style w:type="paragraph" w:customStyle="1" w:styleId="885BCB26BCD44405B3BB315DD60255A6">
    <w:name w:val="885BCB26BCD44405B3BB315DD60255A6"/>
  </w:style>
  <w:style w:type="paragraph" w:customStyle="1" w:styleId="23D3383B76D4461F9D074EA10168A9CF">
    <w:name w:val="23D3383B76D4461F9D074EA10168A9CF"/>
    <w:rsid w:val="00DB7B99"/>
  </w:style>
  <w:style w:type="paragraph" w:customStyle="1" w:styleId="9860270B6ABC41F3BFE752690E23C926">
    <w:name w:val="9860270B6ABC41F3BFE752690E23C926"/>
    <w:rsid w:val="00DB7B99"/>
  </w:style>
  <w:style w:type="paragraph" w:customStyle="1" w:styleId="D1D957F893374194BF6E18AAE32934CA">
    <w:name w:val="D1D957F893374194BF6E18AAE32934CA"/>
    <w:rsid w:val="00DB7B99"/>
  </w:style>
  <w:style w:type="paragraph" w:customStyle="1" w:styleId="848D0630C40846668E9B1B19B7E0B038">
    <w:name w:val="848D0630C40846668E9B1B19B7E0B038"/>
    <w:rsid w:val="00DB7B99"/>
  </w:style>
  <w:style w:type="paragraph" w:customStyle="1" w:styleId="6C5F83328B794070938177E67D27D722">
    <w:name w:val="6C5F83328B794070938177E67D27D722"/>
    <w:rsid w:val="00DB7B99"/>
  </w:style>
  <w:style w:type="paragraph" w:customStyle="1" w:styleId="8305C8BDF24A4F13B37DFDDCCA479096">
    <w:name w:val="8305C8BDF24A4F13B37DFDDCCA479096"/>
    <w:rsid w:val="00DB7B99"/>
  </w:style>
  <w:style w:type="paragraph" w:customStyle="1" w:styleId="E119E5AF5A8A4E5EAED13B015CF8DF78">
    <w:name w:val="E119E5AF5A8A4E5EAED13B015CF8DF78"/>
    <w:rsid w:val="00DB7B99"/>
  </w:style>
  <w:style w:type="paragraph" w:customStyle="1" w:styleId="191F78F23CDA43AF99340A5DCBD24BA5">
    <w:name w:val="191F78F23CDA43AF99340A5DCBD24BA5"/>
    <w:rsid w:val="00DB7B99"/>
  </w:style>
  <w:style w:type="paragraph" w:customStyle="1" w:styleId="DA93AC6337BB494D862A7231874940C1">
    <w:name w:val="DA93AC6337BB494D862A7231874940C1"/>
    <w:rsid w:val="005130A0"/>
  </w:style>
  <w:style w:type="paragraph" w:customStyle="1" w:styleId="FABAD7ACD42D42479CD4C077BA888DC3">
    <w:name w:val="FABAD7ACD42D42479CD4C077BA888DC3"/>
    <w:rsid w:val="00DC02D3"/>
  </w:style>
  <w:style w:type="paragraph" w:customStyle="1" w:styleId="50C826C63AA345B4AB74533B45D9DF90">
    <w:name w:val="50C826C63AA345B4AB74533B45D9DF90"/>
    <w:rsid w:val="007346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718F9F-D0D6-4196-AB64-A5794498A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26</Pages>
  <Words>8451</Words>
  <Characters>49862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Jaroslav Jonáš</dc:creator>
  <cp:keywords/>
  <dc:description/>
  <cp:lastModifiedBy>Záborcová Miroslava</cp:lastModifiedBy>
  <cp:revision>8</cp:revision>
  <cp:lastPrinted>2025-06-05T10:32:00Z</cp:lastPrinted>
  <dcterms:created xsi:type="dcterms:W3CDTF">2025-05-22T12:14:00Z</dcterms:created>
  <dcterms:modified xsi:type="dcterms:W3CDTF">2025-07-07T12:39:00Z</dcterms:modified>
</cp:coreProperties>
</file>