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5"/>
      </w:tblGrid>
      <w:tr>
        <w:trPr>
          <w:trHeight w:val="250" w:hRule="atLeast"/>
        </w:trPr>
        <w:tc>
          <w:tcPr>
            <w:tcW w:w="9475" w:type="dxa"/>
            <w:shd w:val="clear" w:color="auto" w:fill="FFFF00"/>
          </w:tcPr>
          <w:p>
            <w:pPr>
              <w:pStyle w:val="TableParagraph"/>
              <w:spacing w:before="15"/>
              <w:ind w:left="3651" w:right="3679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Okresní soud v Děčíně -</w:t>
            </w:r>
            <w:r>
              <w:rPr>
                <w:b/>
                <w:i/>
                <w:spacing w:val="-3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PZTS</w:t>
            </w:r>
          </w:p>
        </w:tc>
      </w:tr>
      <w:tr>
        <w:trPr>
          <w:trHeight w:val="217" w:hRule="atLeast"/>
        </w:trPr>
        <w:tc>
          <w:tcPr>
            <w:tcW w:w="9475" w:type="dxa"/>
            <w:shd w:val="clear" w:color="auto" w:fill="FFFF00"/>
          </w:tcPr>
          <w:p>
            <w:pPr>
              <w:pStyle w:val="TableParagraph"/>
              <w:spacing w:line="198" w:lineRule="exact"/>
              <w:ind w:left="3651" w:right="367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Výkaz</w:t>
            </w:r>
            <w:r>
              <w:rPr>
                <w:b/>
                <w:i/>
                <w:spacing w:val="-1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výměr</w:t>
            </w:r>
          </w:p>
        </w:tc>
      </w:tr>
    </w:tbl>
    <w:p>
      <w:pPr>
        <w:pStyle w:val="BodyText"/>
        <w:spacing w:before="4"/>
        <w:rPr>
          <w:rFonts w:ascii="Times New Roman"/>
          <w:b w:val="0"/>
          <w:sz w:val="16"/>
        </w:rPr>
      </w:pPr>
    </w:p>
    <w:p>
      <w:pPr>
        <w:pStyle w:val="BodyText"/>
        <w:spacing w:before="58"/>
        <w:ind w:left="310"/>
      </w:pPr>
      <w:r>
        <w:rPr/>
        <w:t>Dodavatel: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1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1"/>
        <w:gridCol w:w="4204"/>
      </w:tblGrid>
      <w:tr>
        <w:trPr>
          <w:trHeight w:val="202" w:hRule="atLeast"/>
        </w:trPr>
        <w:tc>
          <w:tcPr>
            <w:tcW w:w="5611" w:type="dxa"/>
          </w:tcPr>
          <w:p>
            <w:pPr>
              <w:pStyle w:val="TableParagraph"/>
              <w:spacing w:line="177" w:lineRule="exact"/>
              <w:ind w:left="20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Platnost nabídky 3 měsíce od data vystavení</w:t>
            </w:r>
          </w:p>
        </w:tc>
        <w:tc>
          <w:tcPr>
            <w:tcW w:w="420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47" w:hRule="atLeast"/>
        </w:trPr>
        <w:tc>
          <w:tcPr>
            <w:tcW w:w="5611" w:type="dxa"/>
            <w:shd w:val="clear" w:color="auto" w:fill="FF9900"/>
          </w:tcPr>
          <w:p>
            <w:pPr>
              <w:pStyle w:val="TableParagraph"/>
              <w:tabs>
                <w:tab w:pos="9650" w:val="left" w:leader="none"/>
              </w:tabs>
              <w:spacing w:line="222" w:lineRule="exact"/>
              <w:ind w:left="175" w:right="-4047"/>
              <w:jc w:val="left"/>
              <w:rPr>
                <w:b/>
                <w:sz w:val="19"/>
              </w:rPr>
            </w:pPr>
            <w:r>
              <w:rPr>
                <w:rFonts w:ascii="Times New Roman" w:hAnsi="Times New Roman"/>
                <w:spacing w:val="-22"/>
                <w:w w:val="101"/>
                <w:sz w:val="19"/>
                <w:shd w:fill="FF9900" w:color="auto" w:val="clear"/>
              </w:rPr>
              <w:t> </w:t>
            </w:r>
            <w:r>
              <w:rPr>
                <w:b/>
                <w:sz w:val="19"/>
                <w:shd w:fill="FF9900" w:color="auto" w:val="clear"/>
              </w:rPr>
              <w:t>Rekapitulace</w:t>
            </w:r>
            <w:r>
              <w:rPr>
                <w:b/>
                <w:spacing w:val="12"/>
                <w:sz w:val="19"/>
                <w:shd w:fill="FF9900" w:color="auto" w:val="clear"/>
              </w:rPr>
              <w:t> </w:t>
            </w:r>
            <w:r>
              <w:rPr>
                <w:b/>
                <w:sz w:val="19"/>
                <w:shd w:fill="FF9900" w:color="auto" w:val="clear"/>
              </w:rPr>
              <w:t>rozpočtu</w:t>
              <w:tab/>
            </w:r>
          </w:p>
        </w:tc>
        <w:tc>
          <w:tcPr>
            <w:tcW w:w="4204" w:type="dxa"/>
            <w:shd w:val="clear" w:color="auto" w:fill="FF99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611" w:type="dxa"/>
          </w:tcPr>
          <w:p>
            <w:pPr>
              <w:pStyle w:val="TableParagraph"/>
              <w:spacing w:line="205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Materiál a dodávky celkem</w:t>
            </w:r>
          </w:p>
        </w:tc>
        <w:tc>
          <w:tcPr>
            <w:tcW w:w="4204" w:type="dxa"/>
          </w:tcPr>
          <w:p>
            <w:pPr>
              <w:pStyle w:val="TableParagraph"/>
              <w:spacing w:line="205" w:lineRule="exact"/>
              <w:ind w:right="198"/>
              <w:rPr>
                <w:sz w:val="17"/>
              </w:rPr>
            </w:pPr>
            <w:r>
              <w:rPr>
                <w:w w:val="105"/>
                <w:sz w:val="17"/>
              </w:rPr>
              <w:t>665 244,90</w:t>
            </w:r>
          </w:p>
        </w:tc>
      </w:tr>
      <w:tr>
        <w:trPr>
          <w:trHeight w:val="232" w:hRule="atLeast"/>
        </w:trPr>
        <w:tc>
          <w:tcPr>
            <w:tcW w:w="5611" w:type="dxa"/>
          </w:tcPr>
          <w:p>
            <w:pPr>
              <w:pStyle w:val="TableParagraph"/>
              <w:spacing w:line="206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Montážní práce a služby celkem</w:t>
            </w:r>
          </w:p>
        </w:tc>
        <w:tc>
          <w:tcPr>
            <w:tcW w:w="4204" w:type="dxa"/>
          </w:tcPr>
          <w:p>
            <w:pPr>
              <w:pStyle w:val="TableParagraph"/>
              <w:spacing w:line="206" w:lineRule="exact"/>
              <w:ind w:right="198"/>
              <w:rPr>
                <w:sz w:val="17"/>
              </w:rPr>
            </w:pPr>
            <w:r>
              <w:rPr>
                <w:w w:val="105"/>
                <w:sz w:val="17"/>
              </w:rPr>
              <w:t>281 010,00</w:t>
            </w:r>
          </w:p>
        </w:tc>
      </w:tr>
      <w:tr>
        <w:trPr>
          <w:trHeight w:val="232" w:hRule="atLeast"/>
        </w:trPr>
        <w:tc>
          <w:tcPr>
            <w:tcW w:w="5611" w:type="dxa"/>
          </w:tcPr>
          <w:p>
            <w:pPr>
              <w:pStyle w:val="TableParagraph"/>
              <w:spacing w:line="206" w:lineRule="exact"/>
              <w:ind w:left="2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Ostatní</w:t>
            </w:r>
          </w:p>
        </w:tc>
        <w:tc>
          <w:tcPr>
            <w:tcW w:w="4204" w:type="dxa"/>
          </w:tcPr>
          <w:p>
            <w:pPr>
              <w:pStyle w:val="TableParagraph"/>
              <w:spacing w:line="206" w:lineRule="exact"/>
              <w:ind w:right="198"/>
              <w:rPr>
                <w:sz w:val="17"/>
              </w:rPr>
            </w:pPr>
            <w:r>
              <w:rPr>
                <w:w w:val="105"/>
                <w:sz w:val="17"/>
              </w:rPr>
              <w:t>93 550,80</w:t>
            </w:r>
          </w:p>
        </w:tc>
      </w:tr>
      <w:tr>
        <w:trPr>
          <w:trHeight w:val="232" w:hRule="atLeast"/>
        </w:trPr>
        <w:tc>
          <w:tcPr>
            <w:tcW w:w="5611" w:type="dxa"/>
          </w:tcPr>
          <w:p>
            <w:pPr>
              <w:pStyle w:val="TableParagraph"/>
              <w:spacing w:line="206" w:lineRule="exact"/>
              <w:ind w:left="20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Celkem</w:t>
            </w:r>
          </w:p>
        </w:tc>
        <w:tc>
          <w:tcPr>
            <w:tcW w:w="4204" w:type="dxa"/>
          </w:tcPr>
          <w:p>
            <w:pPr>
              <w:pStyle w:val="TableParagraph"/>
              <w:spacing w:line="206" w:lineRule="exact"/>
              <w:ind w:righ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1 039 805,70</w:t>
            </w:r>
          </w:p>
        </w:tc>
      </w:tr>
      <w:tr>
        <w:trPr>
          <w:trHeight w:val="232" w:hRule="atLeast"/>
        </w:trPr>
        <w:tc>
          <w:tcPr>
            <w:tcW w:w="5611" w:type="dxa"/>
          </w:tcPr>
          <w:p>
            <w:pPr>
              <w:pStyle w:val="TableParagraph"/>
              <w:spacing w:line="206" w:lineRule="exact"/>
              <w:ind w:left="20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Celkem bez DPH (zaokrouhleno)</w:t>
            </w:r>
          </w:p>
        </w:tc>
        <w:tc>
          <w:tcPr>
            <w:tcW w:w="4204" w:type="dxa"/>
          </w:tcPr>
          <w:p>
            <w:pPr>
              <w:pStyle w:val="TableParagraph"/>
              <w:spacing w:line="206" w:lineRule="exact"/>
              <w:ind w:righ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1 039 805,70</w:t>
            </w:r>
          </w:p>
        </w:tc>
      </w:tr>
      <w:tr>
        <w:trPr>
          <w:trHeight w:val="232" w:hRule="atLeast"/>
        </w:trPr>
        <w:tc>
          <w:tcPr>
            <w:tcW w:w="5611" w:type="dxa"/>
          </w:tcPr>
          <w:p>
            <w:pPr>
              <w:pStyle w:val="TableParagraph"/>
              <w:spacing w:line="206" w:lineRule="exact"/>
              <w:ind w:left="20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DPH</w:t>
            </w:r>
          </w:p>
        </w:tc>
        <w:tc>
          <w:tcPr>
            <w:tcW w:w="4204" w:type="dxa"/>
          </w:tcPr>
          <w:p>
            <w:pPr>
              <w:pStyle w:val="TableParagraph"/>
              <w:spacing w:line="206" w:lineRule="exact"/>
              <w:ind w:righ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218 359,20</w:t>
            </w:r>
          </w:p>
        </w:tc>
      </w:tr>
      <w:tr>
        <w:trPr>
          <w:trHeight w:val="204" w:hRule="atLeast"/>
        </w:trPr>
        <w:tc>
          <w:tcPr>
            <w:tcW w:w="5611" w:type="dxa"/>
          </w:tcPr>
          <w:p>
            <w:pPr>
              <w:pStyle w:val="TableParagraph"/>
              <w:spacing w:line="184" w:lineRule="exact"/>
              <w:ind w:left="20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Celkem s DPH</w:t>
            </w:r>
          </w:p>
        </w:tc>
        <w:tc>
          <w:tcPr>
            <w:tcW w:w="4204" w:type="dxa"/>
          </w:tcPr>
          <w:p>
            <w:pPr>
              <w:pStyle w:val="TableParagraph"/>
              <w:spacing w:line="184" w:lineRule="exact"/>
              <w:ind w:righ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1 258 164,90</w:t>
            </w:r>
          </w:p>
        </w:tc>
      </w:tr>
    </w:tbl>
    <w:p>
      <w:pPr>
        <w:spacing w:line="240" w:lineRule="auto" w:before="9" w:after="1"/>
        <w:rPr>
          <w:b/>
          <w:sz w:val="23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827"/>
        <w:gridCol w:w="346"/>
        <w:gridCol w:w="1061"/>
        <w:gridCol w:w="1239"/>
        <w:gridCol w:w="1098"/>
        <w:gridCol w:w="1241"/>
      </w:tblGrid>
      <w:tr>
        <w:trPr>
          <w:trHeight w:val="179" w:hRule="atLeast"/>
        </w:trPr>
        <w:tc>
          <w:tcPr>
            <w:tcW w:w="36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9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Položka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9" w:lineRule="exact"/>
              <w:ind w:left="3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ks/m</w:t>
            </w:r>
          </w:p>
        </w:tc>
        <w:tc>
          <w:tcPr>
            <w:tcW w:w="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9" w:lineRule="exact"/>
              <w:ind w:left="13" w:right="7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MJ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9" w:lineRule="exact"/>
              <w:ind w:left="10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Jedn. cena</w:t>
            </w: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9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Celková cena</w:t>
            </w: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9" w:lineRule="exact"/>
              <w:ind w:right="61"/>
              <w:rPr>
                <w:b/>
                <w:sz w:val="17"/>
              </w:rPr>
            </w:pPr>
            <w:r>
              <w:rPr>
                <w:b/>
                <w:sz w:val="17"/>
              </w:rPr>
              <w:t>Montáž/ks/m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9" w:lineRule="exact"/>
              <w:ind w:left="3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Mont. celk.</w:t>
            </w:r>
          </w:p>
        </w:tc>
      </w:tr>
      <w:tr>
        <w:trPr>
          <w:trHeight w:val="264" w:hRule="atLeast"/>
        </w:trPr>
        <w:tc>
          <w:tcPr>
            <w:tcW w:w="36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color w:val="00AFEF"/>
                <w:w w:val="105"/>
                <w:sz w:val="17"/>
              </w:rPr>
              <w:t>Budova Radniční ul.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726" w:hRule="atLeast"/>
        </w:trPr>
        <w:tc>
          <w:tcPr>
            <w:tcW w:w="3674" w:type="dxa"/>
          </w:tcPr>
          <w:p>
            <w:pPr>
              <w:pStyle w:val="TableParagraph"/>
              <w:spacing w:before="20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Ústředna PZTS v kovovém krytu ( 420 x 390 x 170</w:t>
            </w:r>
          </w:p>
          <w:p>
            <w:pPr>
              <w:pStyle w:val="TableParagraph"/>
              <w:spacing w:line="230" w:lineRule="atLeast" w:before="3"/>
              <w:ind w:left="33" w:right="7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), s prostorem pro AKU 40Ah, 8 x linka á 30adres, 1 x ETHERNET, NBÚ - 3</w:t>
            </w: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31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46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31"/>
              <w:rPr>
                <w:sz w:val="17"/>
              </w:rPr>
            </w:pPr>
            <w:r>
              <w:rPr>
                <w:w w:val="105"/>
                <w:sz w:val="17"/>
              </w:rPr>
              <w:t>35 995,20</w:t>
            </w:r>
          </w:p>
        </w:tc>
        <w:tc>
          <w:tcPr>
            <w:tcW w:w="1239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35 995,20</w:t>
            </w:r>
          </w:p>
        </w:tc>
        <w:tc>
          <w:tcPr>
            <w:tcW w:w="109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33"/>
              <w:rPr>
                <w:sz w:val="17"/>
              </w:rPr>
            </w:pPr>
            <w:r>
              <w:rPr>
                <w:w w:val="105"/>
                <w:sz w:val="17"/>
              </w:rPr>
              <w:t>1 860,00</w:t>
            </w:r>
          </w:p>
        </w:tc>
        <w:tc>
          <w:tcPr>
            <w:tcW w:w="1241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1 860,00</w:t>
            </w:r>
          </w:p>
        </w:tc>
      </w:tr>
      <w:tr>
        <w:trPr>
          <w:trHeight w:val="487" w:hRule="atLeast"/>
        </w:trPr>
        <w:tc>
          <w:tcPr>
            <w:tcW w:w="3674" w:type="dxa"/>
          </w:tcPr>
          <w:p>
            <w:pPr>
              <w:pStyle w:val="TableParagraph"/>
              <w:spacing w:before="2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Klávesnice pro ovládání PZTS, bílá, dvouřádkový</w:t>
            </w:r>
          </w:p>
          <w:p>
            <w:pPr>
              <w:pStyle w:val="TableParagraph"/>
              <w:spacing w:before="25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displej, podsvícená klávesnice</w:t>
            </w:r>
          </w:p>
        </w:tc>
        <w:tc>
          <w:tcPr>
            <w:tcW w:w="827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1"/>
              <w:rPr>
                <w:sz w:val="17"/>
              </w:rPr>
            </w:pPr>
            <w:r>
              <w:rPr>
                <w:sz w:val="17"/>
              </w:rPr>
              <w:t>3,00</w:t>
            </w:r>
          </w:p>
        </w:tc>
        <w:tc>
          <w:tcPr>
            <w:tcW w:w="346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061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1"/>
              <w:rPr>
                <w:sz w:val="17"/>
              </w:rPr>
            </w:pPr>
            <w:r>
              <w:rPr>
                <w:w w:val="105"/>
                <w:sz w:val="17"/>
              </w:rPr>
              <w:t>4 737,60</w:t>
            </w:r>
          </w:p>
        </w:tc>
        <w:tc>
          <w:tcPr>
            <w:tcW w:w="1239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14 212,80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"/>
              <w:rPr>
                <w:sz w:val="17"/>
              </w:rPr>
            </w:pPr>
            <w:r>
              <w:rPr>
                <w:sz w:val="17"/>
              </w:rPr>
              <w:t>456,00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1 368,00</w:t>
            </w:r>
          </w:p>
        </w:tc>
      </w:tr>
      <w:tr>
        <w:trPr>
          <w:trHeight w:val="364" w:hRule="atLeast"/>
        </w:trPr>
        <w:tc>
          <w:tcPr>
            <w:tcW w:w="3674" w:type="dxa"/>
          </w:tcPr>
          <w:p>
            <w:pPr>
              <w:pStyle w:val="TableParagraph"/>
              <w:spacing w:before="14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Kryt klávesnice</w:t>
            </w:r>
          </w:p>
        </w:tc>
        <w:tc>
          <w:tcPr>
            <w:tcW w:w="827" w:type="dxa"/>
          </w:tcPr>
          <w:p>
            <w:pPr>
              <w:pStyle w:val="TableParagraph"/>
              <w:spacing w:before="16"/>
              <w:ind w:right="31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46" w:type="dxa"/>
          </w:tcPr>
          <w:p>
            <w:pPr>
              <w:pStyle w:val="TableParagraph"/>
              <w:spacing w:before="16"/>
              <w:ind w:left="1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061" w:type="dxa"/>
          </w:tcPr>
          <w:p>
            <w:pPr>
              <w:pStyle w:val="TableParagraph"/>
              <w:spacing w:before="16"/>
              <w:ind w:right="31"/>
              <w:rPr>
                <w:sz w:val="17"/>
              </w:rPr>
            </w:pPr>
            <w:r>
              <w:rPr>
                <w:sz w:val="17"/>
              </w:rPr>
              <w:t>589,20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6"/>
              <w:ind w:right="32"/>
              <w:rPr>
                <w:sz w:val="17"/>
              </w:rPr>
            </w:pPr>
            <w:r>
              <w:rPr>
                <w:sz w:val="17"/>
              </w:rPr>
              <w:t>589,20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6"/>
              <w:ind w:right="33"/>
              <w:rPr>
                <w:sz w:val="17"/>
              </w:rPr>
            </w:pPr>
            <w:r>
              <w:rPr>
                <w:sz w:val="17"/>
              </w:rPr>
              <w:t>150,00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6"/>
              <w:ind w:right="35"/>
              <w:rPr>
                <w:sz w:val="17"/>
              </w:rPr>
            </w:pPr>
            <w:r>
              <w:rPr>
                <w:sz w:val="17"/>
              </w:rPr>
              <w:t>150,00</w:t>
            </w:r>
          </w:p>
        </w:tc>
      </w:tr>
      <w:tr>
        <w:trPr>
          <w:trHeight w:val="934" w:hRule="atLeast"/>
        </w:trPr>
        <w:tc>
          <w:tcPr>
            <w:tcW w:w="3674" w:type="dxa"/>
          </w:tcPr>
          <w:p>
            <w:pPr>
              <w:pStyle w:val="TableParagraph"/>
              <w:spacing w:line="268" w:lineRule="auto" w:before="112"/>
              <w:ind w:left="33" w:right="2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Sběrnicový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modul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PZTS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krytu,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8x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trojitě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vyvážený vstup, 8x výstup pro připojení výstupního modulu (relé nebo otevřený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kolektor).</w:t>
            </w: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right="31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346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1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right="31"/>
              <w:rPr>
                <w:sz w:val="17"/>
              </w:rPr>
            </w:pPr>
            <w:r>
              <w:rPr>
                <w:w w:val="105"/>
                <w:sz w:val="17"/>
              </w:rPr>
              <w:t>3 072,00</w:t>
            </w:r>
          </w:p>
        </w:tc>
        <w:tc>
          <w:tcPr>
            <w:tcW w:w="1239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30 720,00</w:t>
            </w:r>
          </w:p>
        </w:tc>
        <w:tc>
          <w:tcPr>
            <w:tcW w:w="109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right="33"/>
              <w:rPr>
                <w:sz w:val="17"/>
              </w:rPr>
            </w:pPr>
            <w:r>
              <w:rPr>
                <w:sz w:val="17"/>
              </w:rPr>
              <w:t>870,00</w:t>
            </w:r>
          </w:p>
        </w:tc>
        <w:tc>
          <w:tcPr>
            <w:tcW w:w="1241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8 700,00</w:t>
            </w:r>
          </w:p>
        </w:tc>
      </w:tr>
      <w:tr>
        <w:trPr>
          <w:trHeight w:val="1081" w:hRule="atLeast"/>
        </w:trPr>
        <w:tc>
          <w:tcPr>
            <w:tcW w:w="3674" w:type="dxa"/>
          </w:tcPr>
          <w:p>
            <w:pPr>
              <w:pStyle w:val="TableParagraph"/>
              <w:spacing w:line="268" w:lineRule="auto" w:before="118"/>
              <w:ind w:left="33" w:right="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Dvojitý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napájecí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zdroj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kovovém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krytu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AKU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 Ah, výstupy 1x 5A, 1x 3A , samostatný měnič pro dobíjení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AKU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max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2A.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Celkový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trvalý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odběr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včetně dobíjení akumulátoru max. 7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ind w:right="31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46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ind w:left="1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ind w:right="31"/>
              <w:rPr>
                <w:sz w:val="17"/>
              </w:rPr>
            </w:pPr>
            <w:r>
              <w:rPr>
                <w:w w:val="105"/>
                <w:sz w:val="17"/>
              </w:rPr>
              <w:t>7 891,20</w:t>
            </w:r>
          </w:p>
        </w:tc>
        <w:tc>
          <w:tcPr>
            <w:tcW w:w="1239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7 891,20</w:t>
            </w:r>
          </w:p>
        </w:tc>
        <w:tc>
          <w:tcPr>
            <w:tcW w:w="109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ind w:right="33"/>
              <w:rPr>
                <w:sz w:val="17"/>
              </w:rPr>
            </w:pPr>
            <w:r>
              <w:rPr>
                <w:sz w:val="17"/>
              </w:rPr>
              <w:t>750,00</w:t>
            </w:r>
          </w:p>
        </w:tc>
        <w:tc>
          <w:tcPr>
            <w:tcW w:w="1241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ind w:right="35"/>
              <w:rPr>
                <w:sz w:val="17"/>
              </w:rPr>
            </w:pPr>
            <w:r>
              <w:rPr>
                <w:sz w:val="17"/>
              </w:rPr>
              <w:t>750,00</w:t>
            </w:r>
          </w:p>
        </w:tc>
      </w:tr>
      <w:tr>
        <w:trPr>
          <w:trHeight w:val="609" w:hRule="atLeast"/>
        </w:trPr>
        <w:tc>
          <w:tcPr>
            <w:tcW w:w="3674" w:type="dxa"/>
          </w:tcPr>
          <w:p>
            <w:pPr>
              <w:pStyle w:val="TableParagraph"/>
              <w:spacing w:line="268" w:lineRule="auto" w:before="26"/>
              <w:ind w:left="33" w:right="1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Akumulátor 12V / 65Ah se šroubovými svorkami M6 a životností až 3 roky</w:t>
            </w:r>
          </w:p>
        </w:tc>
        <w:tc>
          <w:tcPr>
            <w:tcW w:w="827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31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46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31"/>
              <w:rPr>
                <w:sz w:val="17"/>
              </w:rPr>
            </w:pPr>
            <w:r>
              <w:rPr>
                <w:w w:val="105"/>
                <w:sz w:val="17"/>
              </w:rPr>
              <w:t>6 318,00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6 318,00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33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  <w:tc>
          <w:tcPr>
            <w:tcW w:w="1241" w:type="dxa"/>
          </w:tcPr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35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</w:tr>
      <w:tr>
        <w:trPr>
          <w:trHeight w:val="813" w:hRule="atLeast"/>
        </w:trPr>
        <w:tc>
          <w:tcPr>
            <w:tcW w:w="3674" w:type="dxa"/>
          </w:tcPr>
          <w:p>
            <w:pPr>
              <w:pStyle w:val="TableParagraph"/>
              <w:spacing w:line="268" w:lineRule="auto" w:before="112"/>
              <w:ind w:left="33" w:right="4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Přenosové zařízení na pult SCO PČR, PZR-1, stávající, přemístěné z budovy Masarykova -</w:t>
            </w:r>
          </w:p>
          <w:p>
            <w:pPr>
              <w:pStyle w:val="TableParagraph"/>
              <w:spacing w:before="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pouze montáž vč. Antény a měření signálu RIPEX</w:t>
            </w: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right="31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346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1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right="31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right="32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right="33"/>
              <w:rPr>
                <w:sz w:val="17"/>
              </w:rPr>
            </w:pPr>
            <w:r>
              <w:rPr>
                <w:w w:val="105"/>
                <w:sz w:val="17"/>
              </w:rPr>
              <w:t>12 450,00</w:t>
            </w:r>
          </w:p>
        </w:tc>
        <w:tc>
          <w:tcPr>
            <w:tcW w:w="1241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12 450,00</w:t>
            </w:r>
          </w:p>
        </w:tc>
      </w:tr>
      <w:tr>
        <w:trPr>
          <w:trHeight w:val="232" w:hRule="atLeast"/>
        </w:trPr>
        <w:tc>
          <w:tcPr>
            <w:tcW w:w="3674" w:type="dxa"/>
          </w:tcPr>
          <w:p>
            <w:pPr>
              <w:pStyle w:val="TableParagraph"/>
              <w:spacing w:line="20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Duální detektor KX15DT, vějíř 15m</w:t>
            </w:r>
          </w:p>
        </w:tc>
        <w:tc>
          <w:tcPr>
            <w:tcW w:w="827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346" w:type="dxa"/>
          </w:tcPr>
          <w:p>
            <w:pPr>
              <w:pStyle w:val="TableParagraph"/>
              <w:spacing w:line="207" w:lineRule="exact"/>
              <w:ind w:left="1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061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715,20</w:t>
            </w:r>
          </w:p>
        </w:tc>
        <w:tc>
          <w:tcPr>
            <w:tcW w:w="1239" w:type="dxa"/>
          </w:tcPr>
          <w:p>
            <w:pPr>
              <w:pStyle w:val="TableParagraph"/>
              <w:spacing w:line="207" w:lineRule="exact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7 152,00</w:t>
            </w:r>
          </w:p>
        </w:tc>
        <w:tc>
          <w:tcPr>
            <w:tcW w:w="1098" w:type="dxa"/>
          </w:tcPr>
          <w:p>
            <w:pPr>
              <w:pStyle w:val="TableParagraph"/>
              <w:spacing w:line="207" w:lineRule="exact"/>
              <w:ind w:right="33"/>
              <w:rPr>
                <w:sz w:val="17"/>
              </w:rPr>
            </w:pPr>
            <w:r>
              <w:rPr>
                <w:sz w:val="17"/>
              </w:rPr>
              <w:t>408,00</w:t>
            </w:r>
          </w:p>
        </w:tc>
        <w:tc>
          <w:tcPr>
            <w:tcW w:w="1241" w:type="dxa"/>
          </w:tcPr>
          <w:p>
            <w:pPr>
              <w:pStyle w:val="TableParagraph"/>
              <w:spacing w:line="207" w:lineRule="exact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4 080,00</w:t>
            </w:r>
          </w:p>
        </w:tc>
      </w:tr>
      <w:tr>
        <w:trPr>
          <w:trHeight w:val="465" w:hRule="atLeast"/>
        </w:trPr>
        <w:tc>
          <w:tcPr>
            <w:tcW w:w="3674" w:type="dxa"/>
          </w:tcPr>
          <w:p>
            <w:pPr>
              <w:pStyle w:val="TableParagraph"/>
              <w:spacing w:line="20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Duální detektor s funkcí AM, KX15DTAM, vějíř</w:t>
            </w:r>
          </w:p>
          <w:p>
            <w:pPr>
              <w:pStyle w:val="TableParagraph"/>
              <w:spacing w:before="25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15m</w:t>
            </w:r>
          </w:p>
        </w:tc>
        <w:tc>
          <w:tcPr>
            <w:tcW w:w="827" w:type="dxa"/>
          </w:tcPr>
          <w:p>
            <w:pPr>
              <w:pStyle w:val="TableParagraph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1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346" w:type="dxa"/>
          </w:tcPr>
          <w:p>
            <w:pPr>
              <w:pStyle w:val="TableParagraph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061" w:type="dxa"/>
          </w:tcPr>
          <w:p>
            <w:pPr>
              <w:pStyle w:val="TableParagraph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1"/>
              <w:rPr>
                <w:sz w:val="17"/>
              </w:rPr>
            </w:pPr>
            <w:r>
              <w:rPr>
                <w:w w:val="105"/>
                <w:sz w:val="17"/>
              </w:rPr>
              <w:t>1 042,80</w:t>
            </w:r>
          </w:p>
        </w:tc>
        <w:tc>
          <w:tcPr>
            <w:tcW w:w="1239" w:type="dxa"/>
          </w:tcPr>
          <w:p>
            <w:pPr>
              <w:pStyle w:val="TableParagraph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10 428,00</w:t>
            </w:r>
          </w:p>
        </w:tc>
        <w:tc>
          <w:tcPr>
            <w:tcW w:w="1098" w:type="dxa"/>
          </w:tcPr>
          <w:p>
            <w:pPr>
              <w:pStyle w:val="TableParagraph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3"/>
              <w:rPr>
                <w:sz w:val="17"/>
              </w:rPr>
            </w:pPr>
            <w:r>
              <w:rPr>
                <w:sz w:val="17"/>
              </w:rPr>
              <w:t>408,00</w:t>
            </w:r>
          </w:p>
        </w:tc>
        <w:tc>
          <w:tcPr>
            <w:tcW w:w="1241" w:type="dxa"/>
          </w:tcPr>
          <w:p>
            <w:pPr>
              <w:pStyle w:val="TableParagraph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4 080,00</w:t>
            </w:r>
          </w:p>
        </w:tc>
      </w:tr>
      <w:tr>
        <w:trPr>
          <w:trHeight w:val="232" w:hRule="atLeast"/>
        </w:trPr>
        <w:tc>
          <w:tcPr>
            <w:tcW w:w="3674" w:type="dxa"/>
          </w:tcPr>
          <w:p>
            <w:pPr>
              <w:pStyle w:val="TableParagraph"/>
              <w:spacing w:line="20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Detektor tříštění skla FG1625TAS</w:t>
            </w:r>
          </w:p>
        </w:tc>
        <w:tc>
          <w:tcPr>
            <w:tcW w:w="827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12,00</w:t>
            </w:r>
          </w:p>
        </w:tc>
        <w:tc>
          <w:tcPr>
            <w:tcW w:w="346" w:type="dxa"/>
          </w:tcPr>
          <w:p>
            <w:pPr>
              <w:pStyle w:val="TableParagraph"/>
              <w:spacing w:line="207" w:lineRule="exact"/>
              <w:ind w:left="1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061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877,20</w:t>
            </w:r>
          </w:p>
        </w:tc>
        <w:tc>
          <w:tcPr>
            <w:tcW w:w="1239" w:type="dxa"/>
          </w:tcPr>
          <w:p>
            <w:pPr>
              <w:pStyle w:val="TableParagraph"/>
              <w:spacing w:line="207" w:lineRule="exact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10 526,40</w:t>
            </w:r>
          </w:p>
        </w:tc>
        <w:tc>
          <w:tcPr>
            <w:tcW w:w="1098" w:type="dxa"/>
          </w:tcPr>
          <w:p>
            <w:pPr>
              <w:pStyle w:val="TableParagraph"/>
              <w:spacing w:line="207" w:lineRule="exact"/>
              <w:ind w:right="33"/>
              <w:rPr>
                <w:sz w:val="17"/>
              </w:rPr>
            </w:pPr>
            <w:r>
              <w:rPr>
                <w:sz w:val="17"/>
              </w:rPr>
              <w:t>300,00</w:t>
            </w:r>
          </w:p>
        </w:tc>
        <w:tc>
          <w:tcPr>
            <w:tcW w:w="1241" w:type="dxa"/>
          </w:tcPr>
          <w:p>
            <w:pPr>
              <w:pStyle w:val="TableParagraph"/>
              <w:spacing w:line="207" w:lineRule="exact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3 600,00</w:t>
            </w:r>
          </w:p>
        </w:tc>
      </w:tr>
      <w:tr>
        <w:trPr>
          <w:trHeight w:val="232" w:hRule="atLeast"/>
        </w:trPr>
        <w:tc>
          <w:tcPr>
            <w:tcW w:w="3674" w:type="dxa"/>
          </w:tcPr>
          <w:p>
            <w:pPr>
              <w:pStyle w:val="TableParagraph"/>
              <w:spacing w:line="20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Tísňové tlačítko výklopné S3040SR</w:t>
            </w:r>
          </w:p>
        </w:tc>
        <w:tc>
          <w:tcPr>
            <w:tcW w:w="827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11,00</w:t>
            </w:r>
          </w:p>
        </w:tc>
        <w:tc>
          <w:tcPr>
            <w:tcW w:w="346" w:type="dxa"/>
          </w:tcPr>
          <w:p>
            <w:pPr>
              <w:pStyle w:val="TableParagraph"/>
              <w:spacing w:line="207" w:lineRule="exact"/>
              <w:ind w:left="1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061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672,00</w:t>
            </w:r>
          </w:p>
        </w:tc>
        <w:tc>
          <w:tcPr>
            <w:tcW w:w="1239" w:type="dxa"/>
          </w:tcPr>
          <w:p>
            <w:pPr>
              <w:pStyle w:val="TableParagraph"/>
              <w:spacing w:line="207" w:lineRule="exact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7 392,00</w:t>
            </w:r>
          </w:p>
        </w:tc>
        <w:tc>
          <w:tcPr>
            <w:tcW w:w="1098" w:type="dxa"/>
          </w:tcPr>
          <w:p>
            <w:pPr>
              <w:pStyle w:val="TableParagraph"/>
              <w:spacing w:line="207" w:lineRule="exact"/>
              <w:ind w:right="33"/>
              <w:rPr>
                <w:sz w:val="17"/>
              </w:rPr>
            </w:pPr>
            <w:r>
              <w:rPr>
                <w:sz w:val="17"/>
              </w:rPr>
              <w:t>348,00</w:t>
            </w:r>
          </w:p>
        </w:tc>
        <w:tc>
          <w:tcPr>
            <w:tcW w:w="1241" w:type="dxa"/>
          </w:tcPr>
          <w:p>
            <w:pPr>
              <w:pStyle w:val="TableParagraph"/>
              <w:spacing w:line="207" w:lineRule="exact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3 828,00</w:t>
            </w:r>
          </w:p>
        </w:tc>
      </w:tr>
      <w:tr>
        <w:trPr>
          <w:trHeight w:val="233" w:hRule="atLeast"/>
        </w:trPr>
        <w:tc>
          <w:tcPr>
            <w:tcW w:w="3674" w:type="dxa"/>
          </w:tcPr>
          <w:p>
            <w:pPr>
              <w:pStyle w:val="TableParagraph"/>
              <w:spacing w:line="20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Magnetický kontakt závrtný MAS333</w:t>
            </w:r>
          </w:p>
        </w:tc>
        <w:tc>
          <w:tcPr>
            <w:tcW w:w="827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346" w:type="dxa"/>
          </w:tcPr>
          <w:p>
            <w:pPr>
              <w:pStyle w:val="TableParagraph"/>
              <w:spacing w:line="207" w:lineRule="exact"/>
              <w:ind w:left="1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061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222,00</w:t>
            </w:r>
          </w:p>
        </w:tc>
        <w:tc>
          <w:tcPr>
            <w:tcW w:w="1239" w:type="dxa"/>
          </w:tcPr>
          <w:p>
            <w:pPr>
              <w:pStyle w:val="TableParagraph"/>
              <w:spacing w:line="207" w:lineRule="exact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2 220,00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207" w:lineRule="exact"/>
              <w:ind w:right="33"/>
              <w:rPr>
                <w:sz w:val="17"/>
              </w:rPr>
            </w:pPr>
            <w:r>
              <w:rPr>
                <w:sz w:val="17"/>
              </w:rPr>
              <w:t>446,40</w:t>
            </w:r>
          </w:p>
        </w:tc>
        <w:tc>
          <w:tcPr>
            <w:tcW w:w="1241" w:type="dxa"/>
          </w:tcPr>
          <w:p>
            <w:pPr>
              <w:pStyle w:val="TableParagraph"/>
              <w:spacing w:line="207" w:lineRule="exact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4 464,00</w:t>
            </w:r>
          </w:p>
        </w:tc>
      </w:tr>
      <w:tr>
        <w:trPr>
          <w:trHeight w:val="232" w:hRule="atLeast"/>
        </w:trPr>
        <w:tc>
          <w:tcPr>
            <w:tcW w:w="3674" w:type="dxa"/>
          </w:tcPr>
          <w:p>
            <w:pPr>
              <w:pStyle w:val="TableParagraph"/>
              <w:spacing w:line="20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Magnetický kontakt povrchový MAS303</w:t>
            </w:r>
          </w:p>
        </w:tc>
        <w:tc>
          <w:tcPr>
            <w:tcW w:w="827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5,00</w:t>
            </w:r>
          </w:p>
        </w:tc>
        <w:tc>
          <w:tcPr>
            <w:tcW w:w="346" w:type="dxa"/>
          </w:tcPr>
          <w:p>
            <w:pPr>
              <w:pStyle w:val="TableParagraph"/>
              <w:spacing w:line="207" w:lineRule="exact"/>
              <w:ind w:left="1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061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414,00</w:t>
            </w:r>
          </w:p>
        </w:tc>
        <w:tc>
          <w:tcPr>
            <w:tcW w:w="1239" w:type="dxa"/>
          </w:tcPr>
          <w:p>
            <w:pPr>
              <w:pStyle w:val="TableParagraph"/>
              <w:spacing w:line="207" w:lineRule="exact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2 070,00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207" w:lineRule="exact"/>
              <w:ind w:right="33"/>
              <w:rPr>
                <w:sz w:val="17"/>
              </w:rPr>
            </w:pPr>
            <w:r>
              <w:rPr>
                <w:sz w:val="17"/>
              </w:rPr>
              <w:t>379,20</w:t>
            </w:r>
          </w:p>
        </w:tc>
        <w:tc>
          <w:tcPr>
            <w:tcW w:w="1241" w:type="dxa"/>
          </w:tcPr>
          <w:p>
            <w:pPr>
              <w:pStyle w:val="TableParagraph"/>
              <w:spacing w:line="207" w:lineRule="exact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1 896,00</w:t>
            </w:r>
          </w:p>
        </w:tc>
      </w:tr>
      <w:tr>
        <w:trPr>
          <w:trHeight w:val="232" w:hRule="atLeast"/>
        </w:trPr>
        <w:tc>
          <w:tcPr>
            <w:tcW w:w="3674" w:type="dxa"/>
          </w:tcPr>
          <w:p>
            <w:pPr>
              <w:pStyle w:val="TableParagraph"/>
              <w:spacing w:line="20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Plastová propojovací krabice, 7+1, RKZ111</w:t>
            </w:r>
          </w:p>
        </w:tc>
        <w:tc>
          <w:tcPr>
            <w:tcW w:w="827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7,00</w:t>
            </w:r>
          </w:p>
        </w:tc>
        <w:tc>
          <w:tcPr>
            <w:tcW w:w="346" w:type="dxa"/>
          </w:tcPr>
          <w:p>
            <w:pPr>
              <w:pStyle w:val="TableParagraph"/>
              <w:spacing w:line="207" w:lineRule="exact"/>
              <w:ind w:left="13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061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306,00</w:t>
            </w:r>
          </w:p>
        </w:tc>
        <w:tc>
          <w:tcPr>
            <w:tcW w:w="1239" w:type="dxa"/>
          </w:tcPr>
          <w:p>
            <w:pPr>
              <w:pStyle w:val="TableParagraph"/>
              <w:spacing w:line="207" w:lineRule="exact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2 142,00</w:t>
            </w:r>
          </w:p>
        </w:tc>
        <w:tc>
          <w:tcPr>
            <w:tcW w:w="1098" w:type="dxa"/>
          </w:tcPr>
          <w:p>
            <w:pPr>
              <w:pStyle w:val="TableParagraph"/>
              <w:spacing w:line="207" w:lineRule="exact"/>
              <w:ind w:right="33"/>
              <w:rPr>
                <w:sz w:val="17"/>
              </w:rPr>
            </w:pPr>
            <w:r>
              <w:rPr>
                <w:sz w:val="17"/>
              </w:rPr>
              <w:t>350,40</w:t>
            </w:r>
          </w:p>
        </w:tc>
        <w:tc>
          <w:tcPr>
            <w:tcW w:w="1241" w:type="dxa"/>
          </w:tcPr>
          <w:p>
            <w:pPr>
              <w:pStyle w:val="TableParagraph"/>
              <w:spacing w:line="207" w:lineRule="exact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2 452,80</w:t>
            </w:r>
          </w:p>
        </w:tc>
      </w:tr>
      <w:tr>
        <w:trPr>
          <w:trHeight w:val="232" w:hRule="atLeast"/>
        </w:trPr>
        <w:tc>
          <w:tcPr>
            <w:tcW w:w="3674" w:type="dxa"/>
          </w:tcPr>
          <w:p>
            <w:pPr>
              <w:pStyle w:val="TableParagraph"/>
              <w:spacing w:line="20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Kabel FTPcat5e</w:t>
            </w:r>
          </w:p>
        </w:tc>
        <w:tc>
          <w:tcPr>
            <w:tcW w:w="827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350,00</w:t>
            </w:r>
          </w:p>
        </w:tc>
        <w:tc>
          <w:tcPr>
            <w:tcW w:w="346" w:type="dxa"/>
          </w:tcPr>
          <w:p>
            <w:pPr>
              <w:pStyle w:val="TableParagraph"/>
              <w:spacing w:line="207" w:lineRule="exact"/>
              <w:ind w:right="13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61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14,10</w:t>
            </w:r>
          </w:p>
        </w:tc>
        <w:tc>
          <w:tcPr>
            <w:tcW w:w="1239" w:type="dxa"/>
          </w:tcPr>
          <w:p>
            <w:pPr>
              <w:pStyle w:val="TableParagraph"/>
              <w:spacing w:line="207" w:lineRule="exact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4 935,00</w:t>
            </w:r>
          </w:p>
        </w:tc>
        <w:tc>
          <w:tcPr>
            <w:tcW w:w="1098" w:type="dxa"/>
          </w:tcPr>
          <w:p>
            <w:pPr>
              <w:pStyle w:val="TableParagraph"/>
              <w:spacing w:line="207" w:lineRule="exact"/>
              <w:ind w:right="33"/>
              <w:rPr>
                <w:sz w:val="17"/>
              </w:rPr>
            </w:pPr>
            <w:r>
              <w:rPr>
                <w:sz w:val="17"/>
              </w:rPr>
              <w:t>21,60</w:t>
            </w:r>
          </w:p>
        </w:tc>
        <w:tc>
          <w:tcPr>
            <w:tcW w:w="1241" w:type="dxa"/>
          </w:tcPr>
          <w:p>
            <w:pPr>
              <w:pStyle w:val="TableParagraph"/>
              <w:spacing w:line="207" w:lineRule="exact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7 560,00</w:t>
            </w:r>
          </w:p>
        </w:tc>
      </w:tr>
      <w:tr>
        <w:trPr>
          <w:trHeight w:val="232" w:hRule="atLeast"/>
        </w:trPr>
        <w:tc>
          <w:tcPr>
            <w:tcW w:w="3674" w:type="dxa"/>
          </w:tcPr>
          <w:p>
            <w:pPr>
              <w:pStyle w:val="TableParagraph"/>
              <w:spacing w:line="20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Kabel CYH2x1,5</w:t>
            </w:r>
          </w:p>
        </w:tc>
        <w:tc>
          <w:tcPr>
            <w:tcW w:w="827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350,00</w:t>
            </w:r>
          </w:p>
        </w:tc>
        <w:tc>
          <w:tcPr>
            <w:tcW w:w="346" w:type="dxa"/>
          </w:tcPr>
          <w:p>
            <w:pPr>
              <w:pStyle w:val="TableParagraph"/>
              <w:spacing w:line="207" w:lineRule="exact"/>
              <w:ind w:right="13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61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19,44</w:t>
            </w:r>
          </w:p>
        </w:tc>
        <w:tc>
          <w:tcPr>
            <w:tcW w:w="1239" w:type="dxa"/>
          </w:tcPr>
          <w:p>
            <w:pPr>
              <w:pStyle w:val="TableParagraph"/>
              <w:spacing w:line="207" w:lineRule="exact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6 804,00</w:t>
            </w:r>
          </w:p>
        </w:tc>
        <w:tc>
          <w:tcPr>
            <w:tcW w:w="1098" w:type="dxa"/>
          </w:tcPr>
          <w:p>
            <w:pPr>
              <w:pStyle w:val="TableParagraph"/>
              <w:spacing w:line="207" w:lineRule="exact"/>
              <w:ind w:right="33"/>
              <w:rPr>
                <w:sz w:val="17"/>
              </w:rPr>
            </w:pPr>
            <w:r>
              <w:rPr>
                <w:sz w:val="17"/>
              </w:rPr>
              <w:t>21,60</w:t>
            </w:r>
          </w:p>
        </w:tc>
        <w:tc>
          <w:tcPr>
            <w:tcW w:w="1241" w:type="dxa"/>
          </w:tcPr>
          <w:p>
            <w:pPr>
              <w:pStyle w:val="TableParagraph"/>
              <w:spacing w:line="207" w:lineRule="exact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7 560,00</w:t>
            </w:r>
          </w:p>
        </w:tc>
      </w:tr>
      <w:tr>
        <w:trPr>
          <w:trHeight w:val="232" w:hRule="atLeast"/>
        </w:trPr>
        <w:tc>
          <w:tcPr>
            <w:tcW w:w="3674" w:type="dxa"/>
          </w:tcPr>
          <w:p>
            <w:pPr>
              <w:pStyle w:val="TableParagraph"/>
              <w:spacing w:line="20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Kabel FI-H06</w:t>
            </w:r>
          </w:p>
        </w:tc>
        <w:tc>
          <w:tcPr>
            <w:tcW w:w="827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750,00</w:t>
            </w:r>
          </w:p>
        </w:tc>
        <w:tc>
          <w:tcPr>
            <w:tcW w:w="346" w:type="dxa"/>
          </w:tcPr>
          <w:p>
            <w:pPr>
              <w:pStyle w:val="TableParagraph"/>
              <w:spacing w:line="207" w:lineRule="exact"/>
              <w:ind w:right="13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61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9,76</w:t>
            </w:r>
          </w:p>
        </w:tc>
        <w:tc>
          <w:tcPr>
            <w:tcW w:w="1239" w:type="dxa"/>
          </w:tcPr>
          <w:p>
            <w:pPr>
              <w:pStyle w:val="TableParagraph"/>
              <w:spacing w:line="207" w:lineRule="exact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7 317,00</w:t>
            </w:r>
          </w:p>
        </w:tc>
        <w:tc>
          <w:tcPr>
            <w:tcW w:w="1098" w:type="dxa"/>
          </w:tcPr>
          <w:p>
            <w:pPr>
              <w:pStyle w:val="TableParagraph"/>
              <w:spacing w:line="207" w:lineRule="exact"/>
              <w:ind w:right="33"/>
              <w:rPr>
                <w:sz w:val="17"/>
              </w:rPr>
            </w:pPr>
            <w:r>
              <w:rPr>
                <w:sz w:val="17"/>
              </w:rPr>
              <w:t>21,60</w:t>
            </w:r>
          </w:p>
        </w:tc>
        <w:tc>
          <w:tcPr>
            <w:tcW w:w="1241" w:type="dxa"/>
          </w:tcPr>
          <w:p>
            <w:pPr>
              <w:pStyle w:val="TableParagraph"/>
              <w:spacing w:line="207" w:lineRule="exact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16 200,00</w:t>
            </w:r>
          </w:p>
        </w:tc>
      </w:tr>
      <w:tr>
        <w:trPr>
          <w:trHeight w:val="232" w:hRule="atLeast"/>
        </w:trPr>
        <w:tc>
          <w:tcPr>
            <w:tcW w:w="3674" w:type="dxa"/>
          </w:tcPr>
          <w:p>
            <w:pPr>
              <w:pStyle w:val="TableParagraph"/>
              <w:spacing w:line="20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Lišta vkládací LV40x20</w:t>
            </w:r>
          </w:p>
        </w:tc>
        <w:tc>
          <w:tcPr>
            <w:tcW w:w="827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160,00</w:t>
            </w:r>
          </w:p>
        </w:tc>
        <w:tc>
          <w:tcPr>
            <w:tcW w:w="346" w:type="dxa"/>
          </w:tcPr>
          <w:p>
            <w:pPr>
              <w:pStyle w:val="TableParagraph"/>
              <w:spacing w:line="207" w:lineRule="exact"/>
              <w:ind w:right="13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61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69,00</w:t>
            </w:r>
          </w:p>
        </w:tc>
        <w:tc>
          <w:tcPr>
            <w:tcW w:w="1239" w:type="dxa"/>
          </w:tcPr>
          <w:p>
            <w:pPr>
              <w:pStyle w:val="TableParagraph"/>
              <w:spacing w:line="207" w:lineRule="exact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11 040,00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207" w:lineRule="exact"/>
              <w:ind w:right="33"/>
              <w:rPr>
                <w:sz w:val="17"/>
              </w:rPr>
            </w:pPr>
            <w:r>
              <w:rPr>
                <w:sz w:val="17"/>
              </w:rPr>
              <w:t>49,20</w:t>
            </w:r>
          </w:p>
        </w:tc>
        <w:tc>
          <w:tcPr>
            <w:tcW w:w="1241" w:type="dxa"/>
          </w:tcPr>
          <w:p>
            <w:pPr>
              <w:pStyle w:val="TableParagraph"/>
              <w:spacing w:line="207" w:lineRule="exact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7 872,00</w:t>
            </w:r>
          </w:p>
        </w:tc>
      </w:tr>
      <w:tr>
        <w:trPr>
          <w:trHeight w:val="232" w:hRule="atLeast"/>
        </w:trPr>
        <w:tc>
          <w:tcPr>
            <w:tcW w:w="3674" w:type="dxa"/>
          </w:tcPr>
          <w:p>
            <w:pPr>
              <w:pStyle w:val="TableParagraph"/>
              <w:spacing w:line="20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Lišta vkládací LV20x20</w:t>
            </w:r>
          </w:p>
        </w:tc>
        <w:tc>
          <w:tcPr>
            <w:tcW w:w="827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30,00</w:t>
            </w:r>
          </w:p>
        </w:tc>
        <w:tc>
          <w:tcPr>
            <w:tcW w:w="346" w:type="dxa"/>
          </w:tcPr>
          <w:p>
            <w:pPr>
              <w:pStyle w:val="TableParagraph"/>
              <w:spacing w:line="207" w:lineRule="exact"/>
              <w:ind w:right="13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61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36,00</w:t>
            </w:r>
          </w:p>
        </w:tc>
        <w:tc>
          <w:tcPr>
            <w:tcW w:w="1239" w:type="dxa"/>
          </w:tcPr>
          <w:p>
            <w:pPr>
              <w:pStyle w:val="TableParagraph"/>
              <w:spacing w:line="207" w:lineRule="exact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1 080,00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207" w:lineRule="exact"/>
              <w:ind w:right="33"/>
              <w:rPr>
                <w:sz w:val="17"/>
              </w:rPr>
            </w:pPr>
            <w:r>
              <w:rPr>
                <w:sz w:val="17"/>
              </w:rPr>
              <w:t>49,20</w:t>
            </w:r>
          </w:p>
        </w:tc>
        <w:tc>
          <w:tcPr>
            <w:tcW w:w="1241" w:type="dxa"/>
          </w:tcPr>
          <w:p>
            <w:pPr>
              <w:pStyle w:val="TableParagraph"/>
              <w:spacing w:line="207" w:lineRule="exact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1 476,00</w:t>
            </w:r>
          </w:p>
        </w:tc>
      </w:tr>
      <w:tr>
        <w:trPr>
          <w:trHeight w:val="349" w:hRule="atLeast"/>
        </w:trPr>
        <w:tc>
          <w:tcPr>
            <w:tcW w:w="3674" w:type="dxa"/>
          </w:tcPr>
          <w:p>
            <w:pPr>
              <w:pStyle w:val="TableParagraph"/>
              <w:spacing w:line="205" w:lineRule="exact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Lišta rohová LR 30_HB</w:t>
            </w:r>
          </w:p>
        </w:tc>
        <w:tc>
          <w:tcPr>
            <w:tcW w:w="827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75,00</w:t>
            </w:r>
          </w:p>
        </w:tc>
        <w:tc>
          <w:tcPr>
            <w:tcW w:w="346" w:type="dxa"/>
          </w:tcPr>
          <w:p>
            <w:pPr>
              <w:pStyle w:val="TableParagraph"/>
              <w:spacing w:line="207" w:lineRule="exact"/>
              <w:ind w:right="13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61" w:type="dxa"/>
          </w:tcPr>
          <w:p>
            <w:pPr>
              <w:pStyle w:val="TableParagraph"/>
              <w:spacing w:line="207" w:lineRule="exact"/>
              <w:ind w:right="31"/>
              <w:rPr>
                <w:sz w:val="17"/>
              </w:rPr>
            </w:pPr>
            <w:r>
              <w:rPr>
                <w:sz w:val="17"/>
              </w:rPr>
              <w:t>238,08</w:t>
            </w:r>
          </w:p>
        </w:tc>
        <w:tc>
          <w:tcPr>
            <w:tcW w:w="1239" w:type="dxa"/>
          </w:tcPr>
          <w:p>
            <w:pPr>
              <w:pStyle w:val="TableParagraph"/>
              <w:spacing w:line="207" w:lineRule="exact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17 856,00</w:t>
            </w:r>
          </w:p>
        </w:tc>
        <w:tc>
          <w:tcPr>
            <w:tcW w:w="1098" w:type="dxa"/>
          </w:tcPr>
          <w:p>
            <w:pPr>
              <w:pStyle w:val="TableParagraph"/>
              <w:spacing w:line="207" w:lineRule="exact"/>
              <w:ind w:right="33"/>
              <w:rPr>
                <w:sz w:val="17"/>
              </w:rPr>
            </w:pPr>
            <w:r>
              <w:rPr>
                <w:sz w:val="17"/>
              </w:rPr>
              <w:t>49,20</w:t>
            </w:r>
          </w:p>
        </w:tc>
        <w:tc>
          <w:tcPr>
            <w:tcW w:w="1241" w:type="dxa"/>
          </w:tcPr>
          <w:p>
            <w:pPr>
              <w:pStyle w:val="TableParagraph"/>
              <w:spacing w:line="207" w:lineRule="exact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3 690,00</w:t>
            </w:r>
          </w:p>
        </w:tc>
      </w:tr>
      <w:tr>
        <w:trPr>
          <w:trHeight w:val="321" w:hRule="atLeast"/>
        </w:trPr>
        <w:tc>
          <w:tcPr>
            <w:tcW w:w="3674" w:type="dxa"/>
          </w:tcPr>
          <w:p>
            <w:pPr>
              <w:pStyle w:val="TableParagraph"/>
              <w:spacing w:line="188" w:lineRule="exact" w:before="113"/>
              <w:ind w:left="3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Drátěný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kabelový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žlab</w:t>
            </w:r>
            <w:r>
              <w:rPr>
                <w:spacing w:val="-1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100/50,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včetně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příslušenství</w:t>
            </w:r>
          </w:p>
        </w:tc>
        <w:tc>
          <w:tcPr>
            <w:tcW w:w="827" w:type="dxa"/>
          </w:tcPr>
          <w:p>
            <w:pPr>
              <w:pStyle w:val="TableParagraph"/>
              <w:spacing w:line="186" w:lineRule="exact" w:before="116"/>
              <w:ind w:right="31"/>
              <w:rPr>
                <w:sz w:val="17"/>
              </w:rPr>
            </w:pPr>
            <w:r>
              <w:rPr>
                <w:sz w:val="17"/>
              </w:rPr>
              <w:t>5,00</w:t>
            </w:r>
          </w:p>
        </w:tc>
        <w:tc>
          <w:tcPr>
            <w:tcW w:w="346" w:type="dxa"/>
          </w:tcPr>
          <w:p>
            <w:pPr>
              <w:pStyle w:val="TableParagraph"/>
              <w:spacing w:line="186" w:lineRule="exact" w:before="116"/>
              <w:ind w:right="136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 w:before="116"/>
              <w:ind w:right="31"/>
              <w:rPr>
                <w:sz w:val="17"/>
              </w:rPr>
            </w:pPr>
            <w:r>
              <w:rPr>
                <w:sz w:val="17"/>
              </w:rPr>
              <w:t>345,00</w:t>
            </w:r>
          </w:p>
        </w:tc>
        <w:tc>
          <w:tcPr>
            <w:tcW w:w="1239" w:type="dxa"/>
          </w:tcPr>
          <w:p>
            <w:pPr>
              <w:pStyle w:val="TableParagraph"/>
              <w:spacing w:line="186" w:lineRule="exact" w:before="116"/>
              <w:ind w:right="32"/>
              <w:rPr>
                <w:sz w:val="17"/>
              </w:rPr>
            </w:pPr>
            <w:r>
              <w:rPr>
                <w:w w:val="105"/>
                <w:sz w:val="17"/>
              </w:rPr>
              <w:t>1 725,00</w:t>
            </w:r>
          </w:p>
        </w:tc>
        <w:tc>
          <w:tcPr>
            <w:tcW w:w="1098" w:type="dxa"/>
          </w:tcPr>
          <w:p>
            <w:pPr>
              <w:pStyle w:val="TableParagraph"/>
              <w:spacing w:line="186" w:lineRule="exact" w:before="116"/>
              <w:ind w:right="33"/>
              <w:rPr>
                <w:sz w:val="17"/>
              </w:rPr>
            </w:pPr>
            <w:r>
              <w:rPr>
                <w:sz w:val="17"/>
              </w:rPr>
              <w:t>366,00</w:t>
            </w:r>
          </w:p>
        </w:tc>
        <w:tc>
          <w:tcPr>
            <w:tcW w:w="1241" w:type="dxa"/>
          </w:tcPr>
          <w:p>
            <w:pPr>
              <w:pStyle w:val="TableParagraph"/>
              <w:spacing w:line="186" w:lineRule="exact" w:before="116"/>
              <w:ind w:right="35"/>
              <w:rPr>
                <w:sz w:val="17"/>
              </w:rPr>
            </w:pPr>
            <w:r>
              <w:rPr>
                <w:w w:val="105"/>
                <w:sz w:val="17"/>
              </w:rPr>
              <w:t>1 830,00</w:t>
            </w:r>
          </w:p>
        </w:tc>
      </w:tr>
    </w:tbl>
    <w:p>
      <w:pPr>
        <w:spacing w:after="0" w:line="186" w:lineRule="exact"/>
        <w:rPr>
          <w:sz w:val="17"/>
        </w:rPr>
        <w:sectPr>
          <w:type w:val="continuous"/>
          <w:pgSz w:w="11910" w:h="16840"/>
          <w:pgMar w:top="1360" w:bottom="280" w:left="760" w:right="1120"/>
        </w:sectPr>
      </w:pP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695"/>
        <w:gridCol w:w="456"/>
        <w:gridCol w:w="1139"/>
        <w:gridCol w:w="1212"/>
        <w:gridCol w:w="1168"/>
        <w:gridCol w:w="1008"/>
      </w:tblGrid>
      <w:tr>
        <w:trPr>
          <w:trHeight w:val="321" w:hRule="atLeast"/>
        </w:trPr>
        <w:tc>
          <w:tcPr>
            <w:tcW w:w="3797" w:type="dxa"/>
          </w:tcPr>
          <w:p>
            <w:pPr>
              <w:pStyle w:val="TableParagraph"/>
              <w:spacing w:line="172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Programování základních parametrů ústř.</w:t>
            </w:r>
          </w:p>
        </w:tc>
        <w:tc>
          <w:tcPr>
            <w:tcW w:w="695" w:type="dxa"/>
          </w:tcPr>
          <w:p>
            <w:pPr>
              <w:pStyle w:val="TableParagraph"/>
              <w:spacing w:line="174" w:lineRule="exact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line="174" w:lineRule="exact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kpl</w:t>
            </w:r>
          </w:p>
        </w:tc>
        <w:tc>
          <w:tcPr>
            <w:tcW w:w="1139" w:type="dxa"/>
          </w:tcPr>
          <w:p>
            <w:pPr>
              <w:pStyle w:val="TableParagraph"/>
              <w:spacing w:line="174" w:lineRule="exact"/>
              <w:ind w:right="220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212" w:type="dxa"/>
          </w:tcPr>
          <w:p>
            <w:pPr>
              <w:pStyle w:val="TableParagraph"/>
              <w:spacing w:line="174" w:lineRule="exact"/>
              <w:ind w:right="19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8" w:type="dxa"/>
          </w:tcPr>
          <w:p>
            <w:pPr>
              <w:pStyle w:val="TableParagraph"/>
              <w:spacing w:line="174" w:lineRule="exact"/>
              <w:ind w:right="264"/>
              <w:rPr>
                <w:sz w:val="17"/>
              </w:rPr>
            </w:pPr>
            <w:r>
              <w:rPr>
                <w:w w:val="105"/>
                <w:sz w:val="17"/>
              </w:rPr>
              <w:t>3 500,40</w:t>
            </w:r>
          </w:p>
        </w:tc>
        <w:tc>
          <w:tcPr>
            <w:tcW w:w="1008" w:type="dxa"/>
          </w:tcPr>
          <w:p>
            <w:pPr>
              <w:pStyle w:val="TableParagraph"/>
              <w:spacing w:line="174" w:lineRule="exact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3 500,40</w:t>
            </w:r>
          </w:p>
        </w:tc>
      </w:tr>
      <w:tr>
        <w:trPr>
          <w:trHeight w:val="349" w:hRule="atLeast"/>
        </w:trPr>
        <w:tc>
          <w:tcPr>
            <w:tcW w:w="3797" w:type="dxa"/>
          </w:tcPr>
          <w:p>
            <w:pPr>
              <w:pStyle w:val="TableParagraph"/>
              <w:spacing w:before="108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Programování sys. Na jeden expandér 8 vstupů</w:t>
            </w:r>
          </w:p>
        </w:tc>
        <w:tc>
          <w:tcPr>
            <w:tcW w:w="695" w:type="dxa"/>
          </w:tcPr>
          <w:p>
            <w:pPr>
              <w:pStyle w:val="TableParagraph"/>
              <w:spacing w:before="110"/>
              <w:ind w:right="32"/>
              <w:rPr>
                <w:sz w:val="17"/>
              </w:rPr>
            </w:pPr>
            <w:r>
              <w:rPr>
                <w:sz w:val="17"/>
              </w:rPr>
              <w:t>10,00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10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0"/>
              <w:ind w:right="220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0"/>
              <w:ind w:right="19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0"/>
              <w:ind w:right="264"/>
              <w:rPr>
                <w:sz w:val="17"/>
              </w:rPr>
            </w:pPr>
            <w:r>
              <w:rPr>
                <w:sz w:val="17"/>
              </w:rPr>
              <w:t>237,60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0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2 376,00</w:t>
            </w:r>
          </w:p>
        </w:tc>
      </w:tr>
      <w:tr>
        <w:trPr>
          <w:trHeight w:val="249" w:hRule="atLeast"/>
        </w:trPr>
        <w:tc>
          <w:tcPr>
            <w:tcW w:w="3797" w:type="dxa"/>
          </w:tcPr>
          <w:p>
            <w:pPr>
              <w:pStyle w:val="TableParagraph"/>
              <w:spacing w:line="199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Úprava tabulky přenosových kódů</w:t>
            </w:r>
          </w:p>
        </w:tc>
        <w:tc>
          <w:tcPr>
            <w:tcW w:w="695" w:type="dxa"/>
          </w:tcPr>
          <w:p>
            <w:pPr>
              <w:pStyle w:val="TableParagraph"/>
              <w:spacing w:line="202" w:lineRule="exact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line="202" w:lineRule="exact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kpl</w:t>
            </w:r>
          </w:p>
        </w:tc>
        <w:tc>
          <w:tcPr>
            <w:tcW w:w="1139" w:type="dxa"/>
          </w:tcPr>
          <w:p>
            <w:pPr>
              <w:pStyle w:val="TableParagraph"/>
              <w:spacing w:line="202" w:lineRule="exact"/>
              <w:ind w:right="220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212" w:type="dxa"/>
          </w:tcPr>
          <w:p>
            <w:pPr>
              <w:pStyle w:val="TableParagraph"/>
              <w:spacing w:line="202" w:lineRule="exact"/>
              <w:ind w:right="19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8" w:type="dxa"/>
          </w:tcPr>
          <w:p>
            <w:pPr>
              <w:pStyle w:val="TableParagraph"/>
              <w:spacing w:line="202" w:lineRule="exact"/>
              <w:ind w:right="264"/>
              <w:rPr>
                <w:sz w:val="17"/>
              </w:rPr>
            </w:pPr>
            <w:r>
              <w:rPr>
                <w:w w:val="105"/>
                <w:sz w:val="17"/>
              </w:rPr>
              <w:t>9 849,60</w:t>
            </w:r>
          </w:p>
        </w:tc>
        <w:tc>
          <w:tcPr>
            <w:tcW w:w="1008" w:type="dxa"/>
          </w:tcPr>
          <w:p>
            <w:pPr>
              <w:pStyle w:val="TableParagraph"/>
              <w:spacing w:line="202" w:lineRule="exact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9 849,60</w:t>
            </w:r>
          </w:p>
        </w:tc>
      </w:tr>
      <w:tr>
        <w:trPr>
          <w:trHeight w:val="499" w:hRule="atLeast"/>
        </w:trPr>
        <w:tc>
          <w:tcPr>
            <w:tcW w:w="3797" w:type="dxa"/>
          </w:tcPr>
          <w:p>
            <w:pPr>
              <w:pStyle w:val="TableParagraph"/>
              <w:spacing w:line="268" w:lineRule="auto" w:before="8"/>
              <w:ind w:left="24" w:right="15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Grafické podklady pro SCO vč. Vizualizace objektu na SCO PČR</w:t>
            </w:r>
          </w:p>
        </w:tc>
        <w:tc>
          <w:tcPr>
            <w:tcW w:w="695" w:type="dxa"/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kpl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220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264"/>
              <w:rPr>
                <w:sz w:val="17"/>
              </w:rPr>
            </w:pPr>
            <w:r>
              <w:rPr>
                <w:w w:val="105"/>
                <w:sz w:val="17"/>
              </w:rPr>
              <w:t>50 599,20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50 599,20</w:t>
            </w:r>
          </w:p>
        </w:tc>
      </w:tr>
      <w:tr>
        <w:trPr>
          <w:trHeight w:val="254" w:hRule="atLeast"/>
        </w:trPr>
        <w:tc>
          <w:tcPr>
            <w:tcW w:w="379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Rozvodná skříň ARIA 43G, 300x400x170</w:t>
            </w:r>
          </w:p>
        </w:tc>
        <w:tc>
          <w:tcPr>
            <w:tcW w:w="695" w:type="dxa"/>
          </w:tcPr>
          <w:p>
            <w:pPr>
              <w:pStyle w:val="TableParagraph"/>
              <w:spacing w:before="11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1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3 230,40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3 230,40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"/>
              <w:ind w:right="264"/>
              <w:rPr>
                <w:sz w:val="17"/>
              </w:rPr>
            </w:pPr>
            <w:r>
              <w:rPr>
                <w:sz w:val="17"/>
              </w:rPr>
              <w:t>450,00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"/>
              <w:ind w:right="34"/>
              <w:rPr>
                <w:sz w:val="17"/>
              </w:rPr>
            </w:pPr>
            <w:r>
              <w:rPr>
                <w:sz w:val="17"/>
              </w:rPr>
              <w:t>450,00</w:t>
            </w:r>
          </w:p>
        </w:tc>
      </w:tr>
      <w:tr>
        <w:trPr>
          <w:trHeight w:val="487" w:hRule="atLeast"/>
        </w:trPr>
        <w:tc>
          <w:tcPr>
            <w:tcW w:w="3797" w:type="dxa"/>
          </w:tcPr>
          <w:p>
            <w:pPr>
              <w:pStyle w:val="TableParagraph"/>
              <w:spacing w:line="268" w:lineRule="auto"/>
              <w:ind w:left="24" w:right="1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Dveře bezpečnostní RC3, protipožární (EI30, DP1), pravé, RAL bílá matná, včetně zárubně</w:t>
            </w:r>
          </w:p>
        </w:tc>
        <w:tc>
          <w:tcPr>
            <w:tcW w:w="695" w:type="dxa"/>
          </w:tcPr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57 960,00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57 960,00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264"/>
              <w:rPr>
                <w:sz w:val="17"/>
              </w:rPr>
            </w:pPr>
            <w:r>
              <w:rPr>
                <w:w w:val="105"/>
                <w:sz w:val="17"/>
              </w:rPr>
              <w:t>18 900,00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18 900,00</w:t>
            </w:r>
          </w:p>
        </w:tc>
      </w:tr>
      <w:tr>
        <w:trPr>
          <w:trHeight w:val="266" w:hRule="atLeast"/>
        </w:trPr>
        <w:tc>
          <w:tcPr>
            <w:tcW w:w="3797" w:type="dxa"/>
          </w:tcPr>
          <w:p>
            <w:pPr>
              <w:pStyle w:val="TableParagraph"/>
              <w:spacing w:before="9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Kování koule/klika, RC3</w:t>
            </w:r>
          </w:p>
        </w:tc>
        <w:tc>
          <w:tcPr>
            <w:tcW w:w="695" w:type="dxa"/>
          </w:tcPr>
          <w:p>
            <w:pPr>
              <w:pStyle w:val="TableParagraph"/>
              <w:spacing w:before="11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1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1 945,20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1 945,20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"/>
              <w:ind w:right="264"/>
              <w:rPr>
                <w:sz w:val="17"/>
              </w:rPr>
            </w:pPr>
            <w:r>
              <w:rPr>
                <w:sz w:val="17"/>
              </w:rPr>
              <w:t>450,00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"/>
              <w:ind w:right="34"/>
              <w:rPr>
                <w:sz w:val="17"/>
              </w:rPr>
            </w:pPr>
            <w:r>
              <w:rPr>
                <w:sz w:val="17"/>
              </w:rPr>
              <w:t>450,00</w:t>
            </w:r>
          </w:p>
        </w:tc>
      </w:tr>
      <w:tr>
        <w:trPr>
          <w:trHeight w:val="266" w:hRule="atLeast"/>
        </w:trPr>
        <w:tc>
          <w:tcPr>
            <w:tcW w:w="379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Dveřní samozavírač s vypínatelnou aretací</w:t>
            </w:r>
          </w:p>
        </w:tc>
        <w:tc>
          <w:tcPr>
            <w:tcW w:w="695" w:type="dxa"/>
          </w:tcPr>
          <w:p>
            <w:pPr>
              <w:pStyle w:val="TableParagraph"/>
              <w:spacing w:before="11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1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2 751,60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2 751,60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"/>
              <w:ind w:right="264"/>
              <w:rPr>
                <w:sz w:val="17"/>
              </w:rPr>
            </w:pPr>
            <w:r>
              <w:rPr>
                <w:sz w:val="17"/>
              </w:rPr>
              <w:t>650,40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"/>
              <w:ind w:right="34"/>
              <w:rPr>
                <w:sz w:val="17"/>
              </w:rPr>
            </w:pPr>
            <w:r>
              <w:rPr>
                <w:sz w:val="17"/>
              </w:rPr>
              <w:t>650,40</w:t>
            </w:r>
          </w:p>
        </w:tc>
      </w:tr>
      <w:tr>
        <w:trPr>
          <w:trHeight w:val="267" w:hRule="atLeast"/>
        </w:trPr>
        <w:tc>
          <w:tcPr>
            <w:tcW w:w="379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Klimatizace 5,2kW, komplet</w:t>
            </w:r>
          </w:p>
        </w:tc>
        <w:tc>
          <w:tcPr>
            <w:tcW w:w="695" w:type="dxa"/>
          </w:tcPr>
          <w:p>
            <w:pPr>
              <w:pStyle w:val="TableParagraph"/>
              <w:spacing w:before="11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1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58 850,40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58 850,40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"/>
              <w:ind w:right="264"/>
              <w:rPr>
                <w:sz w:val="17"/>
              </w:rPr>
            </w:pPr>
            <w:r>
              <w:rPr>
                <w:w w:val="105"/>
                <w:sz w:val="17"/>
              </w:rPr>
              <w:t>10 000,80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10 000,80</w:t>
            </w:r>
          </w:p>
        </w:tc>
      </w:tr>
      <w:tr>
        <w:trPr>
          <w:trHeight w:val="369" w:hRule="atLeast"/>
        </w:trPr>
        <w:tc>
          <w:tcPr>
            <w:tcW w:w="3797" w:type="dxa"/>
          </w:tcPr>
          <w:p>
            <w:pPr>
              <w:pStyle w:val="TableParagraph"/>
              <w:spacing w:before="9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color w:val="00AFEF"/>
                <w:w w:val="105"/>
                <w:sz w:val="17"/>
              </w:rPr>
              <w:t>Budova Masarykova</w:t>
            </w:r>
          </w:p>
        </w:tc>
        <w:tc>
          <w:tcPr>
            <w:tcW w:w="69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before="9"/>
              <w:ind w:right="220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before="9"/>
              <w:ind w:right="26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00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824" w:hRule="atLeast"/>
        </w:trPr>
        <w:tc>
          <w:tcPr>
            <w:tcW w:w="3797" w:type="dxa"/>
          </w:tcPr>
          <w:p>
            <w:pPr>
              <w:pStyle w:val="TableParagraph"/>
              <w:spacing w:line="230" w:lineRule="atLeast" w:before="90"/>
              <w:ind w:left="24" w:right="8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Sběrnicový modul PZTS v krytu, 8x trojitě vyvážený vstup, 8x výstup pro připojení výstupního modulu (relé nebo otevřený kolektor).</w:t>
            </w:r>
          </w:p>
        </w:tc>
        <w:tc>
          <w:tcPr>
            <w:tcW w:w="695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right="32"/>
              <w:rPr>
                <w:sz w:val="17"/>
              </w:rPr>
            </w:pPr>
            <w:r>
              <w:rPr>
                <w:sz w:val="17"/>
              </w:rPr>
              <w:t>45,00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3 072,00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138 240,00</w:t>
            </w:r>
          </w:p>
        </w:tc>
        <w:tc>
          <w:tcPr>
            <w:tcW w:w="116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right="264"/>
              <w:rPr>
                <w:sz w:val="17"/>
              </w:rPr>
            </w:pPr>
            <w:r>
              <w:rPr>
                <w:sz w:val="17"/>
              </w:rPr>
              <w:t>870,00</w:t>
            </w:r>
          </w:p>
        </w:tc>
        <w:tc>
          <w:tcPr>
            <w:tcW w:w="100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39 150,00</w:t>
            </w:r>
          </w:p>
        </w:tc>
      </w:tr>
      <w:tr>
        <w:trPr>
          <w:trHeight w:val="487" w:hRule="atLeast"/>
        </w:trPr>
        <w:tc>
          <w:tcPr>
            <w:tcW w:w="3797" w:type="dxa"/>
          </w:tcPr>
          <w:p>
            <w:pPr>
              <w:pStyle w:val="TableParagraph"/>
              <w:spacing w:line="204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Klávesnice pro ovládání PZTS, bílá, dvouřádkový</w:t>
            </w:r>
          </w:p>
          <w:p>
            <w:pPr>
              <w:pStyle w:val="TableParagraph"/>
              <w:spacing w:before="25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displej, podsvícená klávesnice</w:t>
            </w:r>
          </w:p>
        </w:tc>
        <w:tc>
          <w:tcPr>
            <w:tcW w:w="695" w:type="dxa"/>
          </w:tcPr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>8,00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4 737,60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37 900,80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264"/>
              <w:rPr>
                <w:sz w:val="17"/>
              </w:rPr>
            </w:pPr>
            <w:r>
              <w:rPr>
                <w:sz w:val="17"/>
              </w:rPr>
              <w:t>456,00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3 648,00</w:t>
            </w:r>
          </w:p>
        </w:tc>
      </w:tr>
      <w:tr>
        <w:trPr>
          <w:trHeight w:val="266" w:hRule="atLeast"/>
        </w:trPr>
        <w:tc>
          <w:tcPr>
            <w:tcW w:w="379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Kryt klávesnice</w:t>
            </w:r>
          </w:p>
        </w:tc>
        <w:tc>
          <w:tcPr>
            <w:tcW w:w="695" w:type="dxa"/>
          </w:tcPr>
          <w:p>
            <w:pPr>
              <w:pStyle w:val="TableParagraph"/>
              <w:spacing w:before="11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1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"/>
              <w:ind w:right="220"/>
              <w:rPr>
                <w:sz w:val="17"/>
              </w:rPr>
            </w:pPr>
            <w:r>
              <w:rPr>
                <w:sz w:val="17"/>
              </w:rPr>
              <w:t>589,20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"/>
              <w:ind w:right="194"/>
              <w:rPr>
                <w:sz w:val="17"/>
              </w:rPr>
            </w:pPr>
            <w:r>
              <w:rPr>
                <w:sz w:val="17"/>
              </w:rPr>
              <w:t>589,20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"/>
              <w:ind w:right="264"/>
              <w:rPr>
                <w:sz w:val="17"/>
              </w:rPr>
            </w:pPr>
            <w:r>
              <w:rPr>
                <w:sz w:val="17"/>
              </w:rPr>
              <w:t>150,00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"/>
              <w:ind w:right="34"/>
              <w:rPr>
                <w:sz w:val="17"/>
              </w:rPr>
            </w:pPr>
            <w:r>
              <w:rPr>
                <w:sz w:val="17"/>
              </w:rPr>
              <w:t>150,00</w:t>
            </w:r>
          </w:p>
        </w:tc>
      </w:tr>
      <w:tr>
        <w:trPr>
          <w:trHeight w:val="266" w:hRule="atLeast"/>
        </w:trPr>
        <w:tc>
          <w:tcPr>
            <w:tcW w:w="379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Dveřní modul SKV</w:t>
            </w:r>
          </w:p>
        </w:tc>
        <w:tc>
          <w:tcPr>
            <w:tcW w:w="695" w:type="dxa"/>
          </w:tcPr>
          <w:p>
            <w:pPr>
              <w:pStyle w:val="TableParagraph"/>
              <w:spacing w:before="11"/>
              <w:ind w:right="32"/>
              <w:rPr>
                <w:sz w:val="17"/>
              </w:rPr>
            </w:pPr>
            <w:r>
              <w:rPr>
                <w:sz w:val="17"/>
              </w:rPr>
              <w:t>4,00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1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5 280,00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21 120,00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"/>
              <w:ind w:right="264"/>
              <w:rPr>
                <w:sz w:val="17"/>
              </w:rPr>
            </w:pPr>
            <w:r>
              <w:rPr>
                <w:w w:val="105"/>
                <w:sz w:val="17"/>
              </w:rPr>
              <w:t>1 392,00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5 568,00</w:t>
            </w:r>
          </w:p>
        </w:tc>
      </w:tr>
      <w:tr>
        <w:trPr>
          <w:trHeight w:val="243" w:hRule="atLeast"/>
        </w:trPr>
        <w:tc>
          <w:tcPr>
            <w:tcW w:w="379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Čtečka bezkontaktní ASR-605</w:t>
            </w:r>
          </w:p>
        </w:tc>
        <w:tc>
          <w:tcPr>
            <w:tcW w:w="695" w:type="dxa"/>
          </w:tcPr>
          <w:p>
            <w:pPr>
              <w:pStyle w:val="TableParagraph"/>
              <w:spacing w:before="11"/>
              <w:ind w:right="32"/>
              <w:rPr>
                <w:sz w:val="17"/>
              </w:rPr>
            </w:pPr>
            <w:r>
              <w:rPr>
                <w:sz w:val="17"/>
              </w:rPr>
              <w:t>5,00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1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6 420,00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32 100,00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"/>
              <w:ind w:right="264"/>
              <w:rPr>
                <w:sz w:val="17"/>
              </w:rPr>
            </w:pPr>
            <w:r>
              <w:rPr>
                <w:sz w:val="17"/>
              </w:rPr>
              <w:t>284,40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1 422,00</w:t>
            </w:r>
          </w:p>
        </w:tc>
      </w:tr>
      <w:tr>
        <w:trPr>
          <w:trHeight w:val="459" w:hRule="atLeast"/>
        </w:trPr>
        <w:tc>
          <w:tcPr>
            <w:tcW w:w="3797" w:type="dxa"/>
          </w:tcPr>
          <w:p>
            <w:pPr>
              <w:pStyle w:val="TableParagraph"/>
              <w:spacing w:line="193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Duální detektor s funkcí AM, KX15DTAM, vějíř</w:t>
            </w:r>
          </w:p>
          <w:p>
            <w:pPr>
              <w:pStyle w:val="TableParagraph"/>
              <w:spacing w:before="25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15m</w:t>
            </w:r>
          </w:p>
        </w:tc>
        <w:tc>
          <w:tcPr>
            <w:tcW w:w="695" w:type="dxa"/>
          </w:tcPr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1 042,80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2 085,60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264"/>
              <w:rPr>
                <w:sz w:val="17"/>
              </w:rPr>
            </w:pPr>
            <w:r>
              <w:rPr>
                <w:sz w:val="17"/>
              </w:rPr>
              <w:t>408,00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34"/>
              <w:rPr>
                <w:sz w:val="17"/>
              </w:rPr>
            </w:pPr>
            <w:r>
              <w:rPr>
                <w:sz w:val="17"/>
              </w:rPr>
              <w:t>816,00</w:t>
            </w:r>
          </w:p>
        </w:tc>
      </w:tr>
      <w:tr>
        <w:trPr>
          <w:trHeight w:val="476" w:hRule="atLeast"/>
        </w:trPr>
        <w:tc>
          <w:tcPr>
            <w:tcW w:w="3797" w:type="dxa"/>
          </w:tcPr>
          <w:p>
            <w:pPr>
              <w:pStyle w:val="TableParagraph"/>
              <w:spacing w:line="199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Detektor kouře, optickokouřový, připojení na</w:t>
            </w:r>
          </w:p>
          <w:p>
            <w:pPr>
              <w:pStyle w:val="TableParagraph"/>
              <w:spacing w:before="25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systému PZTS</w:t>
            </w:r>
          </w:p>
        </w:tc>
        <w:tc>
          <w:tcPr>
            <w:tcW w:w="695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1 420,80</w:t>
            </w:r>
          </w:p>
        </w:tc>
        <w:tc>
          <w:tcPr>
            <w:tcW w:w="1212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2 841,60</w:t>
            </w:r>
          </w:p>
        </w:tc>
        <w:tc>
          <w:tcPr>
            <w:tcW w:w="1168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264"/>
              <w:rPr>
                <w:sz w:val="17"/>
              </w:rPr>
            </w:pPr>
            <w:r>
              <w:rPr>
                <w:sz w:val="17"/>
              </w:rPr>
              <w:t>394,80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34"/>
              <w:rPr>
                <w:sz w:val="17"/>
              </w:rPr>
            </w:pPr>
            <w:r>
              <w:rPr>
                <w:sz w:val="17"/>
              </w:rPr>
              <w:t>789,60</w:t>
            </w:r>
          </w:p>
        </w:tc>
      </w:tr>
      <w:tr>
        <w:trPr>
          <w:trHeight w:val="260" w:hRule="atLeast"/>
        </w:trPr>
        <w:tc>
          <w:tcPr>
            <w:tcW w:w="3797" w:type="dxa"/>
          </w:tcPr>
          <w:p>
            <w:pPr>
              <w:pStyle w:val="TableParagraph"/>
              <w:spacing w:before="2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Patice pro det.kouře</w:t>
            </w:r>
          </w:p>
        </w:tc>
        <w:tc>
          <w:tcPr>
            <w:tcW w:w="695" w:type="dxa"/>
          </w:tcPr>
          <w:p>
            <w:pPr>
              <w:pStyle w:val="TableParagraph"/>
              <w:spacing w:before="5"/>
              <w:ind w:right="32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5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5"/>
              <w:ind w:right="220"/>
              <w:rPr>
                <w:sz w:val="17"/>
              </w:rPr>
            </w:pPr>
            <w:r>
              <w:rPr>
                <w:sz w:val="17"/>
              </w:rPr>
              <w:t>254,40</w:t>
            </w:r>
          </w:p>
        </w:tc>
        <w:tc>
          <w:tcPr>
            <w:tcW w:w="1212" w:type="dxa"/>
          </w:tcPr>
          <w:p>
            <w:pPr>
              <w:pStyle w:val="TableParagraph"/>
              <w:spacing w:before="5"/>
              <w:ind w:right="194"/>
              <w:rPr>
                <w:sz w:val="17"/>
              </w:rPr>
            </w:pPr>
            <w:r>
              <w:rPr>
                <w:sz w:val="17"/>
              </w:rPr>
              <w:t>508,80</w:t>
            </w:r>
          </w:p>
        </w:tc>
        <w:tc>
          <w:tcPr>
            <w:tcW w:w="1168" w:type="dxa"/>
          </w:tcPr>
          <w:p>
            <w:pPr>
              <w:pStyle w:val="TableParagraph"/>
              <w:spacing w:before="5"/>
              <w:ind w:right="264"/>
              <w:rPr>
                <w:sz w:val="17"/>
              </w:rPr>
            </w:pPr>
            <w:r>
              <w:rPr>
                <w:sz w:val="17"/>
              </w:rPr>
              <w:t>126,00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ind w:right="34"/>
              <w:rPr>
                <w:sz w:val="17"/>
              </w:rPr>
            </w:pPr>
            <w:r>
              <w:rPr>
                <w:sz w:val="17"/>
              </w:rPr>
              <w:t>252,00</w:t>
            </w:r>
          </w:p>
        </w:tc>
      </w:tr>
      <w:tr>
        <w:trPr>
          <w:trHeight w:val="266" w:hRule="atLeast"/>
        </w:trPr>
        <w:tc>
          <w:tcPr>
            <w:tcW w:w="379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Magnetický kontakt povrchový MAS303</w:t>
            </w:r>
          </w:p>
        </w:tc>
        <w:tc>
          <w:tcPr>
            <w:tcW w:w="695" w:type="dxa"/>
          </w:tcPr>
          <w:p>
            <w:pPr>
              <w:pStyle w:val="TableParagraph"/>
              <w:spacing w:before="11"/>
              <w:ind w:right="32"/>
              <w:rPr>
                <w:sz w:val="17"/>
              </w:rPr>
            </w:pPr>
            <w:r>
              <w:rPr>
                <w:sz w:val="17"/>
              </w:rPr>
              <w:t>2,00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1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"/>
              <w:ind w:right="220"/>
              <w:rPr>
                <w:sz w:val="17"/>
              </w:rPr>
            </w:pPr>
            <w:r>
              <w:rPr>
                <w:sz w:val="17"/>
              </w:rPr>
              <w:t>414,00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"/>
              <w:ind w:right="194"/>
              <w:rPr>
                <w:sz w:val="17"/>
              </w:rPr>
            </w:pPr>
            <w:r>
              <w:rPr>
                <w:sz w:val="17"/>
              </w:rPr>
              <w:t>828,00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"/>
              <w:ind w:right="264"/>
              <w:rPr>
                <w:sz w:val="17"/>
              </w:rPr>
            </w:pPr>
            <w:r>
              <w:rPr>
                <w:sz w:val="17"/>
              </w:rPr>
              <w:t>379,20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"/>
              <w:ind w:right="34"/>
              <w:rPr>
                <w:sz w:val="17"/>
              </w:rPr>
            </w:pPr>
            <w:r>
              <w:rPr>
                <w:sz w:val="17"/>
              </w:rPr>
              <w:t>758,40</w:t>
            </w:r>
          </w:p>
        </w:tc>
      </w:tr>
      <w:tr>
        <w:trPr>
          <w:trHeight w:val="364" w:hRule="atLeast"/>
        </w:trPr>
        <w:tc>
          <w:tcPr>
            <w:tcW w:w="379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Tísňové tlačítko výklopné S3040SR</w:t>
            </w:r>
          </w:p>
        </w:tc>
        <w:tc>
          <w:tcPr>
            <w:tcW w:w="695" w:type="dxa"/>
          </w:tcPr>
          <w:p>
            <w:pPr>
              <w:pStyle w:val="TableParagraph"/>
              <w:spacing w:before="11"/>
              <w:ind w:right="32"/>
              <w:rPr>
                <w:sz w:val="17"/>
              </w:rPr>
            </w:pPr>
            <w:r>
              <w:rPr>
                <w:sz w:val="17"/>
              </w:rPr>
              <w:t>5,00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1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"/>
              <w:ind w:right="220"/>
              <w:rPr>
                <w:sz w:val="17"/>
              </w:rPr>
            </w:pPr>
            <w:r>
              <w:rPr>
                <w:sz w:val="17"/>
              </w:rPr>
              <w:t>672,00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3 360,00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"/>
              <w:ind w:right="264"/>
              <w:rPr>
                <w:sz w:val="17"/>
              </w:rPr>
            </w:pPr>
            <w:r>
              <w:rPr>
                <w:sz w:val="17"/>
              </w:rPr>
              <w:t>348,00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1 740,00</w:t>
            </w:r>
          </w:p>
        </w:tc>
      </w:tr>
      <w:tr>
        <w:trPr>
          <w:trHeight w:val="1040" w:hRule="atLeast"/>
        </w:trPr>
        <w:tc>
          <w:tcPr>
            <w:tcW w:w="3797" w:type="dxa"/>
          </w:tcPr>
          <w:p>
            <w:pPr>
              <w:pStyle w:val="TableParagraph"/>
              <w:spacing w:line="230" w:lineRule="atLeast" w:before="84"/>
              <w:ind w:left="24" w:right="20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Dvojitý napájecí zdroj 13,8V v kovovém krytu pro AKU 70 Ah, výstupy 1x 5A, 1x 3A , samostatný měnič pro dobíjení AKU max 2A. Celkový trvalý odběr včetně dobíjení akumulátoru max. 7 A</w:t>
            </w:r>
          </w:p>
        </w:tc>
        <w:tc>
          <w:tcPr>
            <w:tcW w:w="695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8"/>
              <w:ind w:right="32"/>
              <w:rPr>
                <w:sz w:val="17"/>
              </w:rPr>
            </w:pPr>
            <w:r>
              <w:rPr>
                <w:sz w:val="17"/>
              </w:rPr>
              <w:t>6,00</w:t>
            </w: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8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8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7 891,20</w:t>
            </w:r>
          </w:p>
        </w:tc>
        <w:tc>
          <w:tcPr>
            <w:tcW w:w="1212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8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47 347,20</w:t>
            </w:r>
          </w:p>
        </w:tc>
        <w:tc>
          <w:tcPr>
            <w:tcW w:w="116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8"/>
              <w:ind w:right="264"/>
              <w:rPr>
                <w:sz w:val="17"/>
              </w:rPr>
            </w:pPr>
            <w:r>
              <w:rPr>
                <w:sz w:val="17"/>
              </w:rPr>
              <w:t>750,00</w:t>
            </w:r>
          </w:p>
        </w:tc>
        <w:tc>
          <w:tcPr>
            <w:tcW w:w="1008" w:type="dxa"/>
          </w:tcPr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48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4 500,00</w:t>
            </w:r>
          </w:p>
        </w:tc>
      </w:tr>
      <w:tr>
        <w:trPr>
          <w:trHeight w:val="476" w:hRule="atLeast"/>
        </w:trPr>
        <w:tc>
          <w:tcPr>
            <w:tcW w:w="3797" w:type="dxa"/>
          </w:tcPr>
          <w:p>
            <w:pPr>
              <w:pStyle w:val="TableParagraph"/>
              <w:spacing w:line="193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Akumulátor 12V / 65Ah se šroubovými svorkami</w:t>
            </w:r>
          </w:p>
          <w:p>
            <w:pPr>
              <w:pStyle w:val="TableParagraph"/>
              <w:spacing w:before="25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M6 a životností až 3 roky</w:t>
            </w:r>
          </w:p>
        </w:tc>
        <w:tc>
          <w:tcPr>
            <w:tcW w:w="695" w:type="dxa"/>
          </w:tcPr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6 318,00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6 318,00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264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34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</w:tr>
      <w:tr>
        <w:trPr>
          <w:trHeight w:val="266" w:hRule="atLeast"/>
        </w:trPr>
        <w:tc>
          <w:tcPr>
            <w:tcW w:w="3797" w:type="dxa"/>
          </w:tcPr>
          <w:p>
            <w:pPr>
              <w:pStyle w:val="TableParagraph"/>
              <w:spacing w:before="9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Akumulátor 12V / 40Ah a životností až 3 roky</w:t>
            </w:r>
          </w:p>
        </w:tc>
        <w:tc>
          <w:tcPr>
            <w:tcW w:w="695" w:type="dxa"/>
          </w:tcPr>
          <w:p>
            <w:pPr>
              <w:pStyle w:val="TableParagraph"/>
              <w:spacing w:before="11"/>
              <w:ind w:right="32"/>
              <w:rPr>
                <w:sz w:val="17"/>
              </w:rPr>
            </w:pPr>
            <w:r>
              <w:rPr>
                <w:sz w:val="17"/>
              </w:rPr>
              <w:t>5,00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1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4 142,40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20 712,00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"/>
              <w:ind w:right="264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"/>
              <w:ind w:right="34"/>
              <w:rPr>
                <w:sz w:val="17"/>
              </w:rPr>
            </w:pPr>
            <w:r>
              <w:rPr>
                <w:sz w:val="17"/>
              </w:rPr>
              <w:t>702,00</w:t>
            </w:r>
          </w:p>
        </w:tc>
      </w:tr>
      <w:tr>
        <w:trPr>
          <w:trHeight w:val="255" w:hRule="atLeast"/>
        </w:trPr>
        <w:tc>
          <w:tcPr>
            <w:tcW w:w="379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Zdroj v krytu 13,8V, 1,7A</w:t>
            </w:r>
          </w:p>
        </w:tc>
        <w:tc>
          <w:tcPr>
            <w:tcW w:w="695" w:type="dxa"/>
          </w:tcPr>
          <w:p>
            <w:pPr>
              <w:pStyle w:val="TableParagraph"/>
              <w:spacing w:before="11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11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2 212,80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2 212,80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"/>
              <w:ind w:right="264"/>
              <w:rPr>
                <w:sz w:val="17"/>
              </w:rPr>
            </w:pPr>
            <w:r>
              <w:rPr>
                <w:sz w:val="17"/>
              </w:rPr>
              <w:t>650,40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"/>
              <w:ind w:right="34"/>
              <w:rPr>
                <w:sz w:val="17"/>
              </w:rPr>
            </w:pPr>
            <w:r>
              <w:rPr>
                <w:sz w:val="17"/>
              </w:rPr>
              <w:t>650,40</w:t>
            </w:r>
          </w:p>
        </w:tc>
      </w:tr>
      <w:tr>
        <w:trPr>
          <w:trHeight w:val="244" w:hRule="atLeast"/>
        </w:trPr>
        <w:tc>
          <w:tcPr>
            <w:tcW w:w="3797" w:type="dxa"/>
          </w:tcPr>
          <w:p>
            <w:pPr>
              <w:pStyle w:val="TableParagraph"/>
              <w:spacing w:line="205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Akumulátor 12V / 7Ah</w:t>
            </w:r>
          </w:p>
        </w:tc>
        <w:tc>
          <w:tcPr>
            <w:tcW w:w="695" w:type="dxa"/>
          </w:tcPr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ind w:right="220"/>
              <w:rPr>
                <w:sz w:val="17"/>
              </w:rPr>
            </w:pPr>
            <w:r>
              <w:rPr>
                <w:sz w:val="17"/>
              </w:rPr>
              <w:t>670,80</w:t>
            </w:r>
          </w:p>
        </w:tc>
        <w:tc>
          <w:tcPr>
            <w:tcW w:w="1212" w:type="dxa"/>
          </w:tcPr>
          <w:p>
            <w:pPr>
              <w:pStyle w:val="TableParagraph"/>
              <w:ind w:right="194"/>
              <w:rPr>
                <w:sz w:val="17"/>
              </w:rPr>
            </w:pPr>
            <w:r>
              <w:rPr>
                <w:sz w:val="17"/>
              </w:rPr>
              <w:t>670,80</w:t>
            </w:r>
          </w:p>
        </w:tc>
        <w:tc>
          <w:tcPr>
            <w:tcW w:w="1168" w:type="dxa"/>
          </w:tcPr>
          <w:p>
            <w:pPr>
              <w:pStyle w:val="TableParagraph"/>
              <w:ind w:right="264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  <w:tc>
          <w:tcPr>
            <w:tcW w:w="1008" w:type="dxa"/>
          </w:tcPr>
          <w:p>
            <w:pPr>
              <w:pStyle w:val="TableParagraph"/>
              <w:ind w:right="34"/>
              <w:rPr>
                <w:sz w:val="17"/>
              </w:rPr>
            </w:pPr>
            <w:r>
              <w:rPr>
                <w:sz w:val="17"/>
              </w:rPr>
              <w:t>140,40</w:t>
            </w:r>
          </w:p>
        </w:tc>
      </w:tr>
      <w:tr>
        <w:trPr>
          <w:trHeight w:val="244" w:hRule="atLeast"/>
        </w:trPr>
        <w:tc>
          <w:tcPr>
            <w:tcW w:w="3797" w:type="dxa"/>
          </w:tcPr>
          <w:p>
            <w:pPr>
              <w:pStyle w:val="TableParagraph"/>
              <w:spacing w:line="205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Kabel FTPcat5e</w:t>
            </w:r>
          </w:p>
        </w:tc>
        <w:tc>
          <w:tcPr>
            <w:tcW w:w="695" w:type="dxa"/>
          </w:tcPr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>45,00</w:t>
            </w:r>
          </w:p>
        </w:tc>
        <w:tc>
          <w:tcPr>
            <w:tcW w:w="456" w:type="dxa"/>
          </w:tcPr>
          <w:p>
            <w:pPr>
              <w:pStyle w:val="TableParagraph"/>
              <w:ind w:left="32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139" w:type="dxa"/>
          </w:tcPr>
          <w:p>
            <w:pPr>
              <w:pStyle w:val="TableParagraph"/>
              <w:ind w:right="220"/>
              <w:rPr>
                <w:sz w:val="17"/>
              </w:rPr>
            </w:pPr>
            <w:r>
              <w:rPr>
                <w:sz w:val="17"/>
              </w:rPr>
              <w:t>14,10</w:t>
            </w:r>
          </w:p>
        </w:tc>
        <w:tc>
          <w:tcPr>
            <w:tcW w:w="1212" w:type="dxa"/>
          </w:tcPr>
          <w:p>
            <w:pPr>
              <w:pStyle w:val="TableParagraph"/>
              <w:ind w:right="194"/>
              <w:rPr>
                <w:sz w:val="17"/>
              </w:rPr>
            </w:pPr>
            <w:r>
              <w:rPr>
                <w:sz w:val="17"/>
              </w:rPr>
              <w:t>634,50</w:t>
            </w:r>
          </w:p>
        </w:tc>
        <w:tc>
          <w:tcPr>
            <w:tcW w:w="1168" w:type="dxa"/>
          </w:tcPr>
          <w:p>
            <w:pPr>
              <w:pStyle w:val="TableParagraph"/>
              <w:ind w:right="264"/>
              <w:rPr>
                <w:sz w:val="17"/>
              </w:rPr>
            </w:pPr>
            <w:r>
              <w:rPr>
                <w:sz w:val="17"/>
              </w:rPr>
              <w:t>21,60</w:t>
            </w:r>
          </w:p>
        </w:tc>
        <w:tc>
          <w:tcPr>
            <w:tcW w:w="1008" w:type="dxa"/>
          </w:tcPr>
          <w:p>
            <w:pPr>
              <w:pStyle w:val="TableParagraph"/>
              <w:ind w:right="34"/>
              <w:rPr>
                <w:sz w:val="17"/>
              </w:rPr>
            </w:pPr>
            <w:r>
              <w:rPr>
                <w:sz w:val="17"/>
              </w:rPr>
              <w:t>972,00</w:t>
            </w:r>
          </w:p>
        </w:tc>
      </w:tr>
      <w:tr>
        <w:trPr>
          <w:trHeight w:val="244" w:hRule="atLeast"/>
        </w:trPr>
        <w:tc>
          <w:tcPr>
            <w:tcW w:w="3797" w:type="dxa"/>
          </w:tcPr>
          <w:p>
            <w:pPr>
              <w:pStyle w:val="TableParagraph"/>
              <w:spacing w:line="205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Kabel CYH2x1,5</w:t>
            </w:r>
          </w:p>
        </w:tc>
        <w:tc>
          <w:tcPr>
            <w:tcW w:w="695" w:type="dxa"/>
          </w:tcPr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>45,00</w:t>
            </w:r>
          </w:p>
        </w:tc>
        <w:tc>
          <w:tcPr>
            <w:tcW w:w="456" w:type="dxa"/>
          </w:tcPr>
          <w:p>
            <w:pPr>
              <w:pStyle w:val="TableParagraph"/>
              <w:ind w:left="32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139" w:type="dxa"/>
          </w:tcPr>
          <w:p>
            <w:pPr>
              <w:pStyle w:val="TableParagraph"/>
              <w:ind w:right="220"/>
              <w:rPr>
                <w:sz w:val="17"/>
              </w:rPr>
            </w:pPr>
            <w:r>
              <w:rPr>
                <w:sz w:val="17"/>
              </w:rPr>
              <w:t>19,44</w:t>
            </w:r>
          </w:p>
        </w:tc>
        <w:tc>
          <w:tcPr>
            <w:tcW w:w="1212" w:type="dxa"/>
          </w:tcPr>
          <w:p>
            <w:pPr>
              <w:pStyle w:val="TableParagraph"/>
              <w:ind w:right="194"/>
              <w:rPr>
                <w:sz w:val="17"/>
              </w:rPr>
            </w:pPr>
            <w:r>
              <w:rPr>
                <w:sz w:val="17"/>
              </w:rPr>
              <w:t>874,80</w:t>
            </w:r>
          </w:p>
        </w:tc>
        <w:tc>
          <w:tcPr>
            <w:tcW w:w="1168" w:type="dxa"/>
          </w:tcPr>
          <w:p>
            <w:pPr>
              <w:pStyle w:val="TableParagraph"/>
              <w:ind w:right="264"/>
              <w:rPr>
                <w:sz w:val="17"/>
              </w:rPr>
            </w:pPr>
            <w:r>
              <w:rPr>
                <w:sz w:val="17"/>
              </w:rPr>
              <w:t>21,60</w:t>
            </w:r>
          </w:p>
        </w:tc>
        <w:tc>
          <w:tcPr>
            <w:tcW w:w="1008" w:type="dxa"/>
          </w:tcPr>
          <w:p>
            <w:pPr>
              <w:pStyle w:val="TableParagraph"/>
              <w:ind w:right="34"/>
              <w:rPr>
                <w:sz w:val="17"/>
              </w:rPr>
            </w:pPr>
            <w:r>
              <w:rPr>
                <w:sz w:val="17"/>
              </w:rPr>
              <w:t>972,00</w:t>
            </w:r>
          </w:p>
        </w:tc>
      </w:tr>
      <w:tr>
        <w:trPr>
          <w:trHeight w:val="244" w:hRule="atLeast"/>
        </w:trPr>
        <w:tc>
          <w:tcPr>
            <w:tcW w:w="3797" w:type="dxa"/>
          </w:tcPr>
          <w:p>
            <w:pPr>
              <w:pStyle w:val="TableParagraph"/>
              <w:spacing w:line="205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Kabel FI-H06</w:t>
            </w:r>
          </w:p>
        </w:tc>
        <w:tc>
          <w:tcPr>
            <w:tcW w:w="695" w:type="dxa"/>
          </w:tcPr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>150,00</w:t>
            </w:r>
          </w:p>
        </w:tc>
        <w:tc>
          <w:tcPr>
            <w:tcW w:w="456" w:type="dxa"/>
          </w:tcPr>
          <w:p>
            <w:pPr>
              <w:pStyle w:val="TableParagraph"/>
              <w:ind w:left="32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139" w:type="dxa"/>
          </w:tcPr>
          <w:p>
            <w:pPr>
              <w:pStyle w:val="TableParagraph"/>
              <w:ind w:right="220"/>
              <w:rPr>
                <w:sz w:val="17"/>
              </w:rPr>
            </w:pPr>
            <w:r>
              <w:rPr>
                <w:sz w:val="17"/>
              </w:rPr>
              <w:t>9,76</w:t>
            </w:r>
          </w:p>
        </w:tc>
        <w:tc>
          <w:tcPr>
            <w:tcW w:w="1212" w:type="dxa"/>
          </w:tcPr>
          <w:p>
            <w:pPr>
              <w:pStyle w:val="TableParagraph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1 463,40</w:t>
            </w:r>
          </w:p>
        </w:tc>
        <w:tc>
          <w:tcPr>
            <w:tcW w:w="1168" w:type="dxa"/>
          </w:tcPr>
          <w:p>
            <w:pPr>
              <w:pStyle w:val="TableParagraph"/>
              <w:ind w:right="264"/>
              <w:rPr>
                <w:sz w:val="17"/>
              </w:rPr>
            </w:pPr>
            <w:r>
              <w:rPr>
                <w:sz w:val="17"/>
              </w:rPr>
              <w:t>21,60</w:t>
            </w:r>
          </w:p>
        </w:tc>
        <w:tc>
          <w:tcPr>
            <w:tcW w:w="1008" w:type="dxa"/>
          </w:tcPr>
          <w:p>
            <w:pPr>
              <w:pStyle w:val="TableParagraph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3 240,00</w:t>
            </w:r>
          </w:p>
        </w:tc>
      </w:tr>
      <w:tr>
        <w:trPr>
          <w:trHeight w:val="244" w:hRule="atLeast"/>
        </w:trPr>
        <w:tc>
          <w:tcPr>
            <w:tcW w:w="3797" w:type="dxa"/>
          </w:tcPr>
          <w:p>
            <w:pPr>
              <w:pStyle w:val="TableParagraph"/>
              <w:spacing w:line="205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Lišta vkládací LV20x20</w:t>
            </w:r>
          </w:p>
        </w:tc>
        <w:tc>
          <w:tcPr>
            <w:tcW w:w="695" w:type="dxa"/>
          </w:tcPr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>45,00</w:t>
            </w:r>
          </w:p>
        </w:tc>
        <w:tc>
          <w:tcPr>
            <w:tcW w:w="456" w:type="dxa"/>
          </w:tcPr>
          <w:p>
            <w:pPr>
              <w:pStyle w:val="TableParagraph"/>
              <w:ind w:left="32"/>
              <w:jc w:val="left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139" w:type="dxa"/>
          </w:tcPr>
          <w:p>
            <w:pPr>
              <w:pStyle w:val="TableParagraph"/>
              <w:ind w:right="220"/>
              <w:rPr>
                <w:sz w:val="17"/>
              </w:rPr>
            </w:pPr>
            <w:r>
              <w:rPr>
                <w:sz w:val="17"/>
              </w:rPr>
              <w:t>36,00</w:t>
            </w:r>
          </w:p>
        </w:tc>
        <w:tc>
          <w:tcPr>
            <w:tcW w:w="1212" w:type="dxa"/>
          </w:tcPr>
          <w:p>
            <w:pPr>
              <w:pStyle w:val="TableParagraph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1 620,00</w:t>
            </w:r>
          </w:p>
        </w:tc>
        <w:tc>
          <w:tcPr>
            <w:tcW w:w="1168" w:type="dxa"/>
          </w:tcPr>
          <w:p>
            <w:pPr>
              <w:pStyle w:val="TableParagraph"/>
              <w:ind w:right="264"/>
              <w:rPr>
                <w:sz w:val="17"/>
              </w:rPr>
            </w:pPr>
            <w:r>
              <w:rPr>
                <w:sz w:val="17"/>
              </w:rPr>
              <w:t>49,20</w:t>
            </w:r>
          </w:p>
        </w:tc>
        <w:tc>
          <w:tcPr>
            <w:tcW w:w="1008" w:type="dxa"/>
          </w:tcPr>
          <w:p>
            <w:pPr>
              <w:pStyle w:val="TableParagraph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2 214,00</w:t>
            </w:r>
          </w:p>
        </w:tc>
      </w:tr>
      <w:tr>
        <w:trPr>
          <w:trHeight w:val="244" w:hRule="atLeast"/>
        </w:trPr>
        <w:tc>
          <w:tcPr>
            <w:tcW w:w="3797" w:type="dxa"/>
          </w:tcPr>
          <w:p>
            <w:pPr>
              <w:pStyle w:val="TableParagraph"/>
              <w:spacing w:line="205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SW Server</w:t>
            </w:r>
          </w:p>
        </w:tc>
        <w:tc>
          <w:tcPr>
            <w:tcW w:w="695" w:type="dxa"/>
          </w:tcPr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7 434,00</w:t>
            </w:r>
          </w:p>
        </w:tc>
        <w:tc>
          <w:tcPr>
            <w:tcW w:w="1212" w:type="dxa"/>
          </w:tcPr>
          <w:p>
            <w:pPr>
              <w:pStyle w:val="TableParagraph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7 434,00</w:t>
            </w:r>
          </w:p>
        </w:tc>
        <w:tc>
          <w:tcPr>
            <w:tcW w:w="1168" w:type="dxa"/>
          </w:tcPr>
          <w:p>
            <w:pPr>
              <w:pStyle w:val="TableParagraph"/>
              <w:ind w:right="264"/>
              <w:rPr>
                <w:sz w:val="17"/>
              </w:rPr>
            </w:pPr>
            <w:r>
              <w:rPr>
                <w:w w:val="105"/>
                <w:sz w:val="17"/>
              </w:rPr>
              <w:t>3 559,20</w:t>
            </w:r>
          </w:p>
        </w:tc>
        <w:tc>
          <w:tcPr>
            <w:tcW w:w="1008" w:type="dxa"/>
          </w:tcPr>
          <w:p>
            <w:pPr>
              <w:pStyle w:val="TableParagraph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3 559,20</w:t>
            </w:r>
          </w:p>
        </w:tc>
      </w:tr>
      <w:tr>
        <w:trPr>
          <w:trHeight w:val="244" w:hRule="atLeast"/>
        </w:trPr>
        <w:tc>
          <w:tcPr>
            <w:tcW w:w="3797" w:type="dxa"/>
          </w:tcPr>
          <w:p>
            <w:pPr>
              <w:pStyle w:val="TableParagraph"/>
              <w:spacing w:line="205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SW Klient</w:t>
            </w:r>
          </w:p>
        </w:tc>
        <w:tc>
          <w:tcPr>
            <w:tcW w:w="695" w:type="dxa"/>
          </w:tcPr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23 232,00</w:t>
            </w:r>
          </w:p>
        </w:tc>
        <w:tc>
          <w:tcPr>
            <w:tcW w:w="1212" w:type="dxa"/>
          </w:tcPr>
          <w:p>
            <w:pPr>
              <w:pStyle w:val="TableParagraph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23 232,00</w:t>
            </w:r>
          </w:p>
        </w:tc>
        <w:tc>
          <w:tcPr>
            <w:tcW w:w="1168" w:type="dxa"/>
          </w:tcPr>
          <w:p>
            <w:pPr>
              <w:pStyle w:val="TableParagraph"/>
              <w:ind w:right="264"/>
              <w:rPr>
                <w:sz w:val="17"/>
              </w:rPr>
            </w:pPr>
            <w:r>
              <w:rPr>
                <w:w w:val="105"/>
                <w:sz w:val="17"/>
              </w:rPr>
              <w:t>2 649,60</w:t>
            </w:r>
          </w:p>
        </w:tc>
        <w:tc>
          <w:tcPr>
            <w:tcW w:w="1008" w:type="dxa"/>
          </w:tcPr>
          <w:p>
            <w:pPr>
              <w:pStyle w:val="TableParagraph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2 649,60</w:t>
            </w:r>
          </w:p>
        </w:tc>
      </w:tr>
      <w:tr>
        <w:trPr>
          <w:trHeight w:val="355" w:hRule="atLeast"/>
        </w:trPr>
        <w:tc>
          <w:tcPr>
            <w:tcW w:w="3797" w:type="dxa"/>
          </w:tcPr>
          <w:p>
            <w:pPr>
              <w:pStyle w:val="TableParagraph"/>
              <w:spacing w:line="205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Programování základních parametrů ústř.</w:t>
            </w:r>
          </w:p>
        </w:tc>
        <w:tc>
          <w:tcPr>
            <w:tcW w:w="695" w:type="dxa"/>
          </w:tcPr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kpl</w:t>
            </w:r>
          </w:p>
        </w:tc>
        <w:tc>
          <w:tcPr>
            <w:tcW w:w="1139" w:type="dxa"/>
          </w:tcPr>
          <w:p>
            <w:pPr>
              <w:pStyle w:val="TableParagraph"/>
              <w:ind w:right="220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212" w:type="dxa"/>
          </w:tcPr>
          <w:p>
            <w:pPr>
              <w:pStyle w:val="TableParagraph"/>
              <w:ind w:right="19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8" w:type="dxa"/>
          </w:tcPr>
          <w:p>
            <w:pPr>
              <w:pStyle w:val="TableParagraph"/>
              <w:ind w:right="264"/>
              <w:rPr>
                <w:sz w:val="17"/>
              </w:rPr>
            </w:pPr>
            <w:r>
              <w:rPr>
                <w:w w:val="105"/>
                <w:sz w:val="17"/>
              </w:rPr>
              <w:t>3 500,40</w:t>
            </w:r>
          </w:p>
        </w:tc>
        <w:tc>
          <w:tcPr>
            <w:tcW w:w="1008" w:type="dxa"/>
          </w:tcPr>
          <w:p>
            <w:pPr>
              <w:pStyle w:val="TableParagraph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3 500,40</w:t>
            </w:r>
          </w:p>
        </w:tc>
      </w:tr>
      <w:tr>
        <w:trPr>
          <w:trHeight w:val="332" w:hRule="atLeast"/>
        </w:trPr>
        <w:tc>
          <w:tcPr>
            <w:tcW w:w="3797" w:type="dxa"/>
          </w:tcPr>
          <w:p>
            <w:pPr>
              <w:pStyle w:val="TableParagraph"/>
              <w:spacing w:line="205" w:lineRule="exact" w:before="108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Programování sys. Na jeden expandér 8 vstupů</w:t>
            </w:r>
          </w:p>
        </w:tc>
        <w:tc>
          <w:tcPr>
            <w:tcW w:w="695" w:type="dxa"/>
          </w:tcPr>
          <w:p>
            <w:pPr>
              <w:pStyle w:val="TableParagraph"/>
              <w:spacing w:line="202" w:lineRule="exact" w:before="110"/>
              <w:ind w:right="32"/>
              <w:rPr>
                <w:sz w:val="17"/>
              </w:rPr>
            </w:pPr>
            <w:r>
              <w:rPr>
                <w:sz w:val="17"/>
              </w:rPr>
              <w:t>45,00</w:t>
            </w:r>
          </w:p>
        </w:tc>
        <w:tc>
          <w:tcPr>
            <w:tcW w:w="456" w:type="dxa"/>
          </w:tcPr>
          <w:p>
            <w:pPr>
              <w:pStyle w:val="TableParagraph"/>
              <w:spacing w:line="202" w:lineRule="exact" w:before="110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ks</w:t>
            </w:r>
          </w:p>
        </w:tc>
        <w:tc>
          <w:tcPr>
            <w:tcW w:w="1139" w:type="dxa"/>
          </w:tcPr>
          <w:p>
            <w:pPr>
              <w:pStyle w:val="TableParagraph"/>
              <w:spacing w:line="202" w:lineRule="exact" w:before="110"/>
              <w:ind w:right="220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212" w:type="dxa"/>
          </w:tcPr>
          <w:p>
            <w:pPr>
              <w:pStyle w:val="TableParagraph"/>
              <w:spacing w:line="202" w:lineRule="exact" w:before="110"/>
              <w:ind w:right="19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68" w:type="dxa"/>
          </w:tcPr>
          <w:p>
            <w:pPr>
              <w:pStyle w:val="TableParagraph"/>
              <w:spacing w:line="202" w:lineRule="exact" w:before="110"/>
              <w:ind w:right="264"/>
              <w:rPr>
                <w:sz w:val="17"/>
              </w:rPr>
            </w:pPr>
            <w:r>
              <w:rPr>
                <w:sz w:val="17"/>
              </w:rPr>
              <w:t>237,60</w:t>
            </w:r>
          </w:p>
        </w:tc>
        <w:tc>
          <w:tcPr>
            <w:tcW w:w="1008" w:type="dxa"/>
          </w:tcPr>
          <w:p>
            <w:pPr>
              <w:pStyle w:val="TableParagraph"/>
              <w:spacing w:line="202" w:lineRule="exact" w:before="110"/>
              <w:ind w:right="34"/>
              <w:rPr>
                <w:sz w:val="17"/>
              </w:rPr>
            </w:pPr>
            <w:r>
              <w:rPr>
                <w:w w:val="105"/>
                <w:sz w:val="17"/>
              </w:rPr>
              <w:t>10 692,00</w:t>
            </w:r>
          </w:p>
        </w:tc>
      </w:tr>
      <w:tr>
        <w:trPr>
          <w:trHeight w:val="250" w:hRule="atLeast"/>
        </w:trPr>
        <w:tc>
          <w:tcPr>
            <w:tcW w:w="3797" w:type="dxa"/>
            <w:shd w:val="clear" w:color="auto" w:fill="FFFF00"/>
          </w:tcPr>
          <w:p>
            <w:pPr>
              <w:pStyle w:val="TableParagraph"/>
              <w:spacing w:before="10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Dodávka prvků</w:t>
            </w:r>
          </w:p>
        </w:tc>
        <w:tc>
          <w:tcPr>
            <w:tcW w:w="695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FFFF00"/>
          </w:tcPr>
          <w:p>
            <w:pPr>
              <w:pStyle w:val="TableParagraph"/>
              <w:spacing w:before="10"/>
              <w:ind w:right="1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665 244,90</w:t>
            </w:r>
          </w:p>
        </w:tc>
        <w:tc>
          <w:tcPr>
            <w:tcW w:w="1168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18" w:hRule="atLeast"/>
        </w:trPr>
        <w:tc>
          <w:tcPr>
            <w:tcW w:w="3797" w:type="dxa"/>
            <w:shd w:val="clear" w:color="auto" w:fill="FFFF00"/>
          </w:tcPr>
          <w:p>
            <w:pPr>
              <w:pStyle w:val="TableParagraph"/>
              <w:spacing w:line="198" w:lineRule="exact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Montáž prvků</w:t>
            </w:r>
          </w:p>
        </w:tc>
        <w:tc>
          <w:tcPr>
            <w:tcW w:w="695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6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8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shd w:val="clear" w:color="auto" w:fill="FFFF00"/>
          </w:tcPr>
          <w:p>
            <w:pPr>
              <w:pStyle w:val="TableParagraph"/>
              <w:spacing w:line="198" w:lineRule="exact"/>
              <w:ind w:righ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281 010,00</w:t>
            </w:r>
          </w:p>
        </w:tc>
      </w:tr>
      <w:tr>
        <w:trPr>
          <w:trHeight w:val="247" w:hRule="atLeast"/>
        </w:trPr>
        <w:tc>
          <w:tcPr>
            <w:tcW w:w="3797" w:type="dxa"/>
          </w:tcPr>
          <w:p>
            <w:pPr>
              <w:pStyle w:val="TableParagraph"/>
              <w:spacing w:before="8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Doprava</w:t>
            </w:r>
          </w:p>
        </w:tc>
        <w:tc>
          <w:tcPr>
            <w:tcW w:w="695" w:type="dxa"/>
          </w:tcPr>
          <w:p>
            <w:pPr>
              <w:pStyle w:val="TableParagraph"/>
              <w:spacing w:before="8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8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kpl</w:t>
            </w:r>
          </w:p>
        </w:tc>
        <w:tc>
          <w:tcPr>
            <w:tcW w:w="1139" w:type="dxa"/>
          </w:tcPr>
          <w:p>
            <w:pPr>
              <w:pStyle w:val="TableParagraph"/>
              <w:spacing w:before="8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13 500,00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8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13 500,00</w:t>
            </w:r>
          </w:p>
        </w:tc>
        <w:tc>
          <w:tcPr>
            <w:tcW w:w="11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8"/>
              <w:ind w:right="3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3797" w:type="dxa"/>
          </w:tcPr>
          <w:p>
            <w:pPr>
              <w:pStyle w:val="TableParagraph"/>
              <w:spacing w:line="200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Výchozí revize a komplexní zkoušky</w:t>
            </w:r>
          </w:p>
        </w:tc>
        <w:tc>
          <w:tcPr>
            <w:tcW w:w="695" w:type="dxa"/>
          </w:tcPr>
          <w:p>
            <w:pPr>
              <w:pStyle w:val="TableParagraph"/>
              <w:spacing w:line="200" w:lineRule="exact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line="200" w:lineRule="exact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kpl</w:t>
            </w:r>
          </w:p>
        </w:tc>
        <w:tc>
          <w:tcPr>
            <w:tcW w:w="1139" w:type="dxa"/>
          </w:tcPr>
          <w:p>
            <w:pPr>
              <w:pStyle w:val="TableParagraph"/>
              <w:spacing w:line="200" w:lineRule="exact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12 350,40</w:t>
            </w:r>
          </w:p>
        </w:tc>
        <w:tc>
          <w:tcPr>
            <w:tcW w:w="1212" w:type="dxa"/>
          </w:tcPr>
          <w:p>
            <w:pPr>
              <w:pStyle w:val="TableParagraph"/>
              <w:spacing w:line="200" w:lineRule="exact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12 350,40</w:t>
            </w:r>
          </w:p>
        </w:tc>
        <w:tc>
          <w:tcPr>
            <w:tcW w:w="11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00" w:lineRule="exact"/>
              <w:ind w:right="3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>
        <w:trPr>
          <w:trHeight w:val="231" w:hRule="atLeast"/>
        </w:trPr>
        <w:tc>
          <w:tcPr>
            <w:tcW w:w="3797" w:type="dxa"/>
          </w:tcPr>
          <w:p>
            <w:pPr>
              <w:pStyle w:val="TableParagraph"/>
              <w:spacing w:line="200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Dokumentace skutečného provedení</w:t>
            </w:r>
          </w:p>
        </w:tc>
        <w:tc>
          <w:tcPr>
            <w:tcW w:w="695" w:type="dxa"/>
          </w:tcPr>
          <w:p>
            <w:pPr>
              <w:pStyle w:val="TableParagraph"/>
              <w:spacing w:line="200" w:lineRule="exact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line="200" w:lineRule="exact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kpl</w:t>
            </w:r>
          </w:p>
        </w:tc>
        <w:tc>
          <w:tcPr>
            <w:tcW w:w="1139" w:type="dxa"/>
          </w:tcPr>
          <w:p>
            <w:pPr>
              <w:pStyle w:val="TableParagraph"/>
              <w:spacing w:line="200" w:lineRule="exact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16 350,00</w:t>
            </w:r>
          </w:p>
        </w:tc>
        <w:tc>
          <w:tcPr>
            <w:tcW w:w="1212" w:type="dxa"/>
          </w:tcPr>
          <w:p>
            <w:pPr>
              <w:pStyle w:val="TableParagraph"/>
              <w:spacing w:line="200" w:lineRule="exact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16 350,00</w:t>
            </w:r>
          </w:p>
        </w:tc>
        <w:tc>
          <w:tcPr>
            <w:tcW w:w="11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00" w:lineRule="exact"/>
              <w:ind w:right="3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>
        <w:trPr>
          <w:trHeight w:val="466" w:hRule="atLeast"/>
        </w:trPr>
        <w:tc>
          <w:tcPr>
            <w:tcW w:w="3797" w:type="dxa"/>
          </w:tcPr>
          <w:p>
            <w:pPr>
              <w:pStyle w:val="TableParagraph"/>
              <w:spacing w:line="199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Stavební přípomoci (průrazy, požární ucpávky,</w:t>
            </w:r>
          </w:p>
          <w:p>
            <w:pPr>
              <w:pStyle w:val="TableParagraph"/>
              <w:spacing w:before="25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drážky včetně zapravení…… )</w:t>
            </w:r>
          </w:p>
        </w:tc>
        <w:tc>
          <w:tcPr>
            <w:tcW w:w="695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kpl</w:t>
            </w:r>
          </w:p>
        </w:tc>
        <w:tc>
          <w:tcPr>
            <w:tcW w:w="1139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25 800,00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25 800,00</w:t>
            </w:r>
          </w:p>
        </w:tc>
        <w:tc>
          <w:tcPr>
            <w:tcW w:w="11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right="3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3797" w:type="dxa"/>
          </w:tcPr>
          <w:p>
            <w:pPr>
              <w:pStyle w:val="TableParagraph"/>
              <w:spacing w:line="200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Demontáž stávajícího zařízení PZTS</w:t>
            </w:r>
          </w:p>
        </w:tc>
        <w:tc>
          <w:tcPr>
            <w:tcW w:w="695" w:type="dxa"/>
          </w:tcPr>
          <w:p>
            <w:pPr>
              <w:pStyle w:val="TableParagraph"/>
              <w:spacing w:line="200" w:lineRule="exact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line="200" w:lineRule="exact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kpl</w:t>
            </w:r>
          </w:p>
        </w:tc>
        <w:tc>
          <w:tcPr>
            <w:tcW w:w="1139" w:type="dxa"/>
          </w:tcPr>
          <w:p>
            <w:pPr>
              <w:pStyle w:val="TableParagraph"/>
              <w:spacing w:line="200" w:lineRule="exact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12 500,40</w:t>
            </w:r>
          </w:p>
        </w:tc>
        <w:tc>
          <w:tcPr>
            <w:tcW w:w="1212" w:type="dxa"/>
          </w:tcPr>
          <w:p>
            <w:pPr>
              <w:pStyle w:val="TableParagraph"/>
              <w:spacing w:line="200" w:lineRule="exact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12 500,40</w:t>
            </w:r>
          </w:p>
        </w:tc>
        <w:tc>
          <w:tcPr>
            <w:tcW w:w="11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00" w:lineRule="exact"/>
              <w:ind w:right="3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3797" w:type="dxa"/>
          </w:tcPr>
          <w:p>
            <w:pPr>
              <w:pStyle w:val="TableParagraph"/>
              <w:spacing w:line="200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Zaškolení obsluhy</w:t>
            </w:r>
          </w:p>
        </w:tc>
        <w:tc>
          <w:tcPr>
            <w:tcW w:w="695" w:type="dxa"/>
          </w:tcPr>
          <w:p>
            <w:pPr>
              <w:pStyle w:val="TableParagraph"/>
              <w:spacing w:line="200" w:lineRule="exact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line="200" w:lineRule="exact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kpl</w:t>
            </w:r>
          </w:p>
        </w:tc>
        <w:tc>
          <w:tcPr>
            <w:tcW w:w="1139" w:type="dxa"/>
          </w:tcPr>
          <w:p>
            <w:pPr>
              <w:pStyle w:val="TableParagraph"/>
              <w:spacing w:line="200" w:lineRule="exact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6 549,60</w:t>
            </w:r>
          </w:p>
        </w:tc>
        <w:tc>
          <w:tcPr>
            <w:tcW w:w="1212" w:type="dxa"/>
          </w:tcPr>
          <w:p>
            <w:pPr>
              <w:pStyle w:val="TableParagraph"/>
              <w:spacing w:line="200" w:lineRule="exact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6 549,60</w:t>
            </w:r>
          </w:p>
        </w:tc>
        <w:tc>
          <w:tcPr>
            <w:tcW w:w="1168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00" w:lineRule="exact"/>
              <w:ind w:right="3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3797" w:type="dxa"/>
          </w:tcPr>
          <w:p>
            <w:pPr>
              <w:pStyle w:val="TableParagraph"/>
              <w:spacing w:line="195" w:lineRule="exact"/>
              <w:ind w:left="2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Drobný instalační materiál</w:t>
            </w:r>
          </w:p>
        </w:tc>
        <w:tc>
          <w:tcPr>
            <w:tcW w:w="695" w:type="dxa"/>
          </w:tcPr>
          <w:p>
            <w:pPr>
              <w:pStyle w:val="TableParagraph"/>
              <w:spacing w:line="195" w:lineRule="exact"/>
              <w:ind w:right="32"/>
              <w:rPr>
                <w:sz w:val="17"/>
              </w:rPr>
            </w:pPr>
            <w:r>
              <w:rPr>
                <w:sz w:val="17"/>
              </w:rPr>
              <w:t>1,00</w:t>
            </w:r>
          </w:p>
        </w:tc>
        <w:tc>
          <w:tcPr>
            <w:tcW w:w="456" w:type="dxa"/>
          </w:tcPr>
          <w:p>
            <w:pPr>
              <w:pStyle w:val="TableParagraph"/>
              <w:spacing w:line="195" w:lineRule="exact"/>
              <w:ind w:left="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kpl</w:t>
            </w:r>
          </w:p>
        </w:tc>
        <w:tc>
          <w:tcPr>
            <w:tcW w:w="1139" w:type="dxa"/>
          </w:tcPr>
          <w:p>
            <w:pPr>
              <w:pStyle w:val="TableParagraph"/>
              <w:spacing w:line="195" w:lineRule="exact"/>
              <w:ind w:right="220"/>
              <w:rPr>
                <w:sz w:val="17"/>
              </w:rPr>
            </w:pPr>
            <w:r>
              <w:rPr>
                <w:w w:val="105"/>
                <w:sz w:val="17"/>
              </w:rPr>
              <w:t>6 500,40</w:t>
            </w:r>
          </w:p>
        </w:tc>
        <w:tc>
          <w:tcPr>
            <w:tcW w:w="1212" w:type="dxa"/>
          </w:tcPr>
          <w:p>
            <w:pPr>
              <w:pStyle w:val="TableParagraph"/>
              <w:spacing w:line="195" w:lineRule="exact"/>
              <w:ind w:right="194"/>
              <w:rPr>
                <w:sz w:val="17"/>
              </w:rPr>
            </w:pPr>
            <w:r>
              <w:rPr>
                <w:w w:val="105"/>
                <w:sz w:val="17"/>
              </w:rPr>
              <w:t>6 500,40</w:t>
            </w:r>
          </w:p>
        </w:tc>
        <w:tc>
          <w:tcPr>
            <w:tcW w:w="116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195" w:lineRule="exact"/>
              <w:ind w:right="3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>
        <w:trPr>
          <w:trHeight w:val="235" w:hRule="atLeast"/>
        </w:trPr>
        <w:tc>
          <w:tcPr>
            <w:tcW w:w="3797" w:type="dxa"/>
            <w:shd w:val="clear" w:color="auto" w:fill="FFFF00"/>
          </w:tcPr>
          <w:p>
            <w:pPr>
              <w:pStyle w:val="TableParagraph"/>
              <w:spacing w:line="205" w:lineRule="exact" w:before="10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Ostatní</w:t>
            </w:r>
          </w:p>
        </w:tc>
        <w:tc>
          <w:tcPr>
            <w:tcW w:w="695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shd w:val="clear" w:color="auto" w:fill="FFFF00"/>
          </w:tcPr>
          <w:p>
            <w:pPr>
              <w:pStyle w:val="TableParagraph"/>
              <w:spacing w:line="205" w:lineRule="exact" w:before="10"/>
              <w:ind w:right="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93 550,80</w:t>
            </w:r>
          </w:p>
        </w:tc>
      </w:tr>
    </w:tbl>
    <w:sectPr>
      <w:pgSz w:w="11910" w:h="16840"/>
      <w:pgMar w:top="1260" w:bottom="280" w:left="7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Calibri" w:hAnsi="Calibri" w:eastAsia="Calibri" w:cs="Calibri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Korálek</dc:creator>
  <dcterms:created xsi:type="dcterms:W3CDTF">2025-07-07T08:17:36Z</dcterms:created>
  <dcterms:modified xsi:type="dcterms:W3CDTF">2025-07-07T08:17:36Z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2025-07-07T00:00:00Z</vt:filetime>
  </property>
</Properties>
</file>